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DEC" w:rsidRPr="0043740F" w:rsidRDefault="00BB1DEC" w:rsidP="008658D8">
      <w:pPr>
        <w:spacing w:after="120" w:line="360" w:lineRule="auto"/>
        <w:ind w:right="3" w:firstLine="0"/>
        <w:jc w:val="center"/>
        <w:rPr>
          <w:szCs w:val="24"/>
        </w:rPr>
      </w:pPr>
      <w:r w:rsidRPr="0043740F">
        <w:rPr>
          <w:szCs w:val="24"/>
        </w:rPr>
        <w:t>MORAVSKÁ VYSOKÁ ŠKOLA OLOMOUC</w:t>
      </w:r>
    </w:p>
    <w:p w:rsidR="00BB1DEC" w:rsidRDefault="008658D8" w:rsidP="008658D8">
      <w:pPr>
        <w:spacing w:after="120" w:line="360" w:lineRule="auto"/>
        <w:ind w:left="75" w:right="69" w:firstLine="0"/>
        <w:jc w:val="center"/>
      </w:pPr>
      <w:r>
        <w:t>Ústav podnikové ekonomiky</w:t>
      </w:r>
    </w:p>
    <w:p w:rsidR="008658D8" w:rsidRDefault="008658D8" w:rsidP="008658D8">
      <w:pPr>
        <w:spacing w:after="120" w:line="360" w:lineRule="auto"/>
        <w:ind w:left="75" w:right="69" w:firstLine="0"/>
        <w:jc w:val="center"/>
      </w:pPr>
    </w:p>
    <w:p w:rsidR="008658D8" w:rsidRDefault="008658D8" w:rsidP="008658D8">
      <w:pPr>
        <w:spacing w:after="120" w:line="360" w:lineRule="auto"/>
        <w:ind w:left="75" w:right="69" w:firstLine="0"/>
        <w:jc w:val="center"/>
      </w:pPr>
    </w:p>
    <w:p w:rsidR="008658D8" w:rsidRDefault="008658D8" w:rsidP="008658D8">
      <w:pPr>
        <w:spacing w:after="120" w:line="360" w:lineRule="auto"/>
        <w:ind w:left="75" w:right="69" w:firstLine="0"/>
        <w:jc w:val="center"/>
      </w:pPr>
    </w:p>
    <w:p w:rsidR="008658D8" w:rsidRPr="00BB1DEC" w:rsidRDefault="008658D8" w:rsidP="008658D8">
      <w:pPr>
        <w:spacing w:after="120" w:line="360" w:lineRule="auto"/>
        <w:ind w:left="75" w:right="69" w:firstLine="0"/>
        <w:jc w:val="center"/>
      </w:pPr>
    </w:p>
    <w:p w:rsidR="00BB1DEC" w:rsidRPr="008658D8" w:rsidRDefault="005607CB" w:rsidP="008658D8">
      <w:pPr>
        <w:spacing w:after="120" w:line="360" w:lineRule="auto"/>
        <w:ind w:left="0" w:right="0" w:firstLine="0"/>
        <w:jc w:val="center"/>
        <w:rPr>
          <w:szCs w:val="24"/>
        </w:rPr>
      </w:pPr>
      <w:r w:rsidRPr="005607CB">
        <w:rPr>
          <w:szCs w:val="24"/>
        </w:rPr>
        <w:t>Vybrané aspekty účetnictví veřejných vysokých škol a jejich komparace se soukromým sektorem</w:t>
      </w:r>
    </w:p>
    <w:p w:rsidR="005607CB" w:rsidRPr="005607CB" w:rsidRDefault="005607CB" w:rsidP="005607CB">
      <w:pPr>
        <w:spacing w:after="120" w:line="360" w:lineRule="auto"/>
        <w:ind w:left="0" w:right="0" w:firstLine="0"/>
        <w:jc w:val="center"/>
        <w:rPr>
          <w:szCs w:val="24"/>
        </w:rPr>
      </w:pPr>
      <w:r w:rsidRPr="005607CB">
        <w:rPr>
          <w:iCs/>
          <w:szCs w:val="24"/>
          <w:lang w:val="en-GB"/>
        </w:rPr>
        <w:t>Selected Aspects in Accountancy of the Public Universities and their Comparison with the</w:t>
      </w:r>
      <w:r>
        <w:rPr>
          <w:iCs/>
          <w:szCs w:val="24"/>
          <w:lang w:val="en-GB"/>
        </w:rPr>
        <w:t> </w:t>
      </w:r>
      <w:r w:rsidRPr="005607CB">
        <w:rPr>
          <w:iCs/>
          <w:szCs w:val="24"/>
          <w:lang w:val="en-GB"/>
        </w:rPr>
        <w:t>Private Sector</w:t>
      </w:r>
    </w:p>
    <w:p w:rsidR="00BB1DEC" w:rsidRPr="008658D8" w:rsidRDefault="00BB1DEC" w:rsidP="008658D8">
      <w:pPr>
        <w:spacing w:after="120" w:line="360" w:lineRule="auto"/>
        <w:ind w:left="0" w:right="0" w:firstLine="0"/>
        <w:jc w:val="center"/>
        <w:rPr>
          <w:szCs w:val="24"/>
        </w:rPr>
      </w:pPr>
    </w:p>
    <w:p w:rsidR="00BB1DEC" w:rsidRDefault="008658D8" w:rsidP="008658D8">
      <w:pPr>
        <w:spacing w:after="120" w:line="360" w:lineRule="auto"/>
        <w:ind w:left="0" w:right="0" w:firstLine="0"/>
        <w:jc w:val="center"/>
      </w:pPr>
      <w:r>
        <w:t>BAKALÁŘSKÁ PRÁCE</w:t>
      </w:r>
    </w:p>
    <w:p w:rsidR="008658D8" w:rsidRDefault="008658D8" w:rsidP="008658D8">
      <w:pPr>
        <w:spacing w:after="120" w:line="360" w:lineRule="auto"/>
        <w:ind w:left="0" w:right="0" w:firstLine="0"/>
        <w:jc w:val="center"/>
      </w:pPr>
    </w:p>
    <w:p w:rsidR="008658D8" w:rsidRDefault="008658D8" w:rsidP="008658D8">
      <w:pPr>
        <w:spacing w:after="120" w:line="360" w:lineRule="auto"/>
        <w:ind w:left="0" w:right="0" w:firstLine="0"/>
        <w:jc w:val="center"/>
      </w:pPr>
    </w:p>
    <w:p w:rsidR="008658D8" w:rsidRDefault="008658D8" w:rsidP="008658D8">
      <w:pPr>
        <w:spacing w:after="120" w:line="360" w:lineRule="auto"/>
        <w:ind w:left="0" w:right="0" w:firstLine="0"/>
        <w:jc w:val="center"/>
      </w:pPr>
    </w:p>
    <w:p w:rsidR="008658D8" w:rsidRDefault="008658D8" w:rsidP="008658D8">
      <w:pPr>
        <w:spacing w:after="120" w:line="360" w:lineRule="auto"/>
        <w:ind w:left="0" w:right="0" w:firstLine="0"/>
        <w:jc w:val="center"/>
      </w:pPr>
    </w:p>
    <w:p w:rsidR="008658D8" w:rsidRDefault="008658D8" w:rsidP="008658D8">
      <w:pPr>
        <w:spacing w:after="120" w:line="360" w:lineRule="auto"/>
        <w:ind w:left="0" w:right="0" w:firstLine="0"/>
        <w:jc w:val="center"/>
      </w:pPr>
    </w:p>
    <w:p w:rsidR="008658D8" w:rsidRDefault="008658D8" w:rsidP="008658D8">
      <w:pPr>
        <w:spacing w:after="120" w:line="360" w:lineRule="auto"/>
        <w:ind w:left="0" w:right="0" w:firstLine="0"/>
        <w:jc w:val="center"/>
      </w:pPr>
    </w:p>
    <w:p w:rsidR="008658D8" w:rsidRDefault="008658D8" w:rsidP="008658D8">
      <w:pPr>
        <w:spacing w:after="120" w:line="360" w:lineRule="auto"/>
        <w:ind w:left="0" w:right="0" w:firstLine="0"/>
        <w:jc w:val="center"/>
      </w:pPr>
    </w:p>
    <w:p w:rsidR="008658D8" w:rsidRDefault="008658D8" w:rsidP="008658D8">
      <w:pPr>
        <w:spacing w:after="120" w:line="360" w:lineRule="auto"/>
        <w:ind w:left="0" w:right="0" w:firstLine="0"/>
        <w:jc w:val="center"/>
      </w:pPr>
    </w:p>
    <w:p w:rsidR="008658D8" w:rsidRDefault="008658D8" w:rsidP="00957E9F">
      <w:pPr>
        <w:spacing w:after="120" w:line="360" w:lineRule="auto"/>
        <w:ind w:left="0" w:right="0" w:firstLine="0"/>
      </w:pPr>
    </w:p>
    <w:p w:rsidR="008658D8" w:rsidRPr="00BB1DEC" w:rsidRDefault="005607CB" w:rsidP="008658D8">
      <w:pPr>
        <w:spacing w:after="120" w:line="360" w:lineRule="auto"/>
        <w:ind w:left="0" w:right="0" w:firstLine="0"/>
        <w:jc w:val="center"/>
      </w:pPr>
      <w:r w:rsidRPr="005607CB">
        <w:t>Irena Zelinková</w:t>
      </w:r>
    </w:p>
    <w:p w:rsidR="008658D8" w:rsidRDefault="00BB1DEC" w:rsidP="004933CE">
      <w:pPr>
        <w:spacing w:after="120" w:line="360" w:lineRule="auto"/>
        <w:ind w:left="75" w:right="60"/>
        <w:jc w:val="center"/>
      </w:pPr>
      <w:r w:rsidRPr="00BB1DEC">
        <w:t>Vedoucí prác</w:t>
      </w:r>
      <w:r w:rsidR="008658D8">
        <w:t xml:space="preserve">e: </w:t>
      </w:r>
      <w:r w:rsidR="005607CB" w:rsidRPr="005607CB">
        <w:t>Ing. Michal Krajňák</w:t>
      </w:r>
      <w:r w:rsidR="005607CB" w:rsidRPr="005607CB">
        <w:rPr>
          <w:vertAlign w:val="subscript"/>
        </w:rPr>
        <w:t xml:space="preserve">, </w:t>
      </w:r>
      <w:r w:rsidR="005607CB" w:rsidRPr="005607CB">
        <w:t>Ph.D.</w:t>
      </w:r>
    </w:p>
    <w:p w:rsidR="008658D8" w:rsidRDefault="008658D8" w:rsidP="008658D8">
      <w:pPr>
        <w:spacing w:after="120" w:line="360" w:lineRule="auto"/>
        <w:ind w:left="75" w:right="60"/>
        <w:jc w:val="center"/>
      </w:pPr>
    </w:p>
    <w:p w:rsidR="00957E9F" w:rsidRDefault="00957E9F" w:rsidP="008658D8">
      <w:pPr>
        <w:spacing w:after="120" w:line="360" w:lineRule="auto"/>
        <w:ind w:left="75" w:right="60"/>
        <w:jc w:val="center"/>
      </w:pPr>
    </w:p>
    <w:p w:rsidR="008658D8" w:rsidRDefault="008658D8" w:rsidP="008658D8">
      <w:pPr>
        <w:spacing w:after="120" w:line="360" w:lineRule="auto"/>
        <w:ind w:left="75" w:right="60"/>
        <w:jc w:val="center"/>
      </w:pPr>
    </w:p>
    <w:p w:rsidR="008658D8" w:rsidRPr="00BB1DEC" w:rsidRDefault="008658D8" w:rsidP="008658D8">
      <w:pPr>
        <w:spacing w:after="120" w:line="360" w:lineRule="auto"/>
        <w:ind w:left="75" w:right="60"/>
        <w:jc w:val="center"/>
      </w:pPr>
      <w:r>
        <w:t>Olomouc 2018</w:t>
      </w:r>
    </w:p>
    <w:p w:rsidR="00D946AD" w:rsidRPr="00D946AD" w:rsidRDefault="00BB1DEC" w:rsidP="00D946AD">
      <w:pPr>
        <w:spacing w:after="120" w:line="360" w:lineRule="auto"/>
        <w:rPr>
          <w:rFonts w:eastAsiaTheme="minorHAnsi"/>
          <w:b/>
          <w:color w:val="auto"/>
          <w:sz w:val="28"/>
          <w:szCs w:val="28"/>
          <w:lang w:eastAsia="en-US"/>
        </w:rPr>
      </w:pPr>
      <w:r w:rsidRPr="00BB1DEC">
        <w:rPr>
          <w:sz w:val="28"/>
        </w:rPr>
        <w:lastRenderedPageBreak/>
        <w:t xml:space="preserve"> </w:t>
      </w:r>
      <w:r w:rsidR="00D946AD" w:rsidRPr="00D946AD">
        <w:rPr>
          <w:rFonts w:eastAsiaTheme="minorHAnsi"/>
          <w:b/>
          <w:color w:val="auto"/>
          <w:sz w:val="28"/>
          <w:szCs w:val="28"/>
          <w:lang w:eastAsia="en-US"/>
        </w:rPr>
        <w:t>PROHLÁŠENÍ</w:t>
      </w:r>
    </w:p>
    <w:p w:rsidR="00D946AD" w:rsidRPr="00D946AD" w:rsidRDefault="00D946AD" w:rsidP="00D946AD">
      <w:pPr>
        <w:spacing w:after="120" w:line="360" w:lineRule="auto"/>
        <w:ind w:left="0" w:right="0" w:firstLine="0"/>
        <w:jc w:val="left"/>
        <w:rPr>
          <w:rFonts w:eastAsiaTheme="minorHAnsi"/>
          <w:color w:val="auto"/>
          <w:szCs w:val="24"/>
          <w:lang w:eastAsia="en-US"/>
        </w:rPr>
      </w:pPr>
    </w:p>
    <w:p w:rsidR="00D946AD" w:rsidRPr="00D946AD" w:rsidRDefault="00D946AD" w:rsidP="00D946AD">
      <w:pPr>
        <w:spacing w:after="120" w:line="360" w:lineRule="auto"/>
        <w:ind w:left="0" w:right="0" w:firstLine="0"/>
        <w:jc w:val="left"/>
        <w:rPr>
          <w:rFonts w:eastAsiaTheme="minorHAnsi"/>
          <w:color w:val="auto"/>
          <w:szCs w:val="24"/>
          <w:lang w:eastAsia="en-US"/>
        </w:rPr>
      </w:pPr>
    </w:p>
    <w:p w:rsidR="00D946AD" w:rsidRPr="00D946AD" w:rsidRDefault="00D946AD" w:rsidP="00D946AD">
      <w:pPr>
        <w:spacing w:after="120" w:line="360" w:lineRule="auto"/>
        <w:ind w:left="0" w:right="0" w:firstLine="0"/>
        <w:jc w:val="left"/>
        <w:rPr>
          <w:rFonts w:eastAsiaTheme="minorHAnsi"/>
          <w:color w:val="auto"/>
          <w:szCs w:val="24"/>
          <w:lang w:eastAsia="en-US"/>
        </w:rPr>
      </w:pPr>
    </w:p>
    <w:p w:rsidR="00D946AD" w:rsidRPr="00D946AD" w:rsidRDefault="00D946AD" w:rsidP="00D946AD">
      <w:pPr>
        <w:spacing w:after="120" w:line="360" w:lineRule="auto"/>
        <w:ind w:left="0" w:right="0" w:firstLine="0"/>
        <w:jc w:val="left"/>
        <w:rPr>
          <w:rFonts w:eastAsiaTheme="minorHAnsi"/>
          <w:color w:val="auto"/>
          <w:szCs w:val="24"/>
          <w:lang w:eastAsia="en-US"/>
        </w:rPr>
      </w:pPr>
    </w:p>
    <w:p w:rsidR="00D946AD" w:rsidRPr="00D946AD" w:rsidRDefault="00D946AD" w:rsidP="00D946AD">
      <w:pPr>
        <w:spacing w:after="120" w:line="360" w:lineRule="auto"/>
        <w:ind w:left="0" w:right="0" w:firstLine="0"/>
        <w:jc w:val="left"/>
        <w:rPr>
          <w:rFonts w:eastAsiaTheme="minorHAnsi"/>
          <w:color w:val="auto"/>
          <w:szCs w:val="24"/>
          <w:lang w:eastAsia="en-US"/>
        </w:rPr>
      </w:pPr>
    </w:p>
    <w:p w:rsidR="00D946AD" w:rsidRPr="00D946AD" w:rsidRDefault="00D946AD" w:rsidP="00D946AD">
      <w:pPr>
        <w:spacing w:after="120" w:line="360" w:lineRule="auto"/>
        <w:ind w:left="0" w:right="0" w:firstLine="0"/>
        <w:jc w:val="left"/>
        <w:rPr>
          <w:rFonts w:eastAsiaTheme="minorHAnsi"/>
          <w:color w:val="auto"/>
          <w:szCs w:val="24"/>
          <w:lang w:eastAsia="en-US"/>
        </w:rPr>
      </w:pPr>
    </w:p>
    <w:p w:rsidR="00D946AD" w:rsidRPr="00D946AD" w:rsidRDefault="00D946AD" w:rsidP="00D946AD">
      <w:pPr>
        <w:spacing w:after="120" w:line="360" w:lineRule="auto"/>
        <w:ind w:left="0" w:right="0" w:firstLine="0"/>
        <w:jc w:val="left"/>
        <w:rPr>
          <w:rFonts w:eastAsiaTheme="minorHAnsi"/>
          <w:color w:val="auto"/>
          <w:szCs w:val="24"/>
          <w:lang w:eastAsia="en-US"/>
        </w:rPr>
      </w:pPr>
    </w:p>
    <w:p w:rsidR="00D946AD" w:rsidRPr="00D946AD" w:rsidRDefault="00D946AD" w:rsidP="00D946AD">
      <w:pPr>
        <w:spacing w:after="120" w:line="360" w:lineRule="auto"/>
        <w:ind w:left="0" w:right="0" w:firstLine="0"/>
        <w:jc w:val="left"/>
        <w:rPr>
          <w:rFonts w:eastAsiaTheme="minorHAnsi"/>
          <w:color w:val="auto"/>
          <w:szCs w:val="24"/>
          <w:lang w:eastAsia="en-US"/>
        </w:rPr>
      </w:pPr>
    </w:p>
    <w:p w:rsidR="00D946AD" w:rsidRPr="00D946AD" w:rsidRDefault="00D946AD" w:rsidP="00D946AD">
      <w:pPr>
        <w:spacing w:after="120" w:line="360" w:lineRule="auto"/>
        <w:ind w:left="0" w:right="0" w:firstLine="0"/>
        <w:jc w:val="left"/>
        <w:rPr>
          <w:rFonts w:eastAsiaTheme="minorHAnsi"/>
          <w:color w:val="auto"/>
          <w:szCs w:val="24"/>
          <w:lang w:eastAsia="en-US"/>
        </w:rPr>
      </w:pPr>
    </w:p>
    <w:p w:rsidR="00D946AD" w:rsidRPr="00D946AD" w:rsidRDefault="00D946AD" w:rsidP="00D946AD">
      <w:pPr>
        <w:spacing w:after="120" w:line="360" w:lineRule="auto"/>
        <w:ind w:left="0" w:right="0" w:firstLine="0"/>
        <w:jc w:val="left"/>
        <w:rPr>
          <w:rFonts w:eastAsiaTheme="minorHAnsi"/>
          <w:color w:val="auto"/>
          <w:szCs w:val="24"/>
          <w:lang w:eastAsia="en-US"/>
        </w:rPr>
      </w:pPr>
    </w:p>
    <w:p w:rsidR="00D946AD" w:rsidRPr="00D946AD" w:rsidRDefault="00D946AD" w:rsidP="00D946AD">
      <w:pPr>
        <w:spacing w:after="120" w:line="360" w:lineRule="auto"/>
        <w:ind w:left="0" w:right="0" w:firstLine="0"/>
        <w:jc w:val="left"/>
        <w:rPr>
          <w:rFonts w:eastAsiaTheme="minorHAnsi"/>
          <w:color w:val="auto"/>
          <w:szCs w:val="24"/>
          <w:lang w:eastAsia="en-US"/>
        </w:rPr>
      </w:pPr>
    </w:p>
    <w:p w:rsidR="00D946AD" w:rsidRPr="00D946AD" w:rsidRDefault="00D946AD" w:rsidP="00D946AD">
      <w:pPr>
        <w:spacing w:after="120" w:line="360" w:lineRule="auto"/>
        <w:ind w:left="0" w:right="0" w:firstLine="0"/>
        <w:jc w:val="left"/>
        <w:rPr>
          <w:rFonts w:eastAsiaTheme="minorHAnsi"/>
          <w:color w:val="auto"/>
          <w:szCs w:val="24"/>
          <w:lang w:eastAsia="en-US"/>
        </w:rPr>
      </w:pPr>
    </w:p>
    <w:p w:rsidR="00D946AD" w:rsidRPr="00D946AD" w:rsidRDefault="00D946AD" w:rsidP="00D946AD">
      <w:pPr>
        <w:spacing w:after="120" w:line="360" w:lineRule="auto"/>
        <w:ind w:left="0" w:right="0" w:firstLine="0"/>
        <w:jc w:val="left"/>
        <w:rPr>
          <w:rFonts w:eastAsiaTheme="minorHAnsi"/>
          <w:color w:val="auto"/>
          <w:szCs w:val="24"/>
          <w:lang w:eastAsia="en-US"/>
        </w:rPr>
      </w:pPr>
    </w:p>
    <w:p w:rsidR="00D946AD" w:rsidRPr="00D946AD" w:rsidRDefault="00D946AD" w:rsidP="00D946AD">
      <w:pPr>
        <w:spacing w:after="120" w:line="360" w:lineRule="auto"/>
        <w:ind w:left="0" w:right="0" w:firstLine="0"/>
        <w:jc w:val="left"/>
        <w:rPr>
          <w:rFonts w:eastAsiaTheme="minorHAnsi"/>
          <w:color w:val="auto"/>
          <w:szCs w:val="24"/>
          <w:lang w:eastAsia="en-US"/>
        </w:rPr>
      </w:pPr>
    </w:p>
    <w:p w:rsidR="00D946AD" w:rsidRPr="00D946AD" w:rsidRDefault="00D946AD" w:rsidP="00D946AD">
      <w:pPr>
        <w:spacing w:after="120" w:line="360" w:lineRule="auto"/>
        <w:ind w:left="0" w:right="0" w:firstLine="0"/>
        <w:jc w:val="left"/>
        <w:rPr>
          <w:rFonts w:eastAsiaTheme="minorHAnsi"/>
          <w:color w:val="auto"/>
          <w:szCs w:val="24"/>
          <w:lang w:eastAsia="en-US"/>
        </w:rPr>
      </w:pPr>
    </w:p>
    <w:p w:rsidR="00D946AD" w:rsidRPr="00D946AD" w:rsidRDefault="00D946AD" w:rsidP="00D946AD">
      <w:pPr>
        <w:spacing w:after="120" w:line="360" w:lineRule="auto"/>
        <w:ind w:left="0" w:right="0" w:firstLine="0"/>
        <w:jc w:val="left"/>
        <w:rPr>
          <w:rFonts w:eastAsiaTheme="minorHAnsi"/>
          <w:color w:val="auto"/>
          <w:szCs w:val="24"/>
          <w:lang w:eastAsia="en-US"/>
        </w:rPr>
      </w:pPr>
    </w:p>
    <w:p w:rsidR="00D946AD" w:rsidRPr="00D946AD" w:rsidRDefault="00D946AD" w:rsidP="00D946AD">
      <w:pPr>
        <w:spacing w:after="120" w:line="360" w:lineRule="auto"/>
        <w:ind w:left="0" w:right="0" w:firstLine="0"/>
        <w:jc w:val="left"/>
        <w:rPr>
          <w:rFonts w:eastAsiaTheme="minorHAnsi"/>
          <w:color w:val="auto"/>
          <w:szCs w:val="24"/>
          <w:lang w:eastAsia="en-US"/>
        </w:rPr>
      </w:pPr>
    </w:p>
    <w:p w:rsidR="00D946AD" w:rsidRPr="00D946AD" w:rsidRDefault="00D946AD" w:rsidP="00D946AD">
      <w:pPr>
        <w:spacing w:after="120" w:line="360" w:lineRule="auto"/>
        <w:ind w:left="0" w:right="0" w:firstLine="0"/>
        <w:jc w:val="left"/>
        <w:rPr>
          <w:rFonts w:eastAsiaTheme="minorHAnsi"/>
          <w:color w:val="auto"/>
          <w:szCs w:val="24"/>
          <w:lang w:eastAsia="en-US"/>
        </w:rPr>
      </w:pPr>
    </w:p>
    <w:p w:rsidR="00D946AD" w:rsidRPr="00D946AD" w:rsidRDefault="00D946AD" w:rsidP="00D946AD">
      <w:pPr>
        <w:spacing w:after="120" w:line="360" w:lineRule="auto"/>
        <w:ind w:left="0" w:right="0" w:firstLine="0"/>
        <w:jc w:val="left"/>
        <w:rPr>
          <w:rFonts w:eastAsiaTheme="minorHAnsi"/>
          <w:color w:val="auto"/>
          <w:szCs w:val="24"/>
          <w:lang w:eastAsia="en-US"/>
        </w:rPr>
      </w:pPr>
    </w:p>
    <w:p w:rsidR="00D946AD" w:rsidRPr="00BA2780" w:rsidRDefault="00D946AD" w:rsidP="00D946AD">
      <w:pPr>
        <w:spacing w:after="120" w:line="360" w:lineRule="auto"/>
        <w:ind w:left="0" w:right="0" w:firstLine="0"/>
        <w:rPr>
          <w:rFonts w:eastAsiaTheme="minorHAnsi"/>
          <w:color w:val="auto"/>
          <w:szCs w:val="24"/>
          <w:lang w:eastAsia="en-US"/>
        </w:rPr>
      </w:pPr>
      <w:r w:rsidRPr="00BA2780">
        <w:rPr>
          <w:rFonts w:eastAsiaTheme="minorHAnsi"/>
          <w:color w:val="auto"/>
          <w:szCs w:val="24"/>
          <w:lang w:eastAsia="en-US"/>
        </w:rPr>
        <w:t>Prohlašuji, že js</w:t>
      </w:r>
      <w:r w:rsidR="00B91FF9" w:rsidRPr="00BA2780">
        <w:rPr>
          <w:rFonts w:eastAsiaTheme="minorHAnsi"/>
          <w:color w:val="auto"/>
          <w:szCs w:val="24"/>
          <w:lang w:eastAsia="en-US"/>
        </w:rPr>
        <w:t>em bakalářskou práci vypracovala samostatně a použil</w:t>
      </w:r>
      <w:r w:rsidRPr="00BA2780">
        <w:rPr>
          <w:rFonts w:eastAsiaTheme="minorHAnsi"/>
          <w:color w:val="auto"/>
          <w:szCs w:val="24"/>
          <w:lang w:eastAsia="en-US"/>
        </w:rPr>
        <w:t>a jen zdroje v seznamu literatury a použitých zdrojů.</w:t>
      </w:r>
    </w:p>
    <w:p w:rsidR="00D946AD" w:rsidRPr="00BA2780" w:rsidRDefault="00D946AD" w:rsidP="00D946AD">
      <w:pPr>
        <w:spacing w:after="120" w:line="360" w:lineRule="auto"/>
        <w:ind w:left="0" w:right="0" w:firstLine="0"/>
        <w:rPr>
          <w:rFonts w:eastAsiaTheme="minorHAnsi"/>
          <w:color w:val="auto"/>
          <w:szCs w:val="24"/>
          <w:lang w:eastAsia="en-US"/>
        </w:rPr>
      </w:pPr>
      <w:r w:rsidRPr="00BA2780">
        <w:rPr>
          <w:rFonts w:eastAsiaTheme="minorHAnsi"/>
          <w:color w:val="auto"/>
          <w:szCs w:val="24"/>
          <w:lang w:eastAsia="en-US"/>
        </w:rPr>
        <w:t>Tištěná verze textu práce je shodná s textem práce na CD nosiči.</w:t>
      </w:r>
    </w:p>
    <w:p w:rsidR="002402B1" w:rsidRPr="00D946AD" w:rsidRDefault="002402B1" w:rsidP="00D946AD">
      <w:pPr>
        <w:spacing w:after="120" w:line="360" w:lineRule="auto"/>
        <w:ind w:left="0" w:right="0" w:firstLine="0"/>
        <w:rPr>
          <w:rFonts w:eastAsiaTheme="minorHAnsi"/>
          <w:color w:val="auto"/>
          <w:szCs w:val="24"/>
          <w:lang w:eastAsia="en-US"/>
        </w:rPr>
      </w:pPr>
    </w:p>
    <w:p w:rsidR="00D946AD" w:rsidRPr="00D946AD" w:rsidRDefault="00F72C4A" w:rsidP="00D946AD">
      <w:pPr>
        <w:spacing w:after="120" w:line="360" w:lineRule="auto"/>
        <w:ind w:left="0" w:right="0" w:firstLine="0"/>
        <w:jc w:val="left"/>
        <w:rPr>
          <w:rFonts w:eastAsiaTheme="minorHAnsi"/>
          <w:color w:val="auto"/>
          <w:szCs w:val="24"/>
          <w:lang w:eastAsia="en-US"/>
        </w:rPr>
      </w:pPr>
      <w:r w:rsidRPr="007D55DF">
        <w:rPr>
          <w:rFonts w:eastAsiaTheme="minorHAnsi"/>
          <w:color w:val="auto"/>
          <w:szCs w:val="24"/>
          <w:lang w:eastAsia="en-US"/>
        </w:rPr>
        <w:t>V Olomouci 29</w:t>
      </w:r>
      <w:r w:rsidR="002402B1" w:rsidRPr="007D55DF">
        <w:rPr>
          <w:rFonts w:eastAsiaTheme="minorHAnsi"/>
          <w:color w:val="auto"/>
          <w:szCs w:val="24"/>
          <w:lang w:eastAsia="en-US"/>
        </w:rPr>
        <w:t xml:space="preserve">. </w:t>
      </w:r>
      <w:r w:rsidR="007D55DF" w:rsidRPr="007D55DF">
        <w:rPr>
          <w:rFonts w:eastAsiaTheme="minorHAnsi"/>
          <w:color w:val="auto"/>
          <w:szCs w:val="24"/>
          <w:lang w:eastAsia="en-US"/>
        </w:rPr>
        <w:t>6</w:t>
      </w:r>
      <w:r w:rsidR="00D946AD" w:rsidRPr="007D55DF">
        <w:rPr>
          <w:rFonts w:eastAsiaTheme="minorHAnsi"/>
          <w:color w:val="auto"/>
          <w:szCs w:val="24"/>
          <w:lang w:eastAsia="en-US"/>
        </w:rPr>
        <w:t>. 2018</w:t>
      </w:r>
      <w:r w:rsidR="00D946AD" w:rsidRPr="00D946AD">
        <w:rPr>
          <w:rFonts w:eastAsiaTheme="minorHAnsi"/>
          <w:color w:val="auto"/>
          <w:szCs w:val="24"/>
          <w:lang w:eastAsia="en-US"/>
        </w:rPr>
        <w:t xml:space="preserve">                                                                  _______________________</w:t>
      </w:r>
    </w:p>
    <w:p w:rsidR="00BB1DEC" w:rsidRDefault="00BA2780" w:rsidP="000227D6">
      <w:pPr>
        <w:spacing w:after="120" w:line="360" w:lineRule="auto"/>
        <w:ind w:left="0" w:right="0" w:firstLine="0"/>
        <w:jc w:val="left"/>
        <w:rPr>
          <w:rFonts w:eastAsiaTheme="minorHAnsi"/>
          <w:color w:val="auto"/>
          <w:szCs w:val="24"/>
          <w:lang w:eastAsia="en-US"/>
        </w:rPr>
      </w:pPr>
      <w:r>
        <w:rPr>
          <w:rFonts w:eastAsiaTheme="minorHAnsi"/>
          <w:color w:val="385623" w:themeColor="accent6" w:themeShade="80"/>
          <w:szCs w:val="24"/>
          <w:lang w:eastAsia="en-US"/>
        </w:rPr>
        <w:t xml:space="preserve">                                                                            </w:t>
      </w:r>
      <w:r w:rsidR="007915A8">
        <w:rPr>
          <w:rFonts w:eastAsiaTheme="minorHAnsi"/>
          <w:color w:val="385623" w:themeColor="accent6" w:themeShade="80"/>
          <w:szCs w:val="24"/>
          <w:lang w:eastAsia="en-US"/>
        </w:rPr>
        <w:t>.</w:t>
      </w:r>
      <w:r w:rsidR="00F82CA4">
        <w:rPr>
          <w:rFonts w:eastAsiaTheme="minorHAnsi"/>
          <w:color w:val="auto"/>
          <w:szCs w:val="24"/>
          <w:lang w:eastAsia="en-US"/>
        </w:rPr>
        <w:t xml:space="preserve">   </w:t>
      </w:r>
      <w:r w:rsidR="007915A8">
        <w:rPr>
          <w:rFonts w:eastAsiaTheme="minorHAnsi"/>
          <w:color w:val="auto"/>
          <w:szCs w:val="24"/>
          <w:lang w:eastAsia="en-US"/>
        </w:rPr>
        <w:t xml:space="preserve">             </w:t>
      </w:r>
      <w:r w:rsidR="00D946AD" w:rsidRPr="00D946AD">
        <w:rPr>
          <w:rFonts w:eastAsiaTheme="minorHAnsi"/>
          <w:color w:val="auto"/>
          <w:szCs w:val="24"/>
          <w:lang w:eastAsia="en-US"/>
        </w:rPr>
        <w:t xml:space="preserve"> </w:t>
      </w:r>
      <w:r w:rsidR="00D946AD">
        <w:rPr>
          <w:rFonts w:eastAsiaTheme="minorHAnsi"/>
          <w:color w:val="auto"/>
          <w:szCs w:val="24"/>
          <w:lang w:eastAsia="en-US"/>
        </w:rPr>
        <w:t xml:space="preserve">  </w:t>
      </w:r>
      <w:r w:rsidR="004933CE">
        <w:rPr>
          <w:rFonts w:eastAsiaTheme="minorHAnsi"/>
          <w:color w:val="auto"/>
          <w:szCs w:val="24"/>
          <w:lang w:eastAsia="en-US"/>
        </w:rPr>
        <w:t xml:space="preserve">              </w:t>
      </w:r>
      <w:r w:rsidR="00D946AD">
        <w:rPr>
          <w:rFonts w:eastAsiaTheme="minorHAnsi"/>
          <w:color w:val="auto"/>
          <w:szCs w:val="24"/>
          <w:lang w:eastAsia="en-US"/>
        </w:rPr>
        <w:t xml:space="preserve">   </w:t>
      </w:r>
      <w:r w:rsidR="004933CE" w:rsidRPr="00F82CA4">
        <w:rPr>
          <w:rFonts w:eastAsiaTheme="minorHAnsi"/>
          <w:color w:val="auto"/>
          <w:szCs w:val="24"/>
          <w:lang w:eastAsia="en-US"/>
        </w:rPr>
        <w:t>Irena Zelinková</w:t>
      </w:r>
    </w:p>
    <w:p w:rsidR="000227D6" w:rsidRPr="000227D6" w:rsidRDefault="000227D6" w:rsidP="000227D6">
      <w:pPr>
        <w:spacing w:after="120" w:line="360" w:lineRule="auto"/>
        <w:ind w:left="0" w:right="0" w:firstLine="0"/>
        <w:jc w:val="left"/>
        <w:rPr>
          <w:rFonts w:eastAsiaTheme="minorHAnsi"/>
          <w:b/>
          <w:color w:val="auto"/>
          <w:sz w:val="28"/>
          <w:szCs w:val="28"/>
          <w:lang w:eastAsia="en-US"/>
        </w:rPr>
      </w:pPr>
      <w:r w:rsidRPr="000227D6">
        <w:rPr>
          <w:rFonts w:eastAsiaTheme="minorHAnsi"/>
          <w:b/>
          <w:color w:val="auto"/>
          <w:sz w:val="28"/>
          <w:szCs w:val="28"/>
          <w:lang w:eastAsia="en-US"/>
        </w:rPr>
        <w:t>PODĚKOVÁNÍ</w:t>
      </w:r>
    </w:p>
    <w:p w:rsidR="000227D6" w:rsidRPr="000227D6" w:rsidRDefault="000227D6" w:rsidP="000227D6">
      <w:pPr>
        <w:spacing w:after="120" w:line="360" w:lineRule="auto"/>
        <w:ind w:left="0" w:right="0" w:firstLine="0"/>
        <w:jc w:val="left"/>
        <w:rPr>
          <w:rFonts w:eastAsiaTheme="minorHAnsi"/>
          <w:color w:val="auto"/>
          <w:szCs w:val="24"/>
          <w:lang w:eastAsia="en-US"/>
        </w:rPr>
      </w:pPr>
    </w:p>
    <w:p w:rsidR="000227D6" w:rsidRPr="000227D6" w:rsidRDefault="000227D6" w:rsidP="000227D6">
      <w:pPr>
        <w:spacing w:after="120" w:line="360" w:lineRule="auto"/>
        <w:ind w:left="0" w:right="0" w:firstLine="0"/>
        <w:jc w:val="left"/>
        <w:rPr>
          <w:rFonts w:eastAsiaTheme="minorHAnsi"/>
          <w:color w:val="auto"/>
          <w:szCs w:val="24"/>
          <w:lang w:eastAsia="en-US"/>
        </w:rPr>
      </w:pPr>
    </w:p>
    <w:p w:rsidR="000227D6" w:rsidRPr="000227D6" w:rsidRDefault="000227D6" w:rsidP="000227D6">
      <w:pPr>
        <w:spacing w:after="120" w:line="360" w:lineRule="auto"/>
        <w:ind w:left="0" w:right="0" w:firstLine="0"/>
        <w:jc w:val="left"/>
        <w:rPr>
          <w:rFonts w:eastAsiaTheme="minorHAnsi"/>
          <w:color w:val="auto"/>
          <w:szCs w:val="24"/>
          <w:lang w:eastAsia="en-US"/>
        </w:rPr>
      </w:pPr>
    </w:p>
    <w:p w:rsidR="000227D6" w:rsidRPr="000227D6" w:rsidRDefault="000227D6" w:rsidP="000227D6">
      <w:pPr>
        <w:spacing w:after="120" w:line="360" w:lineRule="auto"/>
        <w:ind w:left="0" w:right="0" w:firstLine="0"/>
        <w:jc w:val="left"/>
        <w:rPr>
          <w:rFonts w:eastAsiaTheme="minorHAnsi"/>
          <w:color w:val="auto"/>
          <w:szCs w:val="24"/>
          <w:lang w:eastAsia="en-US"/>
        </w:rPr>
      </w:pPr>
    </w:p>
    <w:p w:rsidR="000227D6" w:rsidRPr="000227D6" w:rsidRDefault="000227D6" w:rsidP="000227D6">
      <w:pPr>
        <w:spacing w:after="120" w:line="360" w:lineRule="auto"/>
        <w:ind w:left="0" w:right="0" w:firstLine="0"/>
        <w:jc w:val="left"/>
        <w:rPr>
          <w:rFonts w:eastAsiaTheme="minorHAnsi"/>
          <w:color w:val="auto"/>
          <w:szCs w:val="24"/>
          <w:lang w:eastAsia="en-US"/>
        </w:rPr>
      </w:pPr>
    </w:p>
    <w:p w:rsidR="000227D6" w:rsidRPr="000227D6" w:rsidRDefault="000227D6" w:rsidP="000227D6">
      <w:pPr>
        <w:spacing w:after="120" w:line="360" w:lineRule="auto"/>
        <w:ind w:left="0" w:right="0" w:firstLine="0"/>
        <w:jc w:val="left"/>
        <w:rPr>
          <w:rFonts w:eastAsiaTheme="minorHAnsi"/>
          <w:color w:val="auto"/>
          <w:szCs w:val="24"/>
          <w:lang w:eastAsia="en-US"/>
        </w:rPr>
      </w:pPr>
    </w:p>
    <w:p w:rsidR="000227D6" w:rsidRPr="000227D6" w:rsidRDefault="000227D6" w:rsidP="000227D6">
      <w:pPr>
        <w:spacing w:after="120" w:line="360" w:lineRule="auto"/>
        <w:ind w:left="0" w:right="0" w:firstLine="0"/>
        <w:jc w:val="left"/>
        <w:rPr>
          <w:rFonts w:eastAsiaTheme="minorHAnsi"/>
          <w:color w:val="auto"/>
          <w:szCs w:val="24"/>
          <w:lang w:eastAsia="en-US"/>
        </w:rPr>
      </w:pPr>
    </w:p>
    <w:p w:rsidR="000227D6" w:rsidRPr="000227D6" w:rsidRDefault="000227D6" w:rsidP="000227D6">
      <w:pPr>
        <w:spacing w:after="120" w:line="360" w:lineRule="auto"/>
        <w:ind w:left="0" w:right="0" w:firstLine="0"/>
        <w:jc w:val="left"/>
        <w:rPr>
          <w:rFonts w:eastAsiaTheme="minorHAnsi"/>
          <w:color w:val="auto"/>
          <w:szCs w:val="24"/>
          <w:lang w:eastAsia="en-US"/>
        </w:rPr>
      </w:pPr>
    </w:p>
    <w:p w:rsidR="000227D6" w:rsidRPr="000227D6" w:rsidRDefault="000227D6" w:rsidP="000227D6">
      <w:pPr>
        <w:spacing w:after="120" w:line="360" w:lineRule="auto"/>
        <w:ind w:left="0" w:right="0" w:firstLine="0"/>
        <w:jc w:val="left"/>
        <w:rPr>
          <w:rFonts w:eastAsiaTheme="minorHAnsi"/>
          <w:color w:val="auto"/>
          <w:szCs w:val="24"/>
          <w:lang w:eastAsia="en-US"/>
        </w:rPr>
      </w:pPr>
    </w:p>
    <w:p w:rsidR="000227D6" w:rsidRPr="000227D6" w:rsidRDefault="000227D6" w:rsidP="000227D6">
      <w:pPr>
        <w:spacing w:after="120" w:line="360" w:lineRule="auto"/>
        <w:ind w:left="0" w:right="0" w:firstLine="0"/>
        <w:jc w:val="left"/>
        <w:rPr>
          <w:rFonts w:eastAsiaTheme="minorHAnsi"/>
          <w:color w:val="auto"/>
          <w:szCs w:val="24"/>
          <w:lang w:eastAsia="en-US"/>
        </w:rPr>
      </w:pPr>
    </w:p>
    <w:p w:rsidR="000227D6" w:rsidRPr="000227D6" w:rsidRDefault="000227D6" w:rsidP="000227D6">
      <w:pPr>
        <w:spacing w:after="120" w:line="360" w:lineRule="auto"/>
        <w:ind w:left="0" w:right="0" w:firstLine="0"/>
        <w:jc w:val="left"/>
        <w:rPr>
          <w:rFonts w:eastAsiaTheme="minorHAnsi"/>
          <w:color w:val="auto"/>
          <w:szCs w:val="24"/>
          <w:lang w:eastAsia="en-US"/>
        </w:rPr>
      </w:pPr>
    </w:p>
    <w:p w:rsidR="000227D6" w:rsidRPr="000227D6" w:rsidRDefault="000227D6" w:rsidP="000227D6">
      <w:pPr>
        <w:spacing w:after="120" w:line="360" w:lineRule="auto"/>
        <w:ind w:left="0" w:right="0" w:firstLine="0"/>
        <w:jc w:val="left"/>
        <w:rPr>
          <w:rFonts w:eastAsiaTheme="minorHAnsi"/>
          <w:color w:val="auto"/>
          <w:szCs w:val="24"/>
          <w:lang w:eastAsia="en-US"/>
        </w:rPr>
      </w:pPr>
    </w:p>
    <w:p w:rsidR="000227D6" w:rsidRPr="000227D6" w:rsidRDefault="000227D6" w:rsidP="000227D6">
      <w:pPr>
        <w:spacing w:after="120" w:line="360" w:lineRule="auto"/>
        <w:ind w:left="0" w:right="0" w:firstLine="0"/>
        <w:jc w:val="left"/>
        <w:rPr>
          <w:rFonts w:eastAsiaTheme="minorHAnsi"/>
          <w:color w:val="auto"/>
          <w:szCs w:val="24"/>
          <w:lang w:eastAsia="en-US"/>
        </w:rPr>
      </w:pPr>
    </w:p>
    <w:p w:rsidR="000227D6" w:rsidRPr="000227D6" w:rsidRDefault="000227D6" w:rsidP="000227D6">
      <w:pPr>
        <w:spacing w:after="120" w:line="360" w:lineRule="auto"/>
        <w:ind w:left="0" w:right="0" w:firstLine="0"/>
        <w:jc w:val="left"/>
        <w:rPr>
          <w:rFonts w:eastAsiaTheme="minorHAnsi"/>
          <w:color w:val="auto"/>
          <w:szCs w:val="24"/>
          <w:lang w:eastAsia="en-US"/>
        </w:rPr>
      </w:pPr>
    </w:p>
    <w:p w:rsidR="000227D6" w:rsidRPr="000227D6" w:rsidRDefault="000227D6" w:rsidP="000227D6">
      <w:pPr>
        <w:spacing w:after="120" w:line="360" w:lineRule="auto"/>
        <w:ind w:left="0" w:right="0" w:firstLine="0"/>
        <w:jc w:val="left"/>
        <w:rPr>
          <w:rFonts w:eastAsiaTheme="minorHAnsi"/>
          <w:color w:val="auto"/>
          <w:szCs w:val="24"/>
          <w:lang w:eastAsia="en-US"/>
        </w:rPr>
      </w:pPr>
    </w:p>
    <w:p w:rsidR="000227D6" w:rsidRPr="000227D6" w:rsidRDefault="000227D6" w:rsidP="000227D6">
      <w:pPr>
        <w:spacing w:after="120" w:line="360" w:lineRule="auto"/>
        <w:ind w:left="0" w:right="0" w:firstLine="0"/>
        <w:jc w:val="left"/>
        <w:rPr>
          <w:rFonts w:eastAsiaTheme="minorHAnsi"/>
          <w:color w:val="auto"/>
          <w:szCs w:val="24"/>
          <w:lang w:eastAsia="en-US"/>
        </w:rPr>
      </w:pPr>
    </w:p>
    <w:p w:rsidR="000227D6" w:rsidRPr="000227D6" w:rsidRDefault="000227D6" w:rsidP="000227D6">
      <w:pPr>
        <w:spacing w:after="120" w:line="360" w:lineRule="auto"/>
        <w:ind w:left="0" w:right="0" w:firstLine="0"/>
        <w:jc w:val="left"/>
        <w:rPr>
          <w:rFonts w:eastAsiaTheme="minorHAnsi"/>
          <w:color w:val="auto"/>
          <w:szCs w:val="24"/>
          <w:lang w:eastAsia="en-US"/>
        </w:rPr>
      </w:pPr>
    </w:p>
    <w:p w:rsidR="000227D6" w:rsidRPr="000227D6" w:rsidRDefault="000227D6" w:rsidP="000227D6">
      <w:pPr>
        <w:spacing w:after="120" w:line="360" w:lineRule="auto"/>
        <w:ind w:left="0" w:right="0" w:firstLine="0"/>
        <w:jc w:val="left"/>
        <w:rPr>
          <w:rFonts w:eastAsiaTheme="minorHAnsi"/>
          <w:color w:val="auto"/>
          <w:szCs w:val="24"/>
          <w:lang w:eastAsia="en-US"/>
        </w:rPr>
      </w:pPr>
    </w:p>
    <w:p w:rsidR="000227D6" w:rsidRPr="000227D6" w:rsidRDefault="000227D6" w:rsidP="000227D6">
      <w:pPr>
        <w:spacing w:after="120" w:line="360" w:lineRule="auto"/>
        <w:ind w:left="0" w:right="0" w:firstLine="0"/>
        <w:jc w:val="left"/>
        <w:rPr>
          <w:rFonts w:eastAsiaTheme="minorHAnsi"/>
          <w:color w:val="auto"/>
          <w:szCs w:val="24"/>
          <w:lang w:eastAsia="en-US"/>
        </w:rPr>
      </w:pPr>
    </w:p>
    <w:p w:rsidR="000227D6" w:rsidRPr="000227D6" w:rsidRDefault="000227D6" w:rsidP="000227D6">
      <w:pPr>
        <w:spacing w:after="120" w:line="360" w:lineRule="auto"/>
        <w:ind w:left="0" w:right="0" w:firstLine="0"/>
        <w:jc w:val="left"/>
        <w:rPr>
          <w:rFonts w:eastAsiaTheme="minorHAnsi"/>
          <w:color w:val="auto"/>
          <w:szCs w:val="24"/>
          <w:lang w:eastAsia="en-US"/>
        </w:rPr>
      </w:pPr>
    </w:p>
    <w:p w:rsidR="008931D2" w:rsidRDefault="008931D2" w:rsidP="008931D2">
      <w:pPr>
        <w:spacing w:after="120" w:line="360" w:lineRule="auto"/>
        <w:ind w:left="0" w:right="0" w:firstLine="0"/>
        <w:rPr>
          <w:rFonts w:eastAsiaTheme="minorHAnsi"/>
          <w:color w:val="auto"/>
          <w:szCs w:val="24"/>
          <w:lang w:eastAsia="en-US"/>
        </w:rPr>
      </w:pPr>
    </w:p>
    <w:p w:rsidR="00BB1DEC" w:rsidRDefault="00BB1DEC" w:rsidP="006E30AD">
      <w:pPr>
        <w:spacing w:after="120" w:line="360" w:lineRule="auto"/>
        <w:ind w:left="0" w:right="0" w:firstLine="0"/>
        <w:rPr>
          <w:rFonts w:eastAsiaTheme="minorHAnsi"/>
          <w:color w:val="auto"/>
          <w:szCs w:val="24"/>
          <w:lang w:eastAsia="en-US"/>
        </w:rPr>
      </w:pPr>
    </w:p>
    <w:p w:rsidR="006E30AD" w:rsidRPr="00334F05" w:rsidRDefault="006E30AD" w:rsidP="00334F05">
      <w:pPr>
        <w:spacing w:after="120" w:line="360" w:lineRule="auto"/>
        <w:ind w:left="0" w:right="0" w:firstLine="0"/>
        <w:rPr>
          <w:rFonts w:eastAsiaTheme="minorHAnsi"/>
          <w:color w:val="auto"/>
          <w:szCs w:val="24"/>
          <w:lang w:eastAsia="en-US"/>
        </w:rPr>
      </w:pPr>
      <w:r w:rsidRPr="00BA2780">
        <w:rPr>
          <w:rFonts w:eastAsiaTheme="minorHAnsi"/>
          <w:color w:val="auto"/>
          <w:szCs w:val="24"/>
          <w:lang w:eastAsia="en-US"/>
        </w:rPr>
        <w:t xml:space="preserve">Ráda bych touto cestou poděkovala vedoucímu bakalářské </w:t>
      </w:r>
      <w:r w:rsidRPr="006E30AD">
        <w:rPr>
          <w:rFonts w:eastAsiaTheme="minorHAnsi"/>
          <w:color w:val="auto"/>
          <w:szCs w:val="24"/>
          <w:lang w:eastAsia="en-US"/>
        </w:rPr>
        <w:t>práce I</w:t>
      </w:r>
      <w:r>
        <w:rPr>
          <w:rFonts w:eastAsiaTheme="minorHAnsi"/>
          <w:color w:val="auto"/>
          <w:szCs w:val="24"/>
          <w:lang w:eastAsia="en-US"/>
        </w:rPr>
        <w:t>ng. Michalovi Krajňákovi, Ph.D.</w:t>
      </w:r>
      <w:r w:rsidRPr="006E30AD">
        <w:rPr>
          <w:rFonts w:eastAsiaTheme="minorHAnsi"/>
          <w:color w:val="auto"/>
          <w:szCs w:val="24"/>
          <w:lang w:eastAsia="en-US"/>
        </w:rPr>
        <w:t xml:space="preserve"> za jeho cenné rady a připomínky, které mi výrazně pomohly při psaní této práce</w:t>
      </w:r>
      <w:r w:rsidR="00BA2780">
        <w:rPr>
          <w:rFonts w:eastAsiaTheme="minorHAnsi"/>
          <w:color w:val="auto"/>
          <w:szCs w:val="24"/>
          <w:lang w:eastAsia="en-US"/>
        </w:rPr>
        <w:t>.</w:t>
      </w:r>
    </w:p>
    <w:p w:rsidR="00054916" w:rsidRDefault="00054916" w:rsidP="00334F05">
      <w:pPr>
        <w:spacing w:after="0" w:line="360" w:lineRule="auto"/>
        <w:ind w:left="0" w:right="0" w:firstLine="0"/>
      </w:pPr>
    </w:p>
    <w:p w:rsidR="00DD1E6B" w:rsidRDefault="00DD1E6B" w:rsidP="00334F05">
      <w:pPr>
        <w:spacing w:after="0" w:line="360" w:lineRule="auto"/>
        <w:ind w:left="0" w:right="0" w:firstLine="0"/>
      </w:pPr>
    </w:p>
    <w:p w:rsidR="00DD1E6B" w:rsidRDefault="00DD1E6B" w:rsidP="00334F05">
      <w:pPr>
        <w:spacing w:after="0" w:line="360" w:lineRule="auto"/>
        <w:ind w:left="0" w:right="0" w:firstLine="0"/>
        <w:rPr>
          <w:noProof/>
        </w:rPr>
      </w:pPr>
    </w:p>
    <w:p w:rsidR="00DD1E6B" w:rsidRDefault="00606458" w:rsidP="00334F05">
      <w:pPr>
        <w:spacing w:after="0" w:line="360" w:lineRule="auto"/>
        <w:ind w:left="0" w:right="0" w:firstLine="0"/>
        <w:rPr>
          <w:noProof/>
        </w:rPr>
      </w:pPr>
      <w:r>
        <w:rPr>
          <w:noProof/>
        </w:rPr>
        <w:drawing>
          <wp:inline distT="0" distB="0" distL="0" distR="0">
            <wp:extent cx="5624830" cy="8162925"/>
            <wp:effectExtent l="0" t="0" r="0" b="9525"/>
            <wp:docPr id="1" name="Obrázek 1" descr="Obsah obrázku text&#10;&#10;Popis vygenerován s velmi vyso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P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24830" cy="8162925"/>
                    </a:xfrm>
                    <a:prstGeom prst="rect">
                      <a:avLst/>
                    </a:prstGeom>
                  </pic:spPr>
                </pic:pic>
              </a:graphicData>
            </a:graphic>
          </wp:inline>
        </w:drawing>
      </w:r>
    </w:p>
    <w:p w:rsidR="003E448F" w:rsidRDefault="003E448F" w:rsidP="00334F05">
      <w:pPr>
        <w:spacing w:after="0" w:line="360" w:lineRule="auto"/>
        <w:ind w:left="0" w:right="0" w:firstLine="0"/>
      </w:pPr>
    </w:p>
    <w:p w:rsidR="003E448F" w:rsidRDefault="003E448F" w:rsidP="00334F05">
      <w:pPr>
        <w:spacing w:after="0" w:line="360" w:lineRule="auto"/>
        <w:ind w:left="0" w:right="0" w:firstLine="0"/>
      </w:pPr>
    </w:p>
    <w:p w:rsidR="00DD1E6B" w:rsidRDefault="00DD1E6B" w:rsidP="00334F05">
      <w:pPr>
        <w:spacing w:after="0" w:line="360" w:lineRule="auto"/>
        <w:ind w:left="0" w:right="0" w:firstLine="0"/>
      </w:pPr>
    </w:p>
    <w:p w:rsidR="00DD1E6B" w:rsidRPr="00BB1DEC" w:rsidRDefault="00C2256C" w:rsidP="00334F05">
      <w:pPr>
        <w:spacing w:after="0" w:line="360" w:lineRule="auto"/>
        <w:ind w:left="0" w:right="0" w:firstLine="0"/>
        <w:sectPr w:rsidR="00DD1E6B" w:rsidRPr="00BB1DEC" w:rsidSect="00E74293">
          <w:pgSz w:w="11904" w:h="16838"/>
          <w:pgMar w:top="1418" w:right="851" w:bottom="1418" w:left="1985" w:header="708" w:footer="708" w:gutter="0"/>
          <w:cols w:space="708"/>
        </w:sectPr>
      </w:pPr>
      <w:r>
        <w:rPr>
          <w:noProof/>
        </w:rPr>
        <w:drawing>
          <wp:inline distT="0" distB="0" distL="0" distR="0">
            <wp:extent cx="5681980" cy="8214360"/>
            <wp:effectExtent l="0" t="0" r="0" b="0"/>
            <wp:docPr id="8" name="Obrázek 8" descr="Obsah obrázku text&#10;&#10;Popis vygenerován s velmi vyso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P2.jpg"/>
                    <pic:cNvPicPr/>
                  </pic:nvPicPr>
                  <pic:blipFill rotWithShape="1">
                    <a:blip r:embed="rId9" cstate="print">
                      <a:extLst>
                        <a:ext uri="{28A0092B-C50C-407E-A947-70E740481C1C}">
                          <a14:useLocalDpi xmlns:a14="http://schemas.microsoft.com/office/drawing/2010/main" val="0"/>
                        </a:ext>
                      </a:extLst>
                    </a:blip>
                    <a:srcRect l="1324"/>
                    <a:stretch/>
                  </pic:blipFill>
                  <pic:spPr bwMode="auto">
                    <a:xfrm>
                      <a:off x="0" y="0"/>
                      <a:ext cx="5681980" cy="8214360"/>
                    </a:xfrm>
                    <a:prstGeom prst="rect">
                      <a:avLst/>
                    </a:prstGeom>
                    <a:ln>
                      <a:noFill/>
                    </a:ln>
                    <a:extLst>
                      <a:ext uri="{53640926-AAD7-44D8-BBD7-CCE9431645EC}">
                        <a14:shadowObscured xmlns:a14="http://schemas.microsoft.com/office/drawing/2010/main"/>
                      </a:ext>
                    </a:extLst>
                  </pic:spPr>
                </pic:pic>
              </a:graphicData>
            </a:graphic>
          </wp:inline>
        </w:drawing>
      </w:r>
    </w:p>
    <w:p w:rsidR="008E3480" w:rsidRPr="008E3480" w:rsidRDefault="008E3480" w:rsidP="005555A4">
      <w:pPr>
        <w:keepNext/>
        <w:pageBreakBefore/>
        <w:spacing w:before="100" w:beforeAutospacing="1" w:after="0" w:line="360" w:lineRule="auto"/>
        <w:ind w:left="454" w:right="0" w:hanging="454"/>
        <w:contextualSpacing/>
        <w:rPr>
          <w:b/>
          <w:color w:val="auto"/>
          <w:sz w:val="32"/>
          <w:szCs w:val="24"/>
        </w:rPr>
      </w:pPr>
      <w:bookmarkStart w:id="0" w:name="_Toc507950689"/>
      <w:bookmarkStart w:id="1" w:name="_Toc508042487"/>
      <w:bookmarkStart w:id="2" w:name="_Toc508391049"/>
      <w:bookmarkStart w:id="3" w:name="_Toc508529179"/>
      <w:bookmarkStart w:id="4" w:name="_Toc508529247"/>
      <w:bookmarkStart w:id="5" w:name="_Toc508535860"/>
      <w:bookmarkStart w:id="6" w:name="_Toc508640786"/>
      <w:bookmarkStart w:id="7" w:name="_Toc508647425"/>
      <w:bookmarkStart w:id="8" w:name="_Toc508647495"/>
      <w:bookmarkStart w:id="9" w:name="_Toc508647664"/>
      <w:bookmarkStart w:id="10" w:name="_Toc508728945"/>
      <w:r w:rsidRPr="008E3480">
        <w:rPr>
          <w:b/>
          <w:color w:val="auto"/>
          <w:sz w:val="32"/>
          <w:szCs w:val="24"/>
        </w:rPr>
        <w:t>O</w:t>
      </w:r>
      <w:bookmarkEnd w:id="0"/>
      <w:bookmarkEnd w:id="1"/>
      <w:bookmarkEnd w:id="2"/>
      <w:bookmarkEnd w:id="3"/>
      <w:bookmarkEnd w:id="4"/>
      <w:bookmarkEnd w:id="5"/>
      <w:bookmarkEnd w:id="6"/>
      <w:bookmarkEnd w:id="7"/>
      <w:bookmarkEnd w:id="8"/>
      <w:bookmarkEnd w:id="9"/>
      <w:bookmarkEnd w:id="10"/>
      <w:r>
        <w:rPr>
          <w:b/>
          <w:color w:val="auto"/>
          <w:sz w:val="32"/>
          <w:szCs w:val="24"/>
        </w:rPr>
        <w:t>BSAH</w:t>
      </w:r>
    </w:p>
    <w:sdt>
      <w:sdtPr>
        <w:rPr>
          <w:rFonts w:eastAsia="Calibri"/>
          <w:color w:val="auto"/>
        </w:rPr>
        <w:id w:val="406961994"/>
        <w:docPartObj>
          <w:docPartGallery w:val="Table of Contents"/>
        </w:docPartObj>
      </w:sdtPr>
      <w:sdtEndPr/>
      <w:sdtContent>
        <w:p w:rsidR="00D40710" w:rsidRDefault="005555A4">
          <w:pPr>
            <w:pStyle w:val="Obsah1"/>
            <w:tabs>
              <w:tab w:val="right" w:leader="dot" w:pos="9058"/>
            </w:tabs>
            <w:rPr>
              <w:rFonts w:asciiTheme="minorHAnsi" w:eastAsiaTheme="minorEastAsia" w:hAnsiTheme="minorHAnsi" w:cstheme="minorBidi"/>
              <w:noProof/>
              <w:color w:val="auto"/>
              <w:sz w:val="22"/>
            </w:rPr>
          </w:pPr>
          <w:r w:rsidRPr="0090731F">
            <w:rPr>
              <w:rFonts w:eastAsia="Calibri"/>
              <w:color w:val="auto"/>
            </w:rPr>
            <w:fldChar w:fldCharType="begin"/>
          </w:r>
          <w:r w:rsidRPr="0090731F">
            <w:rPr>
              <w:rFonts w:eastAsia="Calibri"/>
              <w:color w:val="auto"/>
            </w:rPr>
            <w:instrText xml:space="preserve"> TOC \o "1-3" \h \z \u </w:instrText>
          </w:r>
          <w:r w:rsidRPr="0090731F">
            <w:rPr>
              <w:rFonts w:eastAsia="Calibri"/>
              <w:color w:val="auto"/>
            </w:rPr>
            <w:fldChar w:fldCharType="separate"/>
          </w:r>
          <w:hyperlink w:anchor="_Toc516674855" w:history="1">
            <w:r w:rsidR="00D40710" w:rsidRPr="007F6DDB">
              <w:rPr>
                <w:rStyle w:val="Hypertextovodkaz"/>
                <w:b/>
                <w:noProof/>
              </w:rPr>
              <w:t>ÚVOD</w:t>
            </w:r>
            <w:r w:rsidR="00D40710">
              <w:rPr>
                <w:noProof/>
                <w:webHidden/>
              </w:rPr>
              <w:tab/>
            </w:r>
            <w:r w:rsidR="00D40710">
              <w:rPr>
                <w:noProof/>
                <w:webHidden/>
              </w:rPr>
              <w:fldChar w:fldCharType="begin"/>
            </w:r>
            <w:r w:rsidR="00D40710">
              <w:rPr>
                <w:noProof/>
                <w:webHidden/>
              </w:rPr>
              <w:instrText xml:space="preserve"> PAGEREF _Toc516674855 \h </w:instrText>
            </w:r>
            <w:r w:rsidR="00D40710">
              <w:rPr>
                <w:noProof/>
                <w:webHidden/>
              </w:rPr>
            </w:r>
            <w:r w:rsidR="00D40710">
              <w:rPr>
                <w:noProof/>
                <w:webHidden/>
              </w:rPr>
              <w:fldChar w:fldCharType="separate"/>
            </w:r>
            <w:r w:rsidR="00312728">
              <w:rPr>
                <w:noProof/>
                <w:webHidden/>
              </w:rPr>
              <w:t>8</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56" w:history="1">
            <w:r w:rsidR="00D40710" w:rsidRPr="007F6DDB">
              <w:rPr>
                <w:rStyle w:val="Hypertextovodkaz"/>
                <w:b/>
                <w:i/>
                <w:noProof/>
              </w:rPr>
              <w:t>Teoretická část</w:t>
            </w:r>
            <w:r w:rsidR="00D40710">
              <w:rPr>
                <w:noProof/>
                <w:webHidden/>
              </w:rPr>
              <w:tab/>
            </w:r>
            <w:r w:rsidR="00D40710">
              <w:rPr>
                <w:noProof/>
                <w:webHidden/>
              </w:rPr>
              <w:fldChar w:fldCharType="begin"/>
            </w:r>
            <w:r w:rsidR="00D40710">
              <w:rPr>
                <w:noProof/>
                <w:webHidden/>
              </w:rPr>
              <w:instrText xml:space="preserve"> PAGEREF _Toc516674856 \h </w:instrText>
            </w:r>
            <w:r w:rsidR="00D40710">
              <w:rPr>
                <w:noProof/>
                <w:webHidden/>
              </w:rPr>
            </w:r>
            <w:r w:rsidR="00D40710">
              <w:rPr>
                <w:noProof/>
                <w:webHidden/>
              </w:rPr>
              <w:fldChar w:fldCharType="separate"/>
            </w:r>
            <w:r>
              <w:rPr>
                <w:noProof/>
                <w:webHidden/>
              </w:rPr>
              <w:t>10</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57" w:history="1">
            <w:r w:rsidR="00D40710" w:rsidRPr="007F6DDB">
              <w:rPr>
                <w:rStyle w:val="Hypertextovodkaz"/>
                <w:b/>
                <w:noProof/>
              </w:rPr>
              <w:t>1  ÚČETNICTVÍ A JEHO SPECIFIKA NA VVŚ</w:t>
            </w:r>
            <w:r w:rsidR="00D40710">
              <w:rPr>
                <w:noProof/>
                <w:webHidden/>
              </w:rPr>
              <w:tab/>
            </w:r>
            <w:r w:rsidR="00D40710">
              <w:rPr>
                <w:noProof/>
                <w:webHidden/>
              </w:rPr>
              <w:fldChar w:fldCharType="begin"/>
            </w:r>
            <w:r w:rsidR="00D40710">
              <w:rPr>
                <w:noProof/>
                <w:webHidden/>
              </w:rPr>
              <w:instrText xml:space="preserve"> PAGEREF _Toc516674857 \h </w:instrText>
            </w:r>
            <w:r w:rsidR="00D40710">
              <w:rPr>
                <w:noProof/>
                <w:webHidden/>
              </w:rPr>
            </w:r>
            <w:r w:rsidR="00D40710">
              <w:rPr>
                <w:noProof/>
                <w:webHidden/>
              </w:rPr>
              <w:fldChar w:fldCharType="separate"/>
            </w:r>
            <w:r>
              <w:rPr>
                <w:noProof/>
                <w:webHidden/>
              </w:rPr>
              <w:t>10</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58" w:history="1">
            <w:r w:rsidR="00D40710" w:rsidRPr="007F6DDB">
              <w:rPr>
                <w:rStyle w:val="Hypertextovodkaz"/>
                <w:b/>
                <w:noProof/>
              </w:rPr>
              <w:t>1.1 Historie účetnictví</w:t>
            </w:r>
            <w:r w:rsidR="00D40710">
              <w:rPr>
                <w:noProof/>
                <w:webHidden/>
              </w:rPr>
              <w:tab/>
            </w:r>
            <w:r w:rsidR="00D40710">
              <w:rPr>
                <w:noProof/>
                <w:webHidden/>
              </w:rPr>
              <w:fldChar w:fldCharType="begin"/>
            </w:r>
            <w:r w:rsidR="00D40710">
              <w:rPr>
                <w:noProof/>
                <w:webHidden/>
              </w:rPr>
              <w:instrText xml:space="preserve"> PAGEREF _Toc516674858 \h </w:instrText>
            </w:r>
            <w:r w:rsidR="00D40710">
              <w:rPr>
                <w:noProof/>
                <w:webHidden/>
              </w:rPr>
            </w:r>
            <w:r w:rsidR="00D40710">
              <w:rPr>
                <w:noProof/>
                <w:webHidden/>
              </w:rPr>
              <w:fldChar w:fldCharType="separate"/>
            </w:r>
            <w:r>
              <w:rPr>
                <w:noProof/>
                <w:webHidden/>
              </w:rPr>
              <w:t>10</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59" w:history="1">
            <w:r w:rsidR="00D40710" w:rsidRPr="007F6DDB">
              <w:rPr>
                <w:rStyle w:val="Hypertextovodkaz"/>
                <w:b/>
                <w:noProof/>
              </w:rPr>
              <w:t>1.2 Funkce účetnictví a jeho uživatelé</w:t>
            </w:r>
            <w:r w:rsidR="00D40710">
              <w:rPr>
                <w:noProof/>
                <w:webHidden/>
              </w:rPr>
              <w:tab/>
            </w:r>
            <w:r w:rsidR="00D40710">
              <w:rPr>
                <w:noProof/>
                <w:webHidden/>
              </w:rPr>
              <w:fldChar w:fldCharType="begin"/>
            </w:r>
            <w:r w:rsidR="00D40710">
              <w:rPr>
                <w:noProof/>
                <w:webHidden/>
              </w:rPr>
              <w:instrText xml:space="preserve"> PAGEREF _Toc516674859 \h </w:instrText>
            </w:r>
            <w:r w:rsidR="00D40710">
              <w:rPr>
                <w:noProof/>
                <w:webHidden/>
              </w:rPr>
            </w:r>
            <w:r w:rsidR="00D40710">
              <w:rPr>
                <w:noProof/>
                <w:webHidden/>
              </w:rPr>
              <w:fldChar w:fldCharType="separate"/>
            </w:r>
            <w:r>
              <w:rPr>
                <w:noProof/>
                <w:webHidden/>
              </w:rPr>
              <w:t>11</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60" w:history="1">
            <w:r w:rsidR="00D40710" w:rsidRPr="007F6DDB">
              <w:rPr>
                <w:rStyle w:val="Hypertextovodkaz"/>
                <w:b/>
                <w:noProof/>
              </w:rPr>
              <w:t>1.3 Účetní soustavy</w:t>
            </w:r>
            <w:r w:rsidR="00D40710">
              <w:rPr>
                <w:noProof/>
                <w:webHidden/>
              </w:rPr>
              <w:tab/>
            </w:r>
            <w:r w:rsidR="00D40710">
              <w:rPr>
                <w:noProof/>
                <w:webHidden/>
              </w:rPr>
              <w:fldChar w:fldCharType="begin"/>
            </w:r>
            <w:r w:rsidR="00D40710">
              <w:rPr>
                <w:noProof/>
                <w:webHidden/>
              </w:rPr>
              <w:instrText xml:space="preserve"> PAGEREF _Toc516674860 \h </w:instrText>
            </w:r>
            <w:r w:rsidR="00D40710">
              <w:rPr>
                <w:noProof/>
                <w:webHidden/>
              </w:rPr>
            </w:r>
            <w:r w:rsidR="00D40710">
              <w:rPr>
                <w:noProof/>
                <w:webHidden/>
              </w:rPr>
              <w:fldChar w:fldCharType="separate"/>
            </w:r>
            <w:r>
              <w:rPr>
                <w:noProof/>
                <w:webHidden/>
              </w:rPr>
              <w:t>13</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61" w:history="1">
            <w:r w:rsidR="00D40710" w:rsidRPr="007F6DDB">
              <w:rPr>
                <w:rStyle w:val="Hypertextovodkaz"/>
                <w:b/>
                <w:noProof/>
              </w:rPr>
              <w:t>1.3.1 Kamerální účetnictví</w:t>
            </w:r>
            <w:r w:rsidR="00D40710">
              <w:rPr>
                <w:noProof/>
                <w:webHidden/>
              </w:rPr>
              <w:tab/>
            </w:r>
            <w:r w:rsidR="00D40710">
              <w:rPr>
                <w:noProof/>
                <w:webHidden/>
              </w:rPr>
              <w:fldChar w:fldCharType="begin"/>
            </w:r>
            <w:r w:rsidR="00D40710">
              <w:rPr>
                <w:noProof/>
                <w:webHidden/>
              </w:rPr>
              <w:instrText xml:space="preserve"> PAGEREF _Toc516674861 \h </w:instrText>
            </w:r>
            <w:r w:rsidR="00D40710">
              <w:rPr>
                <w:noProof/>
                <w:webHidden/>
              </w:rPr>
            </w:r>
            <w:r w:rsidR="00D40710">
              <w:rPr>
                <w:noProof/>
                <w:webHidden/>
              </w:rPr>
              <w:fldChar w:fldCharType="separate"/>
            </w:r>
            <w:r>
              <w:rPr>
                <w:noProof/>
                <w:webHidden/>
              </w:rPr>
              <w:t>13</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62" w:history="1">
            <w:r w:rsidR="00D40710" w:rsidRPr="007F6DDB">
              <w:rPr>
                <w:rStyle w:val="Hypertextovodkaz"/>
                <w:b/>
                <w:noProof/>
              </w:rPr>
              <w:t>1.3.2 Jednoduché účetnictví</w:t>
            </w:r>
            <w:r w:rsidR="00D40710">
              <w:rPr>
                <w:noProof/>
                <w:webHidden/>
              </w:rPr>
              <w:tab/>
            </w:r>
            <w:r w:rsidR="00D40710">
              <w:rPr>
                <w:noProof/>
                <w:webHidden/>
              </w:rPr>
              <w:fldChar w:fldCharType="begin"/>
            </w:r>
            <w:r w:rsidR="00D40710">
              <w:rPr>
                <w:noProof/>
                <w:webHidden/>
              </w:rPr>
              <w:instrText xml:space="preserve"> PAGEREF _Toc516674862 \h </w:instrText>
            </w:r>
            <w:r w:rsidR="00D40710">
              <w:rPr>
                <w:noProof/>
                <w:webHidden/>
              </w:rPr>
            </w:r>
            <w:r w:rsidR="00D40710">
              <w:rPr>
                <w:noProof/>
                <w:webHidden/>
              </w:rPr>
              <w:fldChar w:fldCharType="separate"/>
            </w:r>
            <w:r>
              <w:rPr>
                <w:noProof/>
                <w:webHidden/>
              </w:rPr>
              <w:t>13</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63" w:history="1">
            <w:r w:rsidR="00D40710" w:rsidRPr="007F6DDB">
              <w:rPr>
                <w:rStyle w:val="Hypertextovodkaz"/>
                <w:b/>
                <w:noProof/>
              </w:rPr>
              <w:t>1.3.3 Podvojné účetnictví</w:t>
            </w:r>
            <w:r w:rsidR="00D40710">
              <w:rPr>
                <w:noProof/>
                <w:webHidden/>
              </w:rPr>
              <w:tab/>
            </w:r>
            <w:r w:rsidR="00D40710">
              <w:rPr>
                <w:noProof/>
                <w:webHidden/>
              </w:rPr>
              <w:fldChar w:fldCharType="begin"/>
            </w:r>
            <w:r w:rsidR="00D40710">
              <w:rPr>
                <w:noProof/>
                <w:webHidden/>
              </w:rPr>
              <w:instrText xml:space="preserve"> PAGEREF _Toc516674863 \h </w:instrText>
            </w:r>
            <w:r w:rsidR="00D40710">
              <w:rPr>
                <w:noProof/>
                <w:webHidden/>
              </w:rPr>
            </w:r>
            <w:r w:rsidR="00D40710">
              <w:rPr>
                <w:noProof/>
                <w:webHidden/>
              </w:rPr>
              <w:fldChar w:fldCharType="separate"/>
            </w:r>
            <w:r>
              <w:rPr>
                <w:noProof/>
                <w:webHidden/>
              </w:rPr>
              <w:t>14</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64" w:history="1">
            <w:r w:rsidR="00D40710" w:rsidRPr="007F6DDB">
              <w:rPr>
                <w:rStyle w:val="Hypertextovodkaz"/>
                <w:noProof/>
              </w:rPr>
              <w:t>1.3.4 Právní úprava účetnictví</w:t>
            </w:r>
            <w:r w:rsidR="00D40710">
              <w:rPr>
                <w:noProof/>
                <w:webHidden/>
              </w:rPr>
              <w:tab/>
            </w:r>
            <w:r w:rsidR="00D40710">
              <w:rPr>
                <w:noProof/>
                <w:webHidden/>
              </w:rPr>
              <w:fldChar w:fldCharType="begin"/>
            </w:r>
            <w:r w:rsidR="00D40710">
              <w:rPr>
                <w:noProof/>
                <w:webHidden/>
              </w:rPr>
              <w:instrText xml:space="preserve"> PAGEREF _Toc516674864 \h </w:instrText>
            </w:r>
            <w:r w:rsidR="00D40710">
              <w:rPr>
                <w:noProof/>
                <w:webHidden/>
              </w:rPr>
            </w:r>
            <w:r w:rsidR="00D40710">
              <w:rPr>
                <w:noProof/>
                <w:webHidden/>
              </w:rPr>
              <w:fldChar w:fldCharType="separate"/>
            </w:r>
            <w:r>
              <w:rPr>
                <w:noProof/>
                <w:webHidden/>
              </w:rPr>
              <w:t>15</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65" w:history="1">
            <w:r w:rsidR="00D40710" w:rsidRPr="007F6DDB">
              <w:rPr>
                <w:rStyle w:val="Hypertextovodkaz"/>
                <w:b/>
                <w:noProof/>
              </w:rPr>
              <w:t>1.4.1 Účtová třída O – Dlouhodobý majetek</w:t>
            </w:r>
            <w:r w:rsidR="00D40710">
              <w:rPr>
                <w:noProof/>
                <w:webHidden/>
              </w:rPr>
              <w:tab/>
            </w:r>
            <w:r w:rsidR="00D40710">
              <w:rPr>
                <w:noProof/>
                <w:webHidden/>
              </w:rPr>
              <w:fldChar w:fldCharType="begin"/>
            </w:r>
            <w:r w:rsidR="00D40710">
              <w:rPr>
                <w:noProof/>
                <w:webHidden/>
              </w:rPr>
              <w:instrText xml:space="preserve"> PAGEREF _Toc516674865 \h </w:instrText>
            </w:r>
            <w:r w:rsidR="00D40710">
              <w:rPr>
                <w:noProof/>
                <w:webHidden/>
              </w:rPr>
            </w:r>
            <w:r w:rsidR="00D40710">
              <w:rPr>
                <w:noProof/>
                <w:webHidden/>
              </w:rPr>
              <w:fldChar w:fldCharType="separate"/>
            </w:r>
            <w:r>
              <w:rPr>
                <w:noProof/>
                <w:webHidden/>
              </w:rPr>
              <w:t>16</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66" w:history="1">
            <w:r w:rsidR="00D40710" w:rsidRPr="007F6DDB">
              <w:rPr>
                <w:rStyle w:val="Hypertextovodkaz"/>
                <w:b/>
                <w:noProof/>
              </w:rPr>
              <w:t>1.4.2 Účtová třída 1 – Zásoby</w:t>
            </w:r>
            <w:r w:rsidR="00D40710">
              <w:rPr>
                <w:noProof/>
                <w:webHidden/>
              </w:rPr>
              <w:tab/>
            </w:r>
            <w:r w:rsidR="00D40710">
              <w:rPr>
                <w:noProof/>
                <w:webHidden/>
              </w:rPr>
              <w:fldChar w:fldCharType="begin"/>
            </w:r>
            <w:r w:rsidR="00D40710">
              <w:rPr>
                <w:noProof/>
                <w:webHidden/>
              </w:rPr>
              <w:instrText xml:space="preserve"> PAGEREF _Toc516674866 \h </w:instrText>
            </w:r>
            <w:r w:rsidR="00D40710">
              <w:rPr>
                <w:noProof/>
                <w:webHidden/>
              </w:rPr>
            </w:r>
            <w:r w:rsidR="00D40710">
              <w:rPr>
                <w:noProof/>
                <w:webHidden/>
              </w:rPr>
              <w:fldChar w:fldCharType="separate"/>
            </w:r>
            <w:r>
              <w:rPr>
                <w:noProof/>
                <w:webHidden/>
              </w:rPr>
              <w:t>17</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67" w:history="1">
            <w:r w:rsidR="00D40710" w:rsidRPr="007F6DDB">
              <w:rPr>
                <w:rStyle w:val="Hypertextovodkaz"/>
                <w:b/>
                <w:noProof/>
              </w:rPr>
              <w:t>1.4.3 Účtová třída 2 – Finanční účty</w:t>
            </w:r>
            <w:r w:rsidR="00D40710">
              <w:rPr>
                <w:noProof/>
                <w:webHidden/>
              </w:rPr>
              <w:tab/>
            </w:r>
            <w:r w:rsidR="00D40710">
              <w:rPr>
                <w:noProof/>
                <w:webHidden/>
              </w:rPr>
              <w:fldChar w:fldCharType="begin"/>
            </w:r>
            <w:r w:rsidR="00D40710">
              <w:rPr>
                <w:noProof/>
                <w:webHidden/>
              </w:rPr>
              <w:instrText xml:space="preserve"> PAGEREF _Toc516674867 \h </w:instrText>
            </w:r>
            <w:r w:rsidR="00D40710">
              <w:rPr>
                <w:noProof/>
                <w:webHidden/>
              </w:rPr>
            </w:r>
            <w:r w:rsidR="00D40710">
              <w:rPr>
                <w:noProof/>
                <w:webHidden/>
              </w:rPr>
              <w:fldChar w:fldCharType="separate"/>
            </w:r>
            <w:r>
              <w:rPr>
                <w:noProof/>
                <w:webHidden/>
              </w:rPr>
              <w:t>18</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68" w:history="1">
            <w:r w:rsidR="00D40710" w:rsidRPr="007F6DDB">
              <w:rPr>
                <w:rStyle w:val="Hypertextovodkaz"/>
                <w:b/>
                <w:noProof/>
              </w:rPr>
              <w:t xml:space="preserve">1.4.4 Účtová třída 3 – </w:t>
            </w:r>
            <w:r w:rsidR="00D40710" w:rsidRPr="007F6DDB">
              <w:rPr>
                <w:rStyle w:val="Hypertextovodkaz"/>
                <w:b/>
                <w:bCs/>
                <w:noProof/>
              </w:rPr>
              <w:t>Zúčtovací vztahy</w:t>
            </w:r>
            <w:r w:rsidR="00D40710">
              <w:rPr>
                <w:noProof/>
                <w:webHidden/>
              </w:rPr>
              <w:tab/>
            </w:r>
            <w:r w:rsidR="00D40710">
              <w:rPr>
                <w:noProof/>
                <w:webHidden/>
              </w:rPr>
              <w:fldChar w:fldCharType="begin"/>
            </w:r>
            <w:r w:rsidR="00D40710">
              <w:rPr>
                <w:noProof/>
                <w:webHidden/>
              </w:rPr>
              <w:instrText xml:space="preserve"> PAGEREF _Toc516674868 \h </w:instrText>
            </w:r>
            <w:r w:rsidR="00D40710">
              <w:rPr>
                <w:noProof/>
                <w:webHidden/>
              </w:rPr>
            </w:r>
            <w:r w:rsidR="00D40710">
              <w:rPr>
                <w:noProof/>
                <w:webHidden/>
              </w:rPr>
              <w:fldChar w:fldCharType="separate"/>
            </w:r>
            <w:r>
              <w:rPr>
                <w:noProof/>
                <w:webHidden/>
              </w:rPr>
              <w:t>19</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69" w:history="1">
            <w:r w:rsidR="00D40710" w:rsidRPr="007F6DDB">
              <w:rPr>
                <w:rStyle w:val="Hypertextovodkaz"/>
                <w:b/>
                <w:noProof/>
              </w:rPr>
              <w:t xml:space="preserve">1.4.5 Účtová třída 4 – </w:t>
            </w:r>
            <w:r w:rsidR="00D40710" w:rsidRPr="007F6DDB">
              <w:rPr>
                <w:rStyle w:val="Hypertextovodkaz"/>
                <w:b/>
                <w:bCs/>
                <w:noProof/>
              </w:rPr>
              <w:t>Kapitálové účty a dlouhodobé závazky</w:t>
            </w:r>
            <w:r w:rsidR="00D40710">
              <w:rPr>
                <w:noProof/>
                <w:webHidden/>
              </w:rPr>
              <w:tab/>
            </w:r>
            <w:r w:rsidR="00D40710">
              <w:rPr>
                <w:noProof/>
                <w:webHidden/>
              </w:rPr>
              <w:fldChar w:fldCharType="begin"/>
            </w:r>
            <w:r w:rsidR="00D40710">
              <w:rPr>
                <w:noProof/>
                <w:webHidden/>
              </w:rPr>
              <w:instrText xml:space="preserve"> PAGEREF _Toc516674869 \h </w:instrText>
            </w:r>
            <w:r w:rsidR="00D40710">
              <w:rPr>
                <w:noProof/>
                <w:webHidden/>
              </w:rPr>
            </w:r>
            <w:r w:rsidR="00D40710">
              <w:rPr>
                <w:noProof/>
                <w:webHidden/>
              </w:rPr>
              <w:fldChar w:fldCharType="separate"/>
            </w:r>
            <w:r>
              <w:rPr>
                <w:noProof/>
                <w:webHidden/>
              </w:rPr>
              <w:t>20</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70" w:history="1">
            <w:r w:rsidR="00D40710" w:rsidRPr="007F6DDB">
              <w:rPr>
                <w:rStyle w:val="Hypertextovodkaz"/>
                <w:b/>
                <w:noProof/>
              </w:rPr>
              <w:t xml:space="preserve">1.4.6 Účtová třída 5 – </w:t>
            </w:r>
            <w:r w:rsidR="00D40710" w:rsidRPr="007F6DDB">
              <w:rPr>
                <w:rStyle w:val="Hypertextovodkaz"/>
                <w:b/>
                <w:bCs/>
                <w:noProof/>
              </w:rPr>
              <w:t>Náklady</w:t>
            </w:r>
            <w:r w:rsidR="00D40710">
              <w:rPr>
                <w:noProof/>
                <w:webHidden/>
              </w:rPr>
              <w:tab/>
            </w:r>
            <w:r w:rsidR="00D40710">
              <w:rPr>
                <w:noProof/>
                <w:webHidden/>
              </w:rPr>
              <w:fldChar w:fldCharType="begin"/>
            </w:r>
            <w:r w:rsidR="00D40710">
              <w:rPr>
                <w:noProof/>
                <w:webHidden/>
              </w:rPr>
              <w:instrText xml:space="preserve"> PAGEREF _Toc516674870 \h </w:instrText>
            </w:r>
            <w:r w:rsidR="00D40710">
              <w:rPr>
                <w:noProof/>
                <w:webHidden/>
              </w:rPr>
            </w:r>
            <w:r w:rsidR="00D40710">
              <w:rPr>
                <w:noProof/>
                <w:webHidden/>
              </w:rPr>
              <w:fldChar w:fldCharType="separate"/>
            </w:r>
            <w:r>
              <w:rPr>
                <w:noProof/>
                <w:webHidden/>
              </w:rPr>
              <w:t>21</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71" w:history="1">
            <w:r w:rsidR="00D40710" w:rsidRPr="007F6DDB">
              <w:rPr>
                <w:rStyle w:val="Hypertextovodkaz"/>
                <w:b/>
                <w:noProof/>
              </w:rPr>
              <w:t>1.4.7 Účtová třída 6 – Výnosy</w:t>
            </w:r>
            <w:r w:rsidR="00D40710">
              <w:rPr>
                <w:noProof/>
                <w:webHidden/>
              </w:rPr>
              <w:tab/>
            </w:r>
            <w:r w:rsidR="00D40710">
              <w:rPr>
                <w:noProof/>
                <w:webHidden/>
              </w:rPr>
              <w:fldChar w:fldCharType="begin"/>
            </w:r>
            <w:r w:rsidR="00D40710">
              <w:rPr>
                <w:noProof/>
                <w:webHidden/>
              </w:rPr>
              <w:instrText xml:space="preserve"> PAGEREF _Toc516674871 \h </w:instrText>
            </w:r>
            <w:r w:rsidR="00D40710">
              <w:rPr>
                <w:noProof/>
                <w:webHidden/>
              </w:rPr>
            </w:r>
            <w:r w:rsidR="00D40710">
              <w:rPr>
                <w:noProof/>
                <w:webHidden/>
              </w:rPr>
              <w:fldChar w:fldCharType="separate"/>
            </w:r>
            <w:r>
              <w:rPr>
                <w:noProof/>
                <w:webHidden/>
              </w:rPr>
              <w:t>22</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72" w:history="1">
            <w:r w:rsidR="00D40710" w:rsidRPr="007F6DDB">
              <w:rPr>
                <w:rStyle w:val="Hypertextovodkaz"/>
                <w:b/>
                <w:noProof/>
              </w:rPr>
              <w:t>1.4.8 Účtová třída 7 – Závěrkové</w:t>
            </w:r>
            <w:r w:rsidR="00D40710" w:rsidRPr="007F6DDB">
              <w:rPr>
                <w:rStyle w:val="Hypertextovodkaz"/>
                <w:b/>
                <w:bCs/>
                <w:noProof/>
              </w:rPr>
              <w:t xml:space="preserve"> a podrozvahové účty</w:t>
            </w:r>
            <w:r w:rsidR="00D40710">
              <w:rPr>
                <w:noProof/>
                <w:webHidden/>
              </w:rPr>
              <w:tab/>
            </w:r>
            <w:r w:rsidR="00D40710">
              <w:rPr>
                <w:noProof/>
                <w:webHidden/>
              </w:rPr>
              <w:fldChar w:fldCharType="begin"/>
            </w:r>
            <w:r w:rsidR="00D40710">
              <w:rPr>
                <w:noProof/>
                <w:webHidden/>
              </w:rPr>
              <w:instrText xml:space="preserve"> PAGEREF _Toc516674872 \h </w:instrText>
            </w:r>
            <w:r w:rsidR="00D40710">
              <w:rPr>
                <w:noProof/>
                <w:webHidden/>
              </w:rPr>
            </w:r>
            <w:r w:rsidR="00D40710">
              <w:rPr>
                <w:noProof/>
                <w:webHidden/>
              </w:rPr>
              <w:fldChar w:fldCharType="separate"/>
            </w:r>
            <w:r>
              <w:rPr>
                <w:noProof/>
                <w:webHidden/>
              </w:rPr>
              <w:t>23</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73" w:history="1">
            <w:r w:rsidR="00D40710" w:rsidRPr="007F6DDB">
              <w:rPr>
                <w:rStyle w:val="Hypertextovodkaz"/>
                <w:b/>
                <w:noProof/>
              </w:rPr>
              <w:t xml:space="preserve">1.4.9 Účtová třída 9 – </w:t>
            </w:r>
            <w:r w:rsidR="00D40710" w:rsidRPr="007F6DDB">
              <w:rPr>
                <w:rStyle w:val="Hypertextovodkaz"/>
                <w:b/>
                <w:bCs/>
                <w:noProof/>
              </w:rPr>
              <w:t>Vlastní jmění, fondy, výsledek hospodaření, rezervy, dlouhodobé úvěry a půjčky závěrkové a podrozvahové účty</w:t>
            </w:r>
            <w:r w:rsidR="00D40710">
              <w:rPr>
                <w:noProof/>
                <w:webHidden/>
              </w:rPr>
              <w:tab/>
            </w:r>
            <w:r w:rsidR="00D40710">
              <w:rPr>
                <w:noProof/>
                <w:webHidden/>
              </w:rPr>
              <w:fldChar w:fldCharType="begin"/>
            </w:r>
            <w:r w:rsidR="00D40710">
              <w:rPr>
                <w:noProof/>
                <w:webHidden/>
              </w:rPr>
              <w:instrText xml:space="preserve"> PAGEREF _Toc516674873 \h </w:instrText>
            </w:r>
            <w:r w:rsidR="00D40710">
              <w:rPr>
                <w:noProof/>
                <w:webHidden/>
              </w:rPr>
            </w:r>
            <w:r w:rsidR="00D40710">
              <w:rPr>
                <w:noProof/>
                <w:webHidden/>
              </w:rPr>
              <w:fldChar w:fldCharType="separate"/>
            </w:r>
            <w:r>
              <w:rPr>
                <w:noProof/>
                <w:webHidden/>
              </w:rPr>
              <w:t>24</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74" w:history="1">
            <w:r w:rsidR="00D40710" w:rsidRPr="007F6DDB">
              <w:rPr>
                <w:rStyle w:val="Hypertextovodkaz"/>
                <w:i/>
                <w:noProof/>
              </w:rPr>
              <w:t>Praktická část</w:t>
            </w:r>
            <w:r w:rsidR="00D40710">
              <w:rPr>
                <w:noProof/>
                <w:webHidden/>
              </w:rPr>
              <w:tab/>
            </w:r>
            <w:r w:rsidR="00D40710">
              <w:rPr>
                <w:noProof/>
                <w:webHidden/>
              </w:rPr>
              <w:fldChar w:fldCharType="begin"/>
            </w:r>
            <w:r w:rsidR="00D40710">
              <w:rPr>
                <w:noProof/>
                <w:webHidden/>
              </w:rPr>
              <w:instrText xml:space="preserve"> PAGEREF _Toc516674874 \h </w:instrText>
            </w:r>
            <w:r w:rsidR="00D40710">
              <w:rPr>
                <w:noProof/>
                <w:webHidden/>
              </w:rPr>
            </w:r>
            <w:r w:rsidR="00D40710">
              <w:rPr>
                <w:noProof/>
                <w:webHidden/>
              </w:rPr>
              <w:fldChar w:fldCharType="separate"/>
            </w:r>
            <w:r>
              <w:rPr>
                <w:noProof/>
                <w:webHidden/>
              </w:rPr>
              <w:t>26</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75" w:history="1">
            <w:r w:rsidR="00D40710" w:rsidRPr="007F6DDB">
              <w:rPr>
                <w:rStyle w:val="Hypertextovodkaz"/>
                <w:b/>
                <w:noProof/>
              </w:rPr>
              <w:t>2 KOMPARACE ÚČETNICTVÍ</w:t>
            </w:r>
            <w:r w:rsidR="00D40710">
              <w:rPr>
                <w:noProof/>
                <w:webHidden/>
              </w:rPr>
              <w:tab/>
            </w:r>
            <w:r w:rsidR="00D40710">
              <w:rPr>
                <w:noProof/>
                <w:webHidden/>
              </w:rPr>
              <w:fldChar w:fldCharType="begin"/>
            </w:r>
            <w:r w:rsidR="00D40710">
              <w:rPr>
                <w:noProof/>
                <w:webHidden/>
              </w:rPr>
              <w:instrText xml:space="preserve"> PAGEREF _Toc516674875 \h </w:instrText>
            </w:r>
            <w:r w:rsidR="00D40710">
              <w:rPr>
                <w:noProof/>
                <w:webHidden/>
              </w:rPr>
            </w:r>
            <w:r w:rsidR="00D40710">
              <w:rPr>
                <w:noProof/>
                <w:webHidden/>
              </w:rPr>
              <w:fldChar w:fldCharType="separate"/>
            </w:r>
            <w:r>
              <w:rPr>
                <w:noProof/>
                <w:webHidden/>
              </w:rPr>
              <w:t>26</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76" w:history="1">
            <w:r w:rsidR="00D40710" w:rsidRPr="007F6DDB">
              <w:rPr>
                <w:rStyle w:val="Hypertextovodkaz"/>
                <w:b/>
                <w:noProof/>
              </w:rPr>
              <w:t>2.1 Komparace účetnictví soukromého sektoru a VVŠ</w:t>
            </w:r>
            <w:r w:rsidR="00D40710">
              <w:rPr>
                <w:noProof/>
                <w:webHidden/>
              </w:rPr>
              <w:tab/>
            </w:r>
            <w:r w:rsidR="00D40710">
              <w:rPr>
                <w:noProof/>
                <w:webHidden/>
              </w:rPr>
              <w:fldChar w:fldCharType="begin"/>
            </w:r>
            <w:r w:rsidR="00D40710">
              <w:rPr>
                <w:noProof/>
                <w:webHidden/>
              </w:rPr>
              <w:instrText xml:space="preserve"> PAGEREF _Toc516674876 \h </w:instrText>
            </w:r>
            <w:r w:rsidR="00D40710">
              <w:rPr>
                <w:noProof/>
                <w:webHidden/>
              </w:rPr>
            </w:r>
            <w:r w:rsidR="00D40710">
              <w:rPr>
                <w:noProof/>
                <w:webHidden/>
              </w:rPr>
              <w:fldChar w:fldCharType="separate"/>
            </w:r>
            <w:r>
              <w:rPr>
                <w:noProof/>
                <w:webHidden/>
              </w:rPr>
              <w:t>26</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77" w:history="1">
            <w:r w:rsidR="00D40710" w:rsidRPr="007F6DDB">
              <w:rPr>
                <w:rStyle w:val="Hypertextovodkaz"/>
                <w:b/>
                <w:noProof/>
              </w:rPr>
              <w:t>2.1.1 Účetní standardy</w:t>
            </w:r>
            <w:r w:rsidR="00D40710">
              <w:rPr>
                <w:noProof/>
                <w:webHidden/>
              </w:rPr>
              <w:tab/>
            </w:r>
            <w:r w:rsidR="00D40710">
              <w:rPr>
                <w:noProof/>
                <w:webHidden/>
              </w:rPr>
              <w:fldChar w:fldCharType="begin"/>
            </w:r>
            <w:r w:rsidR="00D40710">
              <w:rPr>
                <w:noProof/>
                <w:webHidden/>
              </w:rPr>
              <w:instrText xml:space="preserve"> PAGEREF _Toc516674877 \h </w:instrText>
            </w:r>
            <w:r w:rsidR="00D40710">
              <w:rPr>
                <w:noProof/>
                <w:webHidden/>
              </w:rPr>
            </w:r>
            <w:r w:rsidR="00D40710">
              <w:rPr>
                <w:noProof/>
                <w:webHidden/>
              </w:rPr>
              <w:fldChar w:fldCharType="separate"/>
            </w:r>
            <w:r>
              <w:rPr>
                <w:noProof/>
                <w:webHidden/>
              </w:rPr>
              <w:t>26</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78" w:history="1">
            <w:r w:rsidR="00D40710" w:rsidRPr="007F6DDB">
              <w:rPr>
                <w:rStyle w:val="Hypertextovodkaz"/>
                <w:b/>
                <w:noProof/>
              </w:rPr>
              <w:t xml:space="preserve">2.1.2 </w:t>
            </w:r>
            <w:r w:rsidR="00D40710" w:rsidRPr="007F6DDB">
              <w:rPr>
                <w:rStyle w:val="Hypertextovodkaz"/>
                <w:b/>
                <w:bCs/>
                <w:noProof/>
              </w:rPr>
              <w:t>Směrná účtová osnova</w:t>
            </w:r>
            <w:r w:rsidR="00D40710">
              <w:rPr>
                <w:noProof/>
                <w:webHidden/>
              </w:rPr>
              <w:tab/>
            </w:r>
            <w:r w:rsidR="00D40710">
              <w:rPr>
                <w:noProof/>
                <w:webHidden/>
              </w:rPr>
              <w:fldChar w:fldCharType="begin"/>
            </w:r>
            <w:r w:rsidR="00D40710">
              <w:rPr>
                <w:noProof/>
                <w:webHidden/>
              </w:rPr>
              <w:instrText xml:space="preserve"> PAGEREF _Toc516674878 \h </w:instrText>
            </w:r>
            <w:r w:rsidR="00D40710">
              <w:rPr>
                <w:noProof/>
                <w:webHidden/>
              </w:rPr>
            </w:r>
            <w:r w:rsidR="00D40710">
              <w:rPr>
                <w:noProof/>
                <w:webHidden/>
              </w:rPr>
              <w:fldChar w:fldCharType="separate"/>
            </w:r>
            <w:r>
              <w:rPr>
                <w:noProof/>
                <w:webHidden/>
              </w:rPr>
              <w:t>28</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79" w:history="1">
            <w:r w:rsidR="00D40710" w:rsidRPr="007F6DDB">
              <w:rPr>
                <w:rStyle w:val="Hypertextovodkaz"/>
                <w:b/>
                <w:noProof/>
              </w:rPr>
              <w:t xml:space="preserve">2.1.3 </w:t>
            </w:r>
            <w:r w:rsidR="00D40710" w:rsidRPr="007F6DDB">
              <w:rPr>
                <w:rStyle w:val="Hypertextovodkaz"/>
                <w:b/>
                <w:bCs/>
                <w:noProof/>
              </w:rPr>
              <w:t>Výkazy účetní závěrky</w:t>
            </w:r>
            <w:r w:rsidR="00D40710">
              <w:rPr>
                <w:noProof/>
                <w:webHidden/>
              </w:rPr>
              <w:tab/>
            </w:r>
            <w:r w:rsidR="00D40710">
              <w:rPr>
                <w:noProof/>
                <w:webHidden/>
              </w:rPr>
              <w:fldChar w:fldCharType="begin"/>
            </w:r>
            <w:r w:rsidR="00D40710">
              <w:rPr>
                <w:noProof/>
                <w:webHidden/>
              </w:rPr>
              <w:instrText xml:space="preserve"> PAGEREF _Toc516674879 \h </w:instrText>
            </w:r>
            <w:r w:rsidR="00D40710">
              <w:rPr>
                <w:noProof/>
                <w:webHidden/>
              </w:rPr>
            </w:r>
            <w:r w:rsidR="00D40710">
              <w:rPr>
                <w:noProof/>
                <w:webHidden/>
              </w:rPr>
              <w:fldChar w:fldCharType="separate"/>
            </w:r>
            <w:r>
              <w:rPr>
                <w:noProof/>
                <w:webHidden/>
              </w:rPr>
              <w:t>29</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80" w:history="1">
            <w:r w:rsidR="00D40710" w:rsidRPr="007F6DDB">
              <w:rPr>
                <w:rStyle w:val="Hypertextovodkaz"/>
                <w:b/>
                <w:noProof/>
              </w:rPr>
              <w:t xml:space="preserve">2.1.4 </w:t>
            </w:r>
            <w:r w:rsidR="00D40710" w:rsidRPr="007F6DDB">
              <w:rPr>
                <w:rStyle w:val="Hypertextovodkaz"/>
                <w:b/>
                <w:bCs/>
                <w:noProof/>
              </w:rPr>
              <w:t>Odpočet ze základu daně</w:t>
            </w:r>
            <w:r w:rsidR="00D40710">
              <w:rPr>
                <w:noProof/>
                <w:webHidden/>
              </w:rPr>
              <w:tab/>
            </w:r>
            <w:r w:rsidR="00D40710">
              <w:rPr>
                <w:noProof/>
                <w:webHidden/>
              </w:rPr>
              <w:fldChar w:fldCharType="begin"/>
            </w:r>
            <w:r w:rsidR="00D40710">
              <w:rPr>
                <w:noProof/>
                <w:webHidden/>
              </w:rPr>
              <w:instrText xml:space="preserve"> PAGEREF _Toc516674880 \h </w:instrText>
            </w:r>
            <w:r w:rsidR="00D40710">
              <w:rPr>
                <w:noProof/>
                <w:webHidden/>
              </w:rPr>
            </w:r>
            <w:r w:rsidR="00D40710">
              <w:rPr>
                <w:noProof/>
                <w:webHidden/>
              </w:rPr>
              <w:fldChar w:fldCharType="separate"/>
            </w:r>
            <w:r>
              <w:rPr>
                <w:noProof/>
                <w:webHidden/>
              </w:rPr>
              <w:t>33</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81" w:history="1">
            <w:r w:rsidR="00D40710" w:rsidRPr="007F6DDB">
              <w:rPr>
                <w:rStyle w:val="Hypertextovodkaz"/>
                <w:b/>
                <w:noProof/>
              </w:rPr>
              <w:t xml:space="preserve">2.1.5 </w:t>
            </w:r>
            <w:r w:rsidR="00D40710" w:rsidRPr="007F6DDB">
              <w:rPr>
                <w:rStyle w:val="Hypertextovodkaz"/>
                <w:b/>
                <w:bCs/>
                <w:noProof/>
              </w:rPr>
              <w:t>Zákon o finanční kontrole</w:t>
            </w:r>
            <w:r w:rsidR="00D40710">
              <w:rPr>
                <w:noProof/>
                <w:webHidden/>
              </w:rPr>
              <w:tab/>
            </w:r>
            <w:r w:rsidR="00D40710">
              <w:rPr>
                <w:noProof/>
                <w:webHidden/>
              </w:rPr>
              <w:fldChar w:fldCharType="begin"/>
            </w:r>
            <w:r w:rsidR="00D40710">
              <w:rPr>
                <w:noProof/>
                <w:webHidden/>
              </w:rPr>
              <w:instrText xml:space="preserve"> PAGEREF _Toc516674881 \h </w:instrText>
            </w:r>
            <w:r w:rsidR="00D40710">
              <w:rPr>
                <w:noProof/>
                <w:webHidden/>
              </w:rPr>
            </w:r>
            <w:r w:rsidR="00D40710">
              <w:rPr>
                <w:noProof/>
                <w:webHidden/>
              </w:rPr>
              <w:fldChar w:fldCharType="separate"/>
            </w:r>
            <w:r>
              <w:rPr>
                <w:noProof/>
                <w:webHidden/>
              </w:rPr>
              <w:t>35</w:t>
            </w:r>
            <w:r w:rsidR="00D40710">
              <w:rPr>
                <w:noProof/>
                <w:webHidden/>
              </w:rPr>
              <w:fldChar w:fldCharType="end"/>
            </w:r>
          </w:hyperlink>
        </w:p>
        <w:p w:rsidR="00D40710" w:rsidRDefault="00312728">
          <w:pPr>
            <w:pStyle w:val="Obsah1"/>
            <w:tabs>
              <w:tab w:val="left" w:pos="660"/>
              <w:tab w:val="right" w:leader="dot" w:pos="9058"/>
            </w:tabs>
            <w:rPr>
              <w:rFonts w:asciiTheme="minorHAnsi" w:eastAsiaTheme="minorEastAsia" w:hAnsiTheme="minorHAnsi" w:cstheme="minorBidi"/>
              <w:noProof/>
              <w:color w:val="auto"/>
              <w:sz w:val="22"/>
            </w:rPr>
          </w:pPr>
          <w:hyperlink w:anchor="_Toc516674882" w:history="1">
            <w:r w:rsidR="00D40710" w:rsidRPr="007F6DDB">
              <w:rPr>
                <w:rStyle w:val="Hypertextovodkaz"/>
                <w:b/>
                <w:noProof/>
              </w:rPr>
              <w:t>3</w:t>
            </w:r>
            <w:r w:rsidR="00D40710">
              <w:rPr>
                <w:rFonts w:asciiTheme="minorHAnsi" w:eastAsiaTheme="minorEastAsia" w:hAnsiTheme="minorHAnsi" w:cstheme="minorBidi"/>
                <w:noProof/>
                <w:color w:val="auto"/>
                <w:sz w:val="22"/>
              </w:rPr>
              <w:tab/>
            </w:r>
            <w:r w:rsidR="00D40710" w:rsidRPr="007F6DDB">
              <w:rPr>
                <w:rStyle w:val="Hypertextovodkaz"/>
                <w:b/>
                <w:noProof/>
              </w:rPr>
              <w:t>ANALÝZA PROBLÉMŮ ÚČETNICTVÍ VVŠ V PRAXI</w:t>
            </w:r>
            <w:r w:rsidR="00D40710">
              <w:rPr>
                <w:noProof/>
                <w:webHidden/>
              </w:rPr>
              <w:tab/>
            </w:r>
            <w:r w:rsidR="00D40710">
              <w:rPr>
                <w:noProof/>
                <w:webHidden/>
              </w:rPr>
              <w:fldChar w:fldCharType="begin"/>
            </w:r>
            <w:r w:rsidR="00D40710">
              <w:rPr>
                <w:noProof/>
                <w:webHidden/>
              </w:rPr>
              <w:instrText xml:space="preserve"> PAGEREF _Toc516674882 \h </w:instrText>
            </w:r>
            <w:r w:rsidR="00D40710">
              <w:rPr>
                <w:noProof/>
                <w:webHidden/>
              </w:rPr>
            </w:r>
            <w:r w:rsidR="00D40710">
              <w:rPr>
                <w:noProof/>
                <w:webHidden/>
              </w:rPr>
              <w:fldChar w:fldCharType="separate"/>
            </w:r>
            <w:r>
              <w:rPr>
                <w:noProof/>
                <w:webHidden/>
              </w:rPr>
              <w:t>36</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83" w:history="1">
            <w:r w:rsidR="00D40710" w:rsidRPr="007F6DDB">
              <w:rPr>
                <w:rStyle w:val="Hypertextovodkaz"/>
                <w:b/>
                <w:noProof/>
              </w:rPr>
              <w:t xml:space="preserve">3.1 </w:t>
            </w:r>
            <w:r w:rsidR="00D40710" w:rsidRPr="007F6DDB">
              <w:rPr>
                <w:rStyle w:val="Hypertextovodkaz"/>
                <w:b/>
                <w:bCs/>
                <w:noProof/>
              </w:rPr>
              <w:t>DPH u služeb poskytnutých zahraničním subjektem</w:t>
            </w:r>
            <w:r w:rsidR="00D40710">
              <w:rPr>
                <w:noProof/>
                <w:webHidden/>
              </w:rPr>
              <w:tab/>
            </w:r>
            <w:r w:rsidR="00D40710">
              <w:rPr>
                <w:noProof/>
                <w:webHidden/>
              </w:rPr>
              <w:fldChar w:fldCharType="begin"/>
            </w:r>
            <w:r w:rsidR="00D40710">
              <w:rPr>
                <w:noProof/>
                <w:webHidden/>
              </w:rPr>
              <w:instrText xml:space="preserve"> PAGEREF _Toc516674883 \h </w:instrText>
            </w:r>
            <w:r w:rsidR="00D40710">
              <w:rPr>
                <w:noProof/>
                <w:webHidden/>
              </w:rPr>
            </w:r>
            <w:r w:rsidR="00D40710">
              <w:rPr>
                <w:noProof/>
                <w:webHidden/>
              </w:rPr>
              <w:fldChar w:fldCharType="separate"/>
            </w:r>
            <w:r>
              <w:rPr>
                <w:noProof/>
                <w:webHidden/>
              </w:rPr>
              <w:t>36</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84" w:history="1">
            <w:r w:rsidR="00D40710" w:rsidRPr="007F6DDB">
              <w:rPr>
                <w:rStyle w:val="Hypertextovodkaz"/>
                <w:b/>
                <w:noProof/>
              </w:rPr>
              <w:t xml:space="preserve">3.2 </w:t>
            </w:r>
            <w:r w:rsidR="00D40710" w:rsidRPr="007F6DDB">
              <w:rPr>
                <w:rStyle w:val="Hypertextovodkaz"/>
                <w:b/>
                <w:bCs/>
                <w:noProof/>
              </w:rPr>
              <w:t>Jaký nárok plnění použít při uplatňování prodeje nápojů z automatů, a návaznosti na účetnictví a zaúčtování</w:t>
            </w:r>
            <w:r w:rsidR="00D40710">
              <w:rPr>
                <w:noProof/>
                <w:webHidden/>
              </w:rPr>
              <w:tab/>
            </w:r>
            <w:r w:rsidR="00D40710">
              <w:rPr>
                <w:noProof/>
                <w:webHidden/>
              </w:rPr>
              <w:fldChar w:fldCharType="begin"/>
            </w:r>
            <w:r w:rsidR="00D40710">
              <w:rPr>
                <w:noProof/>
                <w:webHidden/>
              </w:rPr>
              <w:instrText xml:space="preserve"> PAGEREF _Toc516674884 \h </w:instrText>
            </w:r>
            <w:r w:rsidR="00D40710">
              <w:rPr>
                <w:noProof/>
                <w:webHidden/>
              </w:rPr>
            </w:r>
            <w:r w:rsidR="00D40710">
              <w:rPr>
                <w:noProof/>
                <w:webHidden/>
              </w:rPr>
              <w:fldChar w:fldCharType="separate"/>
            </w:r>
            <w:r>
              <w:rPr>
                <w:noProof/>
                <w:webHidden/>
              </w:rPr>
              <w:t>38</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85" w:history="1">
            <w:r w:rsidR="00D40710" w:rsidRPr="007F6DDB">
              <w:rPr>
                <w:rStyle w:val="Hypertextovodkaz"/>
                <w:b/>
                <w:noProof/>
              </w:rPr>
              <w:t xml:space="preserve">3.3 </w:t>
            </w:r>
            <w:r w:rsidR="00D40710" w:rsidRPr="007F6DDB">
              <w:rPr>
                <w:rStyle w:val="Hypertextovodkaz"/>
                <w:b/>
                <w:bCs/>
                <w:noProof/>
              </w:rPr>
              <w:t>Plnění při investiční činnosti a účtování investiční činnosti s porovnáním se soukromým sektorem</w:t>
            </w:r>
            <w:r w:rsidR="00D40710">
              <w:rPr>
                <w:noProof/>
                <w:webHidden/>
              </w:rPr>
              <w:tab/>
            </w:r>
            <w:r w:rsidR="00D40710">
              <w:rPr>
                <w:noProof/>
                <w:webHidden/>
              </w:rPr>
              <w:fldChar w:fldCharType="begin"/>
            </w:r>
            <w:r w:rsidR="00D40710">
              <w:rPr>
                <w:noProof/>
                <w:webHidden/>
              </w:rPr>
              <w:instrText xml:space="preserve"> PAGEREF _Toc516674885 \h </w:instrText>
            </w:r>
            <w:r w:rsidR="00D40710">
              <w:rPr>
                <w:noProof/>
                <w:webHidden/>
              </w:rPr>
            </w:r>
            <w:r w:rsidR="00D40710">
              <w:rPr>
                <w:noProof/>
                <w:webHidden/>
              </w:rPr>
              <w:fldChar w:fldCharType="separate"/>
            </w:r>
            <w:r>
              <w:rPr>
                <w:noProof/>
                <w:webHidden/>
              </w:rPr>
              <w:t>40</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86" w:history="1">
            <w:r w:rsidR="00D40710" w:rsidRPr="007F6DDB">
              <w:rPr>
                <w:rStyle w:val="Hypertextovodkaz"/>
                <w:b/>
                <w:noProof/>
              </w:rPr>
              <w:t xml:space="preserve">3.4 </w:t>
            </w:r>
            <w:r w:rsidR="00D40710" w:rsidRPr="007F6DDB">
              <w:rPr>
                <w:rStyle w:val="Hypertextovodkaz"/>
                <w:b/>
                <w:bCs/>
                <w:noProof/>
              </w:rPr>
              <w:t>Zaúčtování majetku – použití fondů</w:t>
            </w:r>
            <w:r w:rsidR="00D40710">
              <w:rPr>
                <w:noProof/>
                <w:webHidden/>
              </w:rPr>
              <w:tab/>
            </w:r>
            <w:r w:rsidR="00D40710">
              <w:rPr>
                <w:noProof/>
                <w:webHidden/>
              </w:rPr>
              <w:fldChar w:fldCharType="begin"/>
            </w:r>
            <w:r w:rsidR="00D40710">
              <w:rPr>
                <w:noProof/>
                <w:webHidden/>
              </w:rPr>
              <w:instrText xml:space="preserve"> PAGEREF _Toc516674886 \h </w:instrText>
            </w:r>
            <w:r w:rsidR="00D40710">
              <w:rPr>
                <w:noProof/>
                <w:webHidden/>
              </w:rPr>
            </w:r>
            <w:r w:rsidR="00D40710">
              <w:rPr>
                <w:noProof/>
                <w:webHidden/>
              </w:rPr>
              <w:fldChar w:fldCharType="separate"/>
            </w:r>
            <w:r>
              <w:rPr>
                <w:noProof/>
                <w:webHidden/>
              </w:rPr>
              <w:t>41</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87" w:history="1">
            <w:r w:rsidR="00D40710" w:rsidRPr="007F6DDB">
              <w:rPr>
                <w:rStyle w:val="Hypertextovodkaz"/>
                <w:b/>
                <w:noProof/>
              </w:rPr>
              <w:t xml:space="preserve">3.4.1 </w:t>
            </w:r>
            <w:r w:rsidR="00D40710" w:rsidRPr="007F6DDB">
              <w:rPr>
                <w:rStyle w:val="Hypertextovodkaz"/>
                <w:b/>
                <w:bCs/>
                <w:noProof/>
              </w:rPr>
              <w:t>Dlouhodobý majetek</w:t>
            </w:r>
            <w:r w:rsidR="00D40710">
              <w:rPr>
                <w:noProof/>
                <w:webHidden/>
              </w:rPr>
              <w:tab/>
            </w:r>
            <w:r w:rsidR="00D40710">
              <w:rPr>
                <w:noProof/>
                <w:webHidden/>
              </w:rPr>
              <w:fldChar w:fldCharType="begin"/>
            </w:r>
            <w:r w:rsidR="00D40710">
              <w:rPr>
                <w:noProof/>
                <w:webHidden/>
              </w:rPr>
              <w:instrText xml:space="preserve"> PAGEREF _Toc516674887 \h </w:instrText>
            </w:r>
            <w:r w:rsidR="00D40710">
              <w:rPr>
                <w:noProof/>
                <w:webHidden/>
              </w:rPr>
            </w:r>
            <w:r w:rsidR="00D40710">
              <w:rPr>
                <w:noProof/>
                <w:webHidden/>
              </w:rPr>
              <w:fldChar w:fldCharType="separate"/>
            </w:r>
            <w:r>
              <w:rPr>
                <w:noProof/>
                <w:webHidden/>
              </w:rPr>
              <w:t>41</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88" w:history="1">
            <w:r w:rsidR="00D40710" w:rsidRPr="007F6DDB">
              <w:rPr>
                <w:rStyle w:val="Hypertextovodkaz"/>
                <w:b/>
                <w:bCs/>
                <w:noProof/>
              </w:rPr>
              <w:t>3.4.2 Drobný majetek</w:t>
            </w:r>
            <w:r w:rsidR="00D40710">
              <w:rPr>
                <w:noProof/>
                <w:webHidden/>
              </w:rPr>
              <w:tab/>
            </w:r>
            <w:r w:rsidR="00D40710">
              <w:rPr>
                <w:noProof/>
                <w:webHidden/>
              </w:rPr>
              <w:fldChar w:fldCharType="begin"/>
            </w:r>
            <w:r w:rsidR="00D40710">
              <w:rPr>
                <w:noProof/>
                <w:webHidden/>
              </w:rPr>
              <w:instrText xml:space="preserve"> PAGEREF _Toc516674888 \h </w:instrText>
            </w:r>
            <w:r w:rsidR="00D40710">
              <w:rPr>
                <w:noProof/>
                <w:webHidden/>
              </w:rPr>
            </w:r>
            <w:r w:rsidR="00D40710">
              <w:rPr>
                <w:noProof/>
                <w:webHidden/>
              </w:rPr>
              <w:fldChar w:fldCharType="separate"/>
            </w:r>
            <w:r>
              <w:rPr>
                <w:noProof/>
                <w:webHidden/>
              </w:rPr>
              <w:t>42</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89" w:history="1">
            <w:r w:rsidR="00D40710" w:rsidRPr="007F6DDB">
              <w:rPr>
                <w:rStyle w:val="Hypertextovodkaz"/>
                <w:b/>
                <w:noProof/>
              </w:rPr>
              <w:t xml:space="preserve">3.5 </w:t>
            </w:r>
            <w:r w:rsidR="00D40710" w:rsidRPr="007F6DDB">
              <w:rPr>
                <w:rStyle w:val="Hypertextovodkaz"/>
                <w:b/>
                <w:bCs/>
                <w:noProof/>
              </w:rPr>
              <w:t>Tiskopis – Vypořádání dotací a příspěvku se státním rozpočtem za rok 201x</w:t>
            </w:r>
            <w:r w:rsidR="00D40710">
              <w:rPr>
                <w:noProof/>
                <w:webHidden/>
              </w:rPr>
              <w:tab/>
            </w:r>
            <w:r w:rsidR="00D40710">
              <w:rPr>
                <w:noProof/>
                <w:webHidden/>
              </w:rPr>
              <w:fldChar w:fldCharType="begin"/>
            </w:r>
            <w:r w:rsidR="00D40710">
              <w:rPr>
                <w:noProof/>
                <w:webHidden/>
              </w:rPr>
              <w:instrText xml:space="preserve"> PAGEREF _Toc516674889 \h </w:instrText>
            </w:r>
            <w:r w:rsidR="00D40710">
              <w:rPr>
                <w:noProof/>
                <w:webHidden/>
              </w:rPr>
            </w:r>
            <w:r w:rsidR="00D40710">
              <w:rPr>
                <w:noProof/>
                <w:webHidden/>
              </w:rPr>
              <w:fldChar w:fldCharType="separate"/>
            </w:r>
            <w:r>
              <w:rPr>
                <w:noProof/>
                <w:webHidden/>
              </w:rPr>
              <w:t>43</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90" w:history="1">
            <w:r w:rsidR="00D40710" w:rsidRPr="007F6DDB">
              <w:rPr>
                <w:rStyle w:val="Hypertextovodkaz"/>
                <w:b/>
                <w:bCs/>
                <w:noProof/>
              </w:rPr>
              <w:t>4.6 Formulář – Zahraniční aktivity</w:t>
            </w:r>
            <w:r w:rsidR="00D40710">
              <w:rPr>
                <w:noProof/>
                <w:webHidden/>
              </w:rPr>
              <w:tab/>
            </w:r>
            <w:r w:rsidR="00D40710">
              <w:rPr>
                <w:noProof/>
                <w:webHidden/>
              </w:rPr>
              <w:fldChar w:fldCharType="begin"/>
            </w:r>
            <w:r w:rsidR="00D40710">
              <w:rPr>
                <w:noProof/>
                <w:webHidden/>
              </w:rPr>
              <w:instrText xml:space="preserve"> PAGEREF _Toc516674890 \h </w:instrText>
            </w:r>
            <w:r w:rsidR="00D40710">
              <w:rPr>
                <w:noProof/>
                <w:webHidden/>
              </w:rPr>
            </w:r>
            <w:r w:rsidR="00D40710">
              <w:rPr>
                <w:noProof/>
                <w:webHidden/>
              </w:rPr>
              <w:fldChar w:fldCharType="separate"/>
            </w:r>
            <w:r>
              <w:rPr>
                <w:noProof/>
                <w:webHidden/>
              </w:rPr>
              <w:t>45</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91" w:history="1">
            <w:r w:rsidR="00D40710" w:rsidRPr="007F6DDB">
              <w:rPr>
                <w:rStyle w:val="Hypertextovodkaz"/>
                <w:b/>
                <w:bCs/>
                <w:noProof/>
              </w:rPr>
              <w:t>3.7 Rozbor hospodářské činnosti VVŠ</w:t>
            </w:r>
            <w:r w:rsidR="00D40710">
              <w:rPr>
                <w:noProof/>
                <w:webHidden/>
              </w:rPr>
              <w:tab/>
            </w:r>
            <w:r w:rsidR="00D40710">
              <w:rPr>
                <w:noProof/>
                <w:webHidden/>
              </w:rPr>
              <w:fldChar w:fldCharType="begin"/>
            </w:r>
            <w:r w:rsidR="00D40710">
              <w:rPr>
                <w:noProof/>
                <w:webHidden/>
              </w:rPr>
              <w:instrText xml:space="preserve"> PAGEREF _Toc516674891 \h </w:instrText>
            </w:r>
            <w:r w:rsidR="00D40710">
              <w:rPr>
                <w:noProof/>
                <w:webHidden/>
              </w:rPr>
            </w:r>
            <w:r w:rsidR="00D40710">
              <w:rPr>
                <w:noProof/>
                <w:webHidden/>
              </w:rPr>
              <w:fldChar w:fldCharType="separate"/>
            </w:r>
            <w:r>
              <w:rPr>
                <w:noProof/>
                <w:webHidden/>
              </w:rPr>
              <w:t>47</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92" w:history="1">
            <w:r w:rsidR="00D40710" w:rsidRPr="007F6DDB">
              <w:rPr>
                <w:rStyle w:val="Hypertextovodkaz"/>
                <w:b/>
                <w:bCs/>
                <w:noProof/>
              </w:rPr>
              <w:t>3.8 Opravné položky u VVŠ a podnikatelských subjektů</w:t>
            </w:r>
            <w:r w:rsidR="00D40710">
              <w:rPr>
                <w:noProof/>
                <w:webHidden/>
              </w:rPr>
              <w:tab/>
            </w:r>
            <w:r w:rsidR="00D40710">
              <w:rPr>
                <w:noProof/>
                <w:webHidden/>
              </w:rPr>
              <w:fldChar w:fldCharType="begin"/>
            </w:r>
            <w:r w:rsidR="00D40710">
              <w:rPr>
                <w:noProof/>
                <w:webHidden/>
              </w:rPr>
              <w:instrText xml:space="preserve"> PAGEREF _Toc516674892 \h </w:instrText>
            </w:r>
            <w:r w:rsidR="00D40710">
              <w:rPr>
                <w:noProof/>
                <w:webHidden/>
              </w:rPr>
            </w:r>
            <w:r w:rsidR="00D40710">
              <w:rPr>
                <w:noProof/>
                <w:webHidden/>
              </w:rPr>
              <w:fldChar w:fldCharType="separate"/>
            </w:r>
            <w:r>
              <w:rPr>
                <w:noProof/>
                <w:webHidden/>
              </w:rPr>
              <w:t>47</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93" w:history="1">
            <w:r w:rsidR="00D40710" w:rsidRPr="007F6DDB">
              <w:rPr>
                <w:rStyle w:val="Hypertextovodkaz"/>
                <w:noProof/>
              </w:rPr>
              <w:t>3.8.1 VVŠ</w:t>
            </w:r>
            <w:r w:rsidR="00D40710">
              <w:rPr>
                <w:noProof/>
                <w:webHidden/>
              </w:rPr>
              <w:tab/>
            </w:r>
            <w:r w:rsidR="00D40710">
              <w:rPr>
                <w:noProof/>
                <w:webHidden/>
              </w:rPr>
              <w:fldChar w:fldCharType="begin"/>
            </w:r>
            <w:r w:rsidR="00D40710">
              <w:rPr>
                <w:noProof/>
                <w:webHidden/>
              </w:rPr>
              <w:instrText xml:space="preserve"> PAGEREF _Toc516674893 \h </w:instrText>
            </w:r>
            <w:r w:rsidR="00D40710">
              <w:rPr>
                <w:noProof/>
                <w:webHidden/>
              </w:rPr>
            </w:r>
            <w:r w:rsidR="00D40710">
              <w:rPr>
                <w:noProof/>
                <w:webHidden/>
              </w:rPr>
              <w:fldChar w:fldCharType="separate"/>
            </w:r>
            <w:r>
              <w:rPr>
                <w:noProof/>
                <w:webHidden/>
              </w:rPr>
              <w:t>47</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94" w:history="1">
            <w:r w:rsidR="00D40710" w:rsidRPr="007F6DDB">
              <w:rPr>
                <w:rStyle w:val="Hypertextovodkaz"/>
                <w:noProof/>
              </w:rPr>
              <w:t>3.8.2 Podnikatelské subjekty</w:t>
            </w:r>
            <w:r w:rsidR="00D40710">
              <w:rPr>
                <w:noProof/>
                <w:webHidden/>
              </w:rPr>
              <w:tab/>
            </w:r>
            <w:r w:rsidR="00D40710">
              <w:rPr>
                <w:noProof/>
                <w:webHidden/>
              </w:rPr>
              <w:fldChar w:fldCharType="begin"/>
            </w:r>
            <w:r w:rsidR="00D40710">
              <w:rPr>
                <w:noProof/>
                <w:webHidden/>
              </w:rPr>
              <w:instrText xml:space="preserve"> PAGEREF _Toc516674894 \h </w:instrText>
            </w:r>
            <w:r w:rsidR="00D40710">
              <w:rPr>
                <w:noProof/>
                <w:webHidden/>
              </w:rPr>
            </w:r>
            <w:r w:rsidR="00D40710">
              <w:rPr>
                <w:noProof/>
                <w:webHidden/>
              </w:rPr>
              <w:fldChar w:fldCharType="separate"/>
            </w:r>
            <w:r>
              <w:rPr>
                <w:noProof/>
                <w:webHidden/>
              </w:rPr>
              <w:t>50</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95" w:history="1">
            <w:r w:rsidR="00D40710" w:rsidRPr="007F6DDB">
              <w:rPr>
                <w:rStyle w:val="Hypertextovodkaz"/>
                <w:b/>
                <w:bCs/>
                <w:noProof/>
              </w:rPr>
              <w:t>3.9 Účtová osnova</w:t>
            </w:r>
            <w:r w:rsidR="00D40710">
              <w:rPr>
                <w:noProof/>
                <w:webHidden/>
              </w:rPr>
              <w:tab/>
            </w:r>
            <w:r w:rsidR="00D40710">
              <w:rPr>
                <w:noProof/>
                <w:webHidden/>
              </w:rPr>
              <w:fldChar w:fldCharType="begin"/>
            </w:r>
            <w:r w:rsidR="00D40710">
              <w:rPr>
                <w:noProof/>
                <w:webHidden/>
              </w:rPr>
              <w:instrText xml:space="preserve"> PAGEREF _Toc516674895 \h </w:instrText>
            </w:r>
            <w:r w:rsidR="00D40710">
              <w:rPr>
                <w:noProof/>
                <w:webHidden/>
              </w:rPr>
            </w:r>
            <w:r w:rsidR="00D40710">
              <w:rPr>
                <w:noProof/>
                <w:webHidden/>
              </w:rPr>
              <w:fldChar w:fldCharType="separate"/>
            </w:r>
            <w:r>
              <w:rPr>
                <w:noProof/>
                <w:webHidden/>
              </w:rPr>
              <w:t>53</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96" w:history="1">
            <w:r w:rsidR="00D40710" w:rsidRPr="007F6DDB">
              <w:rPr>
                <w:rStyle w:val="Hypertextovodkaz"/>
                <w:noProof/>
              </w:rPr>
              <w:t>ZÁVĚR</w:t>
            </w:r>
            <w:r w:rsidR="00D40710">
              <w:rPr>
                <w:noProof/>
                <w:webHidden/>
              </w:rPr>
              <w:tab/>
            </w:r>
            <w:r w:rsidR="00D40710">
              <w:rPr>
                <w:noProof/>
                <w:webHidden/>
              </w:rPr>
              <w:fldChar w:fldCharType="begin"/>
            </w:r>
            <w:r w:rsidR="00D40710">
              <w:rPr>
                <w:noProof/>
                <w:webHidden/>
              </w:rPr>
              <w:instrText xml:space="preserve"> PAGEREF _Toc516674896 \h </w:instrText>
            </w:r>
            <w:r w:rsidR="00D40710">
              <w:rPr>
                <w:noProof/>
                <w:webHidden/>
              </w:rPr>
            </w:r>
            <w:r w:rsidR="00D40710">
              <w:rPr>
                <w:noProof/>
                <w:webHidden/>
              </w:rPr>
              <w:fldChar w:fldCharType="separate"/>
            </w:r>
            <w:r>
              <w:rPr>
                <w:noProof/>
                <w:webHidden/>
              </w:rPr>
              <w:t>58</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97" w:history="1">
            <w:r w:rsidR="00D40710" w:rsidRPr="007F6DDB">
              <w:rPr>
                <w:rStyle w:val="Hypertextovodkaz"/>
                <w:noProof/>
              </w:rPr>
              <w:t>ANOTACE</w:t>
            </w:r>
            <w:r w:rsidR="00D40710">
              <w:rPr>
                <w:noProof/>
                <w:webHidden/>
              </w:rPr>
              <w:tab/>
            </w:r>
            <w:r w:rsidR="00D40710">
              <w:rPr>
                <w:noProof/>
                <w:webHidden/>
              </w:rPr>
              <w:fldChar w:fldCharType="begin"/>
            </w:r>
            <w:r w:rsidR="00D40710">
              <w:rPr>
                <w:noProof/>
                <w:webHidden/>
              </w:rPr>
              <w:instrText xml:space="preserve"> PAGEREF _Toc516674897 \h </w:instrText>
            </w:r>
            <w:r w:rsidR="00D40710">
              <w:rPr>
                <w:noProof/>
                <w:webHidden/>
              </w:rPr>
            </w:r>
            <w:r w:rsidR="00D40710">
              <w:rPr>
                <w:noProof/>
                <w:webHidden/>
              </w:rPr>
              <w:fldChar w:fldCharType="separate"/>
            </w:r>
            <w:r>
              <w:rPr>
                <w:noProof/>
                <w:webHidden/>
              </w:rPr>
              <w:t>59</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98" w:history="1">
            <w:r w:rsidR="00D40710" w:rsidRPr="007F6DDB">
              <w:rPr>
                <w:rStyle w:val="Hypertextovodkaz"/>
                <w:noProof/>
              </w:rPr>
              <w:t>POUŽITÁ LITERATURA</w:t>
            </w:r>
            <w:r w:rsidR="00D40710">
              <w:rPr>
                <w:noProof/>
                <w:webHidden/>
              </w:rPr>
              <w:tab/>
            </w:r>
            <w:r w:rsidR="00D40710">
              <w:rPr>
                <w:noProof/>
                <w:webHidden/>
              </w:rPr>
              <w:fldChar w:fldCharType="begin"/>
            </w:r>
            <w:r w:rsidR="00D40710">
              <w:rPr>
                <w:noProof/>
                <w:webHidden/>
              </w:rPr>
              <w:instrText xml:space="preserve"> PAGEREF _Toc516674898 \h </w:instrText>
            </w:r>
            <w:r w:rsidR="00D40710">
              <w:rPr>
                <w:noProof/>
                <w:webHidden/>
              </w:rPr>
            </w:r>
            <w:r w:rsidR="00D40710">
              <w:rPr>
                <w:noProof/>
                <w:webHidden/>
              </w:rPr>
              <w:fldChar w:fldCharType="separate"/>
            </w:r>
            <w:r>
              <w:rPr>
                <w:noProof/>
                <w:webHidden/>
              </w:rPr>
              <w:t>62</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899" w:history="1">
            <w:r w:rsidR="00D40710" w:rsidRPr="007F6DDB">
              <w:rPr>
                <w:rStyle w:val="Hypertextovodkaz"/>
                <w:noProof/>
              </w:rPr>
              <w:t>POUŽITÁ LEGISLATIVA</w:t>
            </w:r>
            <w:r w:rsidR="00D40710">
              <w:rPr>
                <w:noProof/>
                <w:webHidden/>
              </w:rPr>
              <w:tab/>
            </w:r>
            <w:r w:rsidR="00D40710">
              <w:rPr>
                <w:noProof/>
                <w:webHidden/>
              </w:rPr>
              <w:fldChar w:fldCharType="begin"/>
            </w:r>
            <w:r w:rsidR="00D40710">
              <w:rPr>
                <w:noProof/>
                <w:webHidden/>
              </w:rPr>
              <w:instrText xml:space="preserve"> PAGEREF _Toc516674899 \h </w:instrText>
            </w:r>
            <w:r w:rsidR="00D40710">
              <w:rPr>
                <w:noProof/>
                <w:webHidden/>
              </w:rPr>
            </w:r>
            <w:r w:rsidR="00D40710">
              <w:rPr>
                <w:noProof/>
                <w:webHidden/>
              </w:rPr>
              <w:fldChar w:fldCharType="separate"/>
            </w:r>
            <w:r>
              <w:rPr>
                <w:noProof/>
                <w:webHidden/>
              </w:rPr>
              <w:t>63</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900" w:history="1">
            <w:r w:rsidR="00D40710" w:rsidRPr="007F6DDB">
              <w:rPr>
                <w:rStyle w:val="Hypertextovodkaz"/>
                <w:noProof/>
              </w:rPr>
              <w:t>POUŽITÉ INTERNTOVÉ ZDROJE</w:t>
            </w:r>
            <w:r w:rsidR="00D40710">
              <w:rPr>
                <w:noProof/>
                <w:webHidden/>
              </w:rPr>
              <w:tab/>
            </w:r>
            <w:r w:rsidR="00D40710">
              <w:rPr>
                <w:noProof/>
                <w:webHidden/>
              </w:rPr>
              <w:fldChar w:fldCharType="begin"/>
            </w:r>
            <w:r w:rsidR="00D40710">
              <w:rPr>
                <w:noProof/>
                <w:webHidden/>
              </w:rPr>
              <w:instrText xml:space="preserve"> PAGEREF _Toc516674900 \h </w:instrText>
            </w:r>
            <w:r w:rsidR="00D40710">
              <w:rPr>
                <w:noProof/>
                <w:webHidden/>
              </w:rPr>
            </w:r>
            <w:r w:rsidR="00D40710">
              <w:rPr>
                <w:noProof/>
                <w:webHidden/>
              </w:rPr>
              <w:fldChar w:fldCharType="separate"/>
            </w:r>
            <w:r>
              <w:rPr>
                <w:noProof/>
                <w:webHidden/>
              </w:rPr>
              <w:t>64</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901" w:history="1">
            <w:r w:rsidR="00D40710" w:rsidRPr="007F6DDB">
              <w:rPr>
                <w:rStyle w:val="Hypertextovodkaz"/>
                <w:noProof/>
              </w:rPr>
              <w:t>POUŽITÁ PERIODIKA</w:t>
            </w:r>
            <w:r w:rsidR="00D40710">
              <w:rPr>
                <w:noProof/>
                <w:webHidden/>
              </w:rPr>
              <w:tab/>
            </w:r>
            <w:r w:rsidR="00D40710">
              <w:rPr>
                <w:noProof/>
                <w:webHidden/>
              </w:rPr>
              <w:fldChar w:fldCharType="begin"/>
            </w:r>
            <w:r w:rsidR="00D40710">
              <w:rPr>
                <w:noProof/>
                <w:webHidden/>
              </w:rPr>
              <w:instrText xml:space="preserve"> PAGEREF _Toc516674901 \h </w:instrText>
            </w:r>
            <w:r w:rsidR="00D40710">
              <w:rPr>
                <w:noProof/>
                <w:webHidden/>
              </w:rPr>
            </w:r>
            <w:r w:rsidR="00D40710">
              <w:rPr>
                <w:noProof/>
                <w:webHidden/>
              </w:rPr>
              <w:fldChar w:fldCharType="separate"/>
            </w:r>
            <w:r>
              <w:rPr>
                <w:noProof/>
                <w:webHidden/>
              </w:rPr>
              <w:t>65</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902" w:history="1">
            <w:r w:rsidR="00D40710" w:rsidRPr="007F6DDB">
              <w:rPr>
                <w:rStyle w:val="Hypertextovodkaz"/>
                <w:noProof/>
              </w:rPr>
              <w:t>SEZNAM PŘÍLOH</w:t>
            </w:r>
            <w:r w:rsidR="00D40710">
              <w:rPr>
                <w:noProof/>
                <w:webHidden/>
              </w:rPr>
              <w:tab/>
            </w:r>
            <w:r w:rsidR="00D40710">
              <w:rPr>
                <w:noProof/>
                <w:webHidden/>
              </w:rPr>
              <w:fldChar w:fldCharType="begin"/>
            </w:r>
            <w:r w:rsidR="00D40710">
              <w:rPr>
                <w:noProof/>
                <w:webHidden/>
              </w:rPr>
              <w:instrText xml:space="preserve"> PAGEREF _Toc516674902 \h </w:instrText>
            </w:r>
            <w:r w:rsidR="00D40710">
              <w:rPr>
                <w:noProof/>
                <w:webHidden/>
              </w:rPr>
            </w:r>
            <w:r w:rsidR="00D40710">
              <w:rPr>
                <w:noProof/>
                <w:webHidden/>
              </w:rPr>
              <w:fldChar w:fldCharType="separate"/>
            </w:r>
            <w:r>
              <w:rPr>
                <w:noProof/>
                <w:webHidden/>
              </w:rPr>
              <w:t>66</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903" w:history="1">
            <w:r w:rsidR="00D40710" w:rsidRPr="007F6DDB">
              <w:rPr>
                <w:rStyle w:val="Hypertextovodkaz"/>
                <w:noProof/>
              </w:rPr>
              <w:t>SEZNAM OBRÁZKŮ</w:t>
            </w:r>
            <w:r w:rsidR="00D40710">
              <w:rPr>
                <w:noProof/>
                <w:webHidden/>
              </w:rPr>
              <w:tab/>
            </w:r>
            <w:r w:rsidR="00D40710">
              <w:rPr>
                <w:noProof/>
                <w:webHidden/>
              </w:rPr>
              <w:fldChar w:fldCharType="begin"/>
            </w:r>
            <w:r w:rsidR="00D40710">
              <w:rPr>
                <w:noProof/>
                <w:webHidden/>
              </w:rPr>
              <w:instrText xml:space="preserve"> PAGEREF _Toc516674903 \h </w:instrText>
            </w:r>
            <w:r w:rsidR="00D40710">
              <w:rPr>
                <w:noProof/>
                <w:webHidden/>
              </w:rPr>
            </w:r>
            <w:r w:rsidR="00D40710">
              <w:rPr>
                <w:noProof/>
                <w:webHidden/>
              </w:rPr>
              <w:fldChar w:fldCharType="separate"/>
            </w:r>
            <w:r>
              <w:rPr>
                <w:noProof/>
                <w:webHidden/>
              </w:rPr>
              <w:t>67</w:t>
            </w:r>
            <w:r w:rsidR="00D40710">
              <w:rPr>
                <w:noProof/>
                <w:webHidden/>
              </w:rPr>
              <w:fldChar w:fldCharType="end"/>
            </w:r>
          </w:hyperlink>
        </w:p>
        <w:p w:rsidR="00D40710" w:rsidRDefault="00312728">
          <w:pPr>
            <w:pStyle w:val="Obsah1"/>
            <w:tabs>
              <w:tab w:val="right" w:leader="dot" w:pos="9058"/>
            </w:tabs>
            <w:rPr>
              <w:rFonts w:asciiTheme="minorHAnsi" w:eastAsiaTheme="minorEastAsia" w:hAnsiTheme="minorHAnsi" w:cstheme="minorBidi"/>
              <w:noProof/>
              <w:color w:val="auto"/>
              <w:sz w:val="22"/>
            </w:rPr>
          </w:pPr>
          <w:hyperlink w:anchor="_Toc516674904" w:history="1">
            <w:r w:rsidR="00D40710" w:rsidRPr="007F6DDB">
              <w:rPr>
                <w:rStyle w:val="Hypertextovodkaz"/>
                <w:noProof/>
              </w:rPr>
              <w:t>SEZNAM TABULEK</w:t>
            </w:r>
            <w:r w:rsidR="00D40710">
              <w:rPr>
                <w:noProof/>
                <w:webHidden/>
              </w:rPr>
              <w:tab/>
            </w:r>
            <w:r w:rsidR="00D40710">
              <w:rPr>
                <w:noProof/>
                <w:webHidden/>
              </w:rPr>
              <w:fldChar w:fldCharType="begin"/>
            </w:r>
            <w:r w:rsidR="00D40710">
              <w:rPr>
                <w:noProof/>
                <w:webHidden/>
              </w:rPr>
              <w:instrText xml:space="preserve"> PAGEREF _Toc516674904 \h </w:instrText>
            </w:r>
            <w:r w:rsidR="00D40710">
              <w:rPr>
                <w:noProof/>
                <w:webHidden/>
              </w:rPr>
            </w:r>
            <w:r w:rsidR="00D40710">
              <w:rPr>
                <w:noProof/>
                <w:webHidden/>
              </w:rPr>
              <w:fldChar w:fldCharType="separate"/>
            </w:r>
            <w:r>
              <w:rPr>
                <w:noProof/>
                <w:webHidden/>
              </w:rPr>
              <w:t>68</w:t>
            </w:r>
            <w:r w:rsidR="00D40710">
              <w:rPr>
                <w:noProof/>
                <w:webHidden/>
              </w:rPr>
              <w:fldChar w:fldCharType="end"/>
            </w:r>
          </w:hyperlink>
        </w:p>
        <w:p w:rsidR="005555A4" w:rsidRPr="005555A4" w:rsidRDefault="005555A4" w:rsidP="005555A4">
          <w:pPr>
            <w:tabs>
              <w:tab w:val="right" w:leader="dot" w:pos="9060"/>
            </w:tabs>
            <w:spacing w:after="100" w:line="360" w:lineRule="auto"/>
            <w:ind w:left="0" w:right="0" w:firstLine="0"/>
            <w:contextualSpacing/>
            <w:rPr>
              <w:rFonts w:eastAsia="Calibri"/>
              <w:color w:val="auto"/>
            </w:rPr>
          </w:pPr>
          <w:r w:rsidRPr="0090731F">
            <w:rPr>
              <w:rFonts w:eastAsia="Calibri"/>
              <w:color w:val="auto"/>
            </w:rPr>
            <w:fldChar w:fldCharType="end"/>
          </w:r>
        </w:p>
      </w:sdtContent>
    </w:sdt>
    <w:p w:rsidR="008E3480" w:rsidRDefault="008E3480" w:rsidP="0047148F">
      <w:pPr>
        <w:tabs>
          <w:tab w:val="right" w:leader="dot" w:pos="9060"/>
        </w:tabs>
        <w:spacing w:after="100" w:line="360" w:lineRule="auto"/>
        <w:ind w:left="0" w:right="0" w:firstLine="0"/>
        <w:contextualSpacing/>
        <w:rPr>
          <w:rFonts w:eastAsia="Calibri"/>
          <w:color w:val="auto"/>
        </w:rPr>
      </w:pPr>
    </w:p>
    <w:p w:rsidR="00C37395" w:rsidRDefault="00C37395" w:rsidP="0047148F">
      <w:pPr>
        <w:tabs>
          <w:tab w:val="right" w:leader="dot" w:pos="9060"/>
        </w:tabs>
        <w:spacing w:after="100" w:line="360" w:lineRule="auto"/>
        <w:ind w:left="0" w:right="0" w:firstLine="0"/>
        <w:contextualSpacing/>
        <w:rPr>
          <w:rFonts w:eastAsia="Calibri"/>
          <w:color w:val="auto"/>
        </w:rPr>
      </w:pPr>
    </w:p>
    <w:p w:rsidR="00C37395" w:rsidRDefault="00C37395" w:rsidP="0047148F">
      <w:pPr>
        <w:tabs>
          <w:tab w:val="right" w:leader="dot" w:pos="9060"/>
        </w:tabs>
        <w:spacing w:after="100" w:line="360" w:lineRule="auto"/>
        <w:ind w:left="0" w:right="0" w:firstLine="0"/>
        <w:contextualSpacing/>
        <w:rPr>
          <w:rFonts w:eastAsia="Calibri"/>
          <w:color w:val="auto"/>
        </w:rPr>
      </w:pPr>
    </w:p>
    <w:p w:rsidR="00C37395" w:rsidRDefault="00C37395" w:rsidP="0047148F">
      <w:pPr>
        <w:tabs>
          <w:tab w:val="right" w:leader="dot" w:pos="9060"/>
        </w:tabs>
        <w:spacing w:after="100" w:line="360" w:lineRule="auto"/>
        <w:ind w:left="0" w:right="0" w:firstLine="0"/>
        <w:contextualSpacing/>
        <w:rPr>
          <w:rFonts w:eastAsia="Calibri"/>
          <w:color w:val="auto"/>
        </w:rPr>
      </w:pPr>
    </w:p>
    <w:p w:rsidR="00C37395" w:rsidRDefault="00C37395" w:rsidP="0047148F">
      <w:pPr>
        <w:tabs>
          <w:tab w:val="right" w:leader="dot" w:pos="9060"/>
        </w:tabs>
        <w:spacing w:after="100" w:line="360" w:lineRule="auto"/>
        <w:ind w:left="0" w:right="0" w:firstLine="0"/>
        <w:contextualSpacing/>
        <w:rPr>
          <w:rFonts w:eastAsia="Calibri"/>
          <w:color w:val="auto"/>
        </w:rPr>
      </w:pPr>
    </w:p>
    <w:p w:rsidR="00C37395" w:rsidRDefault="00C37395" w:rsidP="0047148F">
      <w:pPr>
        <w:tabs>
          <w:tab w:val="right" w:leader="dot" w:pos="9060"/>
        </w:tabs>
        <w:spacing w:after="100" w:line="360" w:lineRule="auto"/>
        <w:ind w:left="0" w:right="0" w:firstLine="0"/>
        <w:contextualSpacing/>
        <w:rPr>
          <w:rFonts w:eastAsia="Calibri"/>
          <w:color w:val="auto"/>
        </w:rPr>
      </w:pPr>
    </w:p>
    <w:p w:rsidR="00C37395" w:rsidRDefault="00C37395" w:rsidP="0047148F">
      <w:pPr>
        <w:tabs>
          <w:tab w:val="right" w:leader="dot" w:pos="9060"/>
        </w:tabs>
        <w:spacing w:after="100" w:line="360" w:lineRule="auto"/>
        <w:ind w:left="0" w:right="0" w:firstLine="0"/>
        <w:contextualSpacing/>
        <w:rPr>
          <w:rFonts w:eastAsia="Calibri"/>
          <w:color w:val="auto"/>
        </w:rPr>
      </w:pPr>
    </w:p>
    <w:p w:rsidR="00C37395" w:rsidRDefault="00C37395" w:rsidP="0047148F">
      <w:pPr>
        <w:tabs>
          <w:tab w:val="right" w:leader="dot" w:pos="9060"/>
        </w:tabs>
        <w:spacing w:after="100" w:line="360" w:lineRule="auto"/>
        <w:ind w:left="0" w:right="0" w:firstLine="0"/>
        <w:contextualSpacing/>
        <w:rPr>
          <w:rFonts w:eastAsia="Calibri"/>
          <w:color w:val="auto"/>
        </w:rPr>
      </w:pPr>
    </w:p>
    <w:p w:rsidR="00C37395" w:rsidRDefault="00C37395" w:rsidP="0047148F">
      <w:pPr>
        <w:tabs>
          <w:tab w:val="right" w:leader="dot" w:pos="9060"/>
        </w:tabs>
        <w:spacing w:after="100" w:line="360" w:lineRule="auto"/>
        <w:ind w:left="0" w:right="0" w:firstLine="0"/>
        <w:contextualSpacing/>
        <w:rPr>
          <w:rFonts w:eastAsia="Calibri"/>
          <w:color w:val="auto"/>
        </w:rPr>
      </w:pPr>
    </w:p>
    <w:p w:rsidR="00C37395" w:rsidRDefault="00C37395" w:rsidP="0047148F">
      <w:pPr>
        <w:tabs>
          <w:tab w:val="right" w:leader="dot" w:pos="9060"/>
        </w:tabs>
        <w:spacing w:after="100" w:line="360" w:lineRule="auto"/>
        <w:ind w:left="0" w:right="0" w:firstLine="0"/>
        <w:contextualSpacing/>
        <w:rPr>
          <w:rFonts w:eastAsia="Calibri"/>
          <w:color w:val="auto"/>
        </w:rPr>
      </w:pPr>
    </w:p>
    <w:p w:rsidR="00C37395" w:rsidRDefault="00C37395" w:rsidP="0047148F">
      <w:pPr>
        <w:tabs>
          <w:tab w:val="right" w:leader="dot" w:pos="9060"/>
        </w:tabs>
        <w:spacing w:after="100" w:line="360" w:lineRule="auto"/>
        <w:ind w:left="0" w:right="0" w:firstLine="0"/>
        <w:contextualSpacing/>
        <w:rPr>
          <w:rFonts w:eastAsia="Calibri"/>
          <w:color w:val="auto"/>
        </w:rPr>
      </w:pPr>
    </w:p>
    <w:p w:rsidR="00C37395" w:rsidRDefault="00C37395" w:rsidP="0047148F">
      <w:pPr>
        <w:tabs>
          <w:tab w:val="right" w:leader="dot" w:pos="9060"/>
        </w:tabs>
        <w:spacing w:after="100" w:line="360" w:lineRule="auto"/>
        <w:ind w:left="0" w:right="0" w:firstLine="0"/>
        <w:contextualSpacing/>
        <w:rPr>
          <w:rFonts w:eastAsia="Calibri"/>
          <w:color w:val="auto"/>
        </w:rPr>
      </w:pPr>
    </w:p>
    <w:p w:rsidR="00983A75" w:rsidRDefault="00983A75" w:rsidP="0047148F">
      <w:pPr>
        <w:tabs>
          <w:tab w:val="right" w:leader="dot" w:pos="9060"/>
        </w:tabs>
        <w:spacing w:after="100" w:line="360" w:lineRule="auto"/>
        <w:ind w:left="0" w:right="0" w:firstLine="0"/>
        <w:contextualSpacing/>
        <w:rPr>
          <w:rFonts w:eastAsia="Calibri"/>
          <w:color w:val="auto"/>
        </w:rPr>
      </w:pPr>
    </w:p>
    <w:p w:rsidR="00983A75" w:rsidRPr="006A6CEC" w:rsidRDefault="00983A75" w:rsidP="0047148F">
      <w:pPr>
        <w:tabs>
          <w:tab w:val="right" w:leader="dot" w:pos="9060"/>
        </w:tabs>
        <w:spacing w:after="100" w:line="360" w:lineRule="auto"/>
        <w:ind w:left="0" w:right="0" w:firstLine="0"/>
        <w:contextualSpacing/>
        <w:rPr>
          <w:rFonts w:eastAsia="Calibri"/>
          <w:color w:val="auto"/>
        </w:rPr>
      </w:pPr>
    </w:p>
    <w:p w:rsidR="008E3480" w:rsidRPr="008E3480" w:rsidRDefault="008E3480" w:rsidP="008E3480">
      <w:pPr>
        <w:keepNext/>
        <w:spacing w:before="100" w:beforeAutospacing="1" w:after="0" w:line="360" w:lineRule="auto"/>
        <w:ind w:left="908" w:right="0" w:hanging="454"/>
        <w:contextualSpacing/>
        <w:outlineLvl w:val="0"/>
        <w:rPr>
          <w:b/>
          <w:color w:val="auto"/>
          <w:sz w:val="32"/>
          <w:szCs w:val="24"/>
        </w:rPr>
      </w:pPr>
      <w:bookmarkStart w:id="11" w:name="_Toc508728946"/>
      <w:bookmarkStart w:id="12" w:name="_Toc516674855"/>
      <w:r w:rsidRPr="008E3480">
        <w:rPr>
          <w:b/>
          <w:color w:val="auto"/>
          <w:sz w:val="32"/>
          <w:szCs w:val="24"/>
        </w:rPr>
        <w:t>Ú</w:t>
      </w:r>
      <w:bookmarkEnd w:id="11"/>
      <w:r w:rsidR="009D7C5D">
        <w:rPr>
          <w:b/>
          <w:color w:val="auto"/>
          <w:sz w:val="32"/>
          <w:szCs w:val="24"/>
        </w:rPr>
        <w:t>VOD</w:t>
      </w:r>
      <w:bookmarkEnd w:id="12"/>
    </w:p>
    <w:p w:rsidR="00D0019C" w:rsidRPr="00DD1E6B" w:rsidRDefault="00324939" w:rsidP="000210E6">
      <w:pPr>
        <w:spacing w:after="0" w:line="360" w:lineRule="auto"/>
        <w:ind w:left="0" w:right="0" w:firstLine="454"/>
        <w:contextualSpacing/>
        <w:rPr>
          <w:rFonts w:eastAsia="Calibri"/>
          <w:bCs/>
          <w:color w:val="auto"/>
        </w:rPr>
      </w:pPr>
      <w:r w:rsidRPr="00324939">
        <w:rPr>
          <w:rFonts w:eastAsia="Calibri"/>
          <w:color w:val="auto"/>
        </w:rPr>
        <w:t xml:space="preserve">Cílem této bakalářské práce </w:t>
      </w:r>
      <w:r w:rsidR="004F0444">
        <w:rPr>
          <w:rFonts w:eastAsia="Calibri"/>
          <w:color w:val="auto"/>
        </w:rPr>
        <w:t>je</w:t>
      </w:r>
      <w:r w:rsidRPr="00324939">
        <w:rPr>
          <w:rFonts w:eastAsia="Calibri"/>
          <w:color w:val="auto"/>
        </w:rPr>
        <w:t xml:space="preserve"> vypracování srovnání účetnictví soukromého sektoru s účetnictvím veřejných vysokých škol. </w:t>
      </w:r>
      <w:r w:rsidR="000210E6" w:rsidRPr="00DD1E6B">
        <w:rPr>
          <w:rFonts w:eastAsia="Calibri"/>
          <w:color w:val="auto"/>
        </w:rPr>
        <w:t>Výsledky práce budou postupně a taktéž v závěru vyhodnoceny.</w:t>
      </w:r>
      <w:r w:rsidR="00DE6CAF" w:rsidRPr="00DD1E6B">
        <w:rPr>
          <w:rFonts w:eastAsia="Calibri"/>
          <w:color w:val="auto"/>
        </w:rPr>
        <w:t xml:space="preserve"> </w:t>
      </w:r>
      <w:r w:rsidR="00522663" w:rsidRPr="00DD1E6B">
        <w:rPr>
          <w:rFonts w:eastAsia="Calibri"/>
          <w:color w:val="auto"/>
        </w:rPr>
        <w:t xml:space="preserve"> </w:t>
      </w:r>
    </w:p>
    <w:p w:rsidR="00D0019C" w:rsidRPr="00DD1E6B" w:rsidRDefault="00324939" w:rsidP="00D0019C">
      <w:pPr>
        <w:spacing w:after="0" w:line="360" w:lineRule="auto"/>
        <w:ind w:left="0" w:right="0" w:firstLine="454"/>
        <w:contextualSpacing/>
        <w:rPr>
          <w:rFonts w:eastAsia="Calibri"/>
          <w:color w:val="auto"/>
        </w:rPr>
      </w:pPr>
      <w:r w:rsidRPr="00DD1E6B">
        <w:rPr>
          <w:rFonts w:eastAsia="Calibri"/>
          <w:color w:val="auto"/>
        </w:rPr>
        <w:t>Účetnictví veřejných vysokých škol je odlišné od účetnictví soukromého sektoru tím, že</w:t>
      </w:r>
      <w:r w:rsidR="00D0019C" w:rsidRPr="00DD1E6B">
        <w:rPr>
          <w:rFonts w:eastAsia="Calibri"/>
          <w:color w:val="auto"/>
        </w:rPr>
        <w:t> </w:t>
      </w:r>
      <w:r w:rsidRPr="00DD1E6B">
        <w:rPr>
          <w:rFonts w:eastAsia="Calibri"/>
          <w:color w:val="auto"/>
        </w:rPr>
        <w:t>se</w:t>
      </w:r>
      <w:r w:rsidR="00D0019C" w:rsidRPr="00DD1E6B">
        <w:rPr>
          <w:rFonts w:eastAsia="Calibri"/>
          <w:color w:val="auto"/>
        </w:rPr>
        <w:t> </w:t>
      </w:r>
      <w:r w:rsidRPr="00DD1E6B">
        <w:rPr>
          <w:rFonts w:eastAsia="Calibri"/>
          <w:color w:val="auto"/>
        </w:rPr>
        <w:t>jedná o veřejně prospěšného poplatníka se širokým základem daně. K vypracování tohoto tématu přiměla autorku této bakalářské práce ta skutečnost, že po nástupu do účtárny na UP Olomouc – C</w:t>
      </w:r>
      <w:r w:rsidR="004F0444">
        <w:rPr>
          <w:rFonts w:eastAsia="Calibri"/>
          <w:color w:val="auto"/>
        </w:rPr>
        <w:t>yrilometodějské teologické fakulty</w:t>
      </w:r>
      <w:r w:rsidRPr="00DD1E6B">
        <w:rPr>
          <w:rFonts w:eastAsia="Calibri"/>
          <w:color w:val="auto"/>
        </w:rPr>
        <w:t>, kdy po letech praxe účetnictví v soukromém sektoru bylo nutné telefonicky kontaktovat fakulty a zjišťovat, jak se</w:t>
      </w:r>
      <w:r w:rsidR="00CF5AAD">
        <w:rPr>
          <w:rFonts w:eastAsia="Calibri"/>
          <w:color w:val="auto"/>
        </w:rPr>
        <w:t>,</w:t>
      </w:r>
      <w:r w:rsidRPr="00DD1E6B">
        <w:rPr>
          <w:rFonts w:eastAsia="Calibri"/>
          <w:color w:val="auto"/>
        </w:rPr>
        <w:t> co dělá a kdy navíc každá fakulta účtovala jinak. Na</w:t>
      </w:r>
      <w:r w:rsidR="00D0019C" w:rsidRPr="00DD1E6B">
        <w:rPr>
          <w:rFonts w:eastAsia="Calibri"/>
          <w:color w:val="auto"/>
        </w:rPr>
        <w:t> </w:t>
      </w:r>
      <w:r w:rsidRPr="00DD1E6B">
        <w:rPr>
          <w:rFonts w:eastAsia="Calibri"/>
          <w:color w:val="auto"/>
        </w:rPr>
        <w:t xml:space="preserve">základě uvedené reality proto navrhuje autorka této práce vytvořit </w:t>
      </w:r>
      <w:r w:rsidR="00CF5AAD">
        <w:rPr>
          <w:rFonts w:eastAsia="Calibri"/>
          <w:color w:val="auto"/>
        </w:rPr>
        <w:t>návod</w:t>
      </w:r>
      <w:r w:rsidRPr="00DD1E6B">
        <w:rPr>
          <w:rFonts w:eastAsia="Calibri"/>
          <w:color w:val="auto"/>
        </w:rPr>
        <w:t xml:space="preserve">, jenž bude pokaždé k dispozici k nahlédnutí tajemníkovi fakulty. </w:t>
      </w:r>
      <w:r w:rsidR="00541BBA" w:rsidRPr="00DD1E6B">
        <w:rPr>
          <w:rFonts w:eastAsia="Calibri"/>
          <w:color w:val="auto"/>
        </w:rPr>
        <w:t>Autorka bakalářské práce a</w:t>
      </w:r>
      <w:r w:rsidR="00A10B5B" w:rsidRPr="00DD1E6B">
        <w:rPr>
          <w:rFonts w:eastAsia="Calibri"/>
          <w:color w:val="auto"/>
        </w:rPr>
        <w:t> </w:t>
      </w:r>
      <w:r w:rsidR="00541BBA" w:rsidRPr="00DD1E6B">
        <w:rPr>
          <w:rFonts w:eastAsia="Calibri"/>
          <w:color w:val="auto"/>
        </w:rPr>
        <w:t xml:space="preserve">nově nastoupivší </w:t>
      </w:r>
      <w:r w:rsidRPr="00DD1E6B">
        <w:rPr>
          <w:rFonts w:eastAsia="Calibri"/>
          <w:color w:val="auto"/>
        </w:rPr>
        <w:t xml:space="preserve">zaměstnankyně UP </w:t>
      </w:r>
      <w:r w:rsidR="00541BBA" w:rsidRPr="00DD1E6B">
        <w:rPr>
          <w:rFonts w:eastAsia="Calibri"/>
          <w:color w:val="auto"/>
        </w:rPr>
        <w:t>zjišťovaly, kam se, co účtuje</w:t>
      </w:r>
      <w:r w:rsidR="00DD1E6B" w:rsidRPr="00DD1E6B">
        <w:rPr>
          <w:rFonts w:eastAsia="Calibri"/>
          <w:color w:val="auto"/>
        </w:rPr>
        <w:t>,</w:t>
      </w:r>
      <w:r w:rsidRPr="00DD1E6B">
        <w:rPr>
          <w:rFonts w:eastAsia="Calibri"/>
          <w:color w:val="auto"/>
        </w:rPr>
        <w:t xml:space="preserve"> Fakulty hospodaří s penězi zúčtovatelnými se s</w:t>
      </w:r>
      <w:r w:rsidR="00541BBA" w:rsidRPr="00DD1E6B">
        <w:rPr>
          <w:rFonts w:eastAsia="Calibri"/>
          <w:color w:val="auto"/>
        </w:rPr>
        <w:t>tátním rozpočtem, a proto musí</w:t>
      </w:r>
      <w:r w:rsidRPr="00DD1E6B">
        <w:rPr>
          <w:rFonts w:eastAsia="Calibri"/>
          <w:color w:val="auto"/>
        </w:rPr>
        <w:t xml:space="preserve"> být </w:t>
      </w:r>
      <w:r w:rsidR="00541BBA" w:rsidRPr="00DD1E6B">
        <w:rPr>
          <w:rFonts w:eastAsia="Calibri"/>
          <w:color w:val="auto"/>
        </w:rPr>
        <w:t>vše dobře zaúčtováno. N</w:t>
      </w:r>
      <w:r w:rsidRPr="00DD1E6B">
        <w:rPr>
          <w:rFonts w:eastAsia="Calibri"/>
          <w:color w:val="auto"/>
        </w:rPr>
        <w:t xml:space="preserve">a </w:t>
      </w:r>
      <w:r w:rsidR="00541BBA" w:rsidRPr="00DD1E6B">
        <w:rPr>
          <w:rFonts w:eastAsia="Calibri"/>
          <w:color w:val="auto"/>
        </w:rPr>
        <w:t>konci každého kalendářního roku musí fakulty</w:t>
      </w:r>
      <w:r w:rsidRPr="00DD1E6B">
        <w:rPr>
          <w:rFonts w:eastAsia="Calibri"/>
          <w:color w:val="auto"/>
        </w:rPr>
        <w:t xml:space="preserve"> provést zúč</w:t>
      </w:r>
      <w:r w:rsidR="00541BBA" w:rsidRPr="00DD1E6B">
        <w:rPr>
          <w:rFonts w:eastAsia="Calibri"/>
          <w:color w:val="auto"/>
        </w:rPr>
        <w:t>tování se stáním rozpočtem ve formě rozboru</w:t>
      </w:r>
      <w:r w:rsidRPr="00DD1E6B">
        <w:rPr>
          <w:rFonts w:eastAsia="Calibri"/>
          <w:color w:val="auto"/>
        </w:rPr>
        <w:t xml:space="preserve"> všech nákladových položek, </w:t>
      </w:r>
      <w:r w:rsidR="00541BBA" w:rsidRPr="00DD1E6B">
        <w:rPr>
          <w:rFonts w:eastAsia="Calibri"/>
          <w:color w:val="auto"/>
        </w:rPr>
        <w:t>kde je nutné</w:t>
      </w:r>
      <w:r w:rsidRPr="00DD1E6B">
        <w:rPr>
          <w:rFonts w:eastAsia="Calibri"/>
          <w:color w:val="auto"/>
        </w:rPr>
        <w:t xml:space="preserve"> zvlášť rozdělit finance pro zahraniční studenty, aktivity zahraničních </w:t>
      </w:r>
      <w:r w:rsidR="00541BBA" w:rsidRPr="00DD1E6B">
        <w:rPr>
          <w:rFonts w:eastAsia="Calibri"/>
          <w:color w:val="auto"/>
        </w:rPr>
        <w:t>studentů nebo zase naopak pro studenty</w:t>
      </w:r>
      <w:r w:rsidRPr="00DD1E6B">
        <w:rPr>
          <w:rFonts w:eastAsia="Calibri"/>
          <w:color w:val="auto"/>
        </w:rPr>
        <w:t xml:space="preserve"> </w:t>
      </w:r>
      <w:r w:rsidR="00541BBA" w:rsidRPr="00DD1E6B">
        <w:rPr>
          <w:rFonts w:eastAsia="Calibri"/>
          <w:color w:val="auto"/>
        </w:rPr>
        <w:t>České republiky</w:t>
      </w:r>
      <w:r w:rsidR="00E02B36" w:rsidRPr="00DD1E6B">
        <w:rPr>
          <w:rFonts w:eastAsia="Calibri"/>
          <w:color w:val="auto"/>
        </w:rPr>
        <w:t>,</w:t>
      </w:r>
      <w:r w:rsidR="00541BBA" w:rsidRPr="00DD1E6B">
        <w:rPr>
          <w:rFonts w:eastAsia="Calibri"/>
          <w:color w:val="auto"/>
        </w:rPr>
        <w:t xml:space="preserve"> </w:t>
      </w:r>
      <w:r w:rsidRPr="00DD1E6B">
        <w:rPr>
          <w:rFonts w:eastAsia="Calibri"/>
          <w:color w:val="auto"/>
        </w:rPr>
        <w:t>vycestovaných do</w:t>
      </w:r>
      <w:r w:rsidR="00A10B5B" w:rsidRPr="00DD1E6B">
        <w:rPr>
          <w:rFonts w:eastAsia="Calibri"/>
          <w:color w:val="auto"/>
        </w:rPr>
        <w:t> </w:t>
      </w:r>
      <w:r w:rsidRPr="00DD1E6B">
        <w:rPr>
          <w:rFonts w:eastAsia="Calibri"/>
          <w:color w:val="auto"/>
        </w:rPr>
        <w:t xml:space="preserve">zahraničí. </w:t>
      </w:r>
      <w:r w:rsidR="00541BBA" w:rsidRPr="00DD1E6B">
        <w:rPr>
          <w:rFonts w:eastAsia="Calibri"/>
          <w:color w:val="auto"/>
        </w:rPr>
        <w:t xml:space="preserve">V současné době jsou nejvíce využívány cestujícími studenty tzv. projekty </w:t>
      </w:r>
      <w:r w:rsidR="00C85CE0" w:rsidRPr="00DD1E6B">
        <w:rPr>
          <w:rFonts w:eastAsia="Calibri"/>
          <w:color w:val="auto"/>
        </w:rPr>
        <w:t>E</w:t>
      </w:r>
      <w:r w:rsidR="00541BBA" w:rsidRPr="00DD1E6B">
        <w:rPr>
          <w:rFonts w:eastAsia="Calibri"/>
          <w:color w:val="auto"/>
        </w:rPr>
        <w:t>RASMUS nebo CE</w:t>
      </w:r>
      <w:r w:rsidR="00C85CE0" w:rsidRPr="00DD1E6B">
        <w:rPr>
          <w:rFonts w:eastAsia="Calibri"/>
          <w:color w:val="auto"/>
        </w:rPr>
        <w:t>E</w:t>
      </w:r>
      <w:r w:rsidR="00541BBA" w:rsidRPr="00DD1E6B">
        <w:rPr>
          <w:rFonts w:eastAsia="Calibri"/>
          <w:color w:val="auto"/>
        </w:rPr>
        <w:t xml:space="preserve">PUS. </w:t>
      </w:r>
      <w:r w:rsidR="00C85CE0" w:rsidRPr="00DD1E6B">
        <w:rPr>
          <w:rFonts w:eastAsia="Calibri"/>
          <w:color w:val="auto"/>
        </w:rPr>
        <w:t>Zejména</w:t>
      </w:r>
      <w:r w:rsidRPr="00DD1E6B">
        <w:rPr>
          <w:rFonts w:eastAsia="Calibri"/>
          <w:color w:val="auto"/>
        </w:rPr>
        <w:t xml:space="preserve"> aktivity pod hlavičkou CEEPUS</w:t>
      </w:r>
      <w:r w:rsidR="00C85CE0" w:rsidRPr="00DD1E6B">
        <w:rPr>
          <w:rFonts w:eastAsia="Calibri"/>
          <w:color w:val="auto"/>
        </w:rPr>
        <w:t xml:space="preserve"> </w:t>
      </w:r>
      <w:r w:rsidR="00E02B36" w:rsidRPr="00DD1E6B">
        <w:rPr>
          <w:rFonts w:eastAsia="Calibri"/>
          <w:color w:val="auto"/>
        </w:rPr>
        <w:t>musí být kontrolovány, a na konci roku zúčtovány</w:t>
      </w:r>
      <w:r w:rsidRPr="00DD1E6B">
        <w:rPr>
          <w:rFonts w:eastAsia="Calibri"/>
          <w:color w:val="auto"/>
        </w:rPr>
        <w:t xml:space="preserve">. </w:t>
      </w:r>
      <w:r w:rsidR="0091217C" w:rsidRPr="00DD1E6B">
        <w:rPr>
          <w:rFonts w:eastAsia="Calibri"/>
          <w:color w:val="auto"/>
        </w:rPr>
        <w:t>Dotace na</w:t>
      </w:r>
      <w:r w:rsidR="00E02B36" w:rsidRPr="00DD1E6B">
        <w:rPr>
          <w:rFonts w:eastAsia="Calibri"/>
          <w:color w:val="auto"/>
        </w:rPr>
        <w:t> </w:t>
      </w:r>
      <w:r w:rsidR="0091217C" w:rsidRPr="00DD1E6B">
        <w:rPr>
          <w:rFonts w:eastAsia="Calibri"/>
          <w:color w:val="auto"/>
        </w:rPr>
        <w:t xml:space="preserve">tyto akce jsou Universitě poskytovány </w:t>
      </w:r>
      <w:r w:rsidR="00E02B36" w:rsidRPr="00DD1E6B">
        <w:rPr>
          <w:rFonts w:eastAsia="Calibri"/>
          <w:color w:val="auto"/>
        </w:rPr>
        <w:t>z</w:t>
      </w:r>
      <w:r w:rsidR="0091217C" w:rsidRPr="00DD1E6B">
        <w:rPr>
          <w:rFonts w:eastAsia="Calibri"/>
          <w:color w:val="auto"/>
        </w:rPr>
        <w:t xml:space="preserve"> </w:t>
      </w:r>
      <w:r w:rsidR="00E02B36" w:rsidRPr="00DD1E6B">
        <w:rPr>
          <w:rFonts w:eastAsia="Calibri"/>
          <w:color w:val="auto"/>
        </w:rPr>
        <w:t>Domu</w:t>
      </w:r>
      <w:r w:rsidRPr="00DD1E6B">
        <w:rPr>
          <w:rFonts w:eastAsia="Calibri"/>
          <w:color w:val="auto"/>
        </w:rPr>
        <w:t xml:space="preserve"> zahraniční spolupráce. </w:t>
      </w:r>
      <w:r w:rsidR="0091217C" w:rsidRPr="00DD1E6B">
        <w:rPr>
          <w:rFonts w:eastAsia="Calibri"/>
          <w:color w:val="auto"/>
        </w:rPr>
        <w:t>Odděleně musí být v evidenci vedeny i veškeré činnosti, jenž jsou placeny z</w:t>
      </w:r>
      <w:r w:rsidR="00A10B5B" w:rsidRPr="00DD1E6B">
        <w:rPr>
          <w:rFonts w:eastAsia="Calibri"/>
          <w:color w:val="auto"/>
        </w:rPr>
        <w:t> </w:t>
      </w:r>
      <w:r w:rsidR="0091217C" w:rsidRPr="00DD1E6B">
        <w:rPr>
          <w:rFonts w:eastAsia="Calibri"/>
          <w:color w:val="auto"/>
        </w:rPr>
        <w:t>určených zdrojů</w:t>
      </w:r>
      <w:r w:rsidRPr="00DD1E6B">
        <w:rPr>
          <w:rFonts w:eastAsia="Calibri"/>
          <w:color w:val="auto"/>
        </w:rPr>
        <w:t xml:space="preserve"> na Výzkum a vývoj.</w:t>
      </w:r>
      <w:r w:rsidR="00D0019C" w:rsidRPr="00DD1E6B">
        <w:rPr>
          <w:rFonts w:eastAsia="Calibri"/>
          <w:color w:val="auto"/>
        </w:rPr>
        <w:t xml:space="preserve"> </w:t>
      </w:r>
      <w:r w:rsidR="006B1B02" w:rsidRPr="00DD1E6B">
        <w:rPr>
          <w:rFonts w:eastAsia="Calibri"/>
          <w:color w:val="auto"/>
        </w:rPr>
        <w:t>Další zdroje</w:t>
      </w:r>
      <w:r w:rsidR="00A341D2" w:rsidRPr="00DD1E6B">
        <w:rPr>
          <w:rFonts w:eastAsia="Calibri"/>
          <w:color w:val="auto"/>
        </w:rPr>
        <w:t>,</w:t>
      </w:r>
      <w:r w:rsidR="006B1B02" w:rsidRPr="00DD1E6B">
        <w:rPr>
          <w:rFonts w:eastAsia="Calibri"/>
          <w:color w:val="auto"/>
        </w:rPr>
        <w:t xml:space="preserve"> </w:t>
      </w:r>
      <w:r w:rsidR="00A341D2" w:rsidRPr="00DD1E6B">
        <w:rPr>
          <w:rFonts w:eastAsia="Calibri"/>
          <w:color w:val="auto"/>
        </w:rPr>
        <w:t xml:space="preserve">které jsou </w:t>
      </w:r>
      <w:r w:rsidR="006B1B02" w:rsidRPr="00DD1E6B">
        <w:rPr>
          <w:rFonts w:eastAsia="Calibri"/>
          <w:color w:val="auto"/>
        </w:rPr>
        <w:t>určen</w:t>
      </w:r>
      <w:r w:rsidR="00A341D2" w:rsidRPr="00DD1E6B">
        <w:rPr>
          <w:rFonts w:eastAsia="Calibri"/>
          <w:color w:val="auto"/>
        </w:rPr>
        <w:t>y</w:t>
      </w:r>
      <w:r w:rsidR="006B1B02" w:rsidRPr="00DD1E6B">
        <w:rPr>
          <w:rFonts w:eastAsia="Calibri"/>
          <w:color w:val="auto"/>
        </w:rPr>
        <w:t xml:space="preserve"> k</w:t>
      </w:r>
      <w:r w:rsidR="00A341D2" w:rsidRPr="00DD1E6B">
        <w:rPr>
          <w:rFonts w:eastAsia="Calibri"/>
          <w:color w:val="auto"/>
        </w:rPr>
        <w:t> </w:t>
      </w:r>
      <w:r w:rsidR="006B1B02" w:rsidRPr="00DD1E6B">
        <w:rPr>
          <w:rFonts w:eastAsia="Calibri"/>
          <w:color w:val="auto"/>
        </w:rPr>
        <w:t>aktivitám</w:t>
      </w:r>
      <w:r w:rsidR="00A341D2" w:rsidRPr="00DD1E6B">
        <w:rPr>
          <w:rFonts w:eastAsia="Calibri"/>
          <w:color w:val="auto"/>
        </w:rPr>
        <w:t xml:space="preserve"> a</w:t>
      </w:r>
      <w:r w:rsidR="006B1B02" w:rsidRPr="00DD1E6B">
        <w:rPr>
          <w:rFonts w:eastAsia="Calibri"/>
          <w:color w:val="auto"/>
        </w:rPr>
        <w:t xml:space="preserve"> </w:t>
      </w:r>
      <w:r w:rsidRPr="00DD1E6B">
        <w:rPr>
          <w:rFonts w:eastAsia="Calibri"/>
          <w:color w:val="auto"/>
        </w:rPr>
        <w:t xml:space="preserve">musí </w:t>
      </w:r>
      <w:r w:rsidR="006B1B02" w:rsidRPr="00DD1E6B">
        <w:rPr>
          <w:rFonts w:eastAsia="Calibri"/>
          <w:color w:val="auto"/>
        </w:rPr>
        <w:t>být zvlášť každý rok vedeny a zúčtovány, jsou dotovány</w:t>
      </w:r>
      <w:r w:rsidRPr="00DD1E6B">
        <w:rPr>
          <w:rFonts w:eastAsia="Calibri"/>
          <w:color w:val="auto"/>
        </w:rPr>
        <w:t xml:space="preserve"> Grantovou agenturo</w:t>
      </w:r>
      <w:r w:rsidR="00A341D2" w:rsidRPr="00DD1E6B">
        <w:rPr>
          <w:rFonts w:eastAsia="Calibri"/>
          <w:color w:val="auto"/>
        </w:rPr>
        <w:t>u České republiky –</w:t>
      </w:r>
      <w:r w:rsidR="00D0019C" w:rsidRPr="00DD1E6B">
        <w:rPr>
          <w:rFonts w:eastAsia="Calibri"/>
          <w:color w:val="auto"/>
        </w:rPr>
        <w:t> </w:t>
      </w:r>
      <w:r w:rsidR="00A341D2" w:rsidRPr="00DD1E6B">
        <w:rPr>
          <w:rFonts w:eastAsia="Calibri"/>
          <w:color w:val="auto"/>
        </w:rPr>
        <w:t>tzv. GAČR a</w:t>
      </w:r>
      <w:r w:rsidR="006B1B02" w:rsidRPr="00DD1E6B">
        <w:rPr>
          <w:rFonts w:eastAsia="Calibri"/>
          <w:color w:val="auto"/>
        </w:rPr>
        <w:t xml:space="preserve"> </w:t>
      </w:r>
      <w:r w:rsidR="00A341D2" w:rsidRPr="00DD1E6B">
        <w:rPr>
          <w:rFonts w:eastAsia="Calibri"/>
          <w:color w:val="auto"/>
        </w:rPr>
        <w:t xml:space="preserve">taktéž zdroje </w:t>
      </w:r>
      <w:r w:rsidR="006B1B02" w:rsidRPr="00DD1E6B">
        <w:rPr>
          <w:rFonts w:eastAsia="Calibri"/>
          <w:color w:val="auto"/>
        </w:rPr>
        <w:t>k</w:t>
      </w:r>
      <w:r w:rsidR="00A341D2" w:rsidRPr="00DD1E6B">
        <w:rPr>
          <w:rFonts w:eastAsia="Calibri"/>
          <w:color w:val="auto"/>
        </w:rPr>
        <w:t> </w:t>
      </w:r>
      <w:r w:rsidR="006B1B02" w:rsidRPr="00DD1E6B">
        <w:rPr>
          <w:rFonts w:eastAsia="Calibri"/>
          <w:color w:val="auto"/>
        </w:rPr>
        <w:t>činnostem</w:t>
      </w:r>
      <w:r w:rsidRPr="00DD1E6B">
        <w:rPr>
          <w:rFonts w:eastAsia="Calibri"/>
          <w:color w:val="auto"/>
        </w:rPr>
        <w:t xml:space="preserve"> spadající</w:t>
      </w:r>
      <w:r w:rsidR="006B1B02" w:rsidRPr="00DD1E6B">
        <w:rPr>
          <w:rFonts w:eastAsia="Calibri"/>
          <w:color w:val="auto"/>
        </w:rPr>
        <w:t>m</w:t>
      </w:r>
      <w:r w:rsidRPr="00DD1E6B">
        <w:rPr>
          <w:rFonts w:eastAsia="Calibri"/>
          <w:color w:val="auto"/>
        </w:rPr>
        <w:t xml:space="preserve"> pod Technologickou agenturu České republiky – tzv. TAČR. </w:t>
      </w:r>
      <w:r w:rsidR="0066377D" w:rsidRPr="00DD1E6B">
        <w:rPr>
          <w:rFonts w:eastAsia="Calibri"/>
          <w:color w:val="auto"/>
        </w:rPr>
        <w:t>Na</w:t>
      </w:r>
      <w:r w:rsidR="00A341D2" w:rsidRPr="00DD1E6B">
        <w:rPr>
          <w:rFonts w:eastAsia="Calibri"/>
          <w:color w:val="auto"/>
        </w:rPr>
        <w:t xml:space="preserve"> </w:t>
      </w:r>
      <w:r w:rsidR="00EF73FF" w:rsidRPr="00DD1E6B">
        <w:rPr>
          <w:rFonts w:eastAsia="Calibri"/>
          <w:color w:val="auto"/>
        </w:rPr>
        <w:t xml:space="preserve">českých </w:t>
      </w:r>
      <w:r w:rsidR="00A341D2" w:rsidRPr="00DD1E6B">
        <w:rPr>
          <w:rFonts w:eastAsia="Calibri"/>
          <w:color w:val="auto"/>
        </w:rPr>
        <w:t>fakult</w:t>
      </w:r>
      <w:r w:rsidR="00EF73FF" w:rsidRPr="00DD1E6B">
        <w:rPr>
          <w:rFonts w:eastAsia="Calibri"/>
          <w:color w:val="auto"/>
        </w:rPr>
        <w:t>ách</w:t>
      </w:r>
      <w:r w:rsidR="00A341D2" w:rsidRPr="00DD1E6B">
        <w:rPr>
          <w:rFonts w:eastAsia="Calibri"/>
          <w:color w:val="auto"/>
        </w:rPr>
        <w:t xml:space="preserve"> bylo nutno položky rozúčtovávat, a to nejen podle toho, na co byly určeny, ale i dle zdrojů užití, přičemž se jednalo celkem o sedm zdrojů.</w:t>
      </w:r>
      <w:r w:rsidR="00EF73FF" w:rsidRPr="00DD1E6B">
        <w:rPr>
          <w:rFonts w:eastAsia="Calibri"/>
          <w:color w:val="auto"/>
        </w:rPr>
        <w:t xml:space="preserve"> Avšak na dvou různých fakultách může </w:t>
      </w:r>
      <w:r w:rsidR="001C0CD8" w:rsidRPr="00DD1E6B">
        <w:rPr>
          <w:rFonts w:eastAsia="Calibri"/>
          <w:color w:val="auto"/>
        </w:rPr>
        <w:t xml:space="preserve">mít </w:t>
      </w:r>
      <w:r w:rsidR="00EF73FF" w:rsidRPr="00DD1E6B">
        <w:rPr>
          <w:rFonts w:eastAsia="Calibri"/>
          <w:color w:val="auto"/>
        </w:rPr>
        <w:t>ta stejná položka různý zdroj.</w:t>
      </w:r>
      <w:r w:rsidR="001C0CD8" w:rsidRPr="00DD1E6B">
        <w:rPr>
          <w:rFonts w:eastAsia="Calibri"/>
          <w:color w:val="auto"/>
        </w:rPr>
        <w:t xml:space="preserve"> </w:t>
      </w:r>
      <w:r w:rsidR="00817DDB" w:rsidRPr="00DD1E6B">
        <w:rPr>
          <w:rFonts w:eastAsia="Calibri"/>
          <w:color w:val="auto"/>
        </w:rPr>
        <w:t>Například, když</w:t>
      </w:r>
      <w:r w:rsidRPr="00DD1E6B">
        <w:rPr>
          <w:rFonts w:eastAsia="Calibri"/>
          <w:color w:val="auto"/>
        </w:rPr>
        <w:t xml:space="preserve"> přírodověd</w:t>
      </w:r>
      <w:r w:rsidR="00817DDB" w:rsidRPr="00DD1E6B">
        <w:rPr>
          <w:rFonts w:eastAsia="Calibri"/>
          <w:color w:val="auto"/>
        </w:rPr>
        <w:t>ecká fakulta</w:t>
      </w:r>
      <w:r w:rsidR="001C0CD8" w:rsidRPr="00DD1E6B">
        <w:rPr>
          <w:rFonts w:eastAsia="Calibri"/>
          <w:color w:val="auto"/>
        </w:rPr>
        <w:t xml:space="preserve"> udělala něco pro lékařskou, pak</w:t>
      </w:r>
      <w:r w:rsidRPr="00DD1E6B">
        <w:rPr>
          <w:rFonts w:eastAsia="Calibri"/>
          <w:color w:val="auto"/>
        </w:rPr>
        <w:t xml:space="preserve"> v případ</w:t>
      </w:r>
      <w:r w:rsidR="001C0CD8" w:rsidRPr="00DD1E6B">
        <w:rPr>
          <w:rFonts w:eastAsia="Calibri"/>
          <w:color w:val="auto"/>
        </w:rPr>
        <w:t>ě přírodovědecké fakulty se</w:t>
      </w:r>
      <w:r w:rsidR="00D0019C" w:rsidRPr="00DD1E6B">
        <w:rPr>
          <w:rFonts w:eastAsia="Calibri"/>
          <w:color w:val="auto"/>
        </w:rPr>
        <w:t> </w:t>
      </w:r>
      <w:r w:rsidR="001C0CD8" w:rsidRPr="00DD1E6B">
        <w:rPr>
          <w:rFonts w:eastAsia="Calibri"/>
          <w:color w:val="auto"/>
        </w:rPr>
        <w:t>jednalo o</w:t>
      </w:r>
      <w:r w:rsidRPr="00DD1E6B">
        <w:rPr>
          <w:rFonts w:eastAsia="Calibri"/>
          <w:color w:val="auto"/>
        </w:rPr>
        <w:t xml:space="preserve"> </w:t>
      </w:r>
      <w:r w:rsidR="001C0CD8" w:rsidRPr="00DD1E6B">
        <w:rPr>
          <w:rFonts w:eastAsia="Calibri"/>
          <w:color w:val="auto"/>
        </w:rPr>
        <w:t>hlavní činnost a</w:t>
      </w:r>
      <w:r w:rsidR="003D7476" w:rsidRPr="00DD1E6B">
        <w:rPr>
          <w:rFonts w:eastAsia="Calibri"/>
          <w:color w:val="auto"/>
        </w:rPr>
        <w:t xml:space="preserve"> </w:t>
      </w:r>
      <w:r w:rsidR="007205B8" w:rsidRPr="00DD1E6B">
        <w:rPr>
          <w:rFonts w:eastAsia="Calibri"/>
          <w:color w:val="auto"/>
        </w:rPr>
        <w:t>u</w:t>
      </w:r>
      <w:r w:rsidR="003D7476" w:rsidRPr="00DD1E6B">
        <w:rPr>
          <w:rFonts w:eastAsia="Calibri"/>
          <w:color w:val="auto"/>
        </w:rPr>
        <w:t xml:space="preserve"> lékařské fakulty se</w:t>
      </w:r>
      <w:r w:rsidR="00817DDB" w:rsidRPr="00DD1E6B">
        <w:rPr>
          <w:rFonts w:eastAsia="Calibri"/>
          <w:color w:val="auto"/>
        </w:rPr>
        <w:t> </w:t>
      </w:r>
      <w:r w:rsidR="003D7476" w:rsidRPr="00DD1E6B">
        <w:rPr>
          <w:rFonts w:eastAsia="Calibri"/>
          <w:color w:val="auto"/>
        </w:rPr>
        <w:t>mohlo jednat o zdrojovou oblast</w:t>
      </w:r>
      <w:r w:rsidRPr="00DD1E6B">
        <w:rPr>
          <w:rFonts w:eastAsia="Calibri"/>
          <w:color w:val="auto"/>
        </w:rPr>
        <w:t xml:space="preserve"> výzkumu a</w:t>
      </w:r>
      <w:r w:rsidR="00D0019C" w:rsidRPr="00DD1E6B">
        <w:rPr>
          <w:rFonts w:eastAsia="Calibri"/>
          <w:color w:val="auto"/>
        </w:rPr>
        <w:t> </w:t>
      </w:r>
      <w:r w:rsidRPr="00DD1E6B">
        <w:rPr>
          <w:rFonts w:eastAsia="Calibri"/>
          <w:color w:val="auto"/>
        </w:rPr>
        <w:t xml:space="preserve">vývoje. </w:t>
      </w:r>
    </w:p>
    <w:p w:rsidR="00324939" w:rsidRPr="00DD1E6B" w:rsidRDefault="007205B8" w:rsidP="00D0019C">
      <w:pPr>
        <w:spacing w:after="0" w:line="360" w:lineRule="auto"/>
        <w:ind w:left="0" w:right="0" w:firstLine="454"/>
        <w:contextualSpacing/>
        <w:rPr>
          <w:rFonts w:eastAsia="Calibri"/>
          <w:color w:val="auto"/>
        </w:rPr>
      </w:pPr>
      <w:r w:rsidRPr="00DD1E6B">
        <w:rPr>
          <w:rFonts w:eastAsia="Calibri"/>
          <w:color w:val="auto"/>
        </w:rPr>
        <w:t>Autorka bakalářské</w:t>
      </w:r>
      <w:r w:rsidR="00D40884" w:rsidRPr="00DD1E6B">
        <w:rPr>
          <w:rFonts w:eastAsia="Calibri"/>
          <w:color w:val="auto"/>
        </w:rPr>
        <w:t xml:space="preserve"> práce a</w:t>
      </w:r>
      <w:r w:rsidRPr="00DD1E6B">
        <w:rPr>
          <w:rFonts w:eastAsia="Calibri"/>
          <w:color w:val="auto"/>
        </w:rPr>
        <w:t> </w:t>
      </w:r>
      <w:r w:rsidR="006576F1" w:rsidRPr="00DD1E6B">
        <w:rPr>
          <w:rFonts w:eastAsia="Calibri"/>
          <w:color w:val="auto"/>
        </w:rPr>
        <w:t>ostatní lidé</w:t>
      </w:r>
      <w:r w:rsidRPr="00DD1E6B">
        <w:rPr>
          <w:rFonts w:eastAsia="Calibri"/>
          <w:color w:val="auto"/>
        </w:rPr>
        <w:t xml:space="preserve"> </w:t>
      </w:r>
      <w:r w:rsidR="006576F1" w:rsidRPr="00DD1E6B">
        <w:rPr>
          <w:rFonts w:eastAsia="Calibri"/>
          <w:color w:val="auto"/>
        </w:rPr>
        <w:t xml:space="preserve">se potýkali s největším problémem v oblasti DPH, o kterém bude pojednáno zejména v praktické části bakalářské práce. </w:t>
      </w:r>
    </w:p>
    <w:p w:rsidR="00324939" w:rsidRPr="00DD1E6B" w:rsidRDefault="00324939" w:rsidP="00324939">
      <w:pPr>
        <w:spacing w:after="0" w:line="360" w:lineRule="auto"/>
        <w:ind w:left="0" w:right="0" w:firstLine="454"/>
        <w:contextualSpacing/>
        <w:rPr>
          <w:rFonts w:eastAsia="Calibri"/>
          <w:color w:val="auto"/>
        </w:rPr>
      </w:pPr>
      <w:r w:rsidRPr="00DD1E6B">
        <w:rPr>
          <w:rFonts w:eastAsia="Calibri"/>
          <w:color w:val="auto"/>
        </w:rPr>
        <w:t>Bakalářská práce je rozdělena do dvou hlavn</w:t>
      </w:r>
      <w:r w:rsidR="00DB65AA" w:rsidRPr="00DD1E6B">
        <w:rPr>
          <w:rFonts w:eastAsia="Calibri"/>
          <w:color w:val="auto"/>
        </w:rPr>
        <w:t>ích částí, a to teoretické a</w:t>
      </w:r>
      <w:r w:rsidRPr="00DD1E6B">
        <w:rPr>
          <w:rFonts w:eastAsia="Calibri"/>
          <w:color w:val="auto"/>
        </w:rPr>
        <w:t xml:space="preserve"> praktické</w:t>
      </w:r>
      <w:r w:rsidR="00DB65AA" w:rsidRPr="00DD1E6B">
        <w:rPr>
          <w:rFonts w:eastAsia="Calibri"/>
          <w:color w:val="auto"/>
        </w:rPr>
        <w:t xml:space="preserve"> oblasti, kde bude věnována</w:t>
      </w:r>
      <w:r w:rsidRPr="00DD1E6B">
        <w:rPr>
          <w:rFonts w:eastAsia="Calibri"/>
          <w:color w:val="auto"/>
        </w:rPr>
        <w:t xml:space="preserve"> </w:t>
      </w:r>
      <w:r w:rsidR="00DB65AA" w:rsidRPr="00DD1E6B">
        <w:rPr>
          <w:rFonts w:eastAsia="Calibri"/>
          <w:color w:val="auto"/>
        </w:rPr>
        <w:t>pozornost</w:t>
      </w:r>
      <w:r w:rsidRPr="00DD1E6B">
        <w:rPr>
          <w:rFonts w:eastAsia="Calibri"/>
          <w:color w:val="auto"/>
        </w:rPr>
        <w:t xml:space="preserve"> konkrétním problémům a jejich řešení v rámci účetnictví veřejných vysokýc</w:t>
      </w:r>
      <w:r w:rsidR="00DB65AA" w:rsidRPr="00DD1E6B">
        <w:rPr>
          <w:rFonts w:eastAsia="Calibri"/>
          <w:color w:val="auto"/>
        </w:rPr>
        <w:t>h škol. Výsledek této práce by autorka paní Irena Zelinková</w:t>
      </w:r>
      <w:r w:rsidRPr="00DD1E6B">
        <w:rPr>
          <w:rFonts w:eastAsia="Calibri"/>
          <w:color w:val="auto"/>
        </w:rPr>
        <w:t xml:space="preserve"> chtě</w:t>
      </w:r>
      <w:r w:rsidR="00DB65AA" w:rsidRPr="00DD1E6B">
        <w:rPr>
          <w:rFonts w:eastAsia="Calibri"/>
          <w:color w:val="auto"/>
        </w:rPr>
        <w:t xml:space="preserve">la věnovat hlavně panu </w:t>
      </w:r>
      <w:r w:rsidRPr="00DD1E6B">
        <w:rPr>
          <w:rFonts w:eastAsia="Calibri"/>
          <w:color w:val="auto"/>
        </w:rPr>
        <w:t>Mgr. Ivanu Drábkovi</w:t>
      </w:r>
      <w:r w:rsidR="00DB65AA" w:rsidRPr="00DD1E6B">
        <w:rPr>
          <w:rFonts w:eastAsia="Calibri"/>
          <w:color w:val="auto"/>
        </w:rPr>
        <w:t xml:space="preserve">, tajemníkovi </w:t>
      </w:r>
      <w:r w:rsidR="000E357B">
        <w:rPr>
          <w:rFonts w:eastAsia="Calibri"/>
          <w:color w:val="auto"/>
        </w:rPr>
        <w:t xml:space="preserve">Cyrilometodějské teologické fakulty, za jeho </w:t>
      </w:r>
      <w:r w:rsidR="004F0444">
        <w:rPr>
          <w:rFonts w:eastAsia="Calibri"/>
          <w:color w:val="auto"/>
        </w:rPr>
        <w:t>citlivý a nápomocný přístup.</w:t>
      </w:r>
    </w:p>
    <w:p w:rsidR="001F3F67" w:rsidRPr="00DD1E6B" w:rsidRDefault="00324939" w:rsidP="00D70BAE">
      <w:pPr>
        <w:spacing w:after="0" w:line="360" w:lineRule="auto"/>
        <w:ind w:left="0" w:right="0" w:firstLine="454"/>
        <w:contextualSpacing/>
        <w:rPr>
          <w:rFonts w:eastAsia="Calibri"/>
          <w:color w:val="auto"/>
        </w:rPr>
      </w:pPr>
      <w:r w:rsidRPr="00DD1E6B">
        <w:rPr>
          <w:rFonts w:eastAsia="Calibri"/>
          <w:color w:val="auto"/>
        </w:rPr>
        <w:t>Tato práce je zp</w:t>
      </w:r>
      <w:r w:rsidR="00605B47" w:rsidRPr="00DD1E6B">
        <w:rPr>
          <w:rFonts w:eastAsia="Calibri"/>
          <w:color w:val="auto"/>
        </w:rPr>
        <w:t xml:space="preserve">racována </w:t>
      </w:r>
      <w:r w:rsidR="00D0019C" w:rsidRPr="00DD1E6B">
        <w:rPr>
          <w:rFonts w:eastAsia="Calibri"/>
          <w:color w:val="auto"/>
        </w:rPr>
        <w:t xml:space="preserve">zejména </w:t>
      </w:r>
      <w:r w:rsidR="00605B47" w:rsidRPr="00DD1E6B">
        <w:rPr>
          <w:rFonts w:eastAsia="Calibri"/>
          <w:color w:val="auto"/>
        </w:rPr>
        <w:t>v analytické podobě</w:t>
      </w:r>
      <w:r w:rsidR="00A10B5B" w:rsidRPr="00DD1E6B">
        <w:rPr>
          <w:rFonts w:eastAsia="Calibri"/>
          <w:color w:val="auto"/>
        </w:rPr>
        <w:t xml:space="preserve"> při metodologii</w:t>
      </w:r>
      <w:r w:rsidRPr="00DD1E6B">
        <w:rPr>
          <w:rFonts w:eastAsia="Calibri"/>
          <w:color w:val="auto"/>
        </w:rPr>
        <w:t xml:space="preserve"> komparace a</w:t>
      </w:r>
      <w:r w:rsidR="00FB185B" w:rsidRPr="00DD1E6B">
        <w:rPr>
          <w:rFonts w:eastAsia="Calibri"/>
          <w:color w:val="auto"/>
        </w:rPr>
        <w:t> </w:t>
      </w:r>
      <w:r w:rsidRPr="00DD1E6B">
        <w:rPr>
          <w:rFonts w:eastAsia="Calibri"/>
          <w:color w:val="auto"/>
        </w:rPr>
        <w:t xml:space="preserve">deskripce. </w:t>
      </w:r>
      <w:r w:rsidR="00A10B5B" w:rsidRPr="00DD1E6B">
        <w:rPr>
          <w:rFonts w:eastAsia="Calibri"/>
          <w:color w:val="auto"/>
        </w:rPr>
        <w:t xml:space="preserve">Teoretická oblast práce navazuje na aplikační část z reálné praxe. </w:t>
      </w:r>
      <w:r w:rsidRPr="00DD1E6B">
        <w:rPr>
          <w:rFonts w:eastAsia="Calibri"/>
          <w:color w:val="auto"/>
        </w:rPr>
        <w:t>Deskripce je</w:t>
      </w:r>
      <w:r w:rsidR="00D0019C" w:rsidRPr="00DD1E6B">
        <w:rPr>
          <w:rFonts w:eastAsia="Calibri"/>
          <w:color w:val="auto"/>
        </w:rPr>
        <w:t> </w:t>
      </w:r>
      <w:r w:rsidRPr="00DD1E6B">
        <w:rPr>
          <w:rFonts w:eastAsia="Calibri"/>
          <w:color w:val="auto"/>
        </w:rPr>
        <w:t>použita v teoretické části práce, při popisu vymezení</w:t>
      </w:r>
      <w:r w:rsidR="00A10B5B" w:rsidRPr="00DD1E6B">
        <w:rPr>
          <w:rFonts w:eastAsia="Calibri"/>
          <w:color w:val="auto"/>
        </w:rPr>
        <w:t xml:space="preserve"> pojmu VVŠ. </w:t>
      </w:r>
    </w:p>
    <w:p w:rsidR="00D40884" w:rsidRPr="00DD1E6B" w:rsidRDefault="00A10B5B" w:rsidP="007575A6">
      <w:pPr>
        <w:spacing w:after="0" w:line="360" w:lineRule="auto"/>
        <w:ind w:left="0" w:right="0" w:firstLine="454"/>
        <w:contextualSpacing/>
        <w:rPr>
          <w:rFonts w:eastAsia="Calibri"/>
          <w:color w:val="auto"/>
        </w:rPr>
      </w:pPr>
      <w:r w:rsidRPr="00DD1E6B">
        <w:rPr>
          <w:rFonts w:eastAsia="Calibri"/>
          <w:color w:val="auto"/>
        </w:rPr>
        <w:t>K</w:t>
      </w:r>
      <w:r w:rsidR="0032047A" w:rsidRPr="00DD1E6B">
        <w:rPr>
          <w:rFonts w:eastAsia="Calibri"/>
          <w:color w:val="auto"/>
        </w:rPr>
        <w:t xml:space="preserve">omparaci </w:t>
      </w:r>
      <w:r w:rsidR="001F3F67" w:rsidRPr="00DD1E6B">
        <w:rPr>
          <w:rFonts w:eastAsia="Calibri"/>
          <w:color w:val="auto"/>
        </w:rPr>
        <w:t xml:space="preserve">soukromého sektoru s účetnictvím VVŠ </w:t>
      </w:r>
      <w:r w:rsidR="0032047A" w:rsidRPr="00DD1E6B">
        <w:rPr>
          <w:rFonts w:eastAsia="Calibri"/>
          <w:color w:val="auto"/>
        </w:rPr>
        <w:t>je věnována praktická část bakalářské práce</w:t>
      </w:r>
      <w:r w:rsidR="00324939" w:rsidRPr="00DD1E6B">
        <w:rPr>
          <w:rFonts w:eastAsia="Calibri"/>
          <w:color w:val="auto"/>
        </w:rPr>
        <w:t>. Svým obsahem se práce řadí</w:t>
      </w:r>
      <w:r w:rsidR="00D70BAE" w:rsidRPr="00DD1E6B">
        <w:rPr>
          <w:rFonts w:eastAsia="Calibri"/>
          <w:color w:val="auto"/>
        </w:rPr>
        <w:t xml:space="preserve"> k pracím s orientačním cílem. </w:t>
      </w:r>
      <w:r w:rsidR="00DA1006" w:rsidRPr="00DD1E6B">
        <w:rPr>
          <w:rFonts w:eastAsia="Calibri"/>
          <w:color w:val="auto"/>
        </w:rPr>
        <w:t xml:space="preserve">Praktická sféra zahrnuje taktéž </w:t>
      </w:r>
      <w:r w:rsidR="001F3F67" w:rsidRPr="00DD1E6B">
        <w:rPr>
          <w:rFonts w:eastAsia="Calibri"/>
          <w:color w:val="auto"/>
        </w:rPr>
        <w:t xml:space="preserve">i </w:t>
      </w:r>
      <w:r w:rsidR="00DA1006" w:rsidRPr="00DD1E6B">
        <w:rPr>
          <w:rFonts w:eastAsia="Calibri"/>
          <w:bCs/>
          <w:color w:val="auto"/>
        </w:rPr>
        <w:t xml:space="preserve">analýzu </w:t>
      </w:r>
      <w:r w:rsidR="002A0E7F" w:rsidRPr="00DD1E6B">
        <w:rPr>
          <w:rFonts w:eastAsia="Calibri"/>
          <w:bCs/>
          <w:color w:val="auto"/>
        </w:rPr>
        <w:t>vybraných problémových oblastí z</w:t>
      </w:r>
      <w:r w:rsidR="00DA1006" w:rsidRPr="00DD1E6B">
        <w:rPr>
          <w:rFonts w:eastAsia="Calibri"/>
          <w:bCs/>
          <w:color w:val="auto"/>
        </w:rPr>
        <w:t> účetnictví VVŠ</w:t>
      </w:r>
      <w:r w:rsidR="002A0E7F" w:rsidRPr="00DD1E6B">
        <w:rPr>
          <w:rFonts w:eastAsia="Calibri"/>
          <w:bCs/>
          <w:color w:val="auto"/>
        </w:rPr>
        <w:t xml:space="preserve"> a soukromého sektoru</w:t>
      </w:r>
      <w:r w:rsidR="001F3F67" w:rsidRPr="00DD1E6B">
        <w:rPr>
          <w:rFonts w:eastAsia="Calibri"/>
          <w:bCs/>
          <w:color w:val="auto"/>
        </w:rPr>
        <w:t>.</w:t>
      </w:r>
      <w:r w:rsidR="001D1D4C" w:rsidRPr="00DD1E6B">
        <w:rPr>
          <w:rFonts w:eastAsia="Calibri"/>
          <w:bCs/>
          <w:color w:val="auto"/>
        </w:rPr>
        <w:t xml:space="preserve"> Jsou zde řešeny i problémy z oblasti DPH a vysv</w:t>
      </w:r>
      <w:r w:rsidR="007575A6" w:rsidRPr="00DD1E6B">
        <w:rPr>
          <w:rFonts w:eastAsia="Calibri"/>
          <w:bCs/>
          <w:color w:val="auto"/>
        </w:rPr>
        <w:t xml:space="preserve">ětleny </w:t>
      </w:r>
      <w:r w:rsidR="001D1D4C" w:rsidRPr="00DD1E6B">
        <w:rPr>
          <w:rFonts w:eastAsia="Calibri"/>
          <w:bCs/>
          <w:color w:val="auto"/>
        </w:rPr>
        <w:t>rozd</w:t>
      </w:r>
      <w:r w:rsidR="007575A6" w:rsidRPr="00DD1E6B">
        <w:rPr>
          <w:rFonts w:eastAsia="Calibri"/>
          <w:bCs/>
          <w:color w:val="auto"/>
        </w:rPr>
        <w:t>íly</w:t>
      </w:r>
      <w:r w:rsidR="001D1D4C" w:rsidRPr="00DD1E6B">
        <w:rPr>
          <w:rFonts w:eastAsia="Calibri"/>
          <w:bCs/>
          <w:color w:val="auto"/>
        </w:rPr>
        <w:t xml:space="preserve"> při uplatňování</w:t>
      </w:r>
      <w:r w:rsidR="007575A6" w:rsidRPr="00DD1E6B">
        <w:rPr>
          <w:rFonts w:eastAsia="Calibri"/>
          <w:bCs/>
          <w:color w:val="auto"/>
        </w:rPr>
        <w:t xml:space="preserve"> DPH. Empirická stránka zahrnuje taktéž </w:t>
      </w:r>
      <w:r w:rsidR="001D1D4C" w:rsidRPr="00DD1E6B">
        <w:rPr>
          <w:rFonts w:eastAsia="Calibri"/>
          <w:bCs/>
          <w:color w:val="auto"/>
        </w:rPr>
        <w:t>příklady doporučeného uplatňování DPH v rámci procesu vzděláván</w:t>
      </w:r>
      <w:r w:rsidR="007575A6" w:rsidRPr="00DD1E6B">
        <w:rPr>
          <w:rFonts w:eastAsia="Calibri"/>
          <w:bCs/>
          <w:color w:val="auto"/>
        </w:rPr>
        <w:t>í apod.</w:t>
      </w:r>
      <w:r w:rsidR="001F3F67" w:rsidRPr="00DD1E6B">
        <w:rPr>
          <w:rFonts w:eastAsia="Calibri"/>
          <w:bCs/>
          <w:color w:val="auto"/>
        </w:rPr>
        <w:t xml:space="preserve"> </w:t>
      </w:r>
      <w:r w:rsidR="001F3F67" w:rsidRPr="00DD1E6B">
        <w:rPr>
          <w:rFonts w:eastAsia="Calibri"/>
          <w:color w:val="auto"/>
        </w:rPr>
        <w:t>Porovnávání, analýza a deskripce jsou metodologicky zpracovány z praktických zkušeností autorky bakalářské práce, a to na základě vědeckých účetních</w:t>
      </w:r>
      <w:r w:rsidR="002A0E7F" w:rsidRPr="00DD1E6B">
        <w:rPr>
          <w:rFonts w:eastAsia="Calibri"/>
          <w:color w:val="auto"/>
        </w:rPr>
        <w:t xml:space="preserve"> metod a</w:t>
      </w:r>
      <w:r w:rsidR="001F3F67" w:rsidRPr="00DD1E6B">
        <w:rPr>
          <w:rFonts w:eastAsia="Calibri"/>
          <w:color w:val="auto"/>
        </w:rPr>
        <w:t xml:space="preserve"> procedur soukromého sektoru</w:t>
      </w:r>
      <w:r w:rsidR="00152517" w:rsidRPr="00DD1E6B">
        <w:rPr>
          <w:rFonts w:eastAsia="Calibri"/>
          <w:color w:val="auto"/>
        </w:rPr>
        <w:t xml:space="preserve"> a VVŠ</w:t>
      </w:r>
      <w:r w:rsidR="001F3F67" w:rsidRPr="00DD1E6B">
        <w:rPr>
          <w:rFonts w:eastAsia="Calibri"/>
          <w:color w:val="auto"/>
        </w:rPr>
        <w:t>. V bakalářské práci j</w:t>
      </w:r>
      <w:r w:rsidR="002A0E7F" w:rsidRPr="00DD1E6B">
        <w:rPr>
          <w:rFonts w:eastAsia="Calibri"/>
          <w:color w:val="auto"/>
        </w:rPr>
        <w:t>e využita řada dalších</w:t>
      </w:r>
      <w:r w:rsidR="001F3F67" w:rsidRPr="00DD1E6B">
        <w:rPr>
          <w:rFonts w:eastAsia="Calibri"/>
          <w:color w:val="auto"/>
        </w:rPr>
        <w:t xml:space="preserve"> metod</w:t>
      </w:r>
      <w:r w:rsidR="002A0E7F" w:rsidRPr="00DD1E6B">
        <w:rPr>
          <w:rFonts w:eastAsia="Calibri"/>
          <w:color w:val="auto"/>
        </w:rPr>
        <w:t>ik</w:t>
      </w:r>
      <w:r w:rsidR="001F3F67" w:rsidRPr="00DD1E6B">
        <w:rPr>
          <w:rFonts w:eastAsia="Calibri"/>
          <w:color w:val="auto"/>
        </w:rPr>
        <w:t>,</w:t>
      </w:r>
      <w:r w:rsidR="002A0E7F" w:rsidRPr="00DD1E6B">
        <w:rPr>
          <w:rFonts w:eastAsia="Calibri"/>
          <w:color w:val="auto"/>
        </w:rPr>
        <w:t xml:space="preserve"> jako je</w:t>
      </w:r>
      <w:r w:rsidR="00EE3060" w:rsidRPr="00DD1E6B">
        <w:rPr>
          <w:rFonts w:eastAsia="Calibri"/>
          <w:color w:val="auto"/>
        </w:rPr>
        <w:t> </w:t>
      </w:r>
      <w:r w:rsidR="001F3F67" w:rsidRPr="00DD1E6B">
        <w:rPr>
          <w:rFonts w:eastAsia="Calibri"/>
          <w:color w:val="auto"/>
        </w:rPr>
        <w:t xml:space="preserve">abstrakce, syntéza, dedukce </w:t>
      </w:r>
      <w:r w:rsidR="002A0E7F" w:rsidRPr="00DD1E6B">
        <w:rPr>
          <w:rFonts w:eastAsia="Calibri"/>
          <w:color w:val="auto"/>
        </w:rPr>
        <w:t>a</w:t>
      </w:r>
      <w:r w:rsidR="001F3F67" w:rsidRPr="00DD1E6B">
        <w:rPr>
          <w:rFonts w:eastAsia="Calibri"/>
          <w:color w:val="auto"/>
        </w:rPr>
        <w:t> </w:t>
      </w:r>
      <w:r w:rsidR="002A0E7F" w:rsidRPr="00DD1E6B">
        <w:rPr>
          <w:rFonts w:eastAsia="Calibri"/>
          <w:color w:val="auto"/>
        </w:rPr>
        <w:t xml:space="preserve">závěrečné </w:t>
      </w:r>
      <w:r w:rsidR="001F3F67" w:rsidRPr="00DD1E6B">
        <w:rPr>
          <w:rFonts w:eastAsia="Calibri"/>
          <w:color w:val="auto"/>
        </w:rPr>
        <w:t>vyhodnocen</w:t>
      </w:r>
      <w:r w:rsidR="002A0E7F" w:rsidRPr="00DD1E6B">
        <w:rPr>
          <w:rFonts w:eastAsia="Calibri"/>
          <w:color w:val="auto"/>
        </w:rPr>
        <w:t>í</w:t>
      </w:r>
      <w:r w:rsidR="001F3F67" w:rsidRPr="00DD1E6B">
        <w:rPr>
          <w:rFonts w:eastAsia="Calibri"/>
          <w:color w:val="auto"/>
        </w:rPr>
        <w:t xml:space="preserve"> autorky </w:t>
      </w:r>
      <w:r w:rsidR="002A0E7F" w:rsidRPr="00DD1E6B">
        <w:rPr>
          <w:rFonts w:eastAsia="Calibri"/>
          <w:color w:val="auto"/>
        </w:rPr>
        <w:t>vzhledem k</w:t>
      </w:r>
      <w:r w:rsidR="001F3F67" w:rsidRPr="00DD1E6B">
        <w:rPr>
          <w:rFonts w:eastAsia="Calibri"/>
          <w:color w:val="auto"/>
        </w:rPr>
        <w:t xml:space="preserve"> problémům v účetní praxi a</w:t>
      </w:r>
      <w:r w:rsidR="002A0E7F" w:rsidRPr="00DD1E6B">
        <w:rPr>
          <w:rFonts w:eastAsia="Calibri"/>
          <w:color w:val="auto"/>
        </w:rPr>
        <w:t xml:space="preserve"> k</w:t>
      </w:r>
      <w:r w:rsidR="001F3F67" w:rsidRPr="00DD1E6B">
        <w:rPr>
          <w:rFonts w:eastAsia="Calibri"/>
          <w:color w:val="auto"/>
        </w:rPr>
        <w:t xml:space="preserve"> dosažení stanovených cílů.</w:t>
      </w:r>
    </w:p>
    <w:p w:rsidR="0082457B" w:rsidRPr="00DD1E6B" w:rsidRDefault="0082457B" w:rsidP="0082457B">
      <w:pPr>
        <w:spacing w:after="0" w:line="360" w:lineRule="auto"/>
        <w:ind w:left="0" w:right="0" w:firstLine="454"/>
        <w:contextualSpacing/>
        <w:rPr>
          <w:rFonts w:eastAsia="Calibri"/>
          <w:color w:val="auto"/>
        </w:rPr>
      </w:pPr>
      <w:r w:rsidRPr="00DD1E6B">
        <w:rPr>
          <w:rFonts w:eastAsia="Calibri"/>
          <w:color w:val="auto"/>
        </w:rPr>
        <w:t>T</w:t>
      </w:r>
      <w:r w:rsidR="00D0019C" w:rsidRPr="00DD1E6B">
        <w:rPr>
          <w:rFonts w:eastAsia="Calibri"/>
          <w:color w:val="auto"/>
        </w:rPr>
        <w:t>ato bakalářská práce je přínosem v různých sférách, jako je teoretický přínos, jenž</w:t>
      </w:r>
      <w:r w:rsidRPr="00DD1E6B">
        <w:rPr>
          <w:rFonts w:eastAsia="Calibri"/>
          <w:color w:val="auto"/>
        </w:rPr>
        <w:t xml:space="preserve"> je</w:t>
      </w:r>
      <w:r w:rsidR="00D0019C" w:rsidRPr="00DD1E6B">
        <w:rPr>
          <w:rFonts w:eastAsia="Calibri"/>
          <w:color w:val="auto"/>
        </w:rPr>
        <w:t> pojednán v úvodu teorie a taktéž v praktické části. Další př</w:t>
      </w:r>
      <w:r w:rsidR="00441F78" w:rsidRPr="00DD1E6B">
        <w:rPr>
          <w:rFonts w:eastAsia="Calibri"/>
          <w:color w:val="auto"/>
        </w:rPr>
        <w:t>ínos</w:t>
      </w:r>
      <w:r w:rsidR="00D0019C" w:rsidRPr="00DD1E6B">
        <w:rPr>
          <w:rFonts w:eastAsia="Calibri"/>
          <w:color w:val="auto"/>
        </w:rPr>
        <w:t xml:space="preserve"> je</w:t>
      </w:r>
      <w:r w:rsidRPr="00DD1E6B">
        <w:rPr>
          <w:rFonts w:eastAsia="Calibri"/>
          <w:color w:val="auto"/>
        </w:rPr>
        <w:t xml:space="preserve"> vědecko-</w:t>
      </w:r>
      <w:r w:rsidR="00D0019C" w:rsidRPr="00DD1E6B">
        <w:rPr>
          <w:rFonts w:eastAsia="Calibri"/>
          <w:color w:val="auto"/>
        </w:rPr>
        <w:t>účetnický</w:t>
      </w:r>
      <w:r w:rsidR="00441F78" w:rsidRPr="00DD1E6B">
        <w:rPr>
          <w:rFonts w:eastAsia="Calibri"/>
          <w:color w:val="auto"/>
        </w:rPr>
        <w:t>, pedagogický, metodologický</w:t>
      </w:r>
      <w:r w:rsidR="00D0019C" w:rsidRPr="00DD1E6B">
        <w:rPr>
          <w:rFonts w:eastAsia="Calibri"/>
          <w:color w:val="auto"/>
        </w:rPr>
        <w:t xml:space="preserve"> a praktick</w:t>
      </w:r>
      <w:r w:rsidR="00441F78" w:rsidRPr="00DD1E6B">
        <w:rPr>
          <w:rFonts w:eastAsia="Calibri"/>
          <w:color w:val="auto"/>
        </w:rPr>
        <w:t>ý díky</w:t>
      </w:r>
      <w:r w:rsidR="00D0019C" w:rsidRPr="00DD1E6B">
        <w:rPr>
          <w:rFonts w:eastAsia="Calibri"/>
          <w:color w:val="auto"/>
        </w:rPr>
        <w:t xml:space="preserve"> zpracování práce na základě dlouholetých zkušeností autorky z oblasti účetnictv</w:t>
      </w:r>
      <w:r w:rsidR="00441F78" w:rsidRPr="00DD1E6B">
        <w:rPr>
          <w:rFonts w:eastAsia="Calibri"/>
          <w:color w:val="auto"/>
        </w:rPr>
        <w:t>í.</w:t>
      </w:r>
    </w:p>
    <w:p w:rsidR="0082457B" w:rsidRPr="001F3F67" w:rsidRDefault="0082457B" w:rsidP="001F3F67">
      <w:pPr>
        <w:spacing w:after="0" w:line="360" w:lineRule="auto"/>
        <w:ind w:left="0" w:right="0" w:firstLine="454"/>
        <w:contextualSpacing/>
        <w:rPr>
          <w:rFonts w:eastAsia="Calibri"/>
          <w:color w:val="FF0000"/>
        </w:rPr>
      </w:pPr>
    </w:p>
    <w:p w:rsidR="001B5BF5" w:rsidRPr="008E3480" w:rsidRDefault="001B5BF5" w:rsidP="00D70BAE">
      <w:pPr>
        <w:spacing w:after="0" w:line="360" w:lineRule="auto"/>
        <w:ind w:left="0" w:right="0" w:firstLine="454"/>
        <w:contextualSpacing/>
        <w:rPr>
          <w:rFonts w:eastAsia="Calibri"/>
          <w:color w:val="auto"/>
        </w:rPr>
      </w:pPr>
    </w:p>
    <w:p w:rsidR="008E3480" w:rsidRPr="00E32130" w:rsidRDefault="008E3480" w:rsidP="002473C7">
      <w:pPr>
        <w:keepNext/>
        <w:pageBreakBefore/>
        <w:spacing w:before="240" w:after="0" w:line="360" w:lineRule="auto"/>
        <w:ind w:left="454" w:right="0" w:hanging="454"/>
        <w:contextualSpacing/>
        <w:outlineLvl w:val="0"/>
        <w:rPr>
          <w:b/>
          <w:color w:val="auto"/>
          <w:sz w:val="32"/>
          <w:szCs w:val="24"/>
        </w:rPr>
      </w:pPr>
      <w:bookmarkStart w:id="13" w:name="_Toc508728947"/>
      <w:bookmarkStart w:id="14" w:name="_Toc516674856"/>
      <w:r w:rsidRPr="00623623">
        <w:rPr>
          <w:b/>
          <w:i/>
          <w:color w:val="auto"/>
          <w:sz w:val="32"/>
          <w:szCs w:val="24"/>
        </w:rPr>
        <w:t xml:space="preserve">Teoretická </w:t>
      </w:r>
      <w:r w:rsidRPr="00E32130">
        <w:rPr>
          <w:b/>
          <w:i/>
          <w:color w:val="auto"/>
          <w:sz w:val="32"/>
          <w:szCs w:val="24"/>
        </w:rPr>
        <w:t>část</w:t>
      </w:r>
      <w:bookmarkEnd w:id="13"/>
      <w:bookmarkEnd w:id="14"/>
    </w:p>
    <w:p w:rsidR="005B4607" w:rsidRPr="00DD1E6B" w:rsidRDefault="005D0A17" w:rsidP="005C55DB">
      <w:pPr>
        <w:keepNext/>
        <w:spacing w:before="100" w:beforeAutospacing="1" w:after="0" w:line="360" w:lineRule="auto"/>
        <w:ind w:left="0" w:right="0" w:firstLine="454"/>
        <w:contextualSpacing/>
        <w:rPr>
          <w:color w:val="auto"/>
          <w:szCs w:val="24"/>
        </w:rPr>
      </w:pPr>
      <w:r w:rsidRPr="00DD1E6B">
        <w:rPr>
          <w:color w:val="auto"/>
          <w:szCs w:val="24"/>
        </w:rPr>
        <w:t xml:space="preserve">Tato oblast bakalářské práce se zabývá </w:t>
      </w:r>
      <w:r w:rsidR="005B4607" w:rsidRPr="00DD1E6B">
        <w:rPr>
          <w:color w:val="auto"/>
          <w:szCs w:val="24"/>
        </w:rPr>
        <w:t xml:space="preserve">všeobecnými náležitostmi </w:t>
      </w:r>
      <w:r w:rsidRPr="00DD1E6B">
        <w:rPr>
          <w:color w:val="auto"/>
          <w:szCs w:val="24"/>
        </w:rPr>
        <w:t xml:space="preserve">k </w:t>
      </w:r>
      <w:r w:rsidR="005B4607" w:rsidRPr="00DD1E6B">
        <w:rPr>
          <w:color w:val="auto"/>
          <w:szCs w:val="24"/>
        </w:rPr>
        <w:t xml:space="preserve">účetnictví, </w:t>
      </w:r>
      <w:r w:rsidRPr="00DD1E6B">
        <w:rPr>
          <w:color w:val="auto"/>
          <w:szCs w:val="24"/>
        </w:rPr>
        <w:t>jako je</w:t>
      </w:r>
      <w:r w:rsidR="00892202" w:rsidRPr="00DD1E6B">
        <w:rPr>
          <w:color w:val="auto"/>
          <w:szCs w:val="24"/>
        </w:rPr>
        <w:t> </w:t>
      </w:r>
      <w:r w:rsidRPr="00DD1E6B">
        <w:rPr>
          <w:color w:val="auto"/>
          <w:szCs w:val="24"/>
        </w:rPr>
        <w:t>definování a funkce účetnictví, včetně jejich uživatelů</w:t>
      </w:r>
      <w:r w:rsidR="00FE50E0" w:rsidRPr="00DD1E6B">
        <w:rPr>
          <w:color w:val="auto"/>
          <w:szCs w:val="24"/>
        </w:rPr>
        <w:t xml:space="preserve"> a představení historické stránky světového účetnictví jako celku</w:t>
      </w:r>
      <w:r w:rsidRPr="00DD1E6B">
        <w:rPr>
          <w:color w:val="auto"/>
          <w:szCs w:val="24"/>
        </w:rPr>
        <w:t>. V teorii je zahrnuta deskripce a analýza jednotlivých druhů účetnictví</w:t>
      </w:r>
      <w:r w:rsidR="00FE50E0" w:rsidRPr="00DD1E6B">
        <w:rPr>
          <w:color w:val="auto"/>
          <w:szCs w:val="24"/>
        </w:rPr>
        <w:t xml:space="preserve"> a účetních soustav. Nechybí </w:t>
      </w:r>
      <w:r w:rsidR="00892202" w:rsidRPr="00DD1E6B">
        <w:rPr>
          <w:color w:val="auto"/>
          <w:szCs w:val="24"/>
        </w:rPr>
        <w:t xml:space="preserve">zde </w:t>
      </w:r>
      <w:r w:rsidR="00FE50E0" w:rsidRPr="00DD1E6B">
        <w:rPr>
          <w:color w:val="auto"/>
          <w:szCs w:val="24"/>
        </w:rPr>
        <w:t>ani aktuální informace k</w:t>
      </w:r>
      <w:r w:rsidRPr="00DD1E6B">
        <w:rPr>
          <w:color w:val="auto"/>
          <w:szCs w:val="24"/>
        </w:rPr>
        <w:t xml:space="preserve"> právn</w:t>
      </w:r>
      <w:r w:rsidR="00FE50E0" w:rsidRPr="00DD1E6B">
        <w:rPr>
          <w:color w:val="auto"/>
          <w:szCs w:val="24"/>
        </w:rPr>
        <w:t>ím</w:t>
      </w:r>
      <w:r w:rsidRPr="00DD1E6B">
        <w:rPr>
          <w:color w:val="auto"/>
          <w:szCs w:val="24"/>
        </w:rPr>
        <w:t xml:space="preserve"> úprav</w:t>
      </w:r>
      <w:r w:rsidR="00FE50E0" w:rsidRPr="00DD1E6B">
        <w:rPr>
          <w:color w:val="auto"/>
          <w:szCs w:val="24"/>
        </w:rPr>
        <w:t>ám</w:t>
      </w:r>
      <w:r w:rsidRPr="00DD1E6B">
        <w:rPr>
          <w:color w:val="auto"/>
          <w:szCs w:val="24"/>
        </w:rPr>
        <w:t xml:space="preserve"> z</w:t>
      </w:r>
      <w:r w:rsidR="00FE50E0" w:rsidRPr="00DD1E6B">
        <w:rPr>
          <w:color w:val="auto"/>
          <w:szCs w:val="24"/>
        </w:rPr>
        <w:t>ákonů</w:t>
      </w:r>
      <w:r w:rsidRPr="00DD1E6B">
        <w:rPr>
          <w:color w:val="auto"/>
          <w:szCs w:val="24"/>
        </w:rPr>
        <w:t xml:space="preserve"> o</w:t>
      </w:r>
      <w:r w:rsidR="00892202" w:rsidRPr="00DD1E6B">
        <w:rPr>
          <w:color w:val="auto"/>
          <w:szCs w:val="24"/>
        </w:rPr>
        <w:t> </w:t>
      </w:r>
      <w:r w:rsidRPr="00DD1E6B">
        <w:rPr>
          <w:color w:val="auto"/>
          <w:szCs w:val="24"/>
        </w:rPr>
        <w:t>účetnictví.</w:t>
      </w:r>
    </w:p>
    <w:p w:rsidR="00BB1DEC" w:rsidRPr="0027106B" w:rsidRDefault="0090731F" w:rsidP="0090731F">
      <w:pPr>
        <w:keepNext/>
        <w:keepLines/>
        <w:spacing w:before="240" w:after="0" w:line="360" w:lineRule="auto"/>
        <w:ind w:left="0" w:right="0" w:firstLine="0"/>
        <w:outlineLvl w:val="0"/>
        <w:rPr>
          <w:b/>
          <w:color w:val="FF0000"/>
          <w:sz w:val="32"/>
        </w:rPr>
      </w:pPr>
      <w:bookmarkStart w:id="15" w:name="_Toc516674857"/>
      <w:r>
        <w:rPr>
          <w:b/>
          <w:sz w:val="32"/>
        </w:rPr>
        <w:t xml:space="preserve">1 </w:t>
      </w:r>
      <w:r w:rsidR="00894117" w:rsidRPr="0027106B">
        <w:rPr>
          <w:b/>
          <w:color w:val="FF0000"/>
          <w:sz w:val="32"/>
        </w:rPr>
        <w:t xml:space="preserve"> </w:t>
      </w:r>
      <w:r w:rsidR="003668B6" w:rsidRPr="00A86441">
        <w:rPr>
          <w:b/>
          <w:color w:val="auto"/>
          <w:sz w:val="32"/>
        </w:rPr>
        <w:t>ÚČETNICTV</w:t>
      </w:r>
      <w:r w:rsidR="00894117" w:rsidRPr="00A86441">
        <w:rPr>
          <w:b/>
          <w:color w:val="auto"/>
          <w:sz w:val="32"/>
        </w:rPr>
        <w:t>Í</w:t>
      </w:r>
      <w:r w:rsidR="003668B6" w:rsidRPr="00A86441">
        <w:rPr>
          <w:b/>
          <w:color w:val="auto"/>
          <w:sz w:val="32"/>
        </w:rPr>
        <w:t xml:space="preserve"> A </w:t>
      </w:r>
      <w:r w:rsidR="00894117" w:rsidRPr="00A86441">
        <w:rPr>
          <w:b/>
          <w:color w:val="auto"/>
          <w:sz w:val="32"/>
        </w:rPr>
        <w:t xml:space="preserve">JEHO </w:t>
      </w:r>
      <w:r w:rsidR="00DD1E6B" w:rsidRPr="00A86441">
        <w:rPr>
          <w:b/>
          <w:color w:val="auto"/>
          <w:sz w:val="32"/>
        </w:rPr>
        <w:t>SPECIFIKA NA VVŚ</w:t>
      </w:r>
      <w:bookmarkEnd w:id="15"/>
    </w:p>
    <w:p w:rsidR="004E7ABD" w:rsidRPr="00867787" w:rsidRDefault="00B564D9" w:rsidP="00A957FE">
      <w:pPr>
        <w:spacing w:after="0" w:line="360" w:lineRule="auto"/>
        <w:ind w:left="0" w:right="0" w:firstLine="454"/>
      </w:pPr>
      <w:r w:rsidRPr="00B5197D">
        <w:rPr>
          <w:bCs/>
          <w:i/>
          <w:color w:val="auto"/>
        </w:rPr>
        <w:t xml:space="preserve">Definice účetnictví </w:t>
      </w:r>
      <w:r>
        <w:rPr>
          <w:bCs/>
        </w:rPr>
        <w:t xml:space="preserve">– </w:t>
      </w:r>
      <w:r w:rsidRPr="00B564D9">
        <w:rPr>
          <w:bCs/>
        </w:rPr>
        <w:t>Účetnictví</w:t>
      </w:r>
      <w:r w:rsidRPr="00B564D9">
        <w:t xml:space="preserve"> je písemné zaznamenávání informací o hospodářských jevech podniku, a to v peněžních jednotkách.</w:t>
      </w:r>
    </w:p>
    <w:p w:rsidR="00BF3FCF" w:rsidRPr="0090731F" w:rsidRDefault="0090731F" w:rsidP="0090731F">
      <w:pPr>
        <w:keepNext/>
        <w:keepLines/>
        <w:spacing w:before="240" w:after="0" w:line="360" w:lineRule="auto"/>
        <w:ind w:left="0" w:right="0" w:firstLine="0"/>
        <w:outlineLvl w:val="0"/>
        <w:rPr>
          <w:b/>
          <w:sz w:val="32"/>
        </w:rPr>
      </w:pPr>
      <w:bookmarkStart w:id="16" w:name="_Toc516674858"/>
      <w:r>
        <w:rPr>
          <w:b/>
          <w:sz w:val="32"/>
        </w:rPr>
        <w:t xml:space="preserve">1.1 </w:t>
      </w:r>
      <w:r w:rsidR="007A26C8">
        <w:rPr>
          <w:b/>
          <w:sz w:val="32"/>
        </w:rPr>
        <w:t>Historie účetnictví</w:t>
      </w:r>
      <w:bookmarkEnd w:id="16"/>
    </w:p>
    <w:p w:rsidR="00B95AB9" w:rsidRPr="00B5197D" w:rsidRDefault="0009406B" w:rsidP="008D229F">
      <w:pPr>
        <w:spacing w:after="0" w:line="360" w:lineRule="auto"/>
        <w:ind w:left="0" w:right="0" w:firstLine="454"/>
        <w:rPr>
          <w:color w:val="auto"/>
          <w:szCs w:val="24"/>
        </w:rPr>
      </w:pPr>
      <w:bookmarkStart w:id="17" w:name="_Toc495867824"/>
      <w:r w:rsidRPr="00B5197D">
        <w:rPr>
          <w:color w:val="auto"/>
          <w:szCs w:val="24"/>
        </w:rPr>
        <w:t xml:space="preserve">Účetnictví z hlediska světové historie </w:t>
      </w:r>
      <w:r w:rsidRPr="00B5197D">
        <w:rPr>
          <w:i/>
          <w:color w:val="auto"/>
          <w:szCs w:val="24"/>
        </w:rPr>
        <w:t>je členěn</w:t>
      </w:r>
      <w:r w:rsidR="00670E57" w:rsidRPr="00B5197D">
        <w:rPr>
          <w:i/>
          <w:color w:val="auto"/>
          <w:szCs w:val="24"/>
        </w:rPr>
        <w:t>o</w:t>
      </w:r>
      <w:r w:rsidRPr="00B5197D">
        <w:rPr>
          <w:i/>
          <w:color w:val="auto"/>
          <w:szCs w:val="24"/>
        </w:rPr>
        <w:t xml:space="preserve"> na vývojovou etapu starověku, středověku a novověku</w:t>
      </w:r>
      <w:r w:rsidR="00670E57" w:rsidRPr="00B5197D">
        <w:rPr>
          <w:i/>
          <w:color w:val="auto"/>
          <w:szCs w:val="24"/>
        </w:rPr>
        <w:t>:</w:t>
      </w:r>
      <w:r w:rsidR="00670E57" w:rsidRPr="00B5197D">
        <w:rPr>
          <w:rFonts w:eastAsiaTheme="minorHAnsi"/>
          <w:color w:val="auto"/>
          <w:sz w:val="22"/>
          <w:vertAlign w:val="superscript"/>
        </w:rPr>
        <w:footnoteReference w:id="1"/>
      </w:r>
      <w:bookmarkEnd w:id="17"/>
      <w:r w:rsidR="009F65AF" w:rsidRPr="00B5197D">
        <w:rPr>
          <w:color w:val="auto"/>
        </w:rPr>
        <w:t xml:space="preserve"> </w:t>
      </w:r>
    </w:p>
    <w:p w:rsidR="006B69BB" w:rsidRDefault="008D229F" w:rsidP="00883C36">
      <w:pPr>
        <w:pStyle w:val="Odstavecseseznamem"/>
        <w:numPr>
          <w:ilvl w:val="0"/>
          <w:numId w:val="12"/>
        </w:numPr>
        <w:spacing w:after="0" w:line="360" w:lineRule="auto"/>
        <w:ind w:left="454" w:right="0" w:hanging="454"/>
        <w:rPr>
          <w:szCs w:val="24"/>
        </w:rPr>
      </w:pPr>
      <w:r w:rsidRPr="00B5197D">
        <w:rPr>
          <w:b/>
          <w:color w:val="auto"/>
          <w:szCs w:val="24"/>
        </w:rPr>
        <w:t>Starověk</w:t>
      </w:r>
      <w:r w:rsidRPr="0027106B">
        <w:rPr>
          <w:color w:val="FF0000"/>
          <w:szCs w:val="24"/>
        </w:rPr>
        <w:t xml:space="preserve"> </w:t>
      </w:r>
      <w:r w:rsidRPr="00A86441">
        <w:rPr>
          <w:color w:val="auto"/>
          <w:szCs w:val="24"/>
        </w:rPr>
        <w:t>–</w:t>
      </w:r>
      <w:r>
        <w:rPr>
          <w:szCs w:val="24"/>
        </w:rPr>
        <w:t xml:space="preserve"> </w:t>
      </w:r>
      <w:r w:rsidRPr="008D229F">
        <w:rPr>
          <w:szCs w:val="24"/>
        </w:rPr>
        <w:t>První rysy účetnictví po</w:t>
      </w:r>
      <w:r>
        <w:rPr>
          <w:szCs w:val="24"/>
        </w:rPr>
        <w:t>cházejí už z </w:t>
      </w:r>
      <w:r w:rsidRPr="00B5197D">
        <w:rPr>
          <w:color w:val="auto"/>
          <w:szCs w:val="24"/>
        </w:rPr>
        <w:t>Mezopotá</w:t>
      </w:r>
      <w:r w:rsidR="00B5197D" w:rsidRPr="00B5197D">
        <w:rPr>
          <w:color w:val="auto"/>
          <w:szCs w:val="24"/>
        </w:rPr>
        <w:t>n</w:t>
      </w:r>
      <w:r w:rsidRPr="00B5197D">
        <w:rPr>
          <w:color w:val="auto"/>
          <w:szCs w:val="24"/>
        </w:rPr>
        <w:t>ie</w:t>
      </w:r>
      <w:r w:rsidRPr="008D229F">
        <w:rPr>
          <w:szCs w:val="24"/>
        </w:rPr>
        <w:t>, zhruba ze 7. tisíciletí před Kristem. Nejedná se sice o klasické účetnictví, ale jen záznamy zásob, majetku a závazků. Už ve 4. tisíciletí před Kristem vznikají v Egyptě auditorské systémy, prozatím jen ústní. Šlo o ústní předání zprávy císaři. Zápisy se prováděly na papírových svitcích. Římská společnost žije na vysokém stupni organizovanosti. Účetnictví Římanů si bere za vzor řecké zkušenosti s účetnictvím. Veškeré účetnictví mělo povahu soudního důkazního prostředku</w:t>
      </w:r>
      <w:r>
        <w:rPr>
          <w:szCs w:val="24"/>
        </w:rPr>
        <w:t>.</w:t>
      </w:r>
    </w:p>
    <w:p w:rsidR="006B69BB" w:rsidRPr="00B5197D" w:rsidRDefault="00FB0C68" w:rsidP="00883C36">
      <w:pPr>
        <w:pStyle w:val="Odstavecseseznamem"/>
        <w:numPr>
          <w:ilvl w:val="0"/>
          <w:numId w:val="12"/>
        </w:numPr>
        <w:spacing w:after="0" w:line="360" w:lineRule="auto"/>
        <w:ind w:left="454" w:right="0" w:hanging="454"/>
        <w:rPr>
          <w:color w:val="auto"/>
          <w:szCs w:val="24"/>
        </w:rPr>
      </w:pPr>
      <w:r w:rsidRPr="00B5197D">
        <w:rPr>
          <w:b/>
          <w:color w:val="auto"/>
          <w:szCs w:val="24"/>
        </w:rPr>
        <w:t>Středověk</w:t>
      </w:r>
      <w:r w:rsidRPr="0027106B">
        <w:rPr>
          <w:color w:val="FF0000"/>
          <w:szCs w:val="24"/>
        </w:rPr>
        <w:t xml:space="preserve"> </w:t>
      </w:r>
      <w:r w:rsidRPr="00A86441">
        <w:rPr>
          <w:color w:val="auto"/>
          <w:szCs w:val="24"/>
        </w:rPr>
        <w:t>–</w:t>
      </w:r>
      <w:r w:rsidRPr="0027106B">
        <w:rPr>
          <w:color w:val="FF0000"/>
          <w:szCs w:val="24"/>
        </w:rPr>
        <w:t xml:space="preserve"> </w:t>
      </w:r>
      <w:r w:rsidR="008D229F" w:rsidRPr="008D229F">
        <w:rPr>
          <w:szCs w:val="24"/>
        </w:rPr>
        <w:t>První doložená zákonná ustanovení o povinnosti účtovat nejen pro bankéře, ale i pro obchodníky se objevují Kastilii už ve 12. století. Jed</w:t>
      </w:r>
      <w:r>
        <w:rPr>
          <w:szCs w:val="24"/>
        </w:rPr>
        <w:t xml:space="preserve">ná se o zápisy se dvěma </w:t>
      </w:r>
      <w:r w:rsidRPr="00B5197D">
        <w:rPr>
          <w:color w:val="auto"/>
          <w:szCs w:val="24"/>
        </w:rPr>
        <w:t>vstupy</w:t>
      </w:r>
      <w:r w:rsidR="008D229F" w:rsidRPr="00B5197D">
        <w:rPr>
          <w:color w:val="auto"/>
          <w:szCs w:val="24"/>
        </w:rPr>
        <w:t xml:space="preserve"> kreditu a debitu. Kredit z lat.</w:t>
      </w:r>
      <w:r w:rsidR="00651539" w:rsidRPr="00B5197D">
        <w:rPr>
          <w:color w:val="auto"/>
          <w:szCs w:val="24"/>
        </w:rPr>
        <w:t xml:space="preserve"> </w:t>
      </w:r>
      <w:r w:rsidRPr="00B5197D">
        <w:rPr>
          <w:color w:val="auto"/>
          <w:szCs w:val="24"/>
        </w:rPr>
        <w:t>credit =</w:t>
      </w:r>
      <w:r w:rsidR="008D229F" w:rsidRPr="00B5197D">
        <w:rPr>
          <w:color w:val="auto"/>
          <w:szCs w:val="24"/>
        </w:rPr>
        <w:t xml:space="preserve"> on (ona) důvěřuje, debit = on</w:t>
      </w:r>
      <w:r w:rsidR="00651539" w:rsidRPr="00B5197D">
        <w:rPr>
          <w:color w:val="auto"/>
          <w:szCs w:val="24"/>
        </w:rPr>
        <w:t xml:space="preserve"> </w:t>
      </w:r>
      <w:r w:rsidR="008D229F" w:rsidRPr="00B5197D">
        <w:rPr>
          <w:color w:val="auto"/>
          <w:szCs w:val="24"/>
        </w:rPr>
        <w:t>(ona) dluží.</w:t>
      </w:r>
      <w:r w:rsidR="00651539" w:rsidRPr="00B5197D">
        <w:rPr>
          <w:color w:val="auto"/>
          <w:szCs w:val="24"/>
        </w:rPr>
        <w:t xml:space="preserve"> Vznik bank dal rozvoj podvojnému účetnictví. První tištěná zmínka o podvojném účetnictví je z knihy Summa de Aritmetica, Geometria, Proportioni et Proportionalite z roku 1494, jejímž autorem je mnich Luca Pacioli. Jsou zde uvedeny 3 druhy účetnictví (Memoriale – abecedně seřazená kniha, Giornale – deník, Guaderno – hlavní kniha).</w:t>
      </w:r>
    </w:p>
    <w:p w:rsidR="00670E57" w:rsidRPr="000F574B" w:rsidRDefault="00FB0C68" w:rsidP="00883C36">
      <w:pPr>
        <w:pStyle w:val="Odstavecseseznamem"/>
        <w:numPr>
          <w:ilvl w:val="0"/>
          <w:numId w:val="12"/>
        </w:numPr>
        <w:spacing w:after="0" w:line="360" w:lineRule="auto"/>
        <w:ind w:left="454" w:right="0" w:hanging="454"/>
        <w:rPr>
          <w:szCs w:val="24"/>
        </w:rPr>
      </w:pPr>
      <w:r w:rsidRPr="00B5197D">
        <w:rPr>
          <w:b/>
          <w:color w:val="auto"/>
          <w:szCs w:val="24"/>
        </w:rPr>
        <w:t>Novověk</w:t>
      </w:r>
      <w:r w:rsidRPr="0027106B">
        <w:rPr>
          <w:color w:val="FF0000"/>
          <w:szCs w:val="24"/>
        </w:rPr>
        <w:t xml:space="preserve"> </w:t>
      </w:r>
      <w:r w:rsidRPr="00A86441">
        <w:rPr>
          <w:color w:val="auto"/>
          <w:szCs w:val="24"/>
        </w:rPr>
        <w:t>–</w:t>
      </w:r>
      <w:r w:rsidRPr="0027106B">
        <w:rPr>
          <w:color w:val="FF0000"/>
          <w:szCs w:val="24"/>
        </w:rPr>
        <w:t xml:space="preserve"> </w:t>
      </w:r>
      <w:r w:rsidRPr="00FB0C68">
        <w:rPr>
          <w:szCs w:val="24"/>
        </w:rPr>
        <w:t>Začínají se objevovat první velké společnosti. Účetnictví se začíná rozdělovat na finanční a manažerské. V této době také vrcholí průmyslové revoluce. Účetnictví se tak stává nedíl</w:t>
      </w:r>
      <w:r>
        <w:rPr>
          <w:szCs w:val="24"/>
        </w:rPr>
        <w:t xml:space="preserve">nou </w:t>
      </w:r>
      <w:r w:rsidRPr="00B5197D">
        <w:rPr>
          <w:color w:val="auto"/>
          <w:szCs w:val="24"/>
        </w:rPr>
        <w:t>součástí</w:t>
      </w:r>
      <w:r w:rsidRPr="00FB0C68">
        <w:rPr>
          <w:color w:val="FF0000"/>
          <w:szCs w:val="24"/>
        </w:rPr>
        <w:t xml:space="preserve"> </w:t>
      </w:r>
      <w:r w:rsidRPr="00FB0C68">
        <w:rPr>
          <w:szCs w:val="24"/>
        </w:rPr>
        <w:t>každého podniku. Je také založena první komora, roku 1880</w:t>
      </w:r>
      <w:r w:rsidRPr="00FB0C68">
        <w:rPr>
          <w:color w:val="FF0000"/>
          <w:szCs w:val="24"/>
        </w:rPr>
        <w:t xml:space="preserve">, </w:t>
      </w:r>
      <w:r w:rsidRPr="00B5197D">
        <w:rPr>
          <w:color w:val="auto"/>
          <w:szCs w:val="24"/>
        </w:rPr>
        <w:t>a to </w:t>
      </w:r>
      <w:r w:rsidRPr="00FB0C68">
        <w:rPr>
          <w:szCs w:val="24"/>
        </w:rPr>
        <w:t>„</w:t>
      </w:r>
      <w:r w:rsidRPr="00FB0C68">
        <w:rPr>
          <w:i/>
          <w:szCs w:val="24"/>
        </w:rPr>
        <w:t>Institut of Chartered“.</w:t>
      </w:r>
      <w:r w:rsidRPr="00FB0C68">
        <w:rPr>
          <w:i/>
          <w:color w:val="538135" w:themeColor="accent6" w:themeShade="BF"/>
          <w:szCs w:val="24"/>
        </w:rPr>
        <w:t xml:space="preserve"> </w:t>
      </w:r>
      <w:r w:rsidRPr="00FB0C68">
        <w:rPr>
          <w:szCs w:val="24"/>
        </w:rPr>
        <w:t>První moderní učebnice podvojného účetnictví – dílčí pojednání v rámci matematické učebnice byla vytištěna v Benátkách. Na</w:t>
      </w:r>
      <w:r w:rsidR="00A00F6E">
        <w:rPr>
          <w:szCs w:val="24"/>
        </w:rPr>
        <w:t> </w:t>
      </w:r>
      <w:r w:rsidRPr="00FB0C68">
        <w:rPr>
          <w:szCs w:val="24"/>
        </w:rPr>
        <w:t>přelomu 19. a 20. století se začínají ustalovat rozličné metody odepisování majetku</w:t>
      </w:r>
      <w:r w:rsidR="00760428">
        <w:rPr>
          <w:szCs w:val="24"/>
        </w:rPr>
        <w:t>.</w:t>
      </w:r>
    </w:p>
    <w:p w:rsidR="00FC70E4" w:rsidRPr="003F6D2C" w:rsidRDefault="00670E57" w:rsidP="003F6D2C">
      <w:pPr>
        <w:spacing w:after="0" w:line="360" w:lineRule="auto"/>
        <w:ind w:left="0" w:right="0" w:firstLine="454"/>
        <w:rPr>
          <w:szCs w:val="24"/>
        </w:rPr>
      </w:pPr>
      <w:r w:rsidRPr="00B5197D">
        <w:rPr>
          <w:color w:val="auto"/>
          <w:szCs w:val="24"/>
        </w:rPr>
        <w:t>Z</w:t>
      </w:r>
      <w:r w:rsidR="004C2EE7" w:rsidRPr="00B5197D">
        <w:rPr>
          <w:color w:val="auto"/>
          <w:szCs w:val="24"/>
        </w:rPr>
        <w:t xml:space="preserve"> hlediska</w:t>
      </w:r>
      <w:r w:rsidRPr="00B5197D">
        <w:rPr>
          <w:color w:val="auto"/>
          <w:szCs w:val="24"/>
        </w:rPr>
        <w:t xml:space="preserve"> historick</w:t>
      </w:r>
      <w:r w:rsidR="004C2EE7" w:rsidRPr="00B5197D">
        <w:rPr>
          <w:color w:val="auto"/>
          <w:szCs w:val="24"/>
        </w:rPr>
        <w:t>ého</w:t>
      </w:r>
      <w:r w:rsidRPr="00B5197D">
        <w:rPr>
          <w:color w:val="auto"/>
          <w:szCs w:val="24"/>
        </w:rPr>
        <w:t xml:space="preserve"> v</w:t>
      </w:r>
      <w:r w:rsidR="004C2EE7" w:rsidRPr="00B5197D">
        <w:rPr>
          <w:color w:val="auto"/>
          <w:szCs w:val="24"/>
        </w:rPr>
        <w:t xml:space="preserve">ývoje se podvojné účetnictví na území Čech </w:t>
      </w:r>
      <w:r w:rsidR="004C2EE7" w:rsidRPr="004C2EE7">
        <w:rPr>
          <w:szCs w:val="24"/>
        </w:rPr>
        <w:t>začíná rozvíjet až</w:t>
      </w:r>
      <w:r w:rsidR="004C2EE7">
        <w:rPr>
          <w:szCs w:val="24"/>
        </w:rPr>
        <w:t> </w:t>
      </w:r>
      <w:r w:rsidR="004C2EE7" w:rsidRPr="004C2EE7">
        <w:rPr>
          <w:szCs w:val="24"/>
        </w:rPr>
        <w:t>s příchodem italských obchodníků za císaře Rudolfa II. Účtování židovských obchodníků a</w:t>
      </w:r>
      <w:r w:rsidR="004C2EE7">
        <w:rPr>
          <w:szCs w:val="24"/>
        </w:rPr>
        <w:t> </w:t>
      </w:r>
      <w:r w:rsidR="004C2EE7" w:rsidRPr="004C2EE7">
        <w:rPr>
          <w:szCs w:val="24"/>
        </w:rPr>
        <w:t>směnárníků v Čechách je zvláštní kapitolou účtování. Toto účetnictví se nejvíce přibližuje podvojnému účetnictví a soustavě založené na peněžních příjmech a výdajích (cost basis). Jednou z nejvýznamnějších památek z této oblasti je o evidenci panovníkova dvora v Čechách, a jsou to „</w:t>
      </w:r>
      <w:r w:rsidR="004C2EE7" w:rsidRPr="004C2EE7">
        <w:rPr>
          <w:i/>
          <w:szCs w:val="24"/>
        </w:rPr>
        <w:t xml:space="preserve">Purkrabské účty novohradského panství za fiskální pololetí </w:t>
      </w:r>
      <w:r w:rsidR="004C2EE7" w:rsidRPr="00B5197D">
        <w:rPr>
          <w:i/>
          <w:color w:val="auto"/>
          <w:szCs w:val="24"/>
        </w:rPr>
        <w:t>1390 – 1391</w:t>
      </w:r>
      <w:r w:rsidR="004C2EE7" w:rsidRPr="004C2EE7">
        <w:rPr>
          <w:i/>
          <w:szCs w:val="24"/>
        </w:rPr>
        <w:t>“</w:t>
      </w:r>
      <w:r w:rsidR="001213F5">
        <w:rPr>
          <w:color w:val="538135" w:themeColor="accent6" w:themeShade="BF"/>
          <w:szCs w:val="24"/>
        </w:rPr>
        <w:t>.</w:t>
      </w:r>
      <w:r w:rsidR="00A86441">
        <w:rPr>
          <w:color w:val="538135" w:themeColor="accent6" w:themeShade="BF"/>
          <w:szCs w:val="24"/>
        </w:rPr>
        <w:t xml:space="preserve"> </w:t>
      </w:r>
      <w:r w:rsidR="004C2EE7" w:rsidRPr="00FB0C68">
        <w:rPr>
          <w:i/>
          <w:color w:val="538135" w:themeColor="accent6" w:themeShade="BF"/>
          <w:szCs w:val="24"/>
        </w:rPr>
        <w:t xml:space="preserve"> </w:t>
      </w:r>
      <w:r w:rsidR="004C2EE7" w:rsidRPr="004C2EE7">
        <w:rPr>
          <w:szCs w:val="24"/>
        </w:rPr>
        <w:t>Jedná se o 28. listů tužšího papíru a týká se panství v majetku Rožmberků.</w:t>
      </w:r>
      <w:r w:rsidR="00D91C9B" w:rsidRPr="00B5197D">
        <w:rPr>
          <w:rFonts w:eastAsiaTheme="minorHAnsi"/>
          <w:color w:val="auto"/>
          <w:sz w:val="22"/>
          <w:vertAlign w:val="superscript"/>
        </w:rPr>
        <w:footnoteReference w:id="2"/>
      </w:r>
      <w:r w:rsidR="00D91C9B" w:rsidRPr="0027106B">
        <w:rPr>
          <w:color w:val="FF0000"/>
        </w:rPr>
        <w:t xml:space="preserve"> </w:t>
      </w:r>
    </w:p>
    <w:p w:rsidR="00C8685B" w:rsidRPr="00C8685B" w:rsidRDefault="00C8685B" w:rsidP="00C8685B">
      <w:pPr>
        <w:keepNext/>
        <w:keepLines/>
        <w:spacing w:before="240" w:after="0" w:line="360" w:lineRule="auto"/>
        <w:ind w:left="454" w:right="0" w:hanging="454"/>
        <w:outlineLvl w:val="0"/>
        <w:rPr>
          <w:b/>
          <w:sz w:val="32"/>
        </w:rPr>
      </w:pPr>
      <w:bookmarkStart w:id="18" w:name="_Toc516674859"/>
      <w:r>
        <w:rPr>
          <w:b/>
          <w:sz w:val="32"/>
        </w:rPr>
        <w:t>1.2 F</w:t>
      </w:r>
      <w:r w:rsidR="00F80A81">
        <w:rPr>
          <w:b/>
          <w:sz w:val="32"/>
        </w:rPr>
        <w:t>unkce účetnictví a jeho uživatelé</w:t>
      </w:r>
      <w:bookmarkEnd w:id="18"/>
    </w:p>
    <w:p w:rsidR="00520C1C" w:rsidRPr="00081EA7" w:rsidRDefault="003F6D2C" w:rsidP="003F6D2C">
      <w:pPr>
        <w:spacing w:after="0" w:line="360" w:lineRule="auto"/>
        <w:ind w:left="0" w:right="0" w:firstLine="454"/>
        <w:rPr>
          <w:color w:val="auto"/>
          <w:szCs w:val="24"/>
        </w:rPr>
      </w:pPr>
      <w:r w:rsidRPr="00081EA7">
        <w:rPr>
          <w:color w:val="auto"/>
          <w:szCs w:val="24"/>
        </w:rPr>
        <w:t xml:space="preserve">Účetnictví </w:t>
      </w:r>
      <w:r w:rsidRPr="00081EA7">
        <w:rPr>
          <w:i/>
          <w:color w:val="auto"/>
          <w:szCs w:val="24"/>
        </w:rPr>
        <w:t>je rozděleno podle funkčnosti</w:t>
      </w:r>
      <w:r w:rsidR="00F91E99" w:rsidRPr="00081EA7">
        <w:rPr>
          <w:i/>
          <w:color w:val="auto"/>
          <w:szCs w:val="24"/>
        </w:rPr>
        <w:t>:</w:t>
      </w:r>
      <w:r w:rsidR="003A1274" w:rsidRPr="00081EA7">
        <w:rPr>
          <w:rFonts w:eastAsiaTheme="minorHAnsi"/>
          <w:color w:val="auto"/>
          <w:sz w:val="22"/>
          <w:vertAlign w:val="superscript"/>
        </w:rPr>
        <w:footnoteReference w:id="3"/>
      </w:r>
    </w:p>
    <w:p w:rsidR="00081EA7" w:rsidRDefault="001213F5" w:rsidP="00B227CC">
      <w:pPr>
        <w:pStyle w:val="Odstavecseseznamem"/>
        <w:numPr>
          <w:ilvl w:val="0"/>
          <w:numId w:val="13"/>
        </w:numPr>
        <w:spacing w:after="0" w:line="360" w:lineRule="auto"/>
        <w:ind w:left="454" w:right="0" w:hanging="454"/>
        <w:rPr>
          <w:szCs w:val="24"/>
        </w:rPr>
      </w:pPr>
      <w:r w:rsidRPr="00081EA7">
        <w:rPr>
          <w:b/>
          <w:szCs w:val="24"/>
        </w:rPr>
        <w:t>Opora paměti podnikatele</w:t>
      </w:r>
      <w:r w:rsidRPr="00081EA7">
        <w:rPr>
          <w:szCs w:val="24"/>
        </w:rPr>
        <w:t xml:space="preserve"> – Tato funkce účetnictví je nejstarší funkcí. Je to uchovávání událostí z dob existence podniku. Sleduje pohyb podnikatelova kapitálu, přehled pohledávek a závazků. S rozvojem firmy se musely údaje zaznamenávat. („clara pacta –</w:t>
      </w:r>
      <w:r w:rsidR="0020134B" w:rsidRPr="00081EA7">
        <w:rPr>
          <w:szCs w:val="24"/>
        </w:rPr>
        <w:t> </w:t>
      </w:r>
      <w:r w:rsidRPr="00081EA7">
        <w:rPr>
          <w:szCs w:val="24"/>
        </w:rPr>
        <w:t>boni amici“ – dobré účty udržují přátelství).</w:t>
      </w:r>
      <w:r w:rsidR="0020134B" w:rsidRPr="00081EA7">
        <w:rPr>
          <w:szCs w:val="24"/>
        </w:rPr>
        <w:t xml:space="preserve"> </w:t>
      </w:r>
      <w:bookmarkStart w:id="19" w:name="_Toc491189883"/>
    </w:p>
    <w:p w:rsidR="00C538A2" w:rsidRPr="00081EA7" w:rsidRDefault="00C538A2" w:rsidP="00B227CC">
      <w:pPr>
        <w:pStyle w:val="Odstavecseseznamem"/>
        <w:numPr>
          <w:ilvl w:val="0"/>
          <w:numId w:val="13"/>
        </w:numPr>
        <w:spacing w:after="0" w:line="360" w:lineRule="auto"/>
        <w:ind w:left="454" w:right="0" w:hanging="454"/>
        <w:rPr>
          <w:szCs w:val="24"/>
        </w:rPr>
      </w:pPr>
      <w:r w:rsidRPr="00081EA7">
        <w:rPr>
          <w:b/>
          <w:szCs w:val="24"/>
        </w:rPr>
        <w:t>Důkazní prostředek ve sporech</w:t>
      </w:r>
      <w:bookmarkEnd w:id="19"/>
      <w:r w:rsidRPr="00081EA7">
        <w:rPr>
          <w:szCs w:val="24"/>
        </w:rPr>
        <w:t xml:space="preserve"> – Uznání a ochrana práv věřitele před dlužníkem a naopak. U soudů byl a je vždy přikládána větší váha zřetelně a přehledně vedenému účetnictví a účetním knihám před opravovanými a nepřehlednými. Tento význam lze sledovat již ve starověkém Římě v prvním století před Kristem.</w:t>
      </w:r>
    </w:p>
    <w:p w:rsidR="001D544B" w:rsidRDefault="00C538A2" w:rsidP="00883C36">
      <w:pPr>
        <w:pStyle w:val="Odstavecseseznamem"/>
        <w:numPr>
          <w:ilvl w:val="0"/>
          <w:numId w:val="13"/>
        </w:numPr>
        <w:spacing w:after="0" w:line="360" w:lineRule="auto"/>
        <w:ind w:left="454" w:right="0" w:hanging="454"/>
        <w:rPr>
          <w:szCs w:val="24"/>
        </w:rPr>
      </w:pPr>
      <w:bookmarkStart w:id="20" w:name="_Toc491189884"/>
      <w:r w:rsidRPr="00C538A2">
        <w:rPr>
          <w:b/>
          <w:szCs w:val="24"/>
        </w:rPr>
        <w:t>Písemný přehled pro vlastníka</w:t>
      </w:r>
      <w:bookmarkEnd w:id="20"/>
      <w:r>
        <w:rPr>
          <w:szCs w:val="24"/>
        </w:rPr>
        <w:t xml:space="preserve"> – </w:t>
      </w:r>
      <w:r w:rsidRPr="00C538A2">
        <w:rPr>
          <w:szCs w:val="24"/>
        </w:rPr>
        <w:t>Vlastník podniku si ve většině případů nevede účetní záznamy svého podniku sám. Buď na to nemá čas, nebo k tomu nemá schopnosti. Na tuto činnost má najaté správce – svěřenecké fondy nebo k tomu má manažery, kteří mají povinnost vždy k určitému datu předat informace o hospodaření podniku nebo fondu. K tomuto účely si tvoří výkazy, protože nelze zpětně zpaměti si vše pamatovat. Původně se tato funkce používala pro správu vladařova majetku.</w:t>
      </w:r>
    </w:p>
    <w:p w:rsidR="009602EC" w:rsidRPr="009602EC" w:rsidRDefault="009602EC" w:rsidP="00883C36">
      <w:pPr>
        <w:pStyle w:val="Odstavecseseznamem"/>
        <w:numPr>
          <w:ilvl w:val="0"/>
          <w:numId w:val="13"/>
        </w:numPr>
        <w:spacing w:after="0" w:line="360" w:lineRule="auto"/>
        <w:ind w:left="454" w:right="0" w:hanging="454"/>
        <w:rPr>
          <w:szCs w:val="24"/>
        </w:rPr>
      </w:pPr>
      <w:bookmarkStart w:id="21" w:name="_Toc491189885"/>
      <w:r w:rsidRPr="009602EC">
        <w:rPr>
          <w:b/>
          <w:szCs w:val="24"/>
        </w:rPr>
        <w:t>Podklady pro vyměření daní</w:t>
      </w:r>
      <w:bookmarkEnd w:id="21"/>
      <w:r>
        <w:rPr>
          <w:szCs w:val="24"/>
        </w:rPr>
        <w:t xml:space="preserve"> – </w:t>
      </w:r>
      <w:r w:rsidRPr="009602EC">
        <w:rPr>
          <w:szCs w:val="24"/>
        </w:rPr>
        <w:t>Tuto funkce nelze žádným jiným způsobem než přesně vedeným účetnictví, nahradit. Účetnictví je souhrnem všech finančních operací, které vypovídají o objemu výroby a činnosti podniku, na jejímž základě se vyměřují daně týkající se hospodářské činnosti podniku.</w:t>
      </w:r>
    </w:p>
    <w:p w:rsidR="009602EC" w:rsidRDefault="009602EC" w:rsidP="00883C36">
      <w:pPr>
        <w:pStyle w:val="Odstavecseseznamem"/>
        <w:numPr>
          <w:ilvl w:val="0"/>
          <w:numId w:val="13"/>
        </w:numPr>
        <w:spacing w:after="0" w:line="360" w:lineRule="auto"/>
        <w:ind w:left="454" w:right="0" w:hanging="454"/>
        <w:rPr>
          <w:szCs w:val="24"/>
        </w:rPr>
      </w:pPr>
      <w:bookmarkStart w:id="22" w:name="_Toc491189886"/>
      <w:r w:rsidRPr="009602EC">
        <w:rPr>
          <w:b/>
          <w:szCs w:val="24"/>
        </w:rPr>
        <w:t>Informace o podnikatelské zdatnosti vedení podniku</w:t>
      </w:r>
      <w:bookmarkEnd w:id="22"/>
      <w:r>
        <w:rPr>
          <w:szCs w:val="24"/>
        </w:rPr>
        <w:t xml:space="preserve"> – </w:t>
      </w:r>
      <w:r w:rsidRPr="009602EC">
        <w:rPr>
          <w:szCs w:val="24"/>
        </w:rPr>
        <w:t>Účetnictví připravuje věrohodné a podle předpisů vystavuje výkazy o hospodaření podniku. Tyto údaje také převádí do</w:t>
      </w:r>
      <w:r>
        <w:rPr>
          <w:szCs w:val="24"/>
        </w:rPr>
        <w:t> </w:t>
      </w:r>
      <w:r w:rsidRPr="009602EC">
        <w:rPr>
          <w:szCs w:val="24"/>
        </w:rPr>
        <w:t>příslušných ukazatelů a představ. Nejdůležitějším údajem, který nám dává obraz hospodaření podniku je údaj o dosaženém zisku podniku za dané období. Nejdůležitějšími výkazy, které nám ukazují hospodaření je výkaz zisku a ztrát, rozvaha a také cash flow.</w:t>
      </w:r>
    </w:p>
    <w:p w:rsidR="00A44C17" w:rsidRPr="00D17971" w:rsidRDefault="006F25BD" w:rsidP="00D17971">
      <w:pPr>
        <w:pStyle w:val="Odstavecseseznamem"/>
        <w:spacing w:after="0" w:line="360" w:lineRule="auto"/>
        <w:ind w:left="454" w:right="0" w:firstLine="0"/>
        <w:rPr>
          <w:color w:val="FF0000"/>
          <w:szCs w:val="24"/>
        </w:rPr>
      </w:pPr>
      <w:r w:rsidRPr="00081EA7">
        <w:rPr>
          <w:i/>
          <w:color w:val="auto"/>
          <w:szCs w:val="24"/>
        </w:rPr>
        <w:t>Uživatelé ú</w:t>
      </w:r>
      <w:r w:rsidR="00D17971" w:rsidRPr="00081EA7">
        <w:rPr>
          <w:i/>
          <w:color w:val="auto"/>
          <w:szCs w:val="24"/>
        </w:rPr>
        <w:t>četních údajů</w:t>
      </w:r>
      <w:r w:rsidRPr="00081EA7">
        <w:rPr>
          <w:i/>
          <w:color w:val="auto"/>
          <w:szCs w:val="24"/>
        </w:rPr>
        <w:t xml:space="preserve"> se člen</w:t>
      </w:r>
      <w:r w:rsidR="00D17971" w:rsidRPr="00081EA7">
        <w:rPr>
          <w:i/>
          <w:color w:val="auto"/>
          <w:szCs w:val="24"/>
        </w:rPr>
        <w:t>í na 6 kategorií</w:t>
      </w:r>
      <w:r w:rsidR="00D17971" w:rsidRPr="00D17971">
        <w:rPr>
          <w:i/>
          <w:color w:val="FF0000"/>
          <w:szCs w:val="24"/>
        </w:rPr>
        <w:t>:</w:t>
      </w:r>
      <w:r w:rsidR="00D17971" w:rsidRPr="00081EA7">
        <w:rPr>
          <w:rFonts w:eastAsiaTheme="minorHAnsi"/>
          <w:color w:val="auto"/>
          <w:sz w:val="22"/>
          <w:vertAlign w:val="superscript"/>
        </w:rPr>
        <w:footnoteReference w:id="4"/>
      </w:r>
    </w:p>
    <w:p w:rsidR="001D544B" w:rsidRDefault="00D17971" w:rsidP="00883C36">
      <w:pPr>
        <w:pStyle w:val="Odstavecseseznamem"/>
        <w:numPr>
          <w:ilvl w:val="0"/>
          <w:numId w:val="13"/>
        </w:numPr>
        <w:spacing w:after="0" w:line="360" w:lineRule="auto"/>
        <w:ind w:left="454" w:right="0" w:hanging="454"/>
        <w:rPr>
          <w:szCs w:val="24"/>
        </w:rPr>
      </w:pPr>
      <w:r w:rsidRPr="00D17971">
        <w:rPr>
          <w:b/>
          <w:szCs w:val="24"/>
        </w:rPr>
        <w:t xml:space="preserve">Vlastníci podniku </w:t>
      </w:r>
      <w:r>
        <w:rPr>
          <w:szCs w:val="24"/>
        </w:rPr>
        <w:t xml:space="preserve">– </w:t>
      </w:r>
      <w:r w:rsidRPr="00D17971">
        <w:rPr>
          <w:szCs w:val="24"/>
        </w:rPr>
        <w:t>Tito uživatelé ve většině případů využívají údajů ukazujících momentální finanční a ekonomickou situaci podniku.</w:t>
      </w:r>
    </w:p>
    <w:p w:rsidR="00D17971" w:rsidRPr="00D17971" w:rsidRDefault="00D17971" w:rsidP="00883C36">
      <w:pPr>
        <w:pStyle w:val="Odstavecseseznamem"/>
        <w:numPr>
          <w:ilvl w:val="0"/>
          <w:numId w:val="13"/>
        </w:numPr>
        <w:spacing w:after="0" w:line="360" w:lineRule="auto"/>
        <w:ind w:left="454" w:right="0" w:hanging="454"/>
        <w:rPr>
          <w:szCs w:val="24"/>
        </w:rPr>
      </w:pPr>
      <w:r w:rsidRPr="00D17971">
        <w:rPr>
          <w:b/>
          <w:szCs w:val="24"/>
        </w:rPr>
        <w:t>Věřitelé</w:t>
      </w:r>
      <w:r>
        <w:rPr>
          <w:szCs w:val="24"/>
        </w:rPr>
        <w:t xml:space="preserve"> – </w:t>
      </w:r>
      <w:r w:rsidRPr="00D17971">
        <w:rPr>
          <w:szCs w:val="24"/>
        </w:rPr>
        <w:t>Věřitelé potřebují znát ve velké míře stejné údaje, tyto údaje jsou ale, konkretizovány na to, zda je podnik schopen bez problémů hradit své závazky.</w:t>
      </w:r>
    </w:p>
    <w:p w:rsidR="00D17971" w:rsidRDefault="00D17971" w:rsidP="00883C36">
      <w:pPr>
        <w:pStyle w:val="Odstavecseseznamem"/>
        <w:numPr>
          <w:ilvl w:val="0"/>
          <w:numId w:val="13"/>
        </w:numPr>
        <w:spacing w:after="0" w:line="360" w:lineRule="auto"/>
        <w:ind w:left="454" w:right="0" w:hanging="454"/>
        <w:rPr>
          <w:szCs w:val="24"/>
        </w:rPr>
      </w:pPr>
      <w:r w:rsidRPr="00D17971">
        <w:rPr>
          <w:b/>
          <w:szCs w:val="24"/>
        </w:rPr>
        <w:t xml:space="preserve">Řídící pracovníci </w:t>
      </w:r>
      <w:r>
        <w:rPr>
          <w:szCs w:val="24"/>
        </w:rPr>
        <w:t xml:space="preserve">– </w:t>
      </w:r>
      <w:r w:rsidRPr="00D17971">
        <w:rPr>
          <w:szCs w:val="24"/>
        </w:rPr>
        <w:t>Do této skupiny patří hlavně manažeři, kteří potřebují mít co</w:t>
      </w:r>
      <w:r>
        <w:rPr>
          <w:szCs w:val="24"/>
        </w:rPr>
        <w:t> </w:t>
      </w:r>
      <w:r w:rsidRPr="00D17971">
        <w:rPr>
          <w:szCs w:val="24"/>
        </w:rPr>
        <w:t xml:space="preserve">nejpřesnější informace o hospodaření podniku, a hlavně pro ně je současné účetnictví prováděno. Manažeři mají velice specifické požadavky, proto pro jejich zajištění bývá ještě účetnictví rozčleněno na různé vnitřní </w:t>
      </w:r>
      <w:r w:rsidRPr="00081EA7">
        <w:rPr>
          <w:color w:val="auto"/>
          <w:szCs w:val="24"/>
        </w:rPr>
        <w:t>okruhy, jako</w:t>
      </w:r>
      <w:r w:rsidRPr="00D17971">
        <w:rPr>
          <w:color w:val="FF0000"/>
          <w:szCs w:val="24"/>
        </w:rPr>
        <w:t xml:space="preserve"> </w:t>
      </w:r>
      <w:r w:rsidRPr="00D17971">
        <w:rPr>
          <w:szCs w:val="24"/>
        </w:rPr>
        <w:t>je např. manažerské účetnictví, které je</w:t>
      </w:r>
      <w:r>
        <w:rPr>
          <w:szCs w:val="24"/>
        </w:rPr>
        <w:t> </w:t>
      </w:r>
      <w:r w:rsidRPr="00D17971">
        <w:rPr>
          <w:szCs w:val="24"/>
        </w:rPr>
        <w:t>z malé části propojeno s finančním účetnictvím.</w:t>
      </w:r>
    </w:p>
    <w:p w:rsidR="008B59EF" w:rsidRPr="00D17971" w:rsidRDefault="008B59EF" w:rsidP="00883C36">
      <w:pPr>
        <w:pStyle w:val="Odstavecseseznamem"/>
        <w:numPr>
          <w:ilvl w:val="0"/>
          <w:numId w:val="13"/>
        </w:numPr>
        <w:spacing w:after="0" w:line="360" w:lineRule="auto"/>
        <w:ind w:left="454" w:right="0" w:hanging="454"/>
        <w:rPr>
          <w:szCs w:val="24"/>
        </w:rPr>
      </w:pPr>
      <w:r>
        <w:rPr>
          <w:b/>
          <w:szCs w:val="24"/>
        </w:rPr>
        <w:t>Z</w:t>
      </w:r>
      <w:r w:rsidRPr="008B59EF">
        <w:rPr>
          <w:b/>
          <w:szCs w:val="24"/>
        </w:rPr>
        <w:t>aměstnanci podniku</w:t>
      </w:r>
      <w:r>
        <w:rPr>
          <w:b/>
          <w:szCs w:val="24"/>
        </w:rPr>
        <w:t xml:space="preserve"> </w:t>
      </w:r>
      <w:r>
        <w:rPr>
          <w:szCs w:val="24"/>
        </w:rPr>
        <w:t xml:space="preserve">– </w:t>
      </w:r>
      <w:r w:rsidRPr="008B59EF">
        <w:rPr>
          <w:szCs w:val="24"/>
        </w:rPr>
        <w:t>Zaměstnance podniku většinou zajímá hospodářská situace podniku a perspektiva podniku, protože špatný vývoj je předzvěstí propouštění až úplné ho zániku podniku</w:t>
      </w:r>
      <w:r>
        <w:rPr>
          <w:szCs w:val="24"/>
        </w:rPr>
        <w:t>.</w:t>
      </w:r>
    </w:p>
    <w:p w:rsidR="001F6895" w:rsidRPr="001F6895" w:rsidRDefault="001F6895" w:rsidP="00883C36">
      <w:pPr>
        <w:pStyle w:val="Odstavecseseznamem"/>
        <w:numPr>
          <w:ilvl w:val="0"/>
          <w:numId w:val="13"/>
        </w:numPr>
        <w:spacing w:after="0" w:line="360" w:lineRule="auto"/>
        <w:ind w:left="454" w:right="0" w:hanging="454"/>
        <w:rPr>
          <w:szCs w:val="24"/>
        </w:rPr>
      </w:pPr>
      <w:r w:rsidRPr="001F6895">
        <w:rPr>
          <w:b/>
          <w:szCs w:val="24"/>
        </w:rPr>
        <w:t>Podniky konkurence</w:t>
      </w:r>
      <w:r>
        <w:rPr>
          <w:szCs w:val="24"/>
        </w:rPr>
        <w:t xml:space="preserve"> – </w:t>
      </w:r>
      <w:r w:rsidRPr="001F6895">
        <w:rPr>
          <w:szCs w:val="24"/>
        </w:rPr>
        <w:t>Konkurenci zajímá ze všech účetních údajů nejvíce údaje o</w:t>
      </w:r>
      <w:r>
        <w:rPr>
          <w:szCs w:val="24"/>
        </w:rPr>
        <w:t> </w:t>
      </w:r>
      <w:r w:rsidRPr="001F6895">
        <w:rPr>
          <w:szCs w:val="24"/>
        </w:rPr>
        <w:t>dosahovaném obratu.</w:t>
      </w:r>
    </w:p>
    <w:p w:rsidR="003006D8" w:rsidRPr="00152A54" w:rsidRDefault="001F6895" w:rsidP="00883C36">
      <w:pPr>
        <w:pStyle w:val="Odstavecseseznamem"/>
        <w:numPr>
          <w:ilvl w:val="0"/>
          <w:numId w:val="13"/>
        </w:numPr>
        <w:spacing w:after="0" w:line="360" w:lineRule="auto"/>
        <w:ind w:left="454" w:right="0" w:hanging="454"/>
        <w:rPr>
          <w:szCs w:val="24"/>
        </w:rPr>
      </w:pPr>
      <w:r w:rsidRPr="001F6895">
        <w:rPr>
          <w:b/>
          <w:szCs w:val="24"/>
        </w:rPr>
        <w:t>Finanční orgány státu</w:t>
      </w:r>
      <w:r>
        <w:rPr>
          <w:szCs w:val="24"/>
        </w:rPr>
        <w:t xml:space="preserve"> – </w:t>
      </w:r>
      <w:r w:rsidRPr="001F6895">
        <w:rPr>
          <w:szCs w:val="24"/>
        </w:rPr>
        <w:t>Je to specifická skupina uživatelů, jejich potřeby jsou uspokojovány ze zákona danými účetními výkazy. Je nutností převést údaje ze soustav účtů do údajů odpovídajícím zákonem daným parametrům. Z účetního zisku bývá odvozen základ pro zdanění.</w:t>
      </w:r>
    </w:p>
    <w:p w:rsidR="003006D8" w:rsidRPr="00C8685B" w:rsidRDefault="003006D8" w:rsidP="003006D8">
      <w:pPr>
        <w:keepNext/>
        <w:keepLines/>
        <w:spacing w:before="240" w:after="0" w:line="360" w:lineRule="auto"/>
        <w:ind w:left="454" w:right="0" w:hanging="454"/>
        <w:outlineLvl w:val="0"/>
        <w:rPr>
          <w:b/>
          <w:sz w:val="32"/>
        </w:rPr>
      </w:pPr>
      <w:bookmarkStart w:id="23" w:name="_Toc516674860"/>
      <w:r>
        <w:rPr>
          <w:b/>
          <w:sz w:val="32"/>
        </w:rPr>
        <w:t xml:space="preserve">1.3 </w:t>
      </w:r>
      <w:r w:rsidR="00E9486F">
        <w:rPr>
          <w:b/>
          <w:sz w:val="32"/>
        </w:rPr>
        <w:t>Účetn</w:t>
      </w:r>
      <w:r w:rsidR="00152A54">
        <w:rPr>
          <w:b/>
          <w:sz w:val="32"/>
        </w:rPr>
        <w:t>í</w:t>
      </w:r>
      <w:r w:rsidR="00E9486F">
        <w:rPr>
          <w:b/>
          <w:sz w:val="32"/>
        </w:rPr>
        <w:t xml:space="preserve"> soustavy</w:t>
      </w:r>
      <w:bookmarkEnd w:id="23"/>
    </w:p>
    <w:p w:rsidR="00DD509F" w:rsidRPr="00DD509F" w:rsidRDefault="00AE4869" w:rsidP="00DD509F">
      <w:pPr>
        <w:spacing w:after="0" w:line="360" w:lineRule="auto"/>
        <w:ind w:left="0" w:right="0" w:firstLine="454"/>
        <w:rPr>
          <w:szCs w:val="24"/>
        </w:rPr>
      </w:pPr>
      <w:r>
        <w:rPr>
          <w:szCs w:val="24"/>
        </w:rPr>
        <w:t>Soustava účetnictví zahrnuje 3 základní oblasti, jako je kamerální, jednoduché a podvojné účetnictví</w:t>
      </w:r>
      <w:r w:rsidR="00CF2D18">
        <w:rPr>
          <w:szCs w:val="24"/>
        </w:rPr>
        <w:t xml:space="preserve"> a seznámení s ní je uvedeno</w:t>
      </w:r>
      <w:r>
        <w:rPr>
          <w:szCs w:val="24"/>
        </w:rPr>
        <w:t xml:space="preserve"> v následujících 3 podkapitolách.</w:t>
      </w:r>
    </w:p>
    <w:p w:rsidR="00DD509F" w:rsidRPr="00C8685B" w:rsidRDefault="00DD509F" w:rsidP="00DD509F">
      <w:pPr>
        <w:keepNext/>
        <w:keepLines/>
        <w:spacing w:before="240" w:after="0" w:line="360" w:lineRule="auto"/>
        <w:ind w:left="454" w:right="0" w:hanging="454"/>
        <w:outlineLvl w:val="0"/>
        <w:rPr>
          <w:b/>
          <w:sz w:val="32"/>
        </w:rPr>
      </w:pPr>
      <w:bookmarkStart w:id="24" w:name="_Toc516674861"/>
      <w:r>
        <w:rPr>
          <w:b/>
          <w:sz w:val="32"/>
        </w:rPr>
        <w:t>1.3.1 Kamerální účetnictví</w:t>
      </w:r>
      <w:bookmarkEnd w:id="24"/>
    </w:p>
    <w:p w:rsidR="00C24088" w:rsidRDefault="00DD509F" w:rsidP="00DD509F">
      <w:pPr>
        <w:spacing w:after="0" w:line="360" w:lineRule="auto"/>
        <w:ind w:left="0" w:right="0" w:firstLine="454"/>
        <w:rPr>
          <w:szCs w:val="24"/>
        </w:rPr>
      </w:pPr>
      <w:r w:rsidRPr="00DD509F">
        <w:rPr>
          <w:szCs w:val="24"/>
        </w:rPr>
        <w:t xml:space="preserve">Používání této účetní soustavy bylo u nás ukončeno v roce 1954 nařízením ministerstva financí. V současné době používají tuto účetní soustavu v Německu a v Rakousku. Tato účetní soustava byla vynalezena Mathiasem Puechbergerem – ředitelem císařské dvorní účetní správy císařovny Marie Terezie na konci 18. </w:t>
      </w:r>
      <w:r w:rsidRPr="00081EA7">
        <w:rPr>
          <w:color w:val="auto"/>
          <w:szCs w:val="24"/>
        </w:rPr>
        <w:t>st</w:t>
      </w:r>
      <w:r w:rsidR="00852514" w:rsidRPr="00081EA7">
        <w:rPr>
          <w:color w:val="auto"/>
          <w:szCs w:val="24"/>
        </w:rPr>
        <w:t>oletí</w:t>
      </w:r>
      <w:r w:rsidRPr="00081EA7">
        <w:rPr>
          <w:color w:val="auto"/>
          <w:szCs w:val="24"/>
        </w:rPr>
        <w:t>.</w:t>
      </w:r>
      <w:r w:rsidR="002D1EC5" w:rsidRPr="00081EA7">
        <w:rPr>
          <w:rFonts w:eastAsiaTheme="minorHAnsi"/>
          <w:color w:val="auto"/>
          <w:sz w:val="22"/>
          <w:vertAlign w:val="superscript"/>
        </w:rPr>
        <w:footnoteReference w:id="5"/>
      </w:r>
      <w:r w:rsidR="00081EA7">
        <w:rPr>
          <w:color w:val="auto"/>
          <w:szCs w:val="24"/>
        </w:rPr>
        <w:t xml:space="preserve">. </w:t>
      </w:r>
      <w:r w:rsidRPr="00DD509F">
        <w:rPr>
          <w:szCs w:val="24"/>
        </w:rPr>
        <w:t>Kamerální účetnictví charakterizujeme jako soustavu sledující pouze peněžní toky, tedy příjmy a výdaje peněz v návaznosti na přesné dispozice pro jejich vydání i příjmy v podobě rozpočtu.</w:t>
      </w:r>
      <w:r w:rsidR="00C24088" w:rsidRPr="00081EA7">
        <w:rPr>
          <w:rFonts w:eastAsiaTheme="minorHAnsi"/>
          <w:color w:val="auto"/>
          <w:sz w:val="22"/>
          <w:vertAlign w:val="superscript"/>
        </w:rPr>
        <w:footnoteReference w:id="6"/>
      </w:r>
    </w:p>
    <w:p w:rsidR="00DD509F" w:rsidRDefault="00C24088" w:rsidP="00C24088">
      <w:pPr>
        <w:spacing w:after="0" w:line="360" w:lineRule="auto"/>
        <w:ind w:left="0" w:right="0" w:firstLine="0"/>
        <w:rPr>
          <w:color w:val="538135" w:themeColor="accent6" w:themeShade="BF"/>
          <w:szCs w:val="24"/>
        </w:rPr>
      </w:pPr>
      <w:r>
        <w:rPr>
          <w:szCs w:val="24"/>
        </w:rPr>
        <w:t xml:space="preserve">Tato účetní </w:t>
      </w:r>
      <w:r w:rsidRPr="00081EA7">
        <w:rPr>
          <w:color w:val="auto"/>
          <w:szCs w:val="24"/>
        </w:rPr>
        <w:t>soustava</w:t>
      </w:r>
      <w:r w:rsidR="00DD509F" w:rsidRPr="00081EA7">
        <w:rPr>
          <w:color w:val="auto"/>
          <w:szCs w:val="24"/>
        </w:rPr>
        <w:t xml:space="preserve"> </w:t>
      </w:r>
      <w:r w:rsidR="00DD509F" w:rsidRPr="00DD509F">
        <w:rPr>
          <w:szCs w:val="24"/>
        </w:rPr>
        <w:t>je vhodná pro ty celky, které nejsou zaměřeny na zisk, podle daných pravidel přijímají a vydávají peníze k předem stanoveným účelům. Ideální stav je v případě, kdy suma příjmů se zcela rovná sumě výdajů.</w:t>
      </w:r>
      <w:r w:rsidR="004535AF" w:rsidRPr="00081EA7">
        <w:rPr>
          <w:rFonts w:eastAsiaTheme="minorHAnsi"/>
          <w:color w:val="auto"/>
          <w:sz w:val="22"/>
          <w:vertAlign w:val="superscript"/>
        </w:rPr>
        <w:footnoteReference w:id="7"/>
      </w:r>
      <w:r w:rsidR="004535AF">
        <w:rPr>
          <w:color w:val="FF0000"/>
          <w:szCs w:val="24"/>
        </w:rPr>
        <w:t xml:space="preserve"> </w:t>
      </w:r>
    </w:p>
    <w:p w:rsidR="00B97ADC" w:rsidRDefault="00B97ADC" w:rsidP="00B97ADC">
      <w:pPr>
        <w:spacing w:after="0" w:line="360" w:lineRule="auto"/>
        <w:ind w:left="0" w:right="0" w:firstLine="454"/>
        <w:rPr>
          <w:color w:val="538135" w:themeColor="accent6" w:themeShade="BF"/>
          <w:szCs w:val="24"/>
        </w:rPr>
      </w:pPr>
      <w:r w:rsidRPr="00B97ADC">
        <w:rPr>
          <w:color w:val="auto"/>
          <w:szCs w:val="24"/>
        </w:rPr>
        <w:t>V podvojném účetnictví zapisujeme jednotlivé transakce v podstatě jako pohyby hodnot z</w:t>
      </w:r>
      <w:r>
        <w:rPr>
          <w:color w:val="auto"/>
          <w:szCs w:val="24"/>
        </w:rPr>
        <w:t> </w:t>
      </w:r>
      <w:r w:rsidRPr="00B97ADC">
        <w:rPr>
          <w:color w:val="auto"/>
          <w:szCs w:val="24"/>
        </w:rPr>
        <w:t>„místa“ (účtu na „místo“ (účet), je v kamerální soustavě nutno nejprve všechny transakce převést na transakce příjmu nebo vydání peněz (třeba fiktivně) a poté je zapsat do příslušných rubrik. Prvkem z kamerální soustavy, který převzalo podvojné účetnictví je cash flow.</w:t>
      </w:r>
      <w:r w:rsidR="005D372D" w:rsidRPr="00081EA7">
        <w:rPr>
          <w:rFonts w:eastAsiaTheme="minorHAnsi"/>
          <w:color w:val="auto"/>
          <w:sz w:val="22"/>
          <w:vertAlign w:val="superscript"/>
        </w:rPr>
        <w:footnoteReference w:id="8"/>
      </w:r>
      <w:r>
        <w:rPr>
          <w:color w:val="auto"/>
          <w:szCs w:val="24"/>
        </w:rPr>
        <w:t xml:space="preserve"> </w:t>
      </w:r>
    </w:p>
    <w:p w:rsidR="0086365B" w:rsidRPr="00C8685B" w:rsidRDefault="0086365B" w:rsidP="0086365B">
      <w:pPr>
        <w:keepNext/>
        <w:keepLines/>
        <w:spacing w:before="240" w:after="0" w:line="360" w:lineRule="auto"/>
        <w:ind w:left="454" w:right="0" w:hanging="454"/>
        <w:outlineLvl w:val="0"/>
        <w:rPr>
          <w:b/>
          <w:sz w:val="32"/>
        </w:rPr>
      </w:pPr>
      <w:bookmarkStart w:id="25" w:name="_Toc516674862"/>
      <w:r>
        <w:rPr>
          <w:b/>
          <w:sz w:val="32"/>
        </w:rPr>
        <w:t>1.3.2 Jednoduché účetnictví</w:t>
      </w:r>
      <w:bookmarkEnd w:id="25"/>
    </w:p>
    <w:p w:rsidR="005F6A5C" w:rsidRPr="005F6A5C" w:rsidRDefault="005F6A5C" w:rsidP="005F6A5C">
      <w:pPr>
        <w:spacing w:after="0" w:line="360" w:lineRule="auto"/>
        <w:ind w:left="0" w:right="0" w:firstLine="454"/>
        <w:rPr>
          <w:szCs w:val="24"/>
        </w:rPr>
      </w:pPr>
      <w:r w:rsidRPr="005F6A5C">
        <w:rPr>
          <w:szCs w:val="24"/>
        </w:rPr>
        <w:t>Jednoduché účetnictví je soustava, kde se evidují jen některé operace. Nemá aktiva a ani pasiva a vůbec ne vlastní kapitál. Pro zjištění hospodářského výsledku se nevyužívá porovnání nákladů a výnosů. Mezi hlavní kategorie patří pohledávky a dlu</w:t>
      </w:r>
      <w:r w:rsidR="005D372D">
        <w:rPr>
          <w:szCs w:val="24"/>
        </w:rPr>
        <w:t xml:space="preserve">hy, pohyb peněžních </w:t>
      </w:r>
      <w:r w:rsidR="005D372D" w:rsidRPr="00081EA7">
        <w:rPr>
          <w:color w:val="auto"/>
          <w:szCs w:val="24"/>
        </w:rPr>
        <w:t>prostředků</w:t>
      </w:r>
      <w:r w:rsidR="00A86441">
        <w:rPr>
          <w:color w:val="auto"/>
          <w:szCs w:val="24"/>
        </w:rPr>
        <w:t>,</w:t>
      </w:r>
      <w:r w:rsidR="005D372D" w:rsidRPr="005D372D">
        <w:rPr>
          <w:color w:val="FF0000"/>
          <w:szCs w:val="24"/>
        </w:rPr>
        <w:t xml:space="preserve"> </w:t>
      </w:r>
      <w:r w:rsidRPr="00081EA7">
        <w:rPr>
          <w:color w:val="auto"/>
          <w:szCs w:val="24"/>
        </w:rPr>
        <w:t>a</w:t>
      </w:r>
      <w:r w:rsidRPr="005F6A5C">
        <w:rPr>
          <w:szCs w:val="24"/>
        </w:rPr>
        <w:t xml:space="preserve"> nakonec inventarizací zjištěný stav rozdílu majetku celkem a dluhů celkem</w:t>
      </w:r>
      <w:r w:rsidR="00A65184">
        <w:rPr>
          <w:szCs w:val="24"/>
        </w:rPr>
        <w:t>.</w:t>
      </w:r>
    </w:p>
    <w:p w:rsidR="00A65184" w:rsidRDefault="005F6A5C" w:rsidP="005D372D">
      <w:pPr>
        <w:spacing w:after="0" w:line="360" w:lineRule="auto"/>
        <w:ind w:left="0" w:right="0" w:firstLine="454"/>
        <w:rPr>
          <w:szCs w:val="24"/>
        </w:rPr>
      </w:pPr>
      <w:r w:rsidRPr="005F6A5C">
        <w:rPr>
          <w:szCs w:val="24"/>
        </w:rPr>
        <w:t>Prvopočátek obecného jednoduchého účetnictví se datuje 14. stoletím, kdy podnětem pro jeho vznik bylo kanonické církevní právo, v němž byl zákaz počítání a braní úroků z kapitálu. U nás se datuje dobou panování císaře Karla IV., jenž znal účetnictví nejpravděpodobněji z francouzského dvora</w:t>
      </w:r>
      <w:r w:rsidR="00A65184">
        <w:rPr>
          <w:szCs w:val="24"/>
        </w:rPr>
        <w:t>.</w:t>
      </w:r>
    </w:p>
    <w:p w:rsidR="00A65184" w:rsidRDefault="005F6A5C" w:rsidP="005D372D">
      <w:pPr>
        <w:spacing w:after="0" w:line="360" w:lineRule="auto"/>
        <w:ind w:left="0" w:right="0" w:firstLine="454"/>
        <w:rPr>
          <w:szCs w:val="24"/>
        </w:rPr>
      </w:pPr>
      <w:r w:rsidRPr="005F6A5C">
        <w:rPr>
          <w:szCs w:val="24"/>
        </w:rPr>
        <w:t>Doklady se uchovávaly jen u pohledávek a dluhů (závazků), ty nejdou inventarizovat. Peněžní operace za hotové se neevidovaly, bylo možné kdykoliv zjistit jejich stav</w:t>
      </w:r>
    </w:p>
    <w:p w:rsidR="005D372D" w:rsidRPr="005F6A5C" w:rsidRDefault="005F6A5C" w:rsidP="005D372D">
      <w:pPr>
        <w:spacing w:after="0" w:line="360" w:lineRule="auto"/>
        <w:ind w:left="0" w:right="0" w:firstLine="454"/>
        <w:rPr>
          <w:szCs w:val="24"/>
        </w:rPr>
      </w:pPr>
      <w:r w:rsidRPr="005F6A5C">
        <w:rPr>
          <w:szCs w:val="24"/>
        </w:rPr>
        <w:t>Z autorů učebnic účetnictví bych ráda jmenovala „</w:t>
      </w:r>
      <w:r w:rsidRPr="005F6A5C">
        <w:rPr>
          <w:i/>
          <w:szCs w:val="24"/>
        </w:rPr>
        <w:t xml:space="preserve">Antonína Skřivana </w:t>
      </w:r>
      <w:r w:rsidRPr="005F6A5C">
        <w:rPr>
          <w:szCs w:val="24"/>
        </w:rPr>
        <w:t>s knihou</w:t>
      </w:r>
      <w:r w:rsidRPr="005F6A5C">
        <w:rPr>
          <w:i/>
          <w:szCs w:val="24"/>
        </w:rPr>
        <w:t xml:space="preserve"> Kupecké účetnictví“.</w:t>
      </w:r>
      <w:r w:rsidR="005D372D">
        <w:rPr>
          <w:color w:val="538135" w:themeColor="accent6" w:themeShade="BF"/>
          <w:szCs w:val="24"/>
        </w:rPr>
        <w:t xml:space="preserve"> </w:t>
      </w:r>
      <w:r w:rsidRPr="005F6A5C">
        <w:rPr>
          <w:szCs w:val="24"/>
        </w:rPr>
        <w:t>Antonín Skřivan se snažil o zavedení češtiny mezi podnikatelskou elitu, což bylo na tehdejší dobu (</w:t>
      </w:r>
      <w:r w:rsidRPr="00A65184">
        <w:rPr>
          <w:color w:val="auto"/>
          <w:szCs w:val="24"/>
        </w:rPr>
        <w:t>pol.</w:t>
      </w:r>
      <w:r w:rsidR="005D372D" w:rsidRPr="00A65184">
        <w:rPr>
          <w:color w:val="auto"/>
          <w:szCs w:val="24"/>
        </w:rPr>
        <w:t xml:space="preserve"> </w:t>
      </w:r>
      <w:r w:rsidRPr="00A65184">
        <w:rPr>
          <w:color w:val="auto"/>
          <w:szCs w:val="24"/>
        </w:rPr>
        <w:t>19.</w:t>
      </w:r>
      <w:r w:rsidR="005D372D" w:rsidRPr="00A65184">
        <w:rPr>
          <w:color w:val="auto"/>
          <w:szCs w:val="24"/>
        </w:rPr>
        <w:t xml:space="preserve"> </w:t>
      </w:r>
      <w:r w:rsidRPr="00A65184">
        <w:rPr>
          <w:color w:val="auto"/>
          <w:szCs w:val="24"/>
        </w:rPr>
        <w:t>st</w:t>
      </w:r>
      <w:r w:rsidRPr="005F6A5C">
        <w:rPr>
          <w:szCs w:val="24"/>
        </w:rPr>
        <w:t>.) velmi těžké, protože většina obchodní korespondence byla v němčině. Mimo tuto knihu vydal také knihu „</w:t>
      </w:r>
      <w:r w:rsidRPr="005F6A5C">
        <w:rPr>
          <w:i/>
          <w:szCs w:val="24"/>
        </w:rPr>
        <w:t>Počtářství pro život obecný se zvláštním zřetelem k</w:t>
      </w:r>
      <w:r w:rsidR="00A86441">
        <w:rPr>
          <w:i/>
          <w:szCs w:val="24"/>
        </w:rPr>
        <w:t> </w:t>
      </w:r>
      <w:r w:rsidRPr="005F6A5C">
        <w:rPr>
          <w:i/>
          <w:szCs w:val="24"/>
        </w:rPr>
        <w:t>třídě</w:t>
      </w:r>
      <w:r w:rsidR="00A86441">
        <w:rPr>
          <w:i/>
          <w:szCs w:val="24"/>
        </w:rPr>
        <w:t xml:space="preserve"> </w:t>
      </w:r>
      <w:r w:rsidRPr="005F6A5C">
        <w:rPr>
          <w:i/>
          <w:szCs w:val="24"/>
        </w:rPr>
        <w:t>obchodní“.</w:t>
      </w:r>
      <w:r w:rsidR="00A86441">
        <w:rPr>
          <w:i/>
          <w:szCs w:val="24"/>
        </w:rPr>
        <w:t xml:space="preserve"> </w:t>
      </w:r>
      <w:r w:rsidRPr="005F6A5C">
        <w:rPr>
          <w:szCs w:val="24"/>
        </w:rPr>
        <w:t>Roku</w:t>
      </w:r>
      <w:r w:rsidR="00A86441">
        <w:rPr>
          <w:szCs w:val="24"/>
        </w:rPr>
        <w:t xml:space="preserve"> </w:t>
      </w:r>
      <w:r w:rsidRPr="005F6A5C">
        <w:rPr>
          <w:szCs w:val="24"/>
        </w:rPr>
        <w:t>1856 založil vlastní obchodní školu. Jeho literární a</w:t>
      </w:r>
      <w:r w:rsidR="005D372D">
        <w:rPr>
          <w:szCs w:val="24"/>
        </w:rPr>
        <w:t> </w:t>
      </w:r>
      <w:r w:rsidRPr="005F6A5C">
        <w:rPr>
          <w:szCs w:val="24"/>
        </w:rPr>
        <w:t>pedagogická činnost měla zásluhu na výchově mnoha uvědomělých českých podnikatelů a</w:t>
      </w:r>
      <w:r w:rsidR="005D372D">
        <w:rPr>
          <w:szCs w:val="24"/>
        </w:rPr>
        <w:t> </w:t>
      </w:r>
      <w:r w:rsidRPr="005F6A5C">
        <w:rPr>
          <w:szCs w:val="24"/>
        </w:rPr>
        <w:t xml:space="preserve">živnostníků druhé poloviny </w:t>
      </w:r>
      <w:r w:rsidRPr="00A65184">
        <w:rPr>
          <w:color w:val="auto"/>
          <w:szCs w:val="24"/>
        </w:rPr>
        <w:t>19.</w:t>
      </w:r>
      <w:r w:rsidR="005D372D" w:rsidRPr="00A65184">
        <w:rPr>
          <w:color w:val="auto"/>
          <w:szCs w:val="24"/>
        </w:rPr>
        <w:t xml:space="preserve"> </w:t>
      </w:r>
      <w:r w:rsidRPr="00A65184">
        <w:rPr>
          <w:color w:val="auto"/>
          <w:szCs w:val="24"/>
        </w:rPr>
        <w:t>století</w:t>
      </w:r>
      <w:r w:rsidRPr="005F6A5C">
        <w:rPr>
          <w:szCs w:val="24"/>
        </w:rPr>
        <w:t>. Dalším z autorů a pedagogů, na</w:t>
      </w:r>
      <w:r w:rsidR="005D372D">
        <w:rPr>
          <w:szCs w:val="24"/>
        </w:rPr>
        <w:t> </w:t>
      </w:r>
      <w:r w:rsidRPr="005F6A5C">
        <w:rPr>
          <w:szCs w:val="24"/>
        </w:rPr>
        <w:t>kterého bych nerada zapomněla je „prof. Pazourek“. Vydával a redigoval časopis Účetní listy. Roku 1920 začal přednášet na nově založené VŠ obchodní v Praze, kdy vydal první vysokoškolskou učebnici účetnictví, „</w:t>
      </w:r>
      <w:r w:rsidRPr="005F6A5C">
        <w:rPr>
          <w:i/>
          <w:szCs w:val="24"/>
        </w:rPr>
        <w:t>Teorie i praxe účetních soustav“</w:t>
      </w:r>
      <w:r w:rsidRPr="005F6A5C">
        <w:rPr>
          <w:szCs w:val="24"/>
        </w:rPr>
        <w:t>. Hlavní oblastí jeho zájmu byla problematika účetnictví a peněžnictví. První jeho knihou byla roku 1901 kniha „Ú</w:t>
      </w:r>
      <w:r w:rsidRPr="005F6A5C">
        <w:rPr>
          <w:i/>
          <w:szCs w:val="24"/>
        </w:rPr>
        <w:t xml:space="preserve">četnictví podvojné a různé jeho způsoby“. </w:t>
      </w:r>
      <w:r w:rsidRPr="005F6A5C">
        <w:rPr>
          <w:szCs w:val="24"/>
        </w:rPr>
        <w:t>Posledním autorem, jenž budu jmenovat je velká pedagogická osobnost českého účetnictví a to je prof. Josef Fiala, jenž 45 let působil jako pedagog. Uměl u svých studentů vyvolat zájem o účetnictví. Kromě pedagogické činnosti organizoval a zaváděl účetnictví v různých podnicích. Při své pedagogické praxi zastával názor, že studenti se musí učit „</w:t>
      </w:r>
      <w:r w:rsidRPr="005F6A5C">
        <w:rPr>
          <w:i/>
          <w:szCs w:val="24"/>
        </w:rPr>
        <w:t xml:space="preserve">účetnicky myslet“. </w:t>
      </w:r>
      <w:r w:rsidRPr="005F6A5C">
        <w:rPr>
          <w:szCs w:val="24"/>
        </w:rPr>
        <w:t>Byl autorem učebnic účetnictví, jak pro VŠ, tak i</w:t>
      </w:r>
      <w:r w:rsidR="005D372D">
        <w:rPr>
          <w:szCs w:val="24"/>
        </w:rPr>
        <w:t> </w:t>
      </w:r>
      <w:r w:rsidRPr="005F6A5C">
        <w:rPr>
          <w:szCs w:val="24"/>
        </w:rPr>
        <w:t>pro obchodní akademie. Jeho kniha „</w:t>
      </w:r>
      <w:r w:rsidRPr="005F6A5C">
        <w:rPr>
          <w:i/>
          <w:szCs w:val="24"/>
        </w:rPr>
        <w:t xml:space="preserve">Základy účetnictví evidence“ </w:t>
      </w:r>
      <w:r w:rsidRPr="005F6A5C">
        <w:rPr>
          <w:szCs w:val="24"/>
        </w:rPr>
        <w:t>s podtitulem – abeceda účetních</w:t>
      </w:r>
      <w:r w:rsidR="00A65184">
        <w:rPr>
          <w:szCs w:val="24"/>
        </w:rPr>
        <w:t xml:space="preserve"> </w:t>
      </w:r>
      <w:r w:rsidRPr="005F6A5C">
        <w:rPr>
          <w:szCs w:val="24"/>
        </w:rPr>
        <w:t>vědomostí</w:t>
      </w:r>
      <w:r w:rsidR="00A65184">
        <w:rPr>
          <w:szCs w:val="24"/>
        </w:rPr>
        <w:t>.</w:t>
      </w:r>
      <w:r w:rsidRPr="005F6A5C">
        <w:rPr>
          <w:szCs w:val="24"/>
        </w:rPr>
        <w:t>.</w:t>
      </w:r>
      <w:r w:rsidR="005D372D">
        <w:rPr>
          <w:color w:val="538135" w:themeColor="accent6" w:themeShade="BF"/>
          <w:szCs w:val="24"/>
        </w:rPr>
        <w:t xml:space="preserve">. </w:t>
      </w:r>
      <w:r w:rsidRPr="005F6A5C">
        <w:rPr>
          <w:szCs w:val="24"/>
        </w:rPr>
        <w:t>Publikoval v různých encyklopediích a odborných časopisech. Ke konci svého života reaguje ve svých publikacích na změny v účetnictví.</w:t>
      </w:r>
      <w:r w:rsidR="005D372D" w:rsidRPr="00A65184">
        <w:rPr>
          <w:rFonts w:eastAsiaTheme="minorHAnsi"/>
          <w:color w:val="auto"/>
          <w:sz w:val="22"/>
          <w:vertAlign w:val="superscript"/>
        </w:rPr>
        <w:footnoteReference w:id="9"/>
      </w:r>
      <w:r w:rsidR="005D372D" w:rsidRPr="00A65184">
        <w:rPr>
          <w:color w:val="auto"/>
          <w:szCs w:val="24"/>
        </w:rPr>
        <w:t xml:space="preserve"> </w:t>
      </w:r>
    </w:p>
    <w:p w:rsidR="002351FF" w:rsidRPr="00C8685B" w:rsidRDefault="002351FF" w:rsidP="002351FF">
      <w:pPr>
        <w:keepNext/>
        <w:keepLines/>
        <w:spacing w:before="240" w:after="0" w:line="360" w:lineRule="auto"/>
        <w:ind w:left="454" w:right="0" w:hanging="454"/>
        <w:outlineLvl w:val="0"/>
        <w:rPr>
          <w:b/>
          <w:sz w:val="32"/>
        </w:rPr>
      </w:pPr>
      <w:bookmarkStart w:id="26" w:name="_Toc516674863"/>
      <w:r>
        <w:rPr>
          <w:b/>
          <w:sz w:val="32"/>
        </w:rPr>
        <w:t>1.3.3 Podvojné účetnictví</w:t>
      </w:r>
      <w:bookmarkEnd w:id="26"/>
    </w:p>
    <w:p w:rsidR="00DD509F" w:rsidRDefault="002351FF" w:rsidP="00A6542E">
      <w:pPr>
        <w:spacing w:after="0" w:line="360" w:lineRule="auto"/>
        <w:ind w:left="0" w:right="0" w:firstLine="454"/>
        <w:rPr>
          <w:color w:val="538135" w:themeColor="accent6" w:themeShade="BF"/>
          <w:szCs w:val="24"/>
        </w:rPr>
      </w:pPr>
      <w:r w:rsidRPr="002351FF">
        <w:rPr>
          <w:szCs w:val="24"/>
        </w:rPr>
        <w:t>Podvojné účetnictví je univerzální a zároveň nejstarší účetní soustava. Soustava účtů v podvojném účetnictví se řídí určitými pravidly každé dané ekonomiky. Výkazy jsou ve velké míře předávány v nejužívanějším souboru pravidel – GAAP („generally accepted accounting principles“).</w:t>
      </w:r>
    </w:p>
    <w:p w:rsidR="00104CD0" w:rsidRPr="001D79C1" w:rsidRDefault="001D79C1" w:rsidP="00104CD0">
      <w:pPr>
        <w:pStyle w:val="Nadpis1"/>
        <w:pageBreakBefore/>
        <w:numPr>
          <w:ilvl w:val="0"/>
          <w:numId w:val="0"/>
        </w:numPr>
        <w:spacing w:before="240" w:line="360" w:lineRule="auto"/>
      </w:pPr>
      <w:bookmarkStart w:id="27" w:name="_Toc516674864"/>
      <w:r>
        <w:t>1.3.4</w:t>
      </w:r>
      <w:r w:rsidR="00104CD0">
        <w:t xml:space="preserve"> </w:t>
      </w:r>
      <w:r>
        <w:t>Právní úprava účetnictví</w:t>
      </w:r>
      <w:bookmarkEnd w:id="27"/>
    </w:p>
    <w:p w:rsidR="0095650E" w:rsidRPr="00A65184" w:rsidRDefault="00F70AFB" w:rsidP="0095650E">
      <w:pPr>
        <w:spacing w:after="0" w:line="360" w:lineRule="auto"/>
        <w:ind w:left="0" w:right="0" w:firstLine="454"/>
        <w:rPr>
          <w:i/>
          <w:color w:val="auto"/>
          <w:szCs w:val="24"/>
        </w:rPr>
      </w:pPr>
      <w:r w:rsidRPr="00A65184">
        <w:rPr>
          <w:color w:val="auto"/>
          <w:szCs w:val="24"/>
        </w:rPr>
        <w:t xml:space="preserve">Z hlediska právní úpravy účetnictví jsou </w:t>
      </w:r>
      <w:r w:rsidR="0095650E" w:rsidRPr="00A65184">
        <w:rPr>
          <w:i/>
          <w:color w:val="auto"/>
          <w:szCs w:val="24"/>
        </w:rPr>
        <w:t>stanoveny tyto zákony, vyhlášky a standardy</w:t>
      </w:r>
      <w:r w:rsidR="0095650E" w:rsidRPr="00A65184">
        <w:rPr>
          <w:i/>
          <w:color w:val="auto"/>
          <w:szCs w:val="24"/>
          <w:lang w:bidi="en-US"/>
        </w:rPr>
        <w:t>:</w:t>
      </w:r>
      <w:r w:rsidR="00A9632C" w:rsidRPr="00A65184">
        <w:rPr>
          <w:color w:val="auto"/>
          <w:szCs w:val="24"/>
        </w:rPr>
        <w:t xml:space="preserve"> </w:t>
      </w:r>
    </w:p>
    <w:p w:rsidR="00A9632C" w:rsidRPr="00A9632C" w:rsidRDefault="00A9632C" w:rsidP="00A9632C">
      <w:pPr>
        <w:pStyle w:val="Odstavecseseznamem"/>
        <w:numPr>
          <w:ilvl w:val="0"/>
          <w:numId w:val="2"/>
        </w:numPr>
        <w:spacing w:after="0" w:line="360" w:lineRule="auto"/>
        <w:ind w:left="454" w:right="0" w:hanging="454"/>
      </w:pPr>
      <w:r w:rsidRPr="00A9632C">
        <w:rPr>
          <w:b/>
        </w:rPr>
        <w:t xml:space="preserve">Zákon o účetnictví – 563/1991 </w:t>
      </w:r>
      <w:r w:rsidRPr="00A65184">
        <w:rPr>
          <w:b/>
          <w:color w:val="auto"/>
        </w:rPr>
        <w:t>Sb.,</w:t>
      </w:r>
      <w:r w:rsidRPr="00A9632C">
        <w:rPr>
          <w:b/>
        </w:rPr>
        <w:t xml:space="preserve"> v platném znění</w:t>
      </w:r>
      <w:r>
        <w:t xml:space="preserve"> – </w:t>
      </w:r>
      <w:r w:rsidRPr="00A9632C">
        <w:t>Zákon byl již několikrát novelizován, naposledy k </w:t>
      </w:r>
      <w:r w:rsidRPr="00A65184">
        <w:rPr>
          <w:color w:val="auto"/>
        </w:rPr>
        <w:t>1. 1. 2018</w:t>
      </w:r>
      <w:r w:rsidRPr="00A9632C">
        <w:t xml:space="preserve">. Jsou zde uvedeny postupy, jak má účetní jednotka vést účetnictví, </w:t>
      </w:r>
      <w:r w:rsidRPr="001D79C1">
        <w:rPr>
          <w:color w:val="auto"/>
        </w:rPr>
        <w:t xml:space="preserve">aby vše bylo </w:t>
      </w:r>
      <w:r w:rsidRPr="00A9632C">
        <w:t xml:space="preserve">v souladu se zákonem. </w:t>
      </w:r>
    </w:p>
    <w:p w:rsidR="0095650E" w:rsidRDefault="002F4F28" w:rsidP="00A9632C">
      <w:pPr>
        <w:pStyle w:val="Odstavecseseznamem"/>
        <w:numPr>
          <w:ilvl w:val="0"/>
          <w:numId w:val="2"/>
        </w:numPr>
        <w:spacing w:after="0" w:line="360" w:lineRule="auto"/>
        <w:ind w:left="454" w:right="0" w:hanging="454"/>
        <w:rPr>
          <w:szCs w:val="24"/>
          <w:lang w:bidi="en-US"/>
        </w:rPr>
      </w:pPr>
      <w:r w:rsidRPr="00E020CA">
        <w:rPr>
          <w:b/>
          <w:szCs w:val="24"/>
          <w:lang w:bidi="en-US"/>
        </w:rPr>
        <w:t xml:space="preserve">Vyhláška </w:t>
      </w:r>
      <w:r w:rsidRPr="00A65184">
        <w:rPr>
          <w:b/>
          <w:color w:val="auto"/>
          <w:szCs w:val="24"/>
          <w:lang w:bidi="en-US"/>
        </w:rPr>
        <w:t>č.</w:t>
      </w:r>
      <w:r w:rsidR="00C845EB" w:rsidRPr="00A65184">
        <w:rPr>
          <w:b/>
          <w:color w:val="auto"/>
          <w:szCs w:val="24"/>
          <w:lang w:bidi="en-US"/>
        </w:rPr>
        <w:t xml:space="preserve"> </w:t>
      </w:r>
      <w:r w:rsidRPr="00A65184">
        <w:rPr>
          <w:b/>
          <w:color w:val="auto"/>
          <w:szCs w:val="24"/>
          <w:lang w:bidi="en-US"/>
        </w:rPr>
        <w:t>504/2002 Sb.</w:t>
      </w:r>
      <w:r w:rsidR="00C845EB" w:rsidRPr="00A65184">
        <w:rPr>
          <w:b/>
          <w:color w:val="auto"/>
          <w:szCs w:val="24"/>
          <w:lang w:bidi="en-US"/>
        </w:rPr>
        <w:t>,</w:t>
      </w:r>
      <w:r w:rsidRPr="00A65184">
        <w:rPr>
          <w:b/>
          <w:color w:val="auto"/>
          <w:szCs w:val="24"/>
          <w:lang w:bidi="en-US"/>
        </w:rPr>
        <w:t xml:space="preserve"> </w:t>
      </w:r>
      <w:r w:rsidRPr="00E020CA">
        <w:rPr>
          <w:b/>
          <w:szCs w:val="24"/>
          <w:lang w:bidi="en-US"/>
        </w:rPr>
        <w:t>v platném znění</w:t>
      </w:r>
      <w:r>
        <w:rPr>
          <w:szCs w:val="24"/>
          <w:lang w:bidi="en-US"/>
        </w:rPr>
        <w:t xml:space="preserve"> </w:t>
      </w:r>
      <w:r w:rsidR="00E020CA">
        <w:rPr>
          <w:szCs w:val="24"/>
          <w:lang w:bidi="en-US"/>
        </w:rPr>
        <w:t>–</w:t>
      </w:r>
      <w:r>
        <w:rPr>
          <w:szCs w:val="24"/>
          <w:lang w:bidi="en-US"/>
        </w:rPr>
        <w:t xml:space="preserve"> </w:t>
      </w:r>
      <w:r w:rsidR="00E020CA" w:rsidRPr="00E020CA">
        <w:rPr>
          <w:szCs w:val="24"/>
          <w:lang w:bidi="en-US"/>
        </w:rPr>
        <w:t xml:space="preserve">Vyhláška, jenž provádí některá ustanovení zákona </w:t>
      </w:r>
      <w:r w:rsidR="00E020CA" w:rsidRPr="00A65184">
        <w:rPr>
          <w:color w:val="auto"/>
          <w:szCs w:val="24"/>
          <w:lang w:bidi="en-US"/>
        </w:rPr>
        <w:t>č.</w:t>
      </w:r>
      <w:r w:rsidR="00E020CA" w:rsidRPr="00E020CA">
        <w:rPr>
          <w:color w:val="FF0000"/>
          <w:szCs w:val="24"/>
          <w:lang w:bidi="en-US"/>
        </w:rPr>
        <w:t xml:space="preserve"> </w:t>
      </w:r>
      <w:r w:rsidR="00E020CA" w:rsidRPr="00E020CA">
        <w:rPr>
          <w:szCs w:val="24"/>
          <w:lang w:bidi="en-US"/>
        </w:rPr>
        <w:t xml:space="preserve">563/1991 </w:t>
      </w:r>
      <w:r w:rsidR="00E020CA" w:rsidRPr="00A65184">
        <w:rPr>
          <w:color w:val="auto"/>
          <w:szCs w:val="24"/>
          <w:lang w:bidi="en-US"/>
        </w:rPr>
        <w:t xml:space="preserve">Sb., </w:t>
      </w:r>
      <w:r w:rsidR="00E020CA" w:rsidRPr="00E020CA">
        <w:rPr>
          <w:szCs w:val="24"/>
          <w:lang w:bidi="en-US"/>
        </w:rPr>
        <w:t>o účetnictví. Je určena účetním jednotkám, jejichž hlavní činností není podnikání a zároveň účtují v soustavě podvojného účetnictví.</w:t>
      </w:r>
    </w:p>
    <w:p w:rsidR="007F4BD8" w:rsidRDefault="00E020CA" w:rsidP="007F4BD8">
      <w:pPr>
        <w:pStyle w:val="Odstavecseseznamem"/>
        <w:numPr>
          <w:ilvl w:val="0"/>
          <w:numId w:val="2"/>
        </w:numPr>
        <w:spacing w:after="0" w:line="360" w:lineRule="auto"/>
        <w:ind w:left="454" w:right="0" w:hanging="454"/>
        <w:rPr>
          <w:szCs w:val="24"/>
          <w:lang w:bidi="en-US"/>
        </w:rPr>
      </w:pPr>
      <w:r w:rsidRPr="00E020CA">
        <w:rPr>
          <w:b/>
          <w:szCs w:val="24"/>
          <w:lang w:bidi="en-US"/>
        </w:rPr>
        <w:t xml:space="preserve">Vyhláška </w:t>
      </w:r>
      <w:r w:rsidRPr="00A65184">
        <w:rPr>
          <w:b/>
          <w:color w:val="auto"/>
          <w:szCs w:val="24"/>
          <w:lang w:bidi="en-US"/>
        </w:rPr>
        <w:t xml:space="preserve">č. 325/2015 Sb., </w:t>
      </w:r>
      <w:r w:rsidRPr="00E020CA">
        <w:rPr>
          <w:b/>
          <w:szCs w:val="24"/>
          <w:lang w:bidi="en-US"/>
        </w:rPr>
        <w:t>v platném znění</w:t>
      </w:r>
      <w:r>
        <w:rPr>
          <w:szCs w:val="24"/>
          <w:lang w:bidi="en-US"/>
        </w:rPr>
        <w:t xml:space="preserve"> – </w:t>
      </w:r>
      <w:r w:rsidR="007750EB">
        <w:rPr>
          <w:szCs w:val="24"/>
          <w:lang w:bidi="en-US"/>
        </w:rPr>
        <w:t>o</w:t>
      </w:r>
      <w:r w:rsidRPr="00E020CA">
        <w:rPr>
          <w:szCs w:val="24"/>
          <w:lang w:bidi="en-US"/>
        </w:rPr>
        <w:t xml:space="preserve">proti vyhlášce </w:t>
      </w:r>
      <w:r w:rsidRPr="00A86441">
        <w:rPr>
          <w:color w:val="auto"/>
          <w:szCs w:val="24"/>
          <w:lang w:bidi="en-US"/>
        </w:rPr>
        <w:t>č. 504/2002 Sb.,</w:t>
      </w:r>
      <w:r w:rsidRPr="00E020CA">
        <w:rPr>
          <w:color w:val="FF0000"/>
          <w:szCs w:val="24"/>
          <w:lang w:bidi="en-US"/>
        </w:rPr>
        <w:t xml:space="preserve"> </w:t>
      </w:r>
      <w:r w:rsidRPr="00E020CA">
        <w:rPr>
          <w:szCs w:val="24"/>
          <w:lang w:bidi="en-US"/>
        </w:rPr>
        <w:t>je určena účetním jednotkám vedoucím jednoduché účetnictví.</w:t>
      </w:r>
    </w:p>
    <w:p w:rsidR="00E020CA" w:rsidRDefault="007F4BD8" w:rsidP="007F4BD8">
      <w:pPr>
        <w:pStyle w:val="Odstavecseseznamem"/>
        <w:numPr>
          <w:ilvl w:val="0"/>
          <w:numId w:val="2"/>
        </w:numPr>
        <w:spacing w:after="0" w:line="360" w:lineRule="auto"/>
        <w:ind w:left="454" w:right="0" w:hanging="454"/>
        <w:rPr>
          <w:szCs w:val="24"/>
          <w:lang w:bidi="en-US"/>
        </w:rPr>
      </w:pPr>
      <w:r w:rsidRPr="007F4BD8">
        <w:rPr>
          <w:b/>
          <w:szCs w:val="24"/>
          <w:lang w:bidi="en-US"/>
        </w:rPr>
        <w:t xml:space="preserve">České účetní standardy </w:t>
      </w:r>
      <w:r w:rsidRPr="00A65184">
        <w:rPr>
          <w:b/>
          <w:color w:val="auto"/>
          <w:szCs w:val="24"/>
          <w:lang w:bidi="en-US"/>
        </w:rPr>
        <w:t>č.</w:t>
      </w:r>
      <w:r w:rsidRPr="007F4BD8">
        <w:rPr>
          <w:b/>
          <w:szCs w:val="24"/>
          <w:lang w:bidi="en-US"/>
        </w:rPr>
        <w:t xml:space="preserve"> 401 – 414 </w:t>
      </w:r>
      <w:r>
        <w:rPr>
          <w:szCs w:val="24"/>
          <w:lang w:bidi="en-US"/>
        </w:rPr>
        <w:t xml:space="preserve">– </w:t>
      </w:r>
      <w:r w:rsidR="007750EB">
        <w:rPr>
          <w:szCs w:val="24"/>
          <w:lang w:bidi="en-US"/>
        </w:rPr>
        <w:t>t</w:t>
      </w:r>
      <w:r w:rsidRPr="007F4BD8">
        <w:rPr>
          <w:szCs w:val="24"/>
          <w:lang w:bidi="en-US"/>
        </w:rPr>
        <w:t>yto účetní standardy jsou určeny účetním jednotkám, pro které není hlavním předmětem činnosti podnikání. Určuje účty a zásady účtování na těchto účtech.</w:t>
      </w:r>
    </w:p>
    <w:p w:rsidR="00714066" w:rsidRDefault="00714066" w:rsidP="00714066">
      <w:pPr>
        <w:pStyle w:val="Odstavecseseznamem"/>
        <w:numPr>
          <w:ilvl w:val="0"/>
          <w:numId w:val="2"/>
        </w:numPr>
        <w:spacing w:after="0" w:line="360" w:lineRule="auto"/>
        <w:ind w:left="454" w:right="0" w:hanging="454"/>
        <w:rPr>
          <w:szCs w:val="24"/>
          <w:lang w:bidi="en-US"/>
        </w:rPr>
      </w:pPr>
      <w:r w:rsidRPr="00714066">
        <w:rPr>
          <w:b/>
          <w:color w:val="auto"/>
          <w:szCs w:val="24"/>
          <w:lang w:bidi="en-US"/>
        </w:rPr>
        <w:t xml:space="preserve">Zákon o finanční kontrole </w:t>
      </w:r>
      <w:r w:rsidRPr="00714066">
        <w:rPr>
          <w:b/>
          <w:color w:val="FF0000"/>
          <w:szCs w:val="24"/>
          <w:lang w:bidi="en-US"/>
        </w:rPr>
        <w:t xml:space="preserve">– </w:t>
      </w:r>
      <w:r w:rsidRPr="00A65184">
        <w:rPr>
          <w:b/>
          <w:color w:val="auto"/>
          <w:szCs w:val="24"/>
          <w:lang w:bidi="en-US"/>
        </w:rPr>
        <w:t>320/2001 Sb., v platném znění</w:t>
      </w:r>
      <w:r w:rsidRPr="00A65184">
        <w:rPr>
          <w:color w:val="auto"/>
          <w:szCs w:val="24"/>
          <w:lang w:bidi="en-US"/>
        </w:rPr>
        <w:t xml:space="preserve"> </w:t>
      </w:r>
      <w:r w:rsidRPr="00714066">
        <w:rPr>
          <w:color w:val="auto"/>
          <w:szCs w:val="24"/>
          <w:lang w:bidi="en-US"/>
        </w:rPr>
        <w:t>–</w:t>
      </w:r>
      <w:r>
        <w:rPr>
          <w:color w:val="FF0000"/>
          <w:szCs w:val="24"/>
          <w:lang w:bidi="en-US"/>
        </w:rPr>
        <w:t xml:space="preserve"> </w:t>
      </w:r>
      <w:r w:rsidRPr="00714066">
        <w:rPr>
          <w:szCs w:val="24"/>
          <w:lang w:bidi="en-US"/>
        </w:rPr>
        <w:t>Poslední aktualizace je ze</w:t>
      </w:r>
      <w:r>
        <w:rPr>
          <w:szCs w:val="24"/>
          <w:lang w:bidi="en-US"/>
        </w:rPr>
        <w:t> </w:t>
      </w:r>
      <w:r w:rsidRPr="00714066">
        <w:rPr>
          <w:szCs w:val="24"/>
          <w:lang w:bidi="en-US"/>
        </w:rPr>
        <w:t xml:space="preserve">dne </w:t>
      </w:r>
      <w:r w:rsidRPr="00A65184">
        <w:rPr>
          <w:color w:val="auto"/>
          <w:szCs w:val="24"/>
          <w:lang w:bidi="en-US"/>
        </w:rPr>
        <w:t>9. 8. 2001</w:t>
      </w:r>
      <w:r w:rsidRPr="00714066">
        <w:rPr>
          <w:szCs w:val="24"/>
          <w:lang w:bidi="en-US"/>
        </w:rPr>
        <w:t>. Zákon upřesňuje a přesně vymezuje rozsah finanční kontroly mezi orgány veřejné správy, mezi orgány veřejné správy a žadateli, popř. příjemci veřejné finanční podpory a</w:t>
      </w:r>
      <w:r>
        <w:rPr>
          <w:szCs w:val="24"/>
          <w:lang w:bidi="en-US"/>
        </w:rPr>
        <w:t xml:space="preserve"> uvnitř orgánů veřejné správy.</w:t>
      </w:r>
    </w:p>
    <w:p w:rsidR="00714066" w:rsidRDefault="00714066" w:rsidP="00714066">
      <w:pPr>
        <w:pStyle w:val="Odstavecseseznamem"/>
        <w:numPr>
          <w:ilvl w:val="0"/>
          <w:numId w:val="2"/>
        </w:numPr>
        <w:spacing w:after="0" w:line="360" w:lineRule="auto"/>
        <w:ind w:left="454" w:right="0" w:hanging="454"/>
        <w:rPr>
          <w:szCs w:val="24"/>
          <w:lang w:bidi="en-US"/>
        </w:rPr>
      </w:pPr>
      <w:r w:rsidRPr="00A65184">
        <w:rPr>
          <w:b/>
          <w:color w:val="auto"/>
          <w:szCs w:val="24"/>
          <w:lang w:bidi="en-US"/>
        </w:rPr>
        <w:t xml:space="preserve">Zákon č. 586/1992 Sb., o daních z příjmů v platném znění </w:t>
      </w:r>
      <w:r w:rsidRPr="00A65184">
        <w:rPr>
          <w:color w:val="auto"/>
          <w:szCs w:val="24"/>
          <w:lang w:bidi="en-US"/>
        </w:rPr>
        <w:t xml:space="preserve">– </w:t>
      </w:r>
      <w:r w:rsidR="007750EB">
        <w:rPr>
          <w:color w:val="auto"/>
          <w:szCs w:val="24"/>
          <w:lang w:bidi="en-US"/>
        </w:rPr>
        <w:t>p</w:t>
      </w:r>
      <w:r w:rsidRPr="00A65184">
        <w:rPr>
          <w:color w:val="auto"/>
          <w:szCs w:val="24"/>
          <w:lang w:bidi="en-US"/>
        </w:rPr>
        <w:t>oslední aktualizace tohoto zákona je ke dni 1. 7. 2017 a předpokládaná je k 1. 1. 2018</w:t>
      </w:r>
      <w:r w:rsidRPr="00714066">
        <w:rPr>
          <w:szCs w:val="24"/>
          <w:lang w:bidi="en-US"/>
        </w:rPr>
        <w:t>. Zákon řeší veškeré právní předpisy týkající se daní z příjmů, a to jak fyzických osob, tak i právnických osob. Od</w:t>
      </w:r>
      <w:r>
        <w:rPr>
          <w:szCs w:val="24"/>
          <w:lang w:bidi="en-US"/>
        </w:rPr>
        <w:t> </w:t>
      </w:r>
      <w:r w:rsidRPr="00714066">
        <w:rPr>
          <w:szCs w:val="24"/>
          <w:lang w:bidi="en-US"/>
        </w:rPr>
        <w:t>novelizace Občanského zákoníku, tj. od roku 2014 také řeší dřívější daň dědickou a</w:t>
      </w:r>
      <w:r>
        <w:rPr>
          <w:szCs w:val="24"/>
          <w:lang w:bidi="en-US"/>
        </w:rPr>
        <w:t> </w:t>
      </w:r>
      <w:r w:rsidRPr="00714066">
        <w:rPr>
          <w:szCs w:val="24"/>
          <w:lang w:bidi="en-US"/>
        </w:rPr>
        <w:t xml:space="preserve">daň darovací. </w:t>
      </w:r>
    </w:p>
    <w:p w:rsidR="007F4BD8" w:rsidRDefault="00714066" w:rsidP="00714066">
      <w:pPr>
        <w:pStyle w:val="Odstavecseseznamem"/>
        <w:numPr>
          <w:ilvl w:val="0"/>
          <w:numId w:val="2"/>
        </w:numPr>
        <w:spacing w:after="0" w:line="360" w:lineRule="auto"/>
        <w:ind w:left="454" w:right="0" w:hanging="454"/>
        <w:rPr>
          <w:color w:val="auto"/>
          <w:szCs w:val="24"/>
          <w:lang w:bidi="en-US"/>
        </w:rPr>
      </w:pPr>
      <w:r w:rsidRPr="00A65184">
        <w:rPr>
          <w:b/>
          <w:color w:val="auto"/>
          <w:szCs w:val="24"/>
          <w:lang w:bidi="en-US"/>
        </w:rPr>
        <w:t xml:space="preserve">Zákon o dani z přidané hodnoty č. 235/2004 Sb., (dále jen DPH) </w:t>
      </w:r>
      <w:r w:rsidRPr="00A65184">
        <w:rPr>
          <w:color w:val="auto"/>
          <w:szCs w:val="24"/>
          <w:lang w:bidi="en-US"/>
        </w:rPr>
        <w:t>– Zákon o DPH prošel tak jak zákon o dani z příjmu mnoha novelizacemi. Poslední novelizace je ke dni 1. 7. 2017. Už sám název nám říká, čeho se zákon týká. Mimo jiné upravuje místa plnění, vystavování daňových dokladů, obsah daňových dokladů. Termíny vystavování daňových dokladů a podmínky pro dovoz a vývoz zboží do států EU a států třetího světa. V přílohách 1 – 3 jsou uvedeny služby a zboží podléhající sníženým sazbám 15 % a 10 %.</w:t>
      </w:r>
    </w:p>
    <w:p w:rsidR="001D79C1" w:rsidRDefault="001D79C1" w:rsidP="001D79C1">
      <w:pPr>
        <w:spacing w:after="0" w:line="360" w:lineRule="auto"/>
        <w:ind w:right="0"/>
        <w:rPr>
          <w:color w:val="auto"/>
          <w:szCs w:val="24"/>
          <w:lang w:bidi="en-US"/>
        </w:rPr>
      </w:pPr>
    </w:p>
    <w:p w:rsidR="001D79C1" w:rsidRDefault="001D79C1" w:rsidP="001D79C1">
      <w:pPr>
        <w:spacing w:after="0" w:line="360" w:lineRule="auto"/>
        <w:ind w:right="0"/>
        <w:rPr>
          <w:color w:val="auto"/>
          <w:szCs w:val="24"/>
          <w:lang w:bidi="en-US"/>
        </w:rPr>
      </w:pPr>
    </w:p>
    <w:p w:rsidR="001D79C1" w:rsidRPr="001D79C1" w:rsidRDefault="001D79C1" w:rsidP="001D79C1">
      <w:pPr>
        <w:spacing w:after="0" w:line="360" w:lineRule="auto"/>
        <w:ind w:right="0"/>
        <w:rPr>
          <w:color w:val="auto"/>
          <w:szCs w:val="24"/>
          <w:lang w:bidi="en-US"/>
        </w:rPr>
      </w:pPr>
    </w:p>
    <w:p w:rsidR="00C54B32" w:rsidRPr="001D79C1" w:rsidRDefault="001D79C1" w:rsidP="001D79C1">
      <w:pPr>
        <w:rPr>
          <w:b/>
          <w:sz w:val="32"/>
          <w:szCs w:val="32"/>
        </w:rPr>
      </w:pPr>
      <w:r w:rsidRPr="001D79C1">
        <w:rPr>
          <w:b/>
          <w:sz w:val="32"/>
          <w:szCs w:val="32"/>
        </w:rPr>
        <w:t>1.4</w:t>
      </w:r>
      <w:r w:rsidR="00B05D23" w:rsidRPr="001D79C1">
        <w:rPr>
          <w:b/>
          <w:sz w:val="32"/>
          <w:szCs w:val="32"/>
        </w:rPr>
        <w:t xml:space="preserve"> </w:t>
      </w:r>
      <w:r w:rsidRPr="001D79C1">
        <w:rPr>
          <w:b/>
          <w:sz w:val="32"/>
          <w:szCs w:val="32"/>
        </w:rPr>
        <w:t>Obecné aspekty účetnictví</w:t>
      </w:r>
    </w:p>
    <w:p w:rsidR="004A5470" w:rsidRPr="00A51CB3" w:rsidRDefault="001E2E6A" w:rsidP="004A5470">
      <w:pPr>
        <w:spacing w:after="0" w:line="360" w:lineRule="auto"/>
        <w:ind w:left="0" w:right="0" w:firstLine="454"/>
        <w:rPr>
          <w:color w:val="auto"/>
          <w:szCs w:val="24"/>
        </w:rPr>
      </w:pPr>
      <w:r w:rsidRPr="001E2E6A">
        <w:rPr>
          <w:szCs w:val="24"/>
        </w:rPr>
        <w:t xml:space="preserve">Tato rozsáhlá kapitola je věnována jednotlivým účetním třídám, </w:t>
      </w:r>
      <w:r w:rsidRPr="00A86441">
        <w:rPr>
          <w:color w:val="auto"/>
          <w:szCs w:val="24"/>
        </w:rPr>
        <w:t>je</w:t>
      </w:r>
      <w:r>
        <w:rPr>
          <w:szCs w:val="24"/>
        </w:rPr>
        <w:t xml:space="preserve"> </w:t>
      </w:r>
      <w:r w:rsidRPr="001E2E6A">
        <w:rPr>
          <w:szCs w:val="24"/>
        </w:rPr>
        <w:t>obsahem těchto tříd.</w:t>
      </w:r>
      <w:r>
        <w:rPr>
          <w:szCs w:val="24"/>
        </w:rPr>
        <w:t> </w:t>
      </w:r>
      <w:r w:rsidRPr="00A51CB3">
        <w:rPr>
          <w:color w:val="auto"/>
          <w:szCs w:val="24"/>
        </w:rPr>
        <w:t>U každé účtové třídy budou tabulky s účetními případy, typickými pro danou účtovou třídu.  Dále je zde uvedeno dělení</w:t>
      </w:r>
      <w:r w:rsidR="004A5470" w:rsidRPr="00A51CB3">
        <w:rPr>
          <w:color w:val="auto"/>
          <w:szCs w:val="24"/>
        </w:rPr>
        <w:t xml:space="preserve"> těchto tříd na účtové skupiny.</w:t>
      </w:r>
    </w:p>
    <w:p w:rsidR="004A5470" w:rsidRPr="00C8685B" w:rsidRDefault="001D79C1" w:rsidP="004A5470">
      <w:pPr>
        <w:keepNext/>
        <w:keepLines/>
        <w:spacing w:before="240" w:after="0" w:line="360" w:lineRule="auto"/>
        <w:ind w:left="454" w:right="0" w:hanging="454"/>
        <w:outlineLvl w:val="0"/>
        <w:rPr>
          <w:b/>
          <w:sz w:val="32"/>
        </w:rPr>
      </w:pPr>
      <w:bookmarkStart w:id="28" w:name="_Toc516674865"/>
      <w:r>
        <w:rPr>
          <w:b/>
          <w:sz w:val="32"/>
        </w:rPr>
        <w:t>1.4</w:t>
      </w:r>
      <w:r w:rsidR="004A5470">
        <w:rPr>
          <w:b/>
          <w:sz w:val="32"/>
        </w:rPr>
        <w:t xml:space="preserve">.1 </w:t>
      </w:r>
      <w:r w:rsidR="004A5470" w:rsidRPr="004A5470">
        <w:rPr>
          <w:b/>
          <w:sz w:val="32"/>
        </w:rPr>
        <w:t>Účtová třída O – Dlouhodobý majetek</w:t>
      </w:r>
      <w:bookmarkEnd w:id="28"/>
    </w:p>
    <w:p w:rsidR="004A5470" w:rsidRPr="004A5470" w:rsidRDefault="004A5470" w:rsidP="004A5470">
      <w:pPr>
        <w:spacing w:after="0" w:line="360" w:lineRule="auto"/>
        <w:ind w:left="0" w:right="0" w:firstLine="454"/>
        <w:rPr>
          <w:color w:val="auto"/>
          <w:szCs w:val="24"/>
        </w:rPr>
      </w:pPr>
      <w:r w:rsidRPr="004A5470">
        <w:rPr>
          <w:color w:val="auto"/>
          <w:szCs w:val="24"/>
        </w:rPr>
        <w:t>V rámci této účtové třídy se účtuje o dlouhodobém majetku. Mezi dlouhodobý majetek patří zejména nehmotné výsledky výzkumu a vývoje, software, ocenitelná práva a dlouhodobý majetek s dobou použitelnosti delší než je</w:t>
      </w:r>
      <w:r w:rsidR="006F0775">
        <w:rPr>
          <w:color w:val="auto"/>
          <w:szCs w:val="24"/>
        </w:rPr>
        <w:t xml:space="preserve">den </w:t>
      </w:r>
      <w:r w:rsidR="006F0775" w:rsidRPr="001D79C1">
        <w:rPr>
          <w:color w:val="auto"/>
          <w:szCs w:val="24"/>
        </w:rPr>
        <w:t>rok</w:t>
      </w:r>
      <w:r w:rsidRPr="004A5470">
        <w:rPr>
          <w:color w:val="auto"/>
          <w:szCs w:val="24"/>
        </w:rPr>
        <w:t xml:space="preserve"> od výše ocenění, které si určuje účetní jednotka sama. Účetní jednotka musí při výši ocenění brát ohled na to, aby účetnictví vytvářelo věrný a poctivý obraz zobrazení majetku. Mohou se zde účtovat i emisní povolenky, tyto se</w:t>
      </w:r>
      <w:r>
        <w:rPr>
          <w:color w:val="auto"/>
          <w:szCs w:val="24"/>
        </w:rPr>
        <w:t> </w:t>
      </w:r>
      <w:r w:rsidRPr="004A5470">
        <w:rPr>
          <w:color w:val="auto"/>
          <w:szCs w:val="24"/>
        </w:rPr>
        <w:t>účtují podle zvláštních předpisů. Tyto emisní povolenky, ale nejsou případem pro účtování VVŠ.</w:t>
      </w:r>
      <w:r w:rsidR="00123E67" w:rsidRPr="001D79C1">
        <w:rPr>
          <w:rFonts w:eastAsiaTheme="minorHAnsi"/>
          <w:color w:val="auto"/>
          <w:sz w:val="22"/>
          <w:vertAlign w:val="superscript"/>
        </w:rPr>
        <w:footnoteReference w:id="10"/>
      </w:r>
      <w:r w:rsidR="00123E67" w:rsidRPr="00A9632C">
        <w:rPr>
          <w:color w:val="538135" w:themeColor="accent6" w:themeShade="BF"/>
          <w:szCs w:val="24"/>
        </w:rPr>
        <w:t xml:space="preserve"> </w:t>
      </w:r>
    </w:p>
    <w:p w:rsidR="004A5470" w:rsidRPr="004A5470" w:rsidRDefault="004A5470" w:rsidP="006F0775">
      <w:pPr>
        <w:spacing w:after="0" w:line="360" w:lineRule="auto"/>
        <w:ind w:left="0" w:right="0" w:firstLine="454"/>
        <w:rPr>
          <w:color w:val="auto"/>
          <w:szCs w:val="24"/>
        </w:rPr>
      </w:pPr>
      <w:r w:rsidRPr="004A5470">
        <w:rPr>
          <w:color w:val="auto"/>
          <w:szCs w:val="24"/>
        </w:rPr>
        <w:t>K dlouhodobému majetku se také řadí technické zhodnocení dlouhodobého nehmotného majetku, o</w:t>
      </w:r>
      <w:r w:rsidR="00123E67">
        <w:rPr>
          <w:color w:val="auto"/>
          <w:szCs w:val="24"/>
        </w:rPr>
        <w:t>d výše určené účetní jednotkou.</w:t>
      </w:r>
      <w:r w:rsidR="00123E67" w:rsidRPr="004A5470">
        <w:rPr>
          <w:color w:val="auto"/>
          <w:szCs w:val="24"/>
        </w:rPr>
        <w:t xml:space="preserve">  </w:t>
      </w:r>
    </w:p>
    <w:p w:rsidR="004A5470" w:rsidRPr="004A5470" w:rsidRDefault="004A5470" w:rsidP="006F0775">
      <w:pPr>
        <w:spacing w:after="0" w:line="360" w:lineRule="auto"/>
        <w:ind w:left="0" w:right="0" w:firstLine="454"/>
        <w:rPr>
          <w:color w:val="auto"/>
          <w:szCs w:val="24"/>
        </w:rPr>
      </w:pPr>
      <w:r w:rsidRPr="004A5470">
        <w:rPr>
          <w:color w:val="auto"/>
          <w:szCs w:val="24"/>
        </w:rPr>
        <w:t>K ocenitelným právům, která jsou také dlouhodobým majetkem, patří ocenitelná práva k průmyslovým vzorům a pro VVŠ zejména výsledky sušení tvůrčí činnosti a obdobná práva.</w:t>
      </w:r>
      <w:r w:rsidR="00123E67" w:rsidRPr="004A5470">
        <w:rPr>
          <w:color w:val="auto"/>
          <w:szCs w:val="24"/>
        </w:rPr>
        <w:t xml:space="preserve"> </w:t>
      </w:r>
    </w:p>
    <w:p w:rsidR="004A5470" w:rsidRPr="004A5470" w:rsidRDefault="004A5470" w:rsidP="006F0775">
      <w:pPr>
        <w:spacing w:after="0" w:line="360" w:lineRule="auto"/>
        <w:ind w:left="0" w:right="0" w:firstLine="454"/>
        <w:rPr>
          <w:color w:val="auto"/>
          <w:szCs w:val="24"/>
        </w:rPr>
      </w:pPr>
      <w:r w:rsidRPr="0039197B">
        <w:rPr>
          <w:b/>
          <w:color w:val="auto"/>
          <w:szCs w:val="24"/>
        </w:rPr>
        <w:t>Př</w:t>
      </w:r>
      <w:r w:rsidR="006F0775" w:rsidRPr="0039197B">
        <w:rPr>
          <w:b/>
          <w:color w:val="auto"/>
          <w:szCs w:val="24"/>
        </w:rPr>
        <w:t>íklad:</w:t>
      </w:r>
      <w:r w:rsidRPr="006F0775">
        <w:rPr>
          <w:color w:val="FF0000"/>
          <w:szCs w:val="24"/>
        </w:rPr>
        <w:t xml:space="preserve"> </w:t>
      </w:r>
      <w:r w:rsidRPr="004A5470">
        <w:rPr>
          <w:color w:val="auto"/>
          <w:szCs w:val="24"/>
        </w:rPr>
        <w:t>VVŠ pořídila velkoplošnou obrazovku, nákup podléhal výběrového řízení, z</w:t>
      </w:r>
      <w:r w:rsidR="006F0775">
        <w:rPr>
          <w:color w:val="auto"/>
          <w:szCs w:val="24"/>
        </w:rPr>
        <w:t>a </w:t>
      </w:r>
      <w:r w:rsidRPr="004A5470">
        <w:rPr>
          <w:color w:val="auto"/>
          <w:szCs w:val="24"/>
        </w:rPr>
        <w:t>cenu 45 250 Kč včetně DPH, tuto obrazovku bude využívat v aule jednak pro výuku a jednak pro přenos při slavnostních příležitostech. K této obrazovce dostala darem nový velký držák na</w:t>
      </w:r>
      <w:r w:rsidR="006F0775">
        <w:rPr>
          <w:color w:val="auto"/>
          <w:szCs w:val="24"/>
        </w:rPr>
        <w:t> </w:t>
      </w:r>
      <w:r w:rsidR="004C31C4">
        <w:rPr>
          <w:color w:val="auto"/>
          <w:szCs w:val="24"/>
        </w:rPr>
        <w:t>stěnu. V </w:t>
      </w:r>
      <w:r w:rsidR="004C31C4" w:rsidRPr="0039197B">
        <w:rPr>
          <w:color w:val="auto"/>
          <w:szCs w:val="24"/>
        </w:rPr>
        <w:t>t</w:t>
      </w:r>
      <w:r w:rsidRPr="0039197B">
        <w:rPr>
          <w:color w:val="auto"/>
          <w:szCs w:val="24"/>
        </w:rPr>
        <w:t>ab.</w:t>
      </w:r>
      <w:r w:rsidR="006F0775" w:rsidRPr="0039197B">
        <w:rPr>
          <w:color w:val="auto"/>
          <w:szCs w:val="24"/>
        </w:rPr>
        <w:t xml:space="preserve"> </w:t>
      </w:r>
      <w:r w:rsidR="0039197B">
        <w:rPr>
          <w:color w:val="auto"/>
          <w:szCs w:val="24"/>
        </w:rPr>
        <w:t>1.</w:t>
      </w:r>
      <w:r w:rsidR="006F0775" w:rsidRPr="0039197B">
        <w:rPr>
          <w:color w:val="auto"/>
          <w:szCs w:val="24"/>
        </w:rPr>
        <w:t>1</w:t>
      </w:r>
      <w:r w:rsidRPr="004A5470">
        <w:rPr>
          <w:color w:val="auto"/>
          <w:szCs w:val="24"/>
        </w:rPr>
        <w:t xml:space="preserve"> jsou uvedeny používané operace</w:t>
      </w:r>
      <w:r w:rsidR="00123E67" w:rsidRPr="004A5470">
        <w:rPr>
          <w:color w:val="auto"/>
          <w:szCs w:val="24"/>
        </w:rPr>
        <w:t xml:space="preserve"> </w:t>
      </w:r>
    </w:p>
    <w:p w:rsidR="004A5470" w:rsidRPr="0039197B" w:rsidRDefault="004A5470" w:rsidP="00882533">
      <w:pPr>
        <w:spacing w:after="0" w:line="360" w:lineRule="auto"/>
        <w:ind w:left="0" w:right="0" w:firstLine="0"/>
        <w:jc w:val="center"/>
        <w:rPr>
          <w:color w:val="auto"/>
          <w:sz w:val="20"/>
          <w:szCs w:val="20"/>
        </w:rPr>
      </w:pPr>
      <w:r w:rsidRPr="004A5470">
        <w:rPr>
          <w:color w:val="auto"/>
          <w:szCs w:val="24"/>
        </w:rPr>
        <w:br w:type="page"/>
      </w:r>
      <w:r w:rsidR="00882533" w:rsidRPr="0039197B">
        <w:rPr>
          <w:i/>
          <w:color w:val="auto"/>
          <w:sz w:val="20"/>
          <w:szCs w:val="20"/>
        </w:rPr>
        <w:t xml:space="preserve">Tab. </w:t>
      </w:r>
      <w:r w:rsidR="0039197B" w:rsidRPr="0039197B">
        <w:rPr>
          <w:i/>
          <w:color w:val="auto"/>
          <w:sz w:val="20"/>
          <w:szCs w:val="20"/>
        </w:rPr>
        <w:t>1.</w:t>
      </w:r>
      <w:r w:rsidR="00882533" w:rsidRPr="0039197B">
        <w:rPr>
          <w:i/>
          <w:color w:val="auto"/>
          <w:sz w:val="20"/>
          <w:szCs w:val="20"/>
        </w:rPr>
        <w:t>1 -</w:t>
      </w:r>
      <w:r w:rsidR="00882533" w:rsidRPr="0039197B">
        <w:rPr>
          <w:color w:val="auto"/>
          <w:sz w:val="20"/>
          <w:szCs w:val="20"/>
        </w:rPr>
        <w:t xml:space="preserve"> </w:t>
      </w:r>
      <w:r w:rsidR="002A5B00" w:rsidRPr="0039197B">
        <w:rPr>
          <w:i/>
          <w:color w:val="auto"/>
          <w:sz w:val="20"/>
          <w:szCs w:val="20"/>
        </w:rPr>
        <w:t>Účtování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4538"/>
        <w:gridCol w:w="632"/>
        <w:gridCol w:w="632"/>
      </w:tblGrid>
      <w:tr w:rsidR="004A5470" w:rsidRPr="004A5470" w:rsidTr="002A5B00">
        <w:tc>
          <w:tcPr>
            <w:tcW w:w="1797" w:type="pct"/>
            <w:shd w:val="clear" w:color="auto" w:fill="auto"/>
            <w:vAlign w:val="center"/>
          </w:tcPr>
          <w:p w:rsidR="004A5470" w:rsidRPr="002A5B00" w:rsidRDefault="004A5470" w:rsidP="002A5B00">
            <w:pPr>
              <w:spacing w:after="0" w:line="360" w:lineRule="auto"/>
              <w:ind w:left="0" w:right="0" w:firstLine="0"/>
              <w:rPr>
                <w:b/>
                <w:color w:val="auto"/>
                <w:szCs w:val="24"/>
              </w:rPr>
            </w:pPr>
            <w:r w:rsidRPr="002A5B00">
              <w:rPr>
                <w:b/>
                <w:color w:val="auto"/>
                <w:szCs w:val="24"/>
              </w:rPr>
              <w:t>Název účetního případu</w:t>
            </w:r>
          </w:p>
        </w:tc>
        <w:tc>
          <w:tcPr>
            <w:tcW w:w="2504" w:type="pct"/>
            <w:shd w:val="clear" w:color="auto" w:fill="auto"/>
            <w:vAlign w:val="center"/>
          </w:tcPr>
          <w:p w:rsidR="004A5470" w:rsidRPr="0039197B" w:rsidRDefault="004A5470" w:rsidP="002A5B00">
            <w:pPr>
              <w:spacing w:after="0" w:line="360" w:lineRule="auto"/>
              <w:ind w:left="0" w:right="0" w:firstLine="0"/>
              <w:jc w:val="center"/>
              <w:rPr>
                <w:b/>
                <w:color w:val="auto"/>
                <w:szCs w:val="24"/>
              </w:rPr>
            </w:pPr>
            <w:r w:rsidRPr="0039197B">
              <w:rPr>
                <w:b/>
                <w:color w:val="auto"/>
                <w:szCs w:val="24"/>
              </w:rPr>
              <w:t>Účetní doklad</w:t>
            </w:r>
          </w:p>
        </w:tc>
        <w:tc>
          <w:tcPr>
            <w:tcW w:w="349" w:type="pct"/>
            <w:shd w:val="clear" w:color="auto" w:fill="auto"/>
            <w:vAlign w:val="center"/>
          </w:tcPr>
          <w:p w:rsidR="004A5470" w:rsidRPr="0039197B" w:rsidRDefault="004A5470" w:rsidP="002A5B00">
            <w:pPr>
              <w:spacing w:after="0" w:line="360" w:lineRule="auto"/>
              <w:ind w:left="0" w:right="0" w:firstLine="0"/>
              <w:jc w:val="center"/>
              <w:rPr>
                <w:b/>
                <w:color w:val="auto"/>
                <w:szCs w:val="24"/>
              </w:rPr>
            </w:pPr>
            <w:r w:rsidRPr="0039197B">
              <w:rPr>
                <w:b/>
                <w:color w:val="auto"/>
                <w:szCs w:val="24"/>
              </w:rPr>
              <w:t>MD</w:t>
            </w:r>
          </w:p>
        </w:tc>
        <w:tc>
          <w:tcPr>
            <w:tcW w:w="349" w:type="pct"/>
            <w:shd w:val="clear" w:color="auto" w:fill="auto"/>
            <w:vAlign w:val="center"/>
          </w:tcPr>
          <w:p w:rsidR="004A5470" w:rsidRPr="0039197B" w:rsidRDefault="004A5470" w:rsidP="002A5B00">
            <w:pPr>
              <w:spacing w:after="0" w:line="360" w:lineRule="auto"/>
              <w:ind w:left="0" w:right="0" w:firstLine="0"/>
              <w:jc w:val="center"/>
              <w:rPr>
                <w:b/>
                <w:color w:val="auto"/>
                <w:szCs w:val="24"/>
              </w:rPr>
            </w:pPr>
            <w:r w:rsidRPr="0039197B">
              <w:rPr>
                <w:b/>
                <w:color w:val="auto"/>
                <w:szCs w:val="24"/>
              </w:rPr>
              <w:t>D</w:t>
            </w:r>
          </w:p>
        </w:tc>
      </w:tr>
      <w:tr w:rsidR="004A5470" w:rsidRPr="004A5470" w:rsidTr="002A5B00">
        <w:tc>
          <w:tcPr>
            <w:tcW w:w="1797" w:type="pct"/>
            <w:shd w:val="clear" w:color="auto" w:fill="auto"/>
            <w:vAlign w:val="center"/>
          </w:tcPr>
          <w:p w:rsidR="004A5470" w:rsidRPr="004A5470" w:rsidRDefault="004A5470" w:rsidP="002A5B00">
            <w:pPr>
              <w:spacing w:after="0" w:line="360" w:lineRule="auto"/>
              <w:ind w:left="0" w:right="0" w:firstLine="0"/>
              <w:rPr>
                <w:color w:val="auto"/>
                <w:szCs w:val="24"/>
              </w:rPr>
            </w:pPr>
            <w:r w:rsidRPr="004A5470">
              <w:rPr>
                <w:color w:val="auto"/>
                <w:szCs w:val="24"/>
              </w:rPr>
              <w:t>Nákup velkoplošné obrazovky</w:t>
            </w:r>
          </w:p>
        </w:tc>
        <w:tc>
          <w:tcPr>
            <w:tcW w:w="2504" w:type="pct"/>
            <w:shd w:val="clear" w:color="auto" w:fill="auto"/>
            <w:vAlign w:val="center"/>
          </w:tcPr>
          <w:p w:rsidR="004A5470" w:rsidRPr="0039197B" w:rsidRDefault="004A5470" w:rsidP="002A5B00">
            <w:pPr>
              <w:spacing w:after="0" w:line="360" w:lineRule="auto"/>
              <w:ind w:left="0" w:right="0" w:firstLine="0"/>
              <w:jc w:val="center"/>
              <w:rPr>
                <w:color w:val="auto"/>
                <w:szCs w:val="24"/>
              </w:rPr>
            </w:pPr>
            <w:r w:rsidRPr="0039197B">
              <w:rPr>
                <w:color w:val="auto"/>
                <w:szCs w:val="24"/>
              </w:rPr>
              <w:t>Faktur přijatá (cena včetně daně)</w:t>
            </w:r>
          </w:p>
        </w:tc>
        <w:tc>
          <w:tcPr>
            <w:tcW w:w="349" w:type="pct"/>
            <w:shd w:val="clear" w:color="auto" w:fill="auto"/>
            <w:vAlign w:val="center"/>
          </w:tcPr>
          <w:p w:rsidR="004A5470" w:rsidRPr="0039197B" w:rsidRDefault="004A5470" w:rsidP="002A5B00">
            <w:pPr>
              <w:spacing w:after="0" w:line="360" w:lineRule="auto"/>
              <w:ind w:left="0" w:right="0" w:firstLine="0"/>
              <w:jc w:val="center"/>
              <w:rPr>
                <w:color w:val="auto"/>
                <w:szCs w:val="24"/>
              </w:rPr>
            </w:pPr>
            <w:r w:rsidRPr="0039197B">
              <w:rPr>
                <w:color w:val="auto"/>
                <w:szCs w:val="24"/>
              </w:rPr>
              <w:t>042</w:t>
            </w:r>
          </w:p>
        </w:tc>
        <w:tc>
          <w:tcPr>
            <w:tcW w:w="349" w:type="pct"/>
            <w:shd w:val="clear" w:color="auto" w:fill="auto"/>
            <w:vAlign w:val="center"/>
          </w:tcPr>
          <w:p w:rsidR="004A5470" w:rsidRPr="0039197B" w:rsidRDefault="004A5470" w:rsidP="002A5B00">
            <w:pPr>
              <w:spacing w:after="0" w:line="360" w:lineRule="auto"/>
              <w:ind w:left="0" w:right="0" w:firstLine="0"/>
              <w:jc w:val="center"/>
              <w:rPr>
                <w:color w:val="auto"/>
                <w:szCs w:val="24"/>
              </w:rPr>
            </w:pPr>
            <w:r w:rsidRPr="0039197B">
              <w:rPr>
                <w:color w:val="auto"/>
                <w:szCs w:val="24"/>
              </w:rPr>
              <w:t>321</w:t>
            </w:r>
          </w:p>
        </w:tc>
      </w:tr>
      <w:tr w:rsidR="004A5470" w:rsidRPr="004A5470" w:rsidTr="002A5B00">
        <w:tc>
          <w:tcPr>
            <w:tcW w:w="1797" w:type="pct"/>
            <w:shd w:val="clear" w:color="auto" w:fill="auto"/>
            <w:vAlign w:val="center"/>
          </w:tcPr>
          <w:p w:rsidR="004A5470" w:rsidRPr="004A5470" w:rsidRDefault="004A5470" w:rsidP="002A5B00">
            <w:pPr>
              <w:spacing w:after="0" w:line="360" w:lineRule="auto"/>
              <w:ind w:left="0" w:right="0" w:firstLine="0"/>
              <w:rPr>
                <w:color w:val="auto"/>
                <w:szCs w:val="24"/>
              </w:rPr>
            </w:pPr>
            <w:r w:rsidRPr="004A5470">
              <w:rPr>
                <w:color w:val="auto"/>
                <w:szCs w:val="24"/>
              </w:rPr>
              <w:t>Zaúčtování držáku na stěnu</w:t>
            </w:r>
          </w:p>
        </w:tc>
        <w:tc>
          <w:tcPr>
            <w:tcW w:w="2504" w:type="pct"/>
            <w:shd w:val="clear" w:color="auto" w:fill="auto"/>
            <w:vAlign w:val="center"/>
          </w:tcPr>
          <w:p w:rsidR="004A5470" w:rsidRPr="0039197B" w:rsidRDefault="004A5470" w:rsidP="002A5B00">
            <w:pPr>
              <w:spacing w:after="0" w:line="360" w:lineRule="auto"/>
              <w:ind w:left="0" w:right="0" w:firstLine="0"/>
              <w:jc w:val="center"/>
              <w:rPr>
                <w:color w:val="auto"/>
                <w:szCs w:val="24"/>
              </w:rPr>
            </w:pPr>
            <w:r w:rsidRPr="0039197B">
              <w:rPr>
                <w:color w:val="auto"/>
                <w:szCs w:val="24"/>
              </w:rPr>
              <w:t>ID</w:t>
            </w:r>
          </w:p>
        </w:tc>
        <w:tc>
          <w:tcPr>
            <w:tcW w:w="349" w:type="pct"/>
            <w:shd w:val="clear" w:color="auto" w:fill="auto"/>
            <w:vAlign w:val="center"/>
          </w:tcPr>
          <w:p w:rsidR="004A5470" w:rsidRPr="0039197B" w:rsidRDefault="004A5470" w:rsidP="002A5B00">
            <w:pPr>
              <w:spacing w:after="0" w:line="360" w:lineRule="auto"/>
              <w:ind w:left="0" w:right="0" w:firstLine="0"/>
              <w:jc w:val="center"/>
              <w:rPr>
                <w:color w:val="auto"/>
                <w:szCs w:val="24"/>
              </w:rPr>
            </w:pPr>
            <w:r w:rsidRPr="0039197B">
              <w:rPr>
                <w:color w:val="auto"/>
                <w:szCs w:val="24"/>
              </w:rPr>
              <w:t>042</w:t>
            </w:r>
          </w:p>
        </w:tc>
        <w:tc>
          <w:tcPr>
            <w:tcW w:w="349" w:type="pct"/>
            <w:shd w:val="clear" w:color="auto" w:fill="auto"/>
            <w:vAlign w:val="center"/>
          </w:tcPr>
          <w:p w:rsidR="004A5470" w:rsidRPr="0039197B" w:rsidRDefault="004A5470" w:rsidP="002A5B00">
            <w:pPr>
              <w:spacing w:after="0" w:line="360" w:lineRule="auto"/>
              <w:ind w:left="0" w:right="0" w:firstLine="0"/>
              <w:jc w:val="center"/>
              <w:rPr>
                <w:color w:val="auto"/>
                <w:szCs w:val="24"/>
              </w:rPr>
            </w:pPr>
            <w:r w:rsidRPr="0039197B">
              <w:rPr>
                <w:color w:val="auto"/>
                <w:szCs w:val="24"/>
              </w:rPr>
              <w:t>901</w:t>
            </w:r>
          </w:p>
        </w:tc>
      </w:tr>
      <w:tr w:rsidR="004A5470" w:rsidRPr="004A5470" w:rsidTr="002A5B00">
        <w:tc>
          <w:tcPr>
            <w:tcW w:w="1797" w:type="pct"/>
            <w:shd w:val="clear" w:color="auto" w:fill="auto"/>
            <w:vAlign w:val="center"/>
          </w:tcPr>
          <w:p w:rsidR="004A5470" w:rsidRPr="004A5470" w:rsidRDefault="004A5470" w:rsidP="002A5B00">
            <w:pPr>
              <w:spacing w:after="0" w:line="360" w:lineRule="auto"/>
              <w:ind w:left="0" w:right="0" w:firstLine="0"/>
              <w:rPr>
                <w:color w:val="auto"/>
                <w:szCs w:val="24"/>
              </w:rPr>
            </w:pPr>
            <w:r w:rsidRPr="004A5470">
              <w:rPr>
                <w:color w:val="auto"/>
                <w:szCs w:val="24"/>
              </w:rPr>
              <w:t>Převedení do užívání</w:t>
            </w:r>
          </w:p>
        </w:tc>
        <w:tc>
          <w:tcPr>
            <w:tcW w:w="2504" w:type="pct"/>
            <w:shd w:val="clear" w:color="auto" w:fill="auto"/>
            <w:vAlign w:val="center"/>
          </w:tcPr>
          <w:p w:rsidR="004A5470" w:rsidRPr="0039197B" w:rsidRDefault="004A5470" w:rsidP="002A5B00">
            <w:pPr>
              <w:spacing w:after="0" w:line="360" w:lineRule="auto"/>
              <w:ind w:left="0" w:right="0" w:firstLine="0"/>
              <w:jc w:val="center"/>
              <w:rPr>
                <w:color w:val="auto"/>
                <w:szCs w:val="24"/>
              </w:rPr>
            </w:pPr>
            <w:r w:rsidRPr="0039197B">
              <w:rPr>
                <w:color w:val="auto"/>
                <w:szCs w:val="24"/>
              </w:rPr>
              <w:t>ID (cena obrazovky</w:t>
            </w:r>
            <w:r w:rsidR="002A5B00" w:rsidRPr="0039197B">
              <w:rPr>
                <w:color w:val="auto"/>
                <w:szCs w:val="24"/>
              </w:rPr>
              <w:t xml:space="preserve"> </w:t>
            </w:r>
            <w:r w:rsidRPr="0039197B">
              <w:rPr>
                <w:color w:val="auto"/>
                <w:szCs w:val="24"/>
              </w:rPr>
              <w:t>+ cena ohodnocení držáku)</w:t>
            </w:r>
          </w:p>
        </w:tc>
        <w:tc>
          <w:tcPr>
            <w:tcW w:w="349" w:type="pct"/>
            <w:shd w:val="clear" w:color="auto" w:fill="auto"/>
            <w:vAlign w:val="center"/>
          </w:tcPr>
          <w:p w:rsidR="004A5470" w:rsidRPr="0039197B" w:rsidRDefault="004A5470" w:rsidP="002A5B00">
            <w:pPr>
              <w:spacing w:after="0" w:line="360" w:lineRule="auto"/>
              <w:ind w:left="0" w:right="0" w:firstLine="0"/>
              <w:jc w:val="center"/>
              <w:rPr>
                <w:color w:val="auto"/>
                <w:szCs w:val="24"/>
              </w:rPr>
            </w:pPr>
            <w:r w:rsidRPr="0039197B">
              <w:rPr>
                <w:color w:val="auto"/>
                <w:szCs w:val="24"/>
              </w:rPr>
              <w:t>022</w:t>
            </w:r>
          </w:p>
        </w:tc>
        <w:tc>
          <w:tcPr>
            <w:tcW w:w="349" w:type="pct"/>
            <w:shd w:val="clear" w:color="auto" w:fill="auto"/>
            <w:vAlign w:val="center"/>
          </w:tcPr>
          <w:p w:rsidR="004A5470" w:rsidRPr="0039197B" w:rsidRDefault="004A5470" w:rsidP="002A5B00">
            <w:pPr>
              <w:spacing w:after="0" w:line="360" w:lineRule="auto"/>
              <w:ind w:left="0" w:right="0" w:firstLine="0"/>
              <w:jc w:val="center"/>
              <w:rPr>
                <w:color w:val="auto"/>
                <w:szCs w:val="24"/>
              </w:rPr>
            </w:pPr>
            <w:r w:rsidRPr="0039197B">
              <w:rPr>
                <w:color w:val="auto"/>
                <w:szCs w:val="24"/>
              </w:rPr>
              <w:t>042</w:t>
            </w:r>
          </w:p>
        </w:tc>
      </w:tr>
      <w:tr w:rsidR="004A5470" w:rsidRPr="004A5470" w:rsidTr="002A5B00">
        <w:tc>
          <w:tcPr>
            <w:tcW w:w="1797" w:type="pct"/>
            <w:shd w:val="clear" w:color="auto" w:fill="auto"/>
            <w:vAlign w:val="center"/>
          </w:tcPr>
          <w:p w:rsidR="004A5470" w:rsidRPr="004A5470" w:rsidRDefault="004A5470" w:rsidP="002A5B00">
            <w:pPr>
              <w:spacing w:after="0" w:line="360" w:lineRule="auto"/>
              <w:ind w:left="0" w:right="0" w:firstLine="0"/>
              <w:rPr>
                <w:color w:val="auto"/>
                <w:szCs w:val="24"/>
              </w:rPr>
            </w:pPr>
            <w:r w:rsidRPr="004A5470">
              <w:rPr>
                <w:color w:val="auto"/>
                <w:szCs w:val="24"/>
              </w:rPr>
              <w:t>Roční odpis</w:t>
            </w:r>
          </w:p>
        </w:tc>
        <w:tc>
          <w:tcPr>
            <w:tcW w:w="2504" w:type="pct"/>
            <w:shd w:val="clear" w:color="auto" w:fill="auto"/>
            <w:vAlign w:val="center"/>
          </w:tcPr>
          <w:p w:rsidR="004A5470" w:rsidRPr="0039197B" w:rsidRDefault="004A5470" w:rsidP="002A5B00">
            <w:pPr>
              <w:spacing w:after="0" w:line="360" w:lineRule="auto"/>
              <w:ind w:left="0" w:right="0" w:firstLine="0"/>
              <w:jc w:val="center"/>
              <w:rPr>
                <w:color w:val="auto"/>
                <w:szCs w:val="24"/>
              </w:rPr>
            </w:pPr>
            <w:r w:rsidRPr="0039197B">
              <w:rPr>
                <w:color w:val="auto"/>
                <w:szCs w:val="24"/>
              </w:rPr>
              <w:t>ID</w:t>
            </w:r>
          </w:p>
        </w:tc>
        <w:tc>
          <w:tcPr>
            <w:tcW w:w="349" w:type="pct"/>
            <w:shd w:val="clear" w:color="auto" w:fill="auto"/>
            <w:vAlign w:val="center"/>
          </w:tcPr>
          <w:p w:rsidR="004A5470" w:rsidRPr="0039197B" w:rsidRDefault="004A5470" w:rsidP="002A5B00">
            <w:pPr>
              <w:spacing w:after="0" w:line="360" w:lineRule="auto"/>
              <w:ind w:left="0" w:right="0" w:firstLine="0"/>
              <w:jc w:val="center"/>
              <w:rPr>
                <w:color w:val="auto"/>
                <w:szCs w:val="24"/>
              </w:rPr>
            </w:pPr>
            <w:r w:rsidRPr="0039197B">
              <w:rPr>
                <w:color w:val="auto"/>
                <w:szCs w:val="24"/>
              </w:rPr>
              <w:t>551</w:t>
            </w:r>
          </w:p>
        </w:tc>
        <w:tc>
          <w:tcPr>
            <w:tcW w:w="349" w:type="pct"/>
            <w:shd w:val="clear" w:color="auto" w:fill="auto"/>
            <w:vAlign w:val="center"/>
          </w:tcPr>
          <w:p w:rsidR="004A5470" w:rsidRPr="0039197B" w:rsidRDefault="004A5470" w:rsidP="002A5B00">
            <w:pPr>
              <w:spacing w:after="0" w:line="360" w:lineRule="auto"/>
              <w:ind w:left="0" w:right="0" w:firstLine="0"/>
              <w:jc w:val="center"/>
              <w:rPr>
                <w:color w:val="auto"/>
                <w:szCs w:val="24"/>
              </w:rPr>
            </w:pPr>
            <w:r w:rsidRPr="0039197B">
              <w:rPr>
                <w:color w:val="auto"/>
                <w:szCs w:val="24"/>
              </w:rPr>
              <w:t>082</w:t>
            </w:r>
          </w:p>
        </w:tc>
      </w:tr>
    </w:tbl>
    <w:bookmarkStart w:id="29" w:name="_Toc491189900"/>
    <w:p w:rsidR="004920B4" w:rsidRDefault="004920B4" w:rsidP="004920B4">
      <w:pPr>
        <w:spacing w:after="0" w:line="360" w:lineRule="auto"/>
        <w:ind w:left="0" w:right="0" w:firstLine="0"/>
        <w:rPr>
          <w:color w:val="auto"/>
          <w:szCs w:val="24"/>
        </w:rPr>
      </w:pPr>
      <w:r w:rsidRPr="00F90E3B">
        <w:rPr>
          <w:i/>
          <w:noProof/>
          <w:sz w:val="20"/>
          <w:szCs w:val="20"/>
        </w:rPr>
        <mc:AlternateContent>
          <mc:Choice Requires="wps">
            <w:drawing>
              <wp:anchor distT="45720" distB="45720" distL="114300" distR="114300" simplePos="0" relativeHeight="251730944" behindDoc="0" locked="0" layoutInCell="1" allowOverlap="1" wp14:anchorId="00530297" wp14:editId="0B970199">
                <wp:simplePos x="0" y="0"/>
                <wp:positionH relativeFrom="margin">
                  <wp:align>right</wp:align>
                </wp:positionH>
                <wp:positionV relativeFrom="paragraph">
                  <wp:posOffset>62865</wp:posOffset>
                </wp:positionV>
                <wp:extent cx="4452620" cy="273050"/>
                <wp:effectExtent l="0" t="0" r="0" b="0"/>
                <wp:wrapSquare wrapText="bothSides"/>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273050"/>
                        </a:xfrm>
                        <a:prstGeom prst="rect">
                          <a:avLst/>
                        </a:prstGeom>
                        <a:noFill/>
                        <a:ln w="9525">
                          <a:noFill/>
                          <a:miter lim="800000"/>
                          <a:headEnd/>
                          <a:tailEnd/>
                        </a:ln>
                      </wps:spPr>
                      <wps:txbx>
                        <w:txbxContent>
                          <w:p w:rsidR="0041067F" w:rsidRPr="00841212" w:rsidRDefault="0041067F" w:rsidP="00841212">
                            <w:pPr>
                              <w:jc w:val="center"/>
                              <w:rPr>
                                <w:color w:val="FF0000"/>
                                <w:sz w:val="20"/>
                                <w:szCs w:val="20"/>
                                <w:vertAlign w:val="superscript"/>
                              </w:rPr>
                            </w:pPr>
                            <w:r>
                              <w:rPr>
                                <w:i/>
                                <w:color w:val="FF0000"/>
                                <w:sz w:val="20"/>
                                <w:szCs w:val="20"/>
                              </w:rPr>
                              <w:t xml:space="preserve">                                                                                           </w:t>
                            </w:r>
                            <w:r w:rsidRPr="0039197B">
                              <w:rPr>
                                <w:i/>
                                <w:color w:val="auto"/>
                                <w:sz w:val="20"/>
                                <w:szCs w:val="20"/>
                              </w:rPr>
                              <w:t>Zdroj: vlastní zpracování</w:t>
                            </w:r>
                            <w:r w:rsidRPr="00841212">
                              <w:rPr>
                                <w:i/>
                                <w:color w:val="FF000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0530297" id="_x0000_t202" coordsize="21600,21600" o:spt="202" path="m,l,21600r21600,l21600,xe">
                <v:stroke joinstyle="miter"/>
                <v:path gradientshapeok="t" o:connecttype="rect"/>
              </v:shapetype>
              <v:shape id="Textové pole 6" o:spid="_x0000_s1026" type="#_x0000_t202" style="position:absolute;left:0;text-align:left;margin-left:299.4pt;margin-top:4.95pt;width:350.6pt;height:21.5pt;z-index:25173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" filled="f" stroked="f">
                <v:textbox>
                  <w:txbxContent>
                    <w:p w:rsidR="0041067F" w:rsidRPr="00841212" w:rsidRDefault="0041067F" w:rsidP="00841212">
                      <w:pPr>
                        <w:jc w:val="center"/>
                        <w:rPr>
                          <w:color w:val="FF0000"/>
                          <w:sz w:val="20"/>
                          <w:szCs w:val="20"/>
                          <w:vertAlign w:val="superscript"/>
                        </w:rPr>
                      </w:pPr>
                      <w:r>
                        <w:rPr>
                          <w:i/>
                          <w:color w:val="FF0000"/>
                          <w:sz w:val="20"/>
                          <w:szCs w:val="20"/>
                        </w:rPr>
                        <w:t xml:space="preserve">                                                                                           </w:t>
                      </w:r>
                      <w:r w:rsidRPr="0039197B">
                        <w:rPr>
                          <w:i/>
                          <w:color w:val="auto"/>
                          <w:sz w:val="20"/>
                          <w:szCs w:val="20"/>
                        </w:rPr>
                        <w:t>Zdroj: vlastní zpracování</w:t>
                      </w:r>
                      <w:r w:rsidRPr="00841212">
                        <w:rPr>
                          <w:i/>
                          <w:color w:val="FF0000"/>
                          <w:sz w:val="20"/>
                          <w:szCs w:val="20"/>
                        </w:rPr>
                        <w:t xml:space="preserve"> </w:t>
                      </w:r>
                    </w:p>
                  </w:txbxContent>
                </v:textbox>
                <w10:wrap type="square" anchorx="margin"/>
              </v:shape>
            </w:pict>
          </mc:Fallback>
        </mc:AlternateContent>
      </w:r>
    </w:p>
    <w:p w:rsidR="004920B4" w:rsidRPr="004920B4" w:rsidRDefault="004920B4" w:rsidP="004920B4">
      <w:pPr>
        <w:spacing w:after="0" w:line="360" w:lineRule="auto"/>
        <w:ind w:left="0" w:right="0" w:firstLine="0"/>
        <w:rPr>
          <w:color w:val="auto"/>
          <w:szCs w:val="24"/>
        </w:rPr>
      </w:pPr>
    </w:p>
    <w:p w:rsidR="004920B4" w:rsidRPr="00C8685B" w:rsidRDefault="0039197B" w:rsidP="00202217">
      <w:pPr>
        <w:keepNext/>
        <w:keepLines/>
        <w:spacing w:before="240" w:after="0" w:line="360" w:lineRule="auto"/>
        <w:ind w:left="454" w:right="0" w:hanging="454"/>
        <w:outlineLvl w:val="0"/>
        <w:rPr>
          <w:b/>
          <w:sz w:val="32"/>
        </w:rPr>
      </w:pPr>
      <w:bookmarkStart w:id="30" w:name="_Toc516674866"/>
      <w:r>
        <w:rPr>
          <w:b/>
          <w:sz w:val="32"/>
        </w:rPr>
        <w:t>1.4</w:t>
      </w:r>
      <w:r w:rsidR="00202217">
        <w:rPr>
          <w:b/>
          <w:sz w:val="32"/>
        </w:rPr>
        <w:t xml:space="preserve">.2 </w:t>
      </w:r>
      <w:r w:rsidR="004920B4" w:rsidRPr="004A5470">
        <w:rPr>
          <w:b/>
          <w:sz w:val="32"/>
        </w:rPr>
        <w:t>Účtová třída</w:t>
      </w:r>
      <w:r w:rsidR="004920B4">
        <w:rPr>
          <w:b/>
          <w:sz w:val="32"/>
        </w:rPr>
        <w:t xml:space="preserve"> 1 – Zásoby</w:t>
      </w:r>
      <w:bookmarkEnd w:id="30"/>
    </w:p>
    <w:bookmarkEnd w:id="29"/>
    <w:p w:rsidR="004646E0" w:rsidRDefault="004646E0" w:rsidP="004920B4">
      <w:pPr>
        <w:spacing w:after="0" w:line="360" w:lineRule="auto"/>
        <w:ind w:left="0" w:right="0" w:firstLine="454"/>
        <w:rPr>
          <w:i/>
          <w:color w:val="auto"/>
          <w:szCs w:val="24"/>
        </w:rPr>
      </w:pPr>
      <w:r w:rsidRPr="004646E0">
        <w:rPr>
          <w:color w:val="auto"/>
          <w:szCs w:val="24"/>
        </w:rPr>
        <w:t>Mezi zásoby patří materiál, polotovary vlastní výroby a zboží, a to až do jeho prodeje.</w:t>
      </w:r>
      <w:r w:rsidR="004920B4">
        <w:rPr>
          <w:bCs/>
          <w:color w:val="auto"/>
          <w:szCs w:val="24"/>
        </w:rPr>
        <w:t xml:space="preserve"> </w:t>
      </w:r>
      <w:r w:rsidRPr="00772937">
        <w:rPr>
          <w:i/>
          <w:color w:val="auto"/>
          <w:szCs w:val="24"/>
        </w:rPr>
        <w:t>O</w:t>
      </w:r>
      <w:r w:rsidR="004920B4" w:rsidRPr="00772937">
        <w:rPr>
          <w:i/>
          <w:color w:val="auto"/>
          <w:szCs w:val="24"/>
        </w:rPr>
        <w:t> </w:t>
      </w:r>
      <w:r w:rsidRPr="00772937">
        <w:rPr>
          <w:i/>
          <w:color w:val="auto"/>
          <w:szCs w:val="24"/>
        </w:rPr>
        <w:t>zásobách můžeme účtovat</w:t>
      </w:r>
      <w:r w:rsidRPr="004646E0">
        <w:rPr>
          <w:color w:val="auto"/>
          <w:szCs w:val="24"/>
        </w:rPr>
        <w:t xml:space="preserve"> </w:t>
      </w:r>
      <w:r w:rsidRPr="004920B4">
        <w:rPr>
          <w:i/>
          <w:color w:val="auto"/>
          <w:szCs w:val="24"/>
        </w:rPr>
        <w:t>dvěma způsoby:</w:t>
      </w:r>
      <w:r w:rsidR="0094125D" w:rsidRPr="0039197B">
        <w:rPr>
          <w:rFonts w:eastAsiaTheme="minorHAnsi"/>
          <w:color w:val="auto"/>
          <w:sz w:val="22"/>
          <w:vertAlign w:val="superscript"/>
        </w:rPr>
        <w:footnoteReference w:id="11"/>
      </w:r>
      <w:r w:rsidR="0094125D" w:rsidRPr="005D372D">
        <w:rPr>
          <w:color w:val="538135" w:themeColor="accent6" w:themeShade="BF"/>
          <w:szCs w:val="24"/>
        </w:rPr>
        <w:t xml:space="preserve"> </w:t>
      </w:r>
    </w:p>
    <w:p w:rsidR="004646E0" w:rsidRPr="0094125D" w:rsidRDefault="0094125D" w:rsidP="00883C36">
      <w:pPr>
        <w:pStyle w:val="Odstavecseseznamem"/>
        <w:numPr>
          <w:ilvl w:val="0"/>
          <w:numId w:val="14"/>
        </w:numPr>
        <w:spacing w:after="0" w:line="360" w:lineRule="auto"/>
        <w:ind w:left="454" w:right="0" w:hanging="454"/>
        <w:rPr>
          <w:bCs/>
          <w:color w:val="auto"/>
          <w:szCs w:val="24"/>
        </w:rPr>
      </w:pPr>
      <w:r w:rsidRPr="0039197B">
        <w:rPr>
          <w:b/>
          <w:color w:val="auto"/>
          <w:szCs w:val="24"/>
        </w:rPr>
        <w:t>Metoda   A</w:t>
      </w:r>
      <w:r w:rsidRPr="0039197B">
        <w:rPr>
          <w:color w:val="auto"/>
          <w:szCs w:val="24"/>
        </w:rPr>
        <w:t xml:space="preserve"> </w:t>
      </w:r>
      <w:r>
        <w:rPr>
          <w:color w:val="auto"/>
          <w:szCs w:val="24"/>
        </w:rPr>
        <w:t>–</w:t>
      </w:r>
      <w:r w:rsidR="004646E0" w:rsidRPr="0094125D">
        <w:rPr>
          <w:color w:val="auto"/>
          <w:szCs w:val="24"/>
        </w:rPr>
        <w:t xml:space="preserve"> u zásob, které jsou na skladě uloženy a vydávány ze skladu postupně do</w:t>
      </w:r>
      <w:r>
        <w:rPr>
          <w:color w:val="auto"/>
          <w:szCs w:val="24"/>
        </w:rPr>
        <w:t> </w:t>
      </w:r>
      <w:r w:rsidR="004646E0" w:rsidRPr="0094125D">
        <w:rPr>
          <w:color w:val="auto"/>
          <w:szCs w:val="24"/>
        </w:rPr>
        <w:t>spotřeby. Jsou uloženy na sklad dnem, kdy byly pořízeny.</w:t>
      </w:r>
    </w:p>
    <w:p w:rsidR="00772937" w:rsidRPr="00772937" w:rsidRDefault="0094125D" w:rsidP="00883C36">
      <w:pPr>
        <w:pStyle w:val="Odstavecseseznamem"/>
        <w:numPr>
          <w:ilvl w:val="0"/>
          <w:numId w:val="14"/>
        </w:numPr>
        <w:spacing w:after="0" w:line="360" w:lineRule="auto"/>
        <w:ind w:left="454" w:right="0" w:hanging="454"/>
        <w:rPr>
          <w:bCs/>
          <w:color w:val="auto"/>
          <w:szCs w:val="24"/>
        </w:rPr>
      </w:pPr>
      <w:r w:rsidRPr="0039197B">
        <w:rPr>
          <w:b/>
          <w:color w:val="auto"/>
          <w:szCs w:val="24"/>
        </w:rPr>
        <w:t>Metoda   B</w:t>
      </w:r>
      <w:r w:rsidRPr="0039197B">
        <w:rPr>
          <w:color w:val="auto"/>
          <w:szCs w:val="24"/>
        </w:rPr>
        <w:t xml:space="preserve"> </w:t>
      </w:r>
      <w:r>
        <w:rPr>
          <w:color w:val="auto"/>
          <w:szCs w:val="24"/>
        </w:rPr>
        <w:t>–</w:t>
      </w:r>
      <w:r w:rsidR="004646E0" w:rsidRPr="0094125D">
        <w:rPr>
          <w:color w:val="auto"/>
          <w:szCs w:val="24"/>
        </w:rPr>
        <w:t xml:space="preserve"> u zásob, které budou spotřebovány během účetního období, na konci účetního období musí účetní jednotka provést inventarizaci, a nespotřebované zásoby převést na sklad.                       </w:t>
      </w:r>
    </w:p>
    <w:p w:rsidR="004646E0" w:rsidRDefault="004646E0" w:rsidP="00772937">
      <w:pPr>
        <w:pStyle w:val="Odstavecseseznamem"/>
        <w:spacing w:after="0" w:line="360" w:lineRule="auto"/>
        <w:ind w:left="454" w:right="0" w:firstLine="0"/>
        <w:rPr>
          <w:color w:val="538135" w:themeColor="accent6" w:themeShade="BF"/>
          <w:szCs w:val="24"/>
        </w:rPr>
      </w:pPr>
      <w:r w:rsidRPr="00772937">
        <w:rPr>
          <w:i/>
          <w:color w:val="auto"/>
          <w:szCs w:val="24"/>
        </w:rPr>
        <w:t>V rámci účtování zásob používáme nejvíce tyto dva druhy dokladů:</w:t>
      </w:r>
      <w:r w:rsidR="00772937" w:rsidRPr="0039197B">
        <w:rPr>
          <w:rFonts w:eastAsiaTheme="minorHAnsi"/>
          <w:color w:val="auto"/>
          <w:sz w:val="22"/>
          <w:vertAlign w:val="superscript"/>
        </w:rPr>
        <w:footnoteReference w:id="12"/>
      </w:r>
      <w:r w:rsidR="00772937" w:rsidRPr="005D372D">
        <w:rPr>
          <w:color w:val="538135" w:themeColor="accent6" w:themeShade="BF"/>
          <w:szCs w:val="24"/>
        </w:rPr>
        <w:t xml:space="preserve"> </w:t>
      </w:r>
    </w:p>
    <w:p w:rsidR="00942039" w:rsidRPr="00942039" w:rsidRDefault="00942039" w:rsidP="00883C36">
      <w:pPr>
        <w:pStyle w:val="Odstavecseseznamem"/>
        <w:numPr>
          <w:ilvl w:val="0"/>
          <w:numId w:val="14"/>
        </w:numPr>
        <w:spacing w:after="0" w:line="360" w:lineRule="auto"/>
        <w:ind w:left="454" w:right="0" w:firstLine="0"/>
        <w:rPr>
          <w:bCs/>
          <w:color w:val="auto"/>
          <w:szCs w:val="24"/>
        </w:rPr>
      </w:pPr>
      <w:r w:rsidRPr="00942039">
        <w:rPr>
          <w:b/>
          <w:color w:val="auto"/>
          <w:szCs w:val="24"/>
        </w:rPr>
        <w:t>Příjemka</w:t>
      </w:r>
      <w:r w:rsidRPr="00942039">
        <w:rPr>
          <w:color w:val="auto"/>
          <w:szCs w:val="24"/>
        </w:rPr>
        <w:t xml:space="preserve"> – příjem materiálu na sklad</w:t>
      </w:r>
      <w:r>
        <w:rPr>
          <w:color w:val="auto"/>
          <w:szCs w:val="24"/>
        </w:rPr>
        <w:t>.</w:t>
      </w:r>
    </w:p>
    <w:p w:rsidR="004646E0" w:rsidRPr="007242B3" w:rsidRDefault="004646E0" w:rsidP="00883C36">
      <w:pPr>
        <w:pStyle w:val="Odstavecseseznamem"/>
        <w:numPr>
          <w:ilvl w:val="0"/>
          <w:numId w:val="14"/>
        </w:numPr>
        <w:spacing w:after="0" w:line="360" w:lineRule="auto"/>
        <w:ind w:left="454" w:right="0" w:firstLine="0"/>
        <w:rPr>
          <w:bCs/>
          <w:color w:val="auto"/>
          <w:szCs w:val="24"/>
        </w:rPr>
      </w:pPr>
      <w:r w:rsidRPr="00942039">
        <w:rPr>
          <w:b/>
          <w:color w:val="auto"/>
          <w:szCs w:val="24"/>
        </w:rPr>
        <w:t>Výdejka</w:t>
      </w:r>
      <w:r w:rsidRPr="00942039">
        <w:rPr>
          <w:color w:val="auto"/>
          <w:szCs w:val="24"/>
        </w:rPr>
        <w:t xml:space="preserve"> – výdej materiálu ze skladu</w:t>
      </w:r>
      <w:r w:rsidR="00942039">
        <w:rPr>
          <w:color w:val="auto"/>
          <w:szCs w:val="24"/>
        </w:rPr>
        <w:t>.</w:t>
      </w:r>
    </w:p>
    <w:p w:rsidR="007242B3" w:rsidRDefault="007242B3" w:rsidP="007242B3">
      <w:pPr>
        <w:spacing w:after="0" w:line="360" w:lineRule="auto"/>
        <w:ind w:right="0"/>
        <w:rPr>
          <w:bCs/>
          <w:color w:val="auto"/>
          <w:szCs w:val="24"/>
        </w:rPr>
      </w:pPr>
    </w:p>
    <w:p w:rsidR="007242B3" w:rsidRDefault="007242B3" w:rsidP="007242B3">
      <w:pPr>
        <w:spacing w:after="0" w:line="360" w:lineRule="auto"/>
        <w:ind w:right="0"/>
        <w:rPr>
          <w:bCs/>
          <w:color w:val="auto"/>
          <w:szCs w:val="24"/>
        </w:rPr>
      </w:pPr>
    </w:p>
    <w:p w:rsidR="007242B3" w:rsidRDefault="007242B3" w:rsidP="007242B3">
      <w:pPr>
        <w:spacing w:after="0" w:line="360" w:lineRule="auto"/>
        <w:ind w:right="0"/>
        <w:rPr>
          <w:bCs/>
          <w:color w:val="auto"/>
          <w:szCs w:val="24"/>
        </w:rPr>
      </w:pPr>
    </w:p>
    <w:p w:rsidR="007242B3" w:rsidRDefault="007242B3" w:rsidP="007242B3">
      <w:pPr>
        <w:spacing w:after="0" w:line="360" w:lineRule="auto"/>
        <w:ind w:right="0"/>
        <w:rPr>
          <w:bCs/>
          <w:color w:val="auto"/>
          <w:szCs w:val="24"/>
        </w:rPr>
      </w:pPr>
    </w:p>
    <w:p w:rsidR="007242B3" w:rsidRDefault="007242B3" w:rsidP="007242B3">
      <w:pPr>
        <w:spacing w:after="0" w:line="360" w:lineRule="auto"/>
        <w:ind w:right="0"/>
        <w:rPr>
          <w:bCs/>
          <w:color w:val="auto"/>
          <w:szCs w:val="24"/>
        </w:rPr>
      </w:pPr>
    </w:p>
    <w:p w:rsidR="0039197B" w:rsidRDefault="0039197B" w:rsidP="007242B3">
      <w:pPr>
        <w:spacing w:after="0" w:line="360" w:lineRule="auto"/>
        <w:ind w:right="0"/>
        <w:rPr>
          <w:bCs/>
          <w:color w:val="auto"/>
          <w:szCs w:val="24"/>
        </w:rPr>
      </w:pPr>
    </w:p>
    <w:p w:rsidR="007242B3" w:rsidRDefault="007242B3" w:rsidP="007242B3">
      <w:pPr>
        <w:spacing w:after="0" w:line="360" w:lineRule="auto"/>
        <w:ind w:right="0"/>
        <w:rPr>
          <w:bCs/>
          <w:color w:val="auto"/>
          <w:szCs w:val="24"/>
        </w:rPr>
      </w:pPr>
    </w:p>
    <w:p w:rsidR="0039197B" w:rsidRDefault="0039197B" w:rsidP="007242B3">
      <w:pPr>
        <w:spacing w:after="0" w:line="360" w:lineRule="auto"/>
        <w:ind w:right="0"/>
        <w:rPr>
          <w:bCs/>
          <w:color w:val="auto"/>
          <w:szCs w:val="24"/>
        </w:rPr>
      </w:pPr>
    </w:p>
    <w:p w:rsidR="007242B3" w:rsidRPr="007242B3" w:rsidRDefault="007242B3" w:rsidP="007242B3">
      <w:pPr>
        <w:spacing w:after="0" w:line="360" w:lineRule="auto"/>
        <w:ind w:right="0"/>
        <w:rPr>
          <w:bCs/>
          <w:color w:val="auto"/>
          <w:szCs w:val="24"/>
        </w:rPr>
      </w:pPr>
    </w:p>
    <w:p w:rsidR="004646E0" w:rsidRPr="0039197B" w:rsidRDefault="007242B3" w:rsidP="007242B3">
      <w:pPr>
        <w:spacing w:after="0" w:line="360" w:lineRule="auto"/>
        <w:ind w:left="0" w:right="0" w:firstLine="0"/>
        <w:jc w:val="center"/>
        <w:rPr>
          <w:color w:val="auto"/>
          <w:sz w:val="20"/>
          <w:szCs w:val="20"/>
        </w:rPr>
      </w:pPr>
      <w:r w:rsidRPr="0039197B">
        <w:rPr>
          <w:i/>
          <w:color w:val="auto"/>
          <w:sz w:val="20"/>
          <w:szCs w:val="20"/>
        </w:rPr>
        <w:t xml:space="preserve">Tab. </w:t>
      </w:r>
      <w:r w:rsidR="00475091">
        <w:rPr>
          <w:i/>
          <w:color w:val="auto"/>
          <w:sz w:val="20"/>
          <w:szCs w:val="20"/>
        </w:rPr>
        <w:t>1</w:t>
      </w:r>
      <w:r w:rsidR="0039197B" w:rsidRPr="0039197B">
        <w:rPr>
          <w:i/>
          <w:color w:val="auto"/>
          <w:sz w:val="20"/>
          <w:szCs w:val="20"/>
        </w:rPr>
        <w:t>.</w:t>
      </w:r>
      <w:r w:rsidRPr="0039197B">
        <w:rPr>
          <w:i/>
          <w:color w:val="auto"/>
          <w:sz w:val="20"/>
          <w:szCs w:val="20"/>
        </w:rPr>
        <w:t>2 -</w:t>
      </w:r>
      <w:r w:rsidRPr="0039197B">
        <w:rPr>
          <w:color w:val="auto"/>
          <w:sz w:val="20"/>
          <w:szCs w:val="20"/>
        </w:rPr>
        <w:t xml:space="preserve"> </w:t>
      </w:r>
      <w:r w:rsidRPr="0039197B">
        <w:rPr>
          <w:i/>
          <w:color w:val="auto"/>
          <w:sz w:val="20"/>
          <w:szCs w:val="20"/>
        </w:rPr>
        <w:t>Účtování zásob jako nejběžnější a nejčastější transakce</w:t>
      </w:r>
    </w:p>
    <w:tbl>
      <w:tblPr>
        <w:tblpPr w:leftFromText="141" w:rightFromText="141" w:vertAnchor="text" w:horzAnchor="margin" w:tblpXSpec="center" w:tblpY="3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9"/>
        <w:gridCol w:w="1910"/>
        <w:gridCol w:w="616"/>
        <w:gridCol w:w="576"/>
      </w:tblGrid>
      <w:tr w:rsidR="004646E0" w:rsidRPr="004646E0" w:rsidTr="007242B3">
        <w:trPr>
          <w:trHeight w:val="416"/>
        </w:trPr>
        <w:tc>
          <w:tcPr>
            <w:tcW w:w="0" w:type="auto"/>
            <w:shd w:val="clear" w:color="auto" w:fill="auto"/>
            <w:vAlign w:val="center"/>
          </w:tcPr>
          <w:p w:rsidR="004646E0" w:rsidRPr="007242B3" w:rsidRDefault="004646E0" w:rsidP="004646E0">
            <w:pPr>
              <w:spacing w:after="0" w:line="360" w:lineRule="auto"/>
              <w:ind w:left="0" w:right="0" w:firstLine="0"/>
              <w:rPr>
                <w:b/>
                <w:bCs/>
                <w:color w:val="auto"/>
                <w:szCs w:val="24"/>
              </w:rPr>
            </w:pPr>
            <w:r w:rsidRPr="007242B3">
              <w:rPr>
                <w:b/>
                <w:bCs/>
                <w:color w:val="auto"/>
                <w:szCs w:val="24"/>
              </w:rPr>
              <w:t>Účetní případ</w:t>
            </w:r>
          </w:p>
        </w:tc>
        <w:tc>
          <w:tcPr>
            <w:tcW w:w="0" w:type="auto"/>
            <w:shd w:val="clear" w:color="auto" w:fill="auto"/>
            <w:vAlign w:val="center"/>
          </w:tcPr>
          <w:p w:rsidR="004646E0" w:rsidRPr="007242B3" w:rsidRDefault="004646E0" w:rsidP="007242B3">
            <w:pPr>
              <w:spacing w:after="0" w:line="360" w:lineRule="auto"/>
              <w:ind w:left="0" w:right="0" w:firstLine="0"/>
              <w:jc w:val="center"/>
              <w:rPr>
                <w:b/>
                <w:bCs/>
                <w:color w:val="auto"/>
                <w:szCs w:val="24"/>
              </w:rPr>
            </w:pPr>
            <w:r w:rsidRPr="007242B3">
              <w:rPr>
                <w:b/>
                <w:bCs/>
                <w:color w:val="auto"/>
                <w:szCs w:val="24"/>
              </w:rPr>
              <w:t>Účetní doklad</w:t>
            </w:r>
          </w:p>
        </w:tc>
        <w:tc>
          <w:tcPr>
            <w:tcW w:w="0" w:type="auto"/>
            <w:shd w:val="clear" w:color="auto" w:fill="auto"/>
            <w:vAlign w:val="center"/>
          </w:tcPr>
          <w:p w:rsidR="004646E0" w:rsidRPr="0039197B" w:rsidRDefault="004646E0" w:rsidP="00C31D86">
            <w:pPr>
              <w:spacing w:after="0" w:line="360" w:lineRule="auto"/>
              <w:ind w:left="0" w:right="0" w:firstLine="0"/>
              <w:jc w:val="center"/>
              <w:rPr>
                <w:b/>
                <w:bCs/>
                <w:color w:val="auto"/>
                <w:szCs w:val="24"/>
              </w:rPr>
            </w:pPr>
            <w:r w:rsidRPr="0039197B">
              <w:rPr>
                <w:b/>
                <w:bCs/>
                <w:color w:val="auto"/>
                <w:szCs w:val="24"/>
              </w:rPr>
              <w:t>MD</w:t>
            </w:r>
          </w:p>
        </w:tc>
        <w:tc>
          <w:tcPr>
            <w:tcW w:w="0" w:type="auto"/>
            <w:shd w:val="clear" w:color="auto" w:fill="auto"/>
            <w:vAlign w:val="center"/>
          </w:tcPr>
          <w:p w:rsidR="004646E0" w:rsidRPr="0039197B" w:rsidRDefault="004646E0" w:rsidP="00C31D86">
            <w:pPr>
              <w:spacing w:after="0" w:line="360" w:lineRule="auto"/>
              <w:ind w:left="0" w:right="0" w:firstLine="0"/>
              <w:jc w:val="center"/>
              <w:rPr>
                <w:b/>
                <w:bCs/>
                <w:color w:val="auto"/>
                <w:szCs w:val="24"/>
              </w:rPr>
            </w:pPr>
            <w:r w:rsidRPr="0039197B">
              <w:rPr>
                <w:b/>
                <w:bCs/>
                <w:color w:val="auto"/>
                <w:szCs w:val="24"/>
              </w:rPr>
              <w:t>D</w:t>
            </w:r>
          </w:p>
        </w:tc>
      </w:tr>
      <w:tr w:rsidR="004646E0" w:rsidRPr="004646E0" w:rsidTr="007242B3">
        <w:tc>
          <w:tcPr>
            <w:tcW w:w="0" w:type="auto"/>
            <w:shd w:val="clear" w:color="auto" w:fill="auto"/>
            <w:vAlign w:val="center"/>
          </w:tcPr>
          <w:p w:rsidR="004646E0" w:rsidRPr="0039197B" w:rsidRDefault="004646E0" w:rsidP="004646E0">
            <w:pPr>
              <w:spacing w:after="0" w:line="360" w:lineRule="auto"/>
              <w:ind w:left="0" w:right="0" w:firstLine="0"/>
              <w:rPr>
                <w:bCs/>
                <w:color w:val="auto"/>
                <w:szCs w:val="24"/>
              </w:rPr>
            </w:pPr>
            <w:r w:rsidRPr="0039197B">
              <w:rPr>
                <w:bCs/>
                <w:color w:val="auto"/>
                <w:szCs w:val="24"/>
              </w:rPr>
              <w:t>Nákup materiálu</w:t>
            </w:r>
          </w:p>
        </w:tc>
        <w:tc>
          <w:tcPr>
            <w:tcW w:w="0" w:type="auto"/>
            <w:shd w:val="clear" w:color="auto" w:fill="auto"/>
            <w:vAlign w:val="center"/>
          </w:tcPr>
          <w:p w:rsidR="004646E0" w:rsidRPr="0039197B" w:rsidRDefault="004646E0" w:rsidP="007242B3">
            <w:pPr>
              <w:spacing w:after="0" w:line="360" w:lineRule="auto"/>
              <w:ind w:left="0" w:right="0" w:firstLine="0"/>
              <w:jc w:val="center"/>
              <w:rPr>
                <w:bCs/>
                <w:color w:val="auto"/>
                <w:szCs w:val="24"/>
              </w:rPr>
            </w:pPr>
            <w:r w:rsidRPr="0039197B">
              <w:rPr>
                <w:bCs/>
                <w:color w:val="auto"/>
                <w:szCs w:val="24"/>
              </w:rPr>
              <w:t>PF Přijatá faktura</w:t>
            </w:r>
          </w:p>
        </w:tc>
        <w:tc>
          <w:tcPr>
            <w:tcW w:w="0" w:type="auto"/>
            <w:shd w:val="clear" w:color="auto" w:fill="auto"/>
            <w:vAlign w:val="center"/>
          </w:tcPr>
          <w:p w:rsidR="004646E0" w:rsidRPr="0039197B" w:rsidRDefault="004646E0" w:rsidP="00C31D86">
            <w:pPr>
              <w:spacing w:after="0" w:line="360" w:lineRule="auto"/>
              <w:ind w:left="0" w:right="0" w:firstLine="0"/>
              <w:jc w:val="center"/>
              <w:rPr>
                <w:bCs/>
                <w:color w:val="auto"/>
                <w:szCs w:val="24"/>
              </w:rPr>
            </w:pPr>
            <w:r w:rsidRPr="0039197B">
              <w:rPr>
                <w:bCs/>
                <w:color w:val="auto"/>
                <w:szCs w:val="24"/>
              </w:rPr>
              <w:t>111</w:t>
            </w:r>
          </w:p>
        </w:tc>
        <w:tc>
          <w:tcPr>
            <w:tcW w:w="0" w:type="auto"/>
            <w:shd w:val="clear" w:color="auto" w:fill="auto"/>
            <w:vAlign w:val="center"/>
          </w:tcPr>
          <w:p w:rsidR="004646E0" w:rsidRPr="0039197B" w:rsidRDefault="004646E0" w:rsidP="00C31D86">
            <w:pPr>
              <w:spacing w:after="0" w:line="360" w:lineRule="auto"/>
              <w:ind w:left="0" w:right="0" w:firstLine="0"/>
              <w:jc w:val="center"/>
              <w:rPr>
                <w:bCs/>
                <w:color w:val="auto"/>
                <w:szCs w:val="24"/>
              </w:rPr>
            </w:pPr>
            <w:r w:rsidRPr="0039197B">
              <w:rPr>
                <w:bCs/>
                <w:color w:val="auto"/>
                <w:szCs w:val="24"/>
              </w:rPr>
              <w:t>321</w:t>
            </w:r>
          </w:p>
        </w:tc>
      </w:tr>
      <w:tr w:rsidR="004646E0" w:rsidRPr="004646E0" w:rsidTr="007242B3">
        <w:tc>
          <w:tcPr>
            <w:tcW w:w="0" w:type="auto"/>
            <w:shd w:val="clear" w:color="auto" w:fill="auto"/>
            <w:vAlign w:val="center"/>
          </w:tcPr>
          <w:p w:rsidR="004646E0" w:rsidRPr="0039197B" w:rsidRDefault="007242B3" w:rsidP="004646E0">
            <w:pPr>
              <w:spacing w:after="0" w:line="360" w:lineRule="auto"/>
              <w:ind w:left="0" w:right="0" w:firstLine="0"/>
              <w:rPr>
                <w:bCs/>
                <w:color w:val="auto"/>
                <w:szCs w:val="24"/>
              </w:rPr>
            </w:pPr>
            <w:r w:rsidRPr="0039197B">
              <w:rPr>
                <w:bCs/>
                <w:color w:val="auto"/>
                <w:szCs w:val="24"/>
              </w:rPr>
              <w:t>Pořízení materiálu</w:t>
            </w:r>
            <w:r w:rsidR="004646E0" w:rsidRPr="0039197B">
              <w:rPr>
                <w:bCs/>
                <w:color w:val="auto"/>
                <w:szCs w:val="24"/>
              </w:rPr>
              <w:t xml:space="preserve"> ve vlastní režii</w:t>
            </w:r>
          </w:p>
        </w:tc>
        <w:tc>
          <w:tcPr>
            <w:tcW w:w="0" w:type="auto"/>
            <w:shd w:val="clear" w:color="auto" w:fill="auto"/>
            <w:vAlign w:val="center"/>
          </w:tcPr>
          <w:p w:rsidR="004646E0" w:rsidRPr="0039197B" w:rsidRDefault="004646E0" w:rsidP="007242B3">
            <w:pPr>
              <w:spacing w:after="0" w:line="360" w:lineRule="auto"/>
              <w:ind w:left="0" w:right="0" w:firstLine="0"/>
              <w:jc w:val="center"/>
              <w:rPr>
                <w:bCs/>
                <w:color w:val="auto"/>
                <w:szCs w:val="24"/>
              </w:rPr>
            </w:pPr>
            <w:r w:rsidRPr="0039197B">
              <w:rPr>
                <w:bCs/>
                <w:color w:val="auto"/>
                <w:szCs w:val="24"/>
              </w:rPr>
              <w:t>ID</w:t>
            </w:r>
          </w:p>
        </w:tc>
        <w:tc>
          <w:tcPr>
            <w:tcW w:w="0" w:type="auto"/>
            <w:shd w:val="clear" w:color="auto" w:fill="auto"/>
            <w:vAlign w:val="center"/>
          </w:tcPr>
          <w:p w:rsidR="004646E0" w:rsidRPr="0039197B" w:rsidRDefault="004646E0" w:rsidP="00C31D86">
            <w:pPr>
              <w:spacing w:after="0" w:line="360" w:lineRule="auto"/>
              <w:ind w:left="0" w:right="0" w:firstLine="0"/>
              <w:jc w:val="center"/>
              <w:rPr>
                <w:bCs/>
                <w:color w:val="auto"/>
                <w:szCs w:val="24"/>
              </w:rPr>
            </w:pPr>
            <w:r w:rsidRPr="0039197B">
              <w:rPr>
                <w:bCs/>
                <w:color w:val="auto"/>
                <w:szCs w:val="24"/>
              </w:rPr>
              <w:t>111</w:t>
            </w:r>
          </w:p>
        </w:tc>
        <w:tc>
          <w:tcPr>
            <w:tcW w:w="0" w:type="auto"/>
            <w:shd w:val="clear" w:color="auto" w:fill="auto"/>
            <w:vAlign w:val="center"/>
          </w:tcPr>
          <w:p w:rsidR="004646E0" w:rsidRPr="0039197B" w:rsidRDefault="004646E0" w:rsidP="00C31D86">
            <w:pPr>
              <w:spacing w:after="0" w:line="360" w:lineRule="auto"/>
              <w:ind w:left="0" w:right="0" w:firstLine="0"/>
              <w:jc w:val="center"/>
              <w:rPr>
                <w:bCs/>
                <w:color w:val="auto"/>
                <w:szCs w:val="24"/>
              </w:rPr>
            </w:pPr>
            <w:r w:rsidRPr="0039197B">
              <w:rPr>
                <w:bCs/>
                <w:color w:val="auto"/>
                <w:szCs w:val="24"/>
              </w:rPr>
              <w:t>571</w:t>
            </w:r>
          </w:p>
        </w:tc>
      </w:tr>
      <w:tr w:rsidR="004646E0" w:rsidRPr="004646E0" w:rsidTr="007242B3">
        <w:tc>
          <w:tcPr>
            <w:tcW w:w="0" w:type="auto"/>
            <w:shd w:val="clear" w:color="auto" w:fill="auto"/>
            <w:vAlign w:val="center"/>
          </w:tcPr>
          <w:p w:rsidR="004646E0" w:rsidRPr="0039197B" w:rsidRDefault="004646E0" w:rsidP="004646E0">
            <w:pPr>
              <w:spacing w:after="0" w:line="360" w:lineRule="auto"/>
              <w:ind w:left="0" w:right="0" w:firstLine="0"/>
              <w:rPr>
                <w:bCs/>
                <w:color w:val="auto"/>
                <w:szCs w:val="24"/>
              </w:rPr>
            </w:pPr>
            <w:r w:rsidRPr="0039197B">
              <w:rPr>
                <w:bCs/>
                <w:color w:val="auto"/>
                <w:szCs w:val="24"/>
              </w:rPr>
              <w:t>Převod materiálu na sklad</w:t>
            </w:r>
          </w:p>
        </w:tc>
        <w:tc>
          <w:tcPr>
            <w:tcW w:w="0" w:type="auto"/>
            <w:shd w:val="clear" w:color="auto" w:fill="auto"/>
            <w:vAlign w:val="center"/>
          </w:tcPr>
          <w:p w:rsidR="004646E0" w:rsidRPr="0039197B" w:rsidRDefault="004646E0" w:rsidP="007242B3">
            <w:pPr>
              <w:spacing w:after="0" w:line="360" w:lineRule="auto"/>
              <w:ind w:left="0" w:right="0" w:firstLine="0"/>
              <w:jc w:val="center"/>
              <w:rPr>
                <w:bCs/>
                <w:color w:val="auto"/>
                <w:szCs w:val="24"/>
              </w:rPr>
            </w:pPr>
            <w:r w:rsidRPr="0039197B">
              <w:rPr>
                <w:bCs/>
                <w:color w:val="auto"/>
                <w:szCs w:val="24"/>
              </w:rPr>
              <w:t>Příjemka</w:t>
            </w:r>
          </w:p>
        </w:tc>
        <w:tc>
          <w:tcPr>
            <w:tcW w:w="0" w:type="auto"/>
            <w:shd w:val="clear" w:color="auto" w:fill="auto"/>
            <w:vAlign w:val="center"/>
          </w:tcPr>
          <w:p w:rsidR="004646E0" w:rsidRPr="0039197B" w:rsidRDefault="004646E0" w:rsidP="00C31D86">
            <w:pPr>
              <w:spacing w:after="0" w:line="360" w:lineRule="auto"/>
              <w:ind w:left="0" w:right="0" w:firstLine="0"/>
              <w:jc w:val="center"/>
              <w:rPr>
                <w:bCs/>
                <w:color w:val="auto"/>
                <w:szCs w:val="24"/>
              </w:rPr>
            </w:pPr>
            <w:r w:rsidRPr="0039197B">
              <w:rPr>
                <w:bCs/>
                <w:color w:val="auto"/>
                <w:szCs w:val="24"/>
              </w:rPr>
              <w:t>112</w:t>
            </w:r>
          </w:p>
        </w:tc>
        <w:tc>
          <w:tcPr>
            <w:tcW w:w="0" w:type="auto"/>
            <w:shd w:val="clear" w:color="auto" w:fill="auto"/>
            <w:vAlign w:val="center"/>
          </w:tcPr>
          <w:p w:rsidR="004646E0" w:rsidRPr="0039197B" w:rsidRDefault="004646E0" w:rsidP="00C31D86">
            <w:pPr>
              <w:spacing w:after="0" w:line="360" w:lineRule="auto"/>
              <w:ind w:left="0" w:right="0" w:firstLine="0"/>
              <w:jc w:val="center"/>
              <w:rPr>
                <w:bCs/>
                <w:color w:val="auto"/>
                <w:szCs w:val="24"/>
              </w:rPr>
            </w:pPr>
            <w:r w:rsidRPr="0039197B">
              <w:rPr>
                <w:bCs/>
                <w:color w:val="auto"/>
                <w:szCs w:val="24"/>
              </w:rPr>
              <w:t>111</w:t>
            </w:r>
          </w:p>
        </w:tc>
      </w:tr>
      <w:tr w:rsidR="004646E0" w:rsidRPr="004646E0" w:rsidTr="007242B3">
        <w:tc>
          <w:tcPr>
            <w:tcW w:w="0" w:type="auto"/>
            <w:shd w:val="clear" w:color="auto" w:fill="auto"/>
            <w:vAlign w:val="center"/>
          </w:tcPr>
          <w:p w:rsidR="004646E0" w:rsidRPr="0039197B" w:rsidRDefault="004646E0" w:rsidP="004646E0">
            <w:pPr>
              <w:spacing w:after="0" w:line="360" w:lineRule="auto"/>
              <w:ind w:left="0" w:right="0" w:firstLine="0"/>
              <w:rPr>
                <w:bCs/>
                <w:color w:val="auto"/>
                <w:szCs w:val="24"/>
              </w:rPr>
            </w:pPr>
            <w:r w:rsidRPr="0039197B">
              <w:rPr>
                <w:bCs/>
                <w:color w:val="auto"/>
                <w:szCs w:val="24"/>
              </w:rPr>
              <w:t>Výdej materiálu ze skladu</w:t>
            </w:r>
          </w:p>
        </w:tc>
        <w:tc>
          <w:tcPr>
            <w:tcW w:w="0" w:type="auto"/>
            <w:shd w:val="clear" w:color="auto" w:fill="auto"/>
            <w:vAlign w:val="center"/>
          </w:tcPr>
          <w:p w:rsidR="004646E0" w:rsidRPr="0039197B" w:rsidRDefault="004646E0" w:rsidP="007242B3">
            <w:pPr>
              <w:spacing w:after="0" w:line="360" w:lineRule="auto"/>
              <w:ind w:left="0" w:right="0" w:firstLine="0"/>
              <w:jc w:val="center"/>
              <w:rPr>
                <w:bCs/>
                <w:color w:val="auto"/>
                <w:szCs w:val="24"/>
              </w:rPr>
            </w:pPr>
            <w:r w:rsidRPr="0039197B">
              <w:rPr>
                <w:bCs/>
                <w:color w:val="auto"/>
                <w:szCs w:val="24"/>
              </w:rPr>
              <w:t>Výdejka</w:t>
            </w:r>
          </w:p>
        </w:tc>
        <w:tc>
          <w:tcPr>
            <w:tcW w:w="0" w:type="auto"/>
            <w:shd w:val="clear" w:color="auto" w:fill="auto"/>
            <w:vAlign w:val="center"/>
          </w:tcPr>
          <w:p w:rsidR="004646E0" w:rsidRPr="0039197B" w:rsidRDefault="004646E0" w:rsidP="00C31D86">
            <w:pPr>
              <w:spacing w:after="0" w:line="360" w:lineRule="auto"/>
              <w:ind w:left="0" w:right="0" w:firstLine="0"/>
              <w:jc w:val="center"/>
              <w:rPr>
                <w:bCs/>
                <w:color w:val="auto"/>
                <w:szCs w:val="24"/>
              </w:rPr>
            </w:pPr>
            <w:r w:rsidRPr="0039197B">
              <w:rPr>
                <w:bCs/>
                <w:color w:val="auto"/>
                <w:szCs w:val="24"/>
              </w:rPr>
              <w:t>501</w:t>
            </w:r>
          </w:p>
        </w:tc>
        <w:tc>
          <w:tcPr>
            <w:tcW w:w="0" w:type="auto"/>
            <w:shd w:val="clear" w:color="auto" w:fill="auto"/>
            <w:vAlign w:val="center"/>
          </w:tcPr>
          <w:p w:rsidR="004646E0" w:rsidRPr="0039197B" w:rsidRDefault="004646E0" w:rsidP="00C31D86">
            <w:pPr>
              <w:spacing w:after="0" w:line="360" w:lineRule="auto"/>
              <w:ind w:left="0" w:right="0" w:firstLine="0"/>
              <w:jc w:val="center"/>
              <w:rPr>
                <w:bCs/>
                <w:color w:val="auto"/>
                <w:szCs w:val="24"/>
              </w:rPr>
            </w:pPr>
            <w:r w:rsidRPr="0039197B">
              <w:rPr>
                <w:bCs/>
                <w:color w:val="auto"/>
                <w:szCs w:val="24"/>
              </w:rPr>
              <w:t>112</w:t>
            </w:r>
          </w:p>
        </w:tc>
      </w:tr>
      <w:tr w:rsidR="004646E0" w:rsidRPr="004646E0" w:rsidTr="007242B3">
        <w:trPr>
          <w:trHeight w:val="332"/>
        </w:trPr>
        <w:tc>
          <w:tcPr>
            <w:tcW w:w="0" w:type="auto"/>
            <w:shd w:val="clear" w:color="auto" w:fill="auto"/>
            <w:vAlign w:val="center"/>
          </w:tcPr>
          <w:p w:rsidR="004646E0" w:rsidRPr="0039197B" w:rsidRDefault="00E10CB3" w:rsidP="004646E0">
            <w:pPr>
              <w:spacing w:after="0" w:line="360" w:lineRule="auto"/>
              <w:ind w:left="0" w:right="0" w:firstLine="0"/>
              <w:rPr>
                <w:bCs/>
                <w:color w:val="auto"/>
                <w:szCs w:val="24"/>
              </w:rPr>
            </w:pPr>
            <w:r w:rsidRPr="0039197B">
              <w:rPr>
                <w:bCs/>
                <w:color w:val="auto"/>
                <w:szCs w:val="24"/>
              </w:rPr>
              <w:t>Převaha zůstatku</w:t>
            </w:r>
            <w:r w:rsidR="004646E0" w:rsidRPr="0039197B">
              <w:rPr>
                <w:bCs/>
                <w:color w:val="auto"/>
                <w:szCs w:val="24"/>
              </w:rPr>
              <w:t xml:space="preserve"> z účtu 111 k 31.</w:t>
            </w:r>
            <w:r w:rsidRPr="0039197B">
              <w:rPr>
                <w:bCs/>
                <w:color w:val="auto"/>
                <w:szCs w:val="24"/>
              </w:rPr>
              <w:t xml:space="preserve"> </w:t>
            </w:r>
            <w:r w:rsidR="004646E0" w:rsidRPr="0039197B">
              <w:rPr>
                <w:bCs/>
                <w:color w:val="auto"/>
                <w:szCs w:val="24"/>
              </w:rPr>
              <w:t>12.</w:t>
            </w:r>
          </w:p>
        </w:tc>
        <w:tc>
          <w:tcPr>
            <w:tcW w:w="0" w:type="auto"/>
            <w:shd w:val="clear" w:color="auto" w:fill="auto"/>
            <w:vAlign w:val="center"/>
          </w:tcPr>
          <w:p w:rsidR="004646E0" w:rsidRPr="0039197B" w:rsidRDefault="004646E0" w:rsidP="00FB63CC">
            <w:pPr>
              <w:spacing w:after="0" w:line="360" w:lineRule="auto"/>
              <w:ind w:left="0" w:right="0" w:firstLine="0"/>
              <w:jc w:val="center"/>
              <w:rPr>
                <w:bCs/>
                <w:color w:val="auto"/>
                <w:szCs w:val="24"/>
              </w:rPr>
            </w:pPr>
            <w:r w:rsidRPr="0039197B">
              <w:rPr>
                <w:bCs/>
                <w:color w:val="auto"/>
                <w:szCs w:val="24"/>
              </w:rPr>
              <w:t>ID</w:t>
            </w:r>
          </w:p>
        </w:tc>
        <w:tc>
          <w:tcPr>
            <w:tcW w:w="0" w:type="auto"/>
            <w:shd w:val="clear" w:color="auto" w:fill="auto"/>
            <w:vAlign w:val="center"/>
          </w:tcPr>
          <w:p w:rsidR="004646E0" w:rsidRPr="0039197B" w:rsidRDefault="004646E0" w:rsidP="00C31D86">
            <w:pPr>
              <w:spacing w:after="0" w:line="360" w:lineRule="auto"/>
              <w:ind w:left="0" w:right="0" w:firstLine="0"/>
              <w:jc w:val="center"/>
              <w:rPr>
                <w:bCs/>
                <w:color w:val="auto"/>
                <w:szCs w:val="24"/>
              </w:rPr>
            </w:pPr>
            <w:r w:rsidRPr="0039197B">
              <w:rPr>
                <w:bCs/>
                <w:color w:val="auto"/>
                <w:szCs w:val="24"/>
              </w:rPr>
              <w:t>119</w:t>
            </w:r>
          </w:p>
        </w:tc>
        <w:tc>
          <w:tcPr>
            <w:tcW w:w="0" w:type="auto"/>
            <w:shd w:val="clear" w:color="auto" w:fill="auto"/>
            <w:vAlign w:val="center"/>
          </w:tcPr>
          <w:p w:rsidR="004646E0" w:rsidRPr="0039197B" w:rsidRDefault="004646E0" w:rsidP="00C31D86">
            <w:pPr>
              <w:spacing w:after="0" w:line="360" w:lineRule="auto"/>
              <w:ind w:left="0" w:right="0" w:firstLine="0"/>
              <w:jc w:val="center"/>
              <w:rPr>
                <w:bCs/>
                <w:color w:val="auto"/>
                <w:szCs w:val="24"/>
              </w:rPr>
            </w:pPr>
            <w:r w:rsidRPr="0039197B">
              <w:rPr>
                <w:bCs/>
                <w:color w:val="auto"/>
                <w:szCs w:val="24"/>
              </w:rPr>
              <w:t>111</w:t>
            </w:r>
          </w:p>
        </w:tc>
      </w:tr>
    </w:tbl>
    <w:p w:rsidR="004646E0" w:rsidRPr="004646E0" w:rsidRDefault="004646E0" w:rsidP="004646E0">
      <w:pPr>
        <w:spacing w:after="0" w:line="360" w:lineRule="auto"/>
        <w:ind w:left="0" w:right="0" w:firstLine="0"/>
        <w:rPr>
          <w:color w:val="auto"/>
          <w:szCs w:val="24"/>
        </w:rPr>
      </w:pPr>
    </w:p>
    <w:p w:rsidR="004646E0" w:rsidRDefault="004646E0" w:rsidP="004646E0">
      <w:pPr>
        <w:spacing w:after="0" w:line="360" w:lineRule="auto"/>
        <w:ind w:left="0" w:right="0" w:firstLine="0"/>
        <w:rPr>
          <w:color w:val="auto"/>
          <w:szCs w:val="24"/>
        </w:rPr>
      </w:pPr>
    </w:p>
    <w:p w:rsidR="007242B3" w:rsidRDefault="007242B3" w:rsidP="004646E0">
      <w:pPr>
        <w:spacing w:after="0" w:line="360" w:lineRule="auto"/>
        <w:ind w:left="0" w:right="0" w:firstLine="0"/>
        <w:rPr>
          <w:color w:val="auto"/>
          <w:szCs w:val="24"/>
        </w:rPr>
      </w:pPr>
    </w:p>
    <w:p w:rsidR="007242B3" w:rsidRDefault="007242B3" w:rsidP="004646E0">
      <w:pPr>
        <w:spacing w:after="0" w:line="360" w:lineRule="auto"/>
        <w:ind w:left="0" w:right="0" w:firstLine="0"/>
        <w:rPr>
          <w:color w:val="auto"/>
          <w:szCs w:val="24"/>
        </w:rPr>
      </w:pPr>
    </w:p>
    <w:p w:rsidR="007242B3" w:rsidRDefault="007242B3" w:rsidP="004646E0">
      <w:pPr>
        <w:spacing w:after="0" w:line="360" w:lineRule="auto"/>
        <w:ind w:left="0" w:right="0" w:firstLine="0"/>
        <w:rPr>
          <w:color w:val="auto"/>
          <w:szCs w:val="24"/>
        </w:rPr>
      </w:pPr>
    </w:p>
    <w:p w:rsidR="007242B3" w:rsidRDefault="007242B3" w:rsidP="004646E0">
      <w:pPr>
        <w:spacing w:after="0" w:line="360" w:lineRule="auto"/>
        <w:ind w:left="0" w:right="0" w:firstLine="0"/>
        <w:rPr>
          <w:color w:val="auto"/>
          <w:szCs w:val="24"/>
        </w:rPr>
      </w:pPr>
    </w:p>
    <w:p w:rsidR="007242B3" w:rsidRDefault="007242B3" w:rsidP="004646E0">
      <w:pPr>
        <w:spacing w:after="0" w:line="360" w:lineRule="auto"/>
        <w:ind w:left="0" w:right="0" w:firstLine="0"/>
        <w:rPr>
          <w:color w:val="auto"/>
          <w:szCs w:val="24"/>
        </w:rPr>
      </w:pPr>
    </w:p>
    <w:p w:rsidR="007242B3" w:rsidRPr="004646E0" w:rsidRDefault="00E10CB3" w:rsidP="004646E0">
      <w:pPr>
        <w:spacing w:after="0" w:line="360" w:lineRule="auto"/>
        <w:ind w:left="0" w:right="0" w:firstLine="0"/>
        <w:rPr>
          <w:color w:val="auto"/>
          <w:szCs w:val="24"/>
        </w:rPr>
      </w:pPr>
      <w:r w:rsidRPr="00F90E3B">
        <w:rPr>
          <w:i/>
          <w:noProof/>
          <w:sz w:val="20"/>
          <w:szCs w:val="20"/>
        </w:rPr>
        <mc:AlternateContent>
          <mc:Choice Requires="wps">
            <w:drawing>
              <wp:anchor distT="45720" distB="45720" distL="114300" distR="114300" simplePos="0" relativeHeight="251732992" behindDoc="0" locked="0" layoutInCell="1" allowOverlap="1" wp14:anchorId="0D50C403" wp14:editId="6E7C53F8">
                <wp:simplePos x="0" y="0"/>
                <wp:positionH relativeFrom="margin">
                  <wp:align>right</wp:align>
                </wp:positionH>
                <wp:positionV relativeFrom="paragraph">
                  <wp:posOffset>5080</wp:posOffset>
                </wp:positionV>
                <wp:extent cx="4452620" cy="273050"/>
                <wp:effectExtent l="0" t="0" r="0" b="0"/>
                <wp:wrapSquare wrapText="bothSides"/>
                <wp:docPr id="11"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273050"/>
                        </a:xfrm>
                        <a:prstGeom prst="rect">
                          <a:avLst/>
                        </a:prstGeom>
                        <a:noFill/>
                        <a:ln w="9525">
                          <a:noFill/>
                          <a:miter lim="800000"/>
                          <a:headEnd/>
                          <a:tailEnd/>
                        </a:ln>
                      </wps:spPr>
                      <wps:txbx>
                        <w:txbxContent>
                          <w:p w:rsidR="0041067F" w:rsidRPr="0039197B" w:rsidRDefault="0041067F" w:rsidP="00E10CB3">
                            <w:pPr>
                              <w:jc w:val="center"/>
                              <w:rPr>
                                <w:color w:val="auto"/>
                                <w:sz w:val="20"/>
                                <w:szCs w:val="20"/>
                                <w:vertAlign w:val="superscript"/>
                              </w:rPr>
                            </w:pPr>
                            <w:r w:rsidRPr="0039197B">
                              <w:rPr>
                                <w:i/>
                                <w:color w:val="auto"/>
                                <w:sz w:val="20"/>
                                <w:szCs w:val="20"/>
                              </w:rPr>
                              <w:t xml:space="preserve">                                                    Zdroj: vlastní zpracování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50C403" id="Textové pole 11" o:spid="_x0000_s1027" type="#_x0000_t202" style="position:absolute;left:0;text-align:left;margin-left:299.4pt;margin-top:.4pt;width:350.6pt;height:21.5pt;z-index:251732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" filled="f" stroked="f">
                <v:textbox>
                  <w:txbxContent>
                    <w:p w:rsidR="0041067F" w:rsidRPr="0039197B" w:rsidRDefault="0041067F" w:rsidP="00E10CB3">
                      <w:pPr>
                        <w:jc w:val="center"/>
                        <w:rPr>
                          <w:color w:val="auto"/>
                          <w:sz w:val="20"/>
                          <w:szCs w:val="20"/>
                          <w:vertAlign w:val="superscript"/>
                        </w:rPr>
                      </w:pPr>
                      <w:r w:rsidRPr="0039197B">
                        <w:rPr>
                          <w:i/>
                          <w:color w:val="auto"/>
                          <w:sz w:val="20"/>
                          <w:szCs w:val="20"/>
                        </w:rPr>
                        <w:t xml:space="preserve">                                                    Zdroj: vlastní zpracování</w:t>
                      </w:r>
                    </w:p>
                  </w:txbxContent>
                </v:textbox>
                <w10:wrap type="square" anchorx="margin"/>
              </v:shape>
            </w:pict>
          </mc:Fallback>
        </mc:AlternateContent>
      </w:r>
    </w:p>
    <w:p w:rsidR="00E10CB3" w:rsidRDefault="00E10CB3" w:rsidP="004646E0">
      <w:pPr>
        <w:spacing w:after="0" w:line="360" w:lineRule="auto"/>
        <w:ind w:left="0" w:right="0" w:firstLine="0"/>
        <w:rPr>
          <w:color w:val="auto"/>
          <w:szCs w:val="24"/>
        </w:rPr>
      </w:pPr>
    </w:p>
    <w:p w:rsidR="004646E0" w:rsidRDefault="004646E0" w:rsidP="00335E86">
      <w:pPr>
        <w:spacing w:after="0" w:line="360" w:lineRule="auto"/>
        <w:ind w:left="0" w:right="0" w:firstLine="454"/>
        <w:rPr>
          <w:color w:val="538135" w:themeColor="accent6" w:themeShade="BF"/>
          <w:szCs w:val="24"/>
        </w:rPr>
      </w:pPr>
      <w:r w:rsidRPr="00335E86">
        <w:rPr>
          <w:i/>
          <w:color w:val="auto"/>
          <w:szCs w:val="24"/>
        </w:rPr>
        <w:t>Tato účtová třída se rozděluje na tyto skupiny:</w:t>
      </w:r>
    </w:p>
    <w:p w:rsidR="004646E0" w:rsidRPr="0039197B" w:rsidRDefault="004646E0" w:rsidP="00883C36">
      <w:pPr>
        <w:pStyle w:val="Odstavecseseznamem"/>
        <w:numPr>
          <w:ilvl w:val="0"/>
          <w:numId w:val="14"/>
        </w:numPr>
        <w:spacing w:after="0" w:line="360" w:lineRule="auto"/>
        <w:ind w:left="454" w:right="0" w:hanging="454"/>
        <w:rPr>
          <w:bCs/>
          <w:color w:val="auto"/>
          <w:szCs w:val="24"/>
        </w:rPr>
      </w:pPr>
      <w:r w:rsidRPr="00335E86">
        <w:rPr>
          <w:b/>
          <w:color w:val="auto"/>
          <w:szCs w:val="24"/>
        </w:rPr>
        <w:t>11</w:t>
      </w:r>
      <w:r w:rsidR="00335E86">
        <w:rPr>
          <w:color w:val="auto"/>
          <w:szCs w:val="24"/>
        </w:rPr>
        <w:t xml:space="preserve"> – </w:t>
      </w:r>
      <w:r w:rsidR="00335E86" w:rsidRPr="0039197B">
        <w:rPr>
          <w:color w:val="auto"/>
          <w:szCs w:val="24"/>
        </w:rPr>
        <w:t>materiál (ú</w:t>
      </w:r>
      <w:r w:rsidRPr="0039197B">
        <w:rPr>
          <w:color w:val="auto"/>
          <w:szCs w:val="24"/>
        </w:rPr>
        <w:t>čtují se zde veškeré transakce související s nákupem, převodem materiálu)</w:t>
      </w:r>
      <w:r w:rsidR="00335E86" w:rsidRPr="0039197B">
        <w:rPr>
          <w:color w:val="auto"/>
          <w:szCs w:val="24"/>
        </w:rPr>
        <w:t>.</w:t>
      </w:r>
    </w:p>
    <w:p w:rsidR="004646E0" w:rsidRPr="0039197B" w:rsidRDefault="004646E0" w:rsidP="00883C36">
      <w:pPr>
        <w:pStyle w:val="Odstavecseseznamem"/>
        <w:numPr>
          <w:ilvl w:val="0"/>
          <w:numId w:val="14"/>
        </w:numPr>
        <w:spacing w:after="0" w:line="360" w:lineRule="auto"/>
        <w:ind w:left="454" w:right="0" w:hanging="454"/>
        <w:rPr>
          <w:bCs/>
          <w:color w:val="auto"/>
          <w:szCs w:val="24"/>
        </w:rPr>
      </w:pPr>
      <w:r w:rsidRPr="0039197B">
        <w:rPr>
          <w:b/>
          <w:color w:val="auto"/>
          <w:szCs w:val="24"/>
        </w:rPr>
        <w:t>12</w:t>
      </w:r>
      <w:r w:rsidRPr="0039197B">
        <w:rPr>
          <w:color w:val="auto"/>
          <w:szCs w:val="24"/>
        </w:rPr>
        <w:t xml:space="preserve"> –</w:t>
      </w:r>
      <w:r w:rsidR="00335E86" w:rsidRPr="0039197B">
        <w:rPr>
          <w:color w:val="auto"/>
          <w:szCs w:val="24"/>
        </w:rPr>
        <w:t xml:space="preserve"> zásoby vlastní výroby (účtuje se nedokončená výroba</w:t>
      </w:r>
      <w:r w:rsidRPr="0039197B">
        <w:rPr>
          <w:color w:val="auto"/>
          <w:szCs w:val="24"/>
        </w:rPr>
        <w:t xml:space="preserve"> – výrobek není ke dni uzávěrky</w:t>
      </w:r>
      <w:r w:rsidR="00335E86" w:rsidRPr="0039197B">
        <w:rPr>
          <w:color w:val="auto"/>
          <w:szCs w:val="24"/>
        </w:rPr>
        <w:t xml:space="preserve"> zcela hotový, dále se zde účtují polotovary, výrobky</w:t>
      </w:r>
      <w:r w:rsidRPr="0039197B">
        <w:rPr>
          <w:color w:val="auto"/>
          <w:szCs w:val="24"/>
        </w:rPr>
        <w:t xml:space="preserve"> </w:t>
      </w:r>
      <w:r w:rsidR="00335E86" w:rsidRPr="0039197B">
        <w:rPr>
          <w:color w:val="auto"/>
          <w:szCs w:val="24"/>
        </w:rPr>
        <w:t>a v poslední řadě zvířecí skupiny</w:t>
      </w:r>
      <w:r w:rsidRPr="0039197B">
        <w:rPr>
          <w:color w:val="auto"/>
          <w:szCs w:val="24"/>
        </w:rPr>
        <w:t>)</w:t>
      </w:r>
      <w:r w:rsidR="00335E86" w:rsidRPr="0039197B">
        <w:rPr>
          <w:color w:val="auto"/>
          <w:szCs w:val="24"/>
        </w:rPr>
        <w:t>.</w:t>
      </w:r>
    </w:p>
    <w:p w:rsidR="004646E0" w:rsidRPr="0039197B" w:rsidRDefault="004646E0" w:rsidP="00883C36">
      <w:pPr>
        <w:pStyle w:val="Odstavecseseznamem"/>
        <w:numPr>
          <w:ilvl w:val="0"/>
          <w:numId w:val="14"/>
        </w:numPr>
        <w:spacing w:after="0" w:line="360" w:lineRule="auto"/>
        <w:ind w:left="454" w:right="0" w:hanging="454"/>
        <w:rPr>
          <w:bCs/>
          <w:color w:val="auto"/>
          <w:szCs w:val="24"/>
        </w:rPr>
      </w:pPr>
      <w:r w:rsidRPr="0039197B">
        <w:rPr>
          <w:b/>
          <w:color w:val="auto"/>
          <w:szCs w:val="24"/>
        </w:rPr>
        <w:t>13</w:t>
      </w:r>
      <w:r w:rsidRPr="0039197B">
        <w:rPr>
          <w:color w:val="auto"/>
          <w:szCs w:val="24"/>
        </w:rPr>
        <w:t xml:space="preserve"> – zboží (veškeré transakce související se s nákupem, pořízením a zbožím na skladě a</w:t>
      </w:r>
      <w:r w:rsidR="00335E86" w:rsidRPr="0039197B">
        <w:rPr>
          <w:color w:val="auto"/>
          <w:szCs w:val="24"/>
        </w:rPr>
        <w:t> </w:t>
      </w:r>
      <w:r w:rsidRPr="0039197B">
        <w:rPr>
          <w:color w:val="auto"/>
          <w:szCs w:val="24"/>
        </w:rPr>
        <w:t>na</w:t>
      </w:r>
      <w:r w:rsidR="00335E86" w:rsidRPr="0039197B">
        <w:rPr>
          <w:color w:val="auto"/>
          <w:szCs w:val="24"/>
        </w:rPr>
        <w:t> </w:t>
      </w:r>
      <w:r w:rsidRPr="0039197B">
        <w:rPr>
          <w:color w:val="auto"/>
          <w:szCs w:val="24"/>
        </w:rPr>
        <w:t>cestě – zboží</w:t>
      </w:r>
      <w:r w:rsidR="00335E86" w:rsidRPr="0039197B">
        <w:rPr>
          <w:color w:val="auto"/>
          <w:szCs w:val="24"/>
        </w:rPr>
        <w:t>,</w:t>
      </w:r>
      <w:r w:rsidRPr="0039197B">
        <w:rPr>
          <w:color w:val="auto"/>
          <w:szCs w:val="24"/>
        </w:rPr>
        <w:t xml:space="preserve"> na </w:t>
      </w:r>
      <w:r w:rsidR="00335E86" w:rsidRPr="0039197B">
        <w:rPr>
          <w:color w:val="auto"/>
          <w:szCs w:val="24"/>
        </w:rPr>
        <w:t>které je k dispozici faktura, ale dosud se nenachází</w:t>
      </w:r>
      <w:r w:rsidRPr="0039197B">
        <w:rPr>
          <w:color w:val="auto"/>
          <w:szCs w:val="24"/>
        </w:rPr>
        <w:t xml:space="preserve"> na skladě. </w:t>
      </w:r>
    </w:p>
    <w:p w:rsidR="00335E86" w:rsidRPr="002F5FD2" w:rsidRDefault="0039197B" w:rsidP="002F5FD2">
      <w:pPr>
        <w:keepNext/>
        <w:keepLines/>
        <w:spacing w:before="240" w:after="0" w:line="360" w:lineRule="auto"/>
        <w:ind w:left="0" w:right="0" w:firstLine="0"/>
        <w:outlineLvl w:val="0"/>
        <w:rPr>
          <w:b/>
          <w:sz w:val="32"/>
        </w:rPr>
      </w:pPr>
      <w:bookmarkStart w:id="31" w:name="_Toc516674867"/>
      <w:r>
        <w:rPr>
          <w:b/>
          <w:sz w:val="32"/>
        </w:rPr>
        <w:t>1.4</w:t>
      </w:r>
      <w:r w:rsidR="002F5FD2">
        <w:rPr>
          <w:b/>
          <w:sz w:val="32"/>
        </w:rPr>
        <w:t>.3</w:t>
      </w:r>
      <w:r w:rsidR="009D1F4D" w:rsidRPr="002F5FD2">
        <w:rPr>
          <w:b/>
          <w:sz w:val="32"/>
        </w:rPr>
        <w:t xml:space="preserve"> </w:t>
      </w:r>
      <w:r w:rsidR="00335E86" w:rsidRPr="002F5FD2">
        <w:rPr>
          <w:b/>
          <w:sz w:val="32"/>
        </w:rPr>
        <w:t>Účtová třída 2 – Finanční účty</w:t>
      </w:r>
      <w:bookmarkEnd w:id="31"/>
    </w:p>
    <w:p w:rsidR="004646E0" w:rsidRPr="006D2F78" w:rsidRDefault="00335E86" w:rsidP="006D2F78">
      <w:pPr>
        <w:spacing w:after="0" w:line="360" w:lineRule="auto"/>
        <w:ind w:left="0" w:right="0" w:firstLine="454"/>
        <w:rPr>
          <w:color w:val="538135" w:themeColor="accent6" w:themeShade="BF"/>
          <w:szCs w:val="24"/>
        </w:rPr>
      </w:pPr>
      <w:r w:rsidRPr="004646E0">
        <w:rPr>
          <w:color w:val="auto"/>
          <w:szCs w:val="24"/>
        </w:rPr>
        <w:t>Mezi zásoby patří materiál, polotovary vlastní výroby a zboží, a to až do jeho prodeje.</w:t>
      </w:r>
      <w:r>
        <w:rPr>
          <w:bCs/>
          <w:color w:val="auto"/>
          <w:szCs w:val="24"/>
        </w:rPr>
        <w:t xml:space="preserve"> </w:t>
      </w:r>
      <w:r w:rsidR="004646E0" w:rsidRPr="004646E0">
        <w:rPr>
          <w:color w:val="auto"/>
          <w:szCs w:val="24"/>
        </w:rPr>
        <w:t>Účtujeme zd</w:t>
      </w:r>
      <w:r w:rsidR="006D2F78">
        <w:rPr>
          <w:color w:val="auto"/>
          <w:szCs w:val="24"/>
        </w:rPr>
        <w:t>e o finančním majetku podniku</w:t>
      </w:r>
      <w:r w:rsidR="006D2F78" w:rsidRPr="0039197B">
        <w:rPr>
          <w:color w:val="auto"/>
          <w:szCs w:val="24"/>
        </w:rPr>
        <w:t>, a</w:t>
      </w:r>
      <w:r w:rsidR="004646E0" w:rsidRPr="0039197B">
        <w:rPr>
          <w:color w:val="auto"/>
          <w:szCs w:val="24"/>
        </w:rPr>
        <w:t xml:space="preserve"> to </w:t>
      </w:r>
      <w:r w:rsidR="004646E0" w:rsidRPr="004646E0">
        <w:rPr>
          <w:color w:val="auto"/>
          <w:szCs w:val="24"/>
        </w:rPr>
        <w:t>jak krátkodobém majetku, tak i krátkodobých finančních závazcích. Jsou zde jak aktivní, tak i pasivní účty.</w:t>
      </w:r>
      <w:r w:rsidR="006D2F78">
        <w:rPr>
          <w:b/>
          <w:bCs/>
          <w:color w:val="auto"/>
          <w:szCs w:val="24"/>
        </w:rPr>
        <w:t xml:space="preserve"> </w:t>
      </w:r>
      <w:r w:rsidR="004646E0" w:rsidRPr="004646E0">
        <w:rPr>
          <w:color w:val="auto"/>
          <w:szCs w:val="24"/>
        </w:rPr>
        <w:t>K operac</w:t>
      </w:r>
      <w:r w:rsidR="006D2F78">
        <w:rPr>
          <w:color w:val="auto"/>
          <w:szCs w:val="24"/>
        </w:rPr>
        <w:t xml:space="preserve">ím v této účtové třídě </w:t>
      </w:r>
      <w:r w:rsidR="006D2F78" w:rsidRPr="0039197B">
        <w:rPr>
          <w:color w:val="auto"/>
          <w:szCs w:val="24"/>
        </w:rPr>
        <w:t>se používá zejména</w:t>
      </w:r>
      <w:r w:rsidR="004646E0" w:rsidRPr="0039197B">
        <w:rPr>
          <w:color w:val="auto"/>
          <w:szCs w:val="24"/>
        </w:rPr>
        <w:t xml:space="preserve"> účetní</w:t>
      </w:r>
      <w:r w:rsidR="006D2F78" w:rsidRPr="0039197B">
        <w:rPr>
          <w:color w:val="auto"/>
          <w:szCs w:val="24"/>
        </w:rPr>
        <w:t>ch dokladů</w:t>
      </w:r>
      <w:r w:rsidR="006D2F78" w:rsidRPr="006D2F78">
        <w:rPr>
          <w:color w:val="auto"/>
          <w:szCs w:val="24"/>
        </w:rPr>
        <w:t>, jako je</w:t>
      </w:r>
      <w:r w:rsidR="006D2F78">
        <w:rPr>
          <w:color w:val="538135" w:themeColor="accent6" w:themeShade="BF"/>
          <w:szCs w:val="24"/>
        </w:rPr>
        <w:t xml:space="preserve"> </w:t>
      </w:r>
      <w:r w:rsidR="006D2F78" w:rsidRPr="006D2F78">
        <w:rPr>
          <w:color w:val="auto"/>
          <w:szCs w:val="24"/>
        </w:rPr>
        <w:t>příjmový pokladní doklad PPD</w:t>
      </w:r>
      <w:r w:rsidR="006D2F78">
        <w:rPr>
          <w:color w:val="538135" w:themeColor="accent6" w:themeShade="BF"/>
          <w:szCs w:val="24"/>
        </w:rPr>
        <w:t xml:space="preserve">, </w:t>
      </w:r>
      <w:r w:rsidR="006D2F78">
        <w:rPr>
          <w:color w:val="auto"/>
          <w:szCs w:val="24"/>
        </w:rPr>
        <w:t>v</w:t>
      </w:r>
      <w:r w:rsidR="004646E0" w:rsidRPr="004646E0">
        <w:rPr>
          <w:color w:val="auto"/>
          <w:szCs w:val="24"/>
        </w:rPr>
        <w:t xml:space="preserve">ýdajový pokladní doklad </w:t>
      </w:r>
      <w:r w:rsidR="004646E0" w:rsidRPr="006D2F78">
        <w:rPr>
          <w:color w:val="auto"/>
          <w:szCs w:val="24"/>
        </w:rPr>
        <w:t>VPD</w:t>
      </w:r>
      <w:r w:rsidR="006D2F78" w:rsidRPr="006D2F78">
        <w:rPr>
          <w:color w:val="auto"/>
          <w:szCs w:val="24"/>
        </w:rPr>
        <w:t xml:space="preserve"> a</w:t>
      </w:r>
      <w:r w:rsidR="006D2F78">
        <w:rPr>
          <w:color w:val="538135" w:themeColor="accent6" w:themeShade="BF"/>
          <w:szCs w:val="24"/>
        </w:rPr>
        <w:t xml:space="preserve"> </w:t>
      </w:r>
      <w:r w:rsidR="006D2F78">
        <w:rPr>
          <w:color w:val="auto"/>
          <w:szCs w:val="24"/>
        </w:rPr>
        <w:t>v</w:t>
      </w:r>
      <w:r w:rsidR="004646E0" w:rsidRPr="004646E0">
        <w:rPr>
          <w:color w:val="auto"/>
          <w:szCs w:val="24"/>
        </w:rPr>
        <w:t>ýpis z běžného účtu</w:t>
      </w:r>
      <w:r w:rsidR="006D2F78">
        <w:rPr>
          <w:color w:val="auto"/>
          <w:szCs w:val="24"/>
        </w:rPr>
        <w:t>.</w:t>
      </w:r>
      <w:r w:rsidR="00DF6530" w:rsidRPr="0039197B">
        <w:rPr>
          <w:rFonts w:eastAsiaTheme="minorHAnsi"/>
          <w:color w:val="auto"/>
          <w:sz w:val="22"/>
          <w:vertAlign w:val="superscript"/>
        </w:rPr>
        <w:footnoteReference w:id="13"/>
      </w:r>
      <w:r w:rsidR="00DF6530" w:rsidRPr="005D372D">
        <w:rPr>
          <w:color w:val="538135" w:themeColor="accent6" w:themeShade="BF"/>
          <w:szCs w:val="24"/>
        </w:rPr>
        <w:t xml:space="preserve"> </w:t>
      </w:r>
    </w:p>
    <w:p w:rsidR="004646E0" w:rsidRDefault="004646E0" w:rsidP="00DF6530">
      <w:pPr>
        <w:spacing w:after="0" w:line="360" w:lineRule="auto"/>
        <w:ind w:left="0" w:right="0" w:firstLine="454"/>
        <w:rPr>
          <w:color w:val="538135" w:themeColor="accent6" w:themeShade="BF"/>
          <w:szCs w:val="24"/>
        </w:rPr>
      </w:pPr>
      <w:r w:rsidRPr="00DF6530">
        <w:rPr>
          <w:i/>
          <w:color w:val="auto"/>
          <w:szCs w:val="24"/>
        </w:rPr>
        <w:t>Účtujeme v těchto skupinách:</w:t>
      </w:r>
    </w:p>
    <w:p w:rsidR="003D482E" w:rsidRPr="003D482E" w:rsidRDefault="003D482E" w:rsidP="00883C36">
      <w:pPr>
        <w:pStyle w:val="Odstavecseseznamem"/>
        <w:numPr>
          <w:ilvl w:val="0"/>
          <w:numId w:val="14"/>
        </w:numPr>
        <w:spacing w:after="0" w:line="360" w:lineRule="auto"/>
        <w:ind w:left="454" w:right="0" w:hanging="454"/>
        <w:rPr>
          <w:bCs/>
          <w:color w:val="auto"/>
          <w:szCs w:val="24"/>
        </w:rPr>
      </w:pPr>
      <w:r>
        <w:rPr>
          <w:b/>
          <w:color w:val="auto"/>
          <w:szCs w:val="24"/>
        </w:rPr>
        <w:t>2</w:t>
      </w:r>
      <w:r w:rsidRPr="00335E86">
        <w:rPr>
          <w:b/>
          <w:color w:val="auto"/>
          <w:szCs w:val="24"/>
        </w:rPr>
        <w:t>1</w:t>
      </w:r>
      <w:r>
        <w:rPr>
          <w:color w:val="auto"/>
          <w:szCs w:val="24"/>
        </w:rPr>
        <w:t xml:space="preserve"> – </w:t>
      </w:r>
      <w:r w:rsidRPr="004646E0">
        <w:rPr>
          <w:color w:val="auto"/>
          <w:szCs w:val="24"/>
        </w:rPr>
        <w:t>Peněžní prostředky v</w:t>
      </w:r>
      <w:r>
        <w:rPr>
          <w:color w:val="auto"/>
          <w:szCs w:val="24"/>
        </w:rPr>
        <w:t> </w:t>
      </w:r>
      <w:r w:rsidRPr="004646E0">
        <w:rPr>
          <w:color w:val="auto"/>
          <w:szCs w:val="24"/>
        </w:rPr>
        <w:t>pokladně</w:t>
      </w:r>
      <w:r>
        <w:rPr>
          <w:color w:val="auto"/>
          <w:szCs w:val="24"/>
        </w:rPr>
        <w:t>.</w:t>
      </w:r>
    </w:p>
    <w:p w:rsidR="004646E0" w:rsidRPr="003D482E" w:rsidRDefault="004646E0" w:rsidP="00883C36">
      <w:pPr>
        <w:pStyle w:val="Odstavecseseznamem"/>
        <w:numPr>
          <w:ilvl w:val="0"/>
          <w:numId w:val="14"/>
        </w:numPr>
        <w:spacing w:after="0" w:line="360" w:lineRule="auto"/>
        <w:ind w:left="454" w:right="0" w:hanging="454"/>
        <w:rPr>
          <w:bCs/>
          <w:color w:val="auto"/>
          <w:szCs w:val="24"/>
        </w:rPr>
      </w:pPr>
      <w:r w:rsidRPr="003D482E">
        <w:rPr>
          <w:b/>
          <w:color w:val="auto"/>
          <w:szCs w:val="24"/>
        </w:rPr>
        <w:t>22</w:t>
      </w:r>
      <w:r w:rsidRPr="003D482E">
        <w:rPr>
          <w:color w:val="auto"/>
          <w:szCs w:val="24"/>
        </w:rPr>
        <w:t xml:space="preserve"> </w:t>
      </w:r>
      <w:r w:rsidR="003D482E">
        <w:rPr>
          <w:color w:val="auto"/>
          <w:szCs w:val="24"/>
        </w:rPr>
        <w:t>–</w:t>
      </w:r>
      <w:r w:rsidRPr="003D482E">
        <w:rPr>
          <w:color w:val="auto"/>
          <w:szCs w:val="24"/>
        </w:rPr>
        <w:t xml:space="preserve"> Peněžní prostředky na účtech</w:t>
      </w:r>
      <w:r w:rsidR="003D482E">
        <w:rPr>
          <w:color w:val="auto"/>
          <w:szCs w:val="24"/>
        </w:rPr>
        <w:t>.</w:t>
      </w:r>
    </w:p>
    <w:p w:rsidR="004646E0" w:rsidRPr="003D482E" w:rsidRDefault="004646E0" w:rsidP="00883C36">
      <w:pPr>
        <w:pStyle w:val="Odstavecseseznamem"/>
        <w:numPr>
          <w:ilvl w:val="0"/>
          <w:numId w:val="14"/>
        </w:numPr>
        <w:spacing w:after="0" w:line="360" w:lineRule="auto"/>
        <w:ind w:left="454" w:right="0" w:hanging="454"/>
        <w:rPr>
          <w:bCs/>
          <w:color w:val="auto"/>
          <w:szCs w:val="24"/>
        </w:rPr>
      </w:pPr>
      <w:r w:rsidRPr="003D482E">
        <w:rPr>
          <w:b/>
          <w:color w:val="auto"/>
          <w:szCs w:val="24"/>
        </w:rPr>
        <w:t>23</w:t>
      </w:r>
      <w:r w:rsidRPr="003D482E">
        <w:rPr>
          <w:color w:val="auto"/>
          <w:szCs w:val="24"/>
        </w:rPr>
        <w:t xml:space="preserve"> </w:t>
      </w:r>
      <w:r w:rsidR="003D482E">
        <w:rPr>
          <w:color w:val="auto"/>
          <w:szCs w:val="24"/>
        </w:rPr>
        <w:t>–</w:t>
      </w:r>
      <w:r w:rsidRPr="003D482E">
        <w:rPr>
          <w:color w:val="auto"/>
          <w:szCs w:val="24"/>
        </w:rPr>
        <w:t xml:space="preserve"> Krátkodobé úvěry</w:t>
      </w:r>
      <w:r w:rsidR="003D482E">
        <w:rPr>
          <w:color w:val="auto"/>
          <w:szCs w:val="24"/>
        </w:rPr>
        <w:t>.</w:t>
      </w:r>
    </w:p>
    <w:p w:rsidR="004646E0" w:rsidRPr="003D482E" w:rsidRDefault="004646E0" w:rsidP="00883C36">
      <w:pPr>
        <w:pStyle w:val="Odstavecseseznamem"/>
        <w:numPr>
          <w:ilvl w:val="0"/>
          <w:numId w:val="14"/>
        </w:numPr>
        <w:spacing w:after="0" w:line="360" w:lineRule="auto"/>
        <w:ind w:left="454" w:right="0" w:hanging="454"/>
        <w:rPr>
          <w:bCs/>
          <w:color w:val="auto"/>
          <w:szCs w:val="24"/>
        </w:rPr>
      </w:pPr>
      <w:r w:rsidRPr="003D482E">
        <w:rPr>
          <w:b/>
          <w:color w:val="auto"/>
          <w:szCs w:val="24"/>
        </w:rPr>
        <w:t>24</w:t>
      </w:r>
      <w:r w:rsidRPr="003D482E">
        <w:rPr>
          <w:color w:val="auto"/>
          <w:szCs w:val="24"/>
        </w:rPr>
        <w:t xml:space="preserve"> </w:t>
      </w:r>
      <w:r w:rsidR="003D482E">
        <w:rPr>
          <w:color w:val="auto"/>
          <w:szCs w:val="24"/>
        </w:rPr>
        <w:t>–</w:t>
      </w:r>
      <w:r w:rsidRPr="003D482E">
        <w:rPr>
          <w:color w:val="auto"/>
          <w:szCs w:val="24"/>
        </w:rPr>
        <w:t xml:space="preserve"> Jiné krátkodobé finanční výpomoci</w:t>
      </w:r>
      <w:r w:rsidR="003D482E">
        <w:rPr>
          <w:color w:val="auto"/>
          <w:szCs w:val="24"/>
        </w:rPr>
        <w:t>.</w:t>
      </w:r>
    </w:p>
    <w:p w:rsidR="004646E0" w:rsidRPr="003D482E" w:rsidRDefault="004646E0" w:rsidP="00883C36">
      <w:pPr>
        <w:pStyle w:val="Odstavecseseznamem"/>
        <w:numPr>
          <w:ilvl w:val="0"/>
          <w:numId w:val="14"/>
        </w:numPr>
        <w:spacing w:after="0" w:line="360" w:lineRule="auto"/>
        <w:ind w:left="454" w:right="0" w:hanging="454"/>
        <w:rPr>
          <w:bCs/>
          <w:color w:val="auto"/>
          <w:szCs w:val="24"/>
        </w:rPr>
      </w:pPr>
      <w:r w:rsidRPr="003D482E">
        <w:rPr>
          <w:b/>
          <w:color w:val="auto"/>
          <w:szCs w:val="24"/>
        </w:rPr>
        <w:t>25</w:t>
      </w:r>
      <w:r w:rsidRPr="003D482E">
        <w:rPr>
          <w:color w:val="auto"/>
          <w:szCs w:val="24"/>
        </w:rPr>
        <w:t xml:space="preserve"> </w:t>
      </w:r>
      <w:r w:rsidR="003D482E">
        <w:rPr>
          <w:color w:val="auto"/>
          <w:szCs w:val="24"/>
        </w:rPr>
        <w:t>–</w:t>
      </w:r>
      <w:r w:rsidRPr="003D482E">
        <w:rPr>
          <w:color w:val="auto"/>
          <w:szCs w:val="24"/>
        </w:rPr>
        <w:t xml:space="preserve"> Krátkodobý finanční majetek</w:t>
      </w:r>
      <w:r w:rsidR="003D482E">
        <w:rPr>
          <w:color w:val="auto"/>
          <w:szCs w:val="24"/>
        </w:rPr>
        <w:t>.</w:t>
      </w:r>
    </w:p>
    <w:p w:rsidR="004646E0" w:rsidRPr="003D482E" w:rsidRDefault="004646E0" w:rsidP="00883C36">
      <w:pPr>
        <w:pStyle w:val="Odstavecseseznamem"/>
        <w:numPr>
          <w:ilvl w:val="0"/>
          <w:numId w:val="14"/>
        </w:numPr>
        <w:spacing w:after="0" w:line="360" w:lineRule="auto"/>
        <w:ind w:left="454" w:right="0" w:hanging="454"/>
        <w:rPr>
          <w:bCs/>
          <w:color w:val="auto"/>
          <w:szCs w:val="24"/>
        </w:rPr>
      </w:pPr>
      <w:r w:rsidRPr="003D482E">
        <w:rPr>
          <w:b/>
          <w:color w:val="auto"/>
          <w:szCs w:val="24"/>
        </w:rPr>
        <w:t>26</w:t>
      </w:r>
      <w:r w:rsidRPr="003D482E">
        <w:rPr>
          <w:color w:val="auto"/>
          <w:szCs w:val="24"/>
        </w:rPr>
        <w:t xml:space="preserve"> </w:t>
      </w:r>
      <w:r w:rsidR="003D482E">
        <w:rPr>
          <w:color w:val="auto"/>
          <w:szCs w:val="24"/>
        </w:rPr>
        <w:t>–</w:t>
      </w:r>
      <w:r w:rsidRPr="003D482E">
        <w:rPr>
          <w:color w:val="auto"/>
          <w:szCs w:val="24"/>
        </w:rPr>
        <w:t xml:space="preserve"> Převody mezi finančními účty</w:t>
      </w:r>
      <w:r w:rsidR="004C31C4">
        <w:rPr>
          <w:color w:val="auto"/>
          <w:szCs w:val="24"/>
        </w:rPr>
        <w:t>.</w:t>
      </w:r>
    </w:p>
    <w:p w:rsidR="004646E0" w:rsidRDefault="004646E0" w:rsidP="004C31C4">
      <w:pPr>
        <w:spacing w:after="0" w:line="360" w:lineRule="auto"/>
        <w:ind w:left="0" w:right="0" w:firstLine="454"/>
        <w:rPr>
          <w:color w:val="auto"/>
          <w:szCs w:val="24"/>
        </w:rPr>
      </w:pPr>
      <w:r w:rsidRPr="004646E0">
        <w:rPr>
          <w:color w:val="auto"/>
          <w:szCs w:val="24"/>
        </w:rPr>
        <w:t>Běžné ú</w:t>
      </w:r>
      <w:r w:rsidR="004C31C4">
        <w:rPr>
          <w:color w:val="auto"/>
          <w:szCs w:val="24"/>
        </w:rPr>
        <w:t xml:space="preserve">čtování peněžních operací </w:t>
      </w:r>
      <w:r w:rsidR="004C31C4" w:rsidRPr="00651D91">
        <w:rPr>
          <w:color w:val="auto"/>
          <w:szCs w:val="24"/>
        </w:rPr>
        <w:t xml:space="preserve">je uvedeno </w:t>
      </w:r>
      <w:r w:rsidR="004C31C4">
        <w:rPr>
          <w:color w:val="auto"/>
          <w:szCs w:val="24"/>
        </w:rPr>
        <w:t xml:space="preserve">v tab. </w:t>
      </w:r>
      <w:r w:rsidR="00651D91">
        <w:rPr>
          <w:color w:val="auto"/>
          <w:szCs w:val="24"/>
        </w:rPr>
        <w:t>1.</w:t>
      </w:r>
      <w:r w:rsidR="004C31C4">
        <w:rPr>
          <w:color w:val="auto"/>
          <w:szCs w:val="24"/>
        </w:rPr>
        <w:t>3</w:t>
      </w:r>
      <w:r w:rsidR="00DE3209">
        <w:rPr>
          <w:color w:val="538135" w:themeColor="accent6" w:themeShade="BF"/>
          <w:szCs w:val="24"/>
        </w:rPr>
        <w:t>.</w:t>
      </w:r>
    </w:p>
    <w:p w:rsidR="004646E0" w:rsidRPr="00651D91" w:rsidRDefault="004C31C4" w:rsidP="004C31C4">
      <w:pPr>
        <w:spacing w:after="0" w:line="360" w:lineRule="auto"/>
        <w:ind w:right="0"/>
        <w:jc w:val="center"/>
        <w:rPr>
          <w:color w:val="auto"/>
          <w:sz w:val="20"/>
          <w:szCs w:val="20"/>
        </w:rPr>
      </w:pPr>
      <w:r w:rsidRPr="00651D91">
        <w:rPr>
          <w:i/>
          <w:color w:val="auto"/>
          <w:sz w:val="20"/>
          <w:szCs w:val="20"/>
        </w:rPr>
        <w:t xml:space="preserve">Tab. </w:t>
      </w:r>
      <w:r w:rsidR="00651D91" w:rsidRPr="00651D91">
        <w:rPr>
          <w:i/>
          <w:color w:val="auto"/>
          <w:sz w:val="20"/>
          <w:szCs w:val="20"/>
        </w:rPr>
        <w:t>1.</w:t>
      </w:r>
      <w:r w:rsidRPr="00651D91">
        <w:rPr>
          <w:i/>
          <w:color w:val="auto"/>
          <w:sz w:val="20"/>
          <w:szCs w:val="20"/>
        </w:rPr>
        <w:t>3 -</w:t>
      </w:r>
      <w:r w:rsidRPr="00651D91">
        <w:rPr>
          <w:color w:val="auto"/>
          <w:sz w:val="20"/>
          <w:szCs w:val="20"/>
        </w:rPr>
        <w:t xml:space="preserve"> </w:t>
      </w:r>
      <w:r w:rsidRPr="00651D91">
        <w:rPr>
          <w:i/>
          <w:color w:val="auto"/>
          <w:sz w:val="20"/>
          <w:szCs w:val="20"/>
        </w:rPr>
        <w:t>Účtování finančních toků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7"/>
        <w:gridCol w:w="2353"/>
        <w:gridCol w:w="904"/>
        <w:gridCol w:w="864"/>
      </w:tblGrid>
      <w:tr w:rsidR="004646E0" w:rsidRPr="004646E0" w:rsidTr="004C31C4">
        <w:tc>
          <w:tcPr>
            <w:tcW w:w="2724" w:type="pct"/>
            <w:shd w:val="clear" w:color="auto" w:fill="auto"/>
            <w:vAlign w:val="center"/>
          </w:tcPr>
          <w:p w:rsidR="004646E0" w:rsidRPr="00651D91" w:rsidRDefault="004646E0" w:rsidP="004646E0">
            <w:pPr>
              <w:spacing w:after="0" w:line="360" w:lineRule="auto"/>
              <w:ind w:left="0" w:right="0" w:firstLine="0"/>
              <w:rPr>
                <w:b/>
                <w:color w:val="auto"/>
                <w:szCs w:val="24"/>
              </w:rPr>
            </w:pPr>
            <w:r w:rsidRPr="00651D91">
              <w:rPr>
                <w:b/>
                <w:color w:val="auto"/>
                <w:szCs w:val="24"/>
              </w:rPr>
              <w:t>Název účetního případu</w:t>
            </w:r>
          </w:p>
        </w:tc>
        <w:tc>
          <w:tcPr>
            <w:tcW w:w="1299" w:type="pct"/>
            <w:shd w:val="clear" w:color="auto" w:fill="auto"/>
            <w:vAlign w:val="center"/>
          </w:tcPr>
          <w:p w:rsidR="004646E0" w:rsidRPr="00651D91" w:rsidRDefault="004646E0" w:rsidP="00FB63CC">
            <w:pPr>
              <w:spacing w:after="0" w:line="360" w:lineRule="auto"/>
              <w:ind w:left="0" w:right="0" w:firstLine="0"/>
              <w:jc w:val="center"/>
              <w:rPr>
                <w:b/>
                <w:color w:val="auto"/>
                <w:szCs w:val="24"/>
              </w:rPr>
            </w:pPr>
            <w:r w:rsidRPr="00651D91">
              <w:rPr>
                <w:b/>
                <w:color w:val="auto"/>
                <w:szCs w:val="24"/>
              </w:rPr>
              <w:t>Účetní doklad</w:t>
            </w:r>
          </w:p>
        </w:tc>
        <w:tc>
          <w:tcPr>
            <w:tcW w:w="499" w:type="pct"/>
            <w:shd w:val="clear" w:color="auto" w:fill="auto"/>
            <w:vAlign w:val="center"/>
          </w:tcPr>
          <w:p w:rsidR="004646E0" w:rsidRPr="00651D91" w:rsidRDefault="004646E0" w:rsidP="00C31D86">
            <w:pPr>
              <w:spacing w:after="0" w:line="360" w:lineRule="auto"/>
              <w:ind w:left="0" w:right="0" w:firstLine="0"/>
              <w:jc w:val="center"/>
              <w:rPr>
                <w:b/>
                <w:color w:val="auto"/>
                <w:szCs w:val="24"/>
              </w:rPr>
            </w:pPr>
            <w:r w:rsidRPr="00651D91">
              <w:rPr>
                <w:b/>
                <w:color w:val="auto"/>
                <w:szCs w:val="24"/>
              </w:rPr>
              <w:t>MD</w:t>
            </w:r>
          </w:p>
        </w:tc>
        <w:tc>
          <w:tcPr>
            <w:tcW w:w="477" w:type="pct"/>
            <w:shd w:val="clear" w:color="auto" w:fill="auto"/>
            <w:vAlign w:val="center"/>
          </w:tcPr>
          <w:p w:rsidR="004646E0" w:rsidRPr="00651D91" w:rsidRDefault="004646E0" w:rsidP="00C31D86">
            <w:pPr>
              <w:spacing w:after="0" w:line="360" w:lineRule="auto"/>
              <w:ind w:left="0" w:right="0" w:firstLine="0"/>
              <w:jc w:val="center"/>
              <w:rPr>
                <w:b/>
                <w:color w:val="auto"/>
                <w:szCs w:val="24"/>
              </w:rPr>
            </w:pPr>
            <w:r w:rsidRPr="00651D91">
              <w:rPr>
                <w:b/>
                <w:color w:val="auto"/>
                <w:szCs w:val="24"/>
              </w:rPr>
              <w:t>D</w:t>
            </w:r>
          </w:p>
        </w:tc>
      </w:tr>
      <w:tr w:rsidR="004646E0" w:rsidRPr="004646E0" w:rsidTr="004C31C4">
        <w:tc>
          <w:tcPr>
            <w:tcW w:w="2724" w:type="pct"/>
            <w:shd w:val="clear" w:color="auto" w:fill="auto"/>
            <w:vAlign w:val="center"/>
          </w:tcPr>
          <w:p w:rsidR="004646E0" w:rsidRPr="00651D91" w:rsidRDefault="004C31C4" w:rsidP="004646E0">
            <w:pPr>
              <w:spacing w:after="0" w:line="360" w:lineRule="auto"/>
              <w:ind w:left="0" w:right="0" w:firstLine="0"/>
              <w:rPr>
                <w:color w:val="auto"/>
                <w:szCs w:val="24"/>
              </w:rPr>
            </w:pPr>
            <w:r w:rsidRPr="00651D91">
              <w:rPr>
                <w:color w:val="auto"/>
                <w:szCs w:val="24"/>
              </w:rPr>
              <w:t>Převod hotovosti</w:t>
            </w:r>
            <w:r w:rsidR="004646E0" w:rsidRPr="00651D91">
              <w:rPr>
                <w:color w:val="auto"/>
                <w:szCs w:val="24"/>
              </w:rPr>
              <w:t xml:space="preserve"> z účtu do pokladny</w:t>
            </w:r>
          </w:p>
        </w:tc>
        <w:tc>
          <w:tcPr>
            <w:tcW w:w="1299" w:type="pct"/>
            <w:shd w:val="clear" w:color="auto" w:fill="auto"/>
            <w:vAlign w:val="center"/>
          </w:tcPr>
          <w:p w:rsidR="004646E0" w:rsidRPr="00651D91" w:rsidRDefault="004646E0" w:rsidP="00FB63CC">
            <w:pPr>
              <w:spacing w:after="0" w:line="360" w:lineRule="auto"/>
              <w:ind w:left="0" w:right="0" w:firstLine="0"/>
              <w:jc w:val="center"/>
              <w:rPr>
                <w:color w:val="auto"/>
                <w:szCs w:val="24"/>
              </w:rPr>
            </w:pPr>
            <w:r w:rsidRPr="00651D91">
              <w:rPr>
                <w:color w:val="auto"/>
                <w:szCs w:val="24"/>
              </w:rPr>
              <w:t>PPD</w:t>
            </w:r>
          </w:p>
        </w:tc>
        <w:tc>
          <w:tcPr>
            <w:tcW w:w="499" w:type="pct"/>
            <w:shd w:val="clear" w:color="auto" w:fill="auto"/>
            <w:vAlign w:val="center"/>
          </w:tcPr>
          <w:p w:rsidR="004646E0" w:rsidRPr="00651D91" w:rsidRDefault="004646E0" w:rsidP="00C31D86">
            <w:pPr>
              <w:spacing w:after="0" w:line="360" w:lineRule="auto"/>
              <w:ind w:left="0" w:right="0" w:firstLine="0"/>
              <w:jc w:val="center"/>
              <w:rPr>
                <w:color w:val="auto"/>
                <w:szCs w:val="24"/>
              </w:rPr>
            </w:pPr>
            <w:r w:rsidRPr="00651D91">
              <w:rPr>
                <w:color w:val="auto"/>
                <w:szCs w:val="24"/>
              </w:rPr>
              <w:t>211</w:t>
            </w:r>
          </w:p>
        </w:tc>
        <w:tc>
          <w:tcPr>
            <w:tcW w:w="477" w:type="pct"/>
            <w:shd w:val="clear" w:color="auto" w:fill="auto"/>
            <w:vAlign w:val="center"/>
          </w:tcPr>
          <w:p w:rsidR="004646E0" w:rsidRPr="00651D91" w:rsidRDefault="004646E0" w:rsidP="00C31D86">
            <w:pPr>
              <w:spacing w:after="0" w:line="360" w:lineRule="auto"/>
              <w:ind w:left="0" w:right="0" w:firstLine="0"/>
              <w:jc w:val="center"/>
              <w:rPr>
                <w:color w:val="auto"/>
                <w:szCs w:val="24"/>
              </w:rPr>
            </w:pPr>
            <w:r w:rsidRPr="00651D91">
              <w:rPr>
                <w:color w:val="auto"/>
                <w:szCs w:val="24"/>
              </w:rPr>
              <w:t>261</w:t>
            </w:r>
          </w:p>
        </w:tc>
      </w:tr>
      <w:tr w:rsidR="004646E0" w:rsidRPr="004646E0" w:rsidTr="004C31C4">
        <w:tc>
          <w:tcPr>
            <w:tcW w:w="2724" w:type="pct"/>
            <w:shd w:val="clear" w:color="auto" w:fill="auto"/>
            <w:vAlign w:val="center"/>
          </w:tcPr>
          <w:p w:rsidR="004646E0" w:rsidRPr="00651D91" w:rsidRDefault="004646E0" w:rsidP="004646E0">
            <w:pPr>
              <w:spacing w:after="0" w:line="360" w:lineRule="auto"/>
              <w:ind w:left="0" w:right="0" w:firstLine="0"/>
              <w:rPr>
                <w:color w:val="auto"/>
                <w:szCs w:val="24"/>
              </w:rPr>
            </w:pPr>
            <w:r w:rsidRPr="00651D91">
              <w:rPr>
                <w:color w:val="auto"/>
                <w:szCs w:val="24"/>
              </w:rPr>
              <w:t>Zúčtování převodu do pokladny</w:t>
            </w:r>
          </w:p>
        </w:tc>
        <w:tc>
          <w:tcPr>
            <w:tcW w:w="1299" w:type="pct"/>
            <w:shd w:val="clear" w:color="auto" w:fill="auto"/>
            <w:vAlign w:val="center"/>
          </w:tcPr>
          <w:p w:rsidR="004646E0" w:rsidRPr="00651D91" w:rsidRDefault="004646E0" w:rsidP="00FB63CC">
            <w:pPr>
              <w:spacing w:after="0" w:line="360" w:lineRule="auto"/>
              <w:ind w:left="0" w:right="0" w:firstLine="0"/>
              <w:jc w:val="center"/>
              <w:rPr>
                <w:color w:val="auto"/>
                <w:szCs w:val="24"/>
              </w:rPr>
            </w:pPr>
            <w:r w:rsidRPr="00651D91">
              <w:rPr>
                <w:color w:val="auto"/>
                <w:szCs w:val="24"/>
              </w:rPr>
              <w:t>Výpis BÚ</w:t>
            </w:r>
          </w:p>
        </w:tc>
        <w:tc>
          <w:tcPr>
            <w:tcW w:w="499" w:type="pct"/>
            <w:shd w:val="clear" w:color="auto" w:fill="auto"/>
            <w:vAlign w:val="center"/>
          </w:tcPr>
          <w:p w:rsidR="004646E0" w:rsidRPr="00651D91" w:rsidRDefault="004646E0" w:rsidP="00C31D86">
            <w:pPr>
              <w:spacing w:after="0" w:line="360" w:lineRule="auto"/>
              <w:ind w:left="0" w:right="0" w:firstLine="0"/>
              <w:jc w:val="center"/>
              <w:rPr>
                <w:color w:val="auto"/>
                <w:szCs w:val="24"/>
              </w:rPr>
            </w:pPr>
            <w:r w:rsidRPr="00651D91">
              <w:rPr>
                <w:color w:val="auto"/>
                <w:szCs w:val="24"/>
              </w:rPr>
              <w:t>261</w:t>
            </w:r>
          </w:p>
        </w:tc>
        <w:tc>
          <w:tcPr>
            <w:tcW w:w="477" w:type="pct"/>
            <w:shd w:val="clear" w:color="auto" w:fill="auto"/>
            <w:vAlign w:val="center"/>
          </w:tcPr>
          <w:p w:rsidR="004646E0" w:rsidRPr="00651D91" w:rsidRDefault="004646E0" w:rsidP="00C31D86">
            <w:pPr>
              <w:spacing w:after="0" w:line="360" w:lineRule="auto"/>
              <w:ind w:left="0" w:right="0" w:firstLine="0"/>
              <w:jc w:val="center"/>
              <w:rPr>
                <w:color w:val="auto"/>
                <w:szCs w:val="24"/>
              </w:rPr>
            </w:pPr>
            <w:r w:rsidRPr="00651D91">
              <w:rPr>
                <w:color w:val="auto"/>
                <w:szCs w:val="24"/>
              </w:rPr>
              <w:t>221</w:t>
            </w:r>
          </w:p>
        </w:tc>
      </w:tr>
      <w:tr w:rsidR="004646E0" w:rsidRPr="004646E0" w:rsidTr="004C31C4">
        <w:tc>
          <w:tcPr>
            <w:tcW w:w="2724" w:type="pct"/>
            <w:shd w:val="clear" w:color="auto" w:fill="auto"/>
            <w:vAlign w:val="center"/>
          </w:tcPr>
          <w:p w:rsidR="004646E0" w:rsidRPr="00651D91" w:rsidRDefault="004646E0" w:rsidP="004646E0">
            <w:pPr>
              <w:spacing w:after="0" w:line="360" w:lineRule="auto"/>
              <w:ind w:left="0" w:right="0" w:firstLine="0"/>
              <w:rPr>
                <w:color w:val="auto"/>
                <w:szCs w:val="24"/>
              </w:rPr>
            </w:pPr>
            <w:r w:rsidRPr="00651D91">
              <w:rPr>
                <w:color w:val="auto"/>
                <w:szCs w:val="24"/>
              </w:rPr>
              <w:t>Úhrada v obchodě šekem</w:t>
            </w:r>
          </w:p>
        </w:tc>
        <w:tc>
          <w:tcPr>
            <w:tcW w:w="1299" w:type="pct"/>
            <w:shd w:val="clear" w:color="auto" w:fill="auto"/>
            <w:vAlign w:val="center"/>
          </w:tcPr>
          <w:p w:rsidR="004646E0" w:rsidRPr="00651D91" w:rsidRDefault="004646E0" w:rsidP="00FB63CC">
            <w:pPr>
              <w:spacing w:after="0" w:line="360" w:lineRule="auto"/>
              <w:ind w:left="0" w:right="0" w:firstLine="0"/>
              <w:jc w:val="center"/>
              <w:rPr>
                <w:color w:val="auto"/>
                <w:szCs w:val="24"/>
              </w:rPr>
            </w:pPr>
            <w:r w:rsidRPr="00651D91">
              <w:rPr>
                <w:color w:val="auto"/>
                <w:szCs w:val="24"/>
              </w:rPr>
              <w:t>ID</w:t>
            </w:r>
          </w:p>
        </w:tc>
        <w:tc>
          <w:tcPr>
            <w:tcW w:w="499" w:type="pct"/>
            <w:shd w:val="clear" w:color="auto" w:fill="auto"/>
            <w:vAlign w:val="center"/>
          </w:tcPr>
          <w:p w:rsidR="004646E0" w:rsidRPr="00651D91" w:rsidRDefault="004646E0" w:rsidP="00C31D86">
            <w:pPr>
              <w:spacing w:after="0" w:line="360" w:lineRule="auto"/>
              <w:ind w:left="0" w:right="0" w:firstLine="0"/>
              <w:jc w:val="center"/>
              <w:rPr>
                <w:color w:val="auto"/>
                <w:szCs w:val="24"/>
              </w:rPr>
            </w:pPr>
            <w:r w:rsidRPr="00651D91">
              <w:rPr>
                <w:color w:val="auto"/>
                <w:szCs w:val="24"/>
              </w:rPr>
              <w:t>501</w:t>
            </w:r>
          </w:p>
        </w:tc>
        <w:tc>
          <w:tcPr>
            <w:tcW w:w="477" w:type="pct"/>
            <w:shd w:val="clear" w:color="auto" w:fill="auto"/>
            <w:vAlign w:val="center"/>
          </w:tcPr>
          <w:p w:rsidR="004646E0" w:rsidRPr="00651D91" w:rsidRDefault="004646E0" w:rsidP="00C31D86">
            <w:pPr>
              <w:spacing w:after="0" w:line="360" w:lineRule="auto"/>
              <w:ind w:left="0" w:right="0" w:firstLine="0"/>
              <w:jc w:val="center"/>
              <w:rPr>
                <w:color w:val="auto"/>
                <w:szCs w:val="24"/>
              </w:rPr>
            </w:pPr>
            <w:r w:rsidRPr="00651D91">
              <w:rPr>
                <w:color w:val="auto"/>
                <w:szCs w:val="24"/>
              </w:rPr>
              <w:t>261</w:t>
            </w:r>
          </w:p>
        </w:tc>
      </w:tr>
      <w:tr w:rsidR="004646E0" w:rsidRPr="004646E0" w:rsidTr="004C31C4">
        <w:tc>
          <w:tcPr>
            <w:tcW w:w="2724" w:type="pct"/>
            <w:shd w:val="clear" w:color="auto" w:fill="auto"/>
            <w:vAlign w:val="center"/>
          </w:tcPr>
          <w:p w:rsidR="004646E0" w:rsidRPr="00651D91" w:rsidRDefault="004646E0" w:rsidP="004646E0">
            <w:pPr>
              <w:spacing w:after="0" w:line="360" w:lineRule="auto"/>
              <w:ind w:left="0" w:right="0" w:firstLine="0"/>
              <w:rPr>
                <w:color w:val="auto"/>
                <w:szCs w:val="24"/>
              </w:rPr>
            </w:pPr>
            <w:r w:rsidRPr="00651D91">
              <w:rPr>
                <w:color w:val="auto"/>
                <w:szCs w:val="24"/>
              </w:rPr>
              <w:t>Úbytek peněz na účtu</w:t>
            </w:r>
          </w:p>
        </w:tc>
        <w:tc>
          <w:tcPr>
            <w:tcW w:w="1299" w:type="pct"/>
            <w:shd w:val="clear" w:color="auto" w:fill="auto"/>
            <w:vAlign w:val="center"/>
          </w:tcPr>
          <w:p w:rsidR="004646E0" w:rsidRPr="00651D91" w:rsidRDefault="004646E0" w:rsidP="00FB63CC">
            <w:pPr>
              <w:spacing w:after="0" w:line="360" w:lineRule="auto"/>
              <w:ind w:left="0" w:right="0" w:firstLine="0"/>
              <w:jc w:val="center"/>
              <w:rPr>
                <w:color w:val="auto"/>
                <w:szCs w:val="24"/>
              </w:rPr>
            </w:pPr>
            <w:r w:rsidRPr="00651D91">
              <w:rPr>
                <w:color w:val="auto"/>
                <w:szCs w:val="24"/>
              </w:rPr>
              <w:t>Výpis BÚ</w:t>
            </w:r>
          </w:p>
        </w:tc>
        <w:tc>
          <w:tcPr>
            <w:tcW w:w="499" w:type="pct"/>
            <w:shd w:val="clear" w:color="auto" w:fill="auto"/>
            <w:vAlign w:val="center"/>
          </w:tcPr>
          <w:p w:rsidR="004646E0" w:rsidRPr="00651D91" w:rsidRDefault="004646E0" w:rsidP="00C31D86">
            <w:pPr>
              <w:spacing w:after="0" w:line="360" w:lineRule="auto"/>
              <w:ind w:left="0" w:right="0" w:firstLine="0"/>
              <w:jc w:val="center"/>
              <w:rPr>
                <w:color w:val="auto"/>
                <w:szCs w:val="24"/>
              </w:rPr>
            </w:pPr>
            <w:r w:rsidRPr="00651D91">
              <w:rPr>
                <w:color w:val="auto"/>
                <w:szCs w:val="24"/>
              </w:rPr>
              <w:t>261</w:t>
            </w:r>
          </w:p>
        </w:tc>
        <w:tc>
          <w:tcPr>
            <w:tcW w:w="477" w:type="pct"/>
            <w:shd w:val="clear" w:color="auto" w:fill="auto"/>
            <w:vAlign w:val="center"/>
          </w:tcPr>
          <w:p w:rsidR="004646E0" w:rsidRPr="00651D91" w:rsidRDefault="004646E0" w:rsidP="00C31D86">
            <w:pPr>
              <w:spacing w:after="0" w:line="360" w:lineRule="auto"/>
              <w:ind w:left="0" w:right="0" w:firstLine="0"/>
              <w:jc w:val="center"/>
              <w:rPr>
                <w:color w:val="auto"/>
                <w:szCs w:val="24"/>
              </w:rPr>
            </w:pPr>
            <w:r w:rsidRPr="00651D91">
              <w:rPr>
                <w:color w:val="auto"/>
                <w:szCs w:val="24"/>
              </w:rPr>
              <w:t>221</w:t>
            </w:r>
          </w:p>
        </w:tc>
      </w:tr>
      <w:tr w:rsidR="004646E0" w:rsidRPr="004646E0" w:rsidTr="004C31C4">
        <w:tc>
          <w:tcPr>
            <w:tcW w:w="2724" w:type="pct"/>
            <w:shd w:val="clear" w:color="auto" w:fill="auto"/>
            <w:vAlign w:val="center"/>
          </w:tcPr>
          <w:p w:rsidR="004646E0" w:rsidRPr="00651D91" w:rsidRDefault="004646E0" w:rsidP="004646E0">
            <w:pPr>
              <w:spacing w:after="0" w:line="360" w:lineRule="auto"/>
              <w:ind w:left="0" w:right="0" w:firstLine="0"/>
              <w:rPr>
                <w:color w:val="auto"/>
                <w:szCs w:val="24"/>
              </w:rPr>
            </w:pPr>
            <w:r w:rsidRPr="00651D91">
              <w:rPr>
                <w:color w:val="auto"/>
                <w:szCs w:val="24"/>
              </w:rPr>
              <w:t>Nákup kancel</w:t>
            </w:r>
            <w:r w:rsidR="004C31C4" w:rsidRPr="00651D91">
              <w:rPr>
                <w:color w:val="auto"/>
                <w:szCs w:val="24"/>
              </w:rPr>
              <w:t>ářských potřeb</w:t>
            </w:r>
            <w:r w:rsidRPr="00651D91">
              <w:rPr>
                <w:color w:val="auto"/>
                <w:szCs w:val="24"/>
              </w:rPr>
              <w:t xml:space="preserve"> v hotovosti</w:t>
            </w:r>
          </w:p>
        </w:tc>
        <w:tc>
          <w:tcPr>
            <w:tcW w:w="1299" w:type="pct"/>
            <w:shd w:val="clear" w:color="auto" w:fill="auto"/>
            <w:vAlign w:val="center"/>
          </w:tcPr>
          <w:p w:rsidR="004646E0" w:rsidRPr="00651D91" w:rsidRDefault="004646E0" w:rsidP="00FB63CC">
            <w:pPr>
              <w:spacing w:after="0" w:line="360" w:lineRule="auto"/>
              <w:ind w:left="0" w:right="0" w:firstLine="0"/>
              <w:jc w:val="center"/>
              <w:rPr>
                <w:color w:val="auto"/>
                <w:szCs w:val="24"/>
              </w:rPr>
            </w:pPr>
            <w:r w:rsidRPr="00651D91">
              <w:rPr>
                <w:color w:val="auto"/>
                <w:szCs w:val="24"/>
              </w:rPr>
              <w:t>VPD</w:t>
            </w:r>
          </w:p>
        </w:tc>
        <w:tc>
          <w:tcPr>
            <w:tcW w:w="499" w:type="pct"/>
            <w:shd w:val="clear" w:color="auto" w:fill="auto"/>
            <w:vAlign w:val="center"/>
          </w:tcPr>
          <w:p w:rsidR="004646E0" w:rsidRPr="00651D91" w:rsidRDefault="004646E0" w:rsidP="00C31D86">
            <w:pPr>
              <w:spacing w:after="0" w:line="360" w:lineRule="auto"/>
              <w:ind w:left="0" w:right="0" w:firstLine="0"/>
              <w:jc w:val="center"/>
              <w:rPr>
                <w:color w:val="auto"/>
                <w:szCs w:val="24"/>
              </w:rPr>
            </w:pPr>
            <w:r w:rsidRPr="00651D91">
              <w:rPr>
                <w:color w:val="auto"/>
                <w:szCs w:val="24"/>
              </w:rPr>
              <w:t>501</w:t>
            </w:r>
          </w:p>
        </w:tc>
        <w:tc>
          <w:tcPr>
            <w:tcW w:w="477" w:type="pct"/>
            <w:shd w:val="clear" w:color="auto" w:fill="auto"/>
            <w:vAlign w:val="center"/>
          </w:tcPr>
          <w:p w:rsidR="004646E0" w:rsidRPr="00651D91" w:rsidRDefault="004646E0" w:rsidP="00C31D86">
            <w:pPr>
              <w:spacing w:after="0" w:line="360" w:lineRule="auto"/>
              <w:ind w:left="0" w:right="0" w:firstLine="0"/>
              <w:jc w:val="center"/>
              <w:rPr>
                <w:color w:val="auto"/>
                <w:szCs w:val="24"/>
              </w:rPr>
            </w:pPr>
            <w:r w:rsidRPr="00651D91">
              <w:rPr>
                <w:color w:val="auto"/>
                <w:szCs w:val="24"/>
              </w:rPr>
              <w:t>211</w:t>
            </w:r>
          </w:p>
        </w:tc>
      </w:tr>
    </w:tbl>
    <w:p w:rsidR="000105D4" w:rsidRDefault="004C31C4" w:rsidP="004646E0">
      <w:pPr>
        <w:spacing w:after="0" w:line="360" w:lineRule="auto"/>
        <w:ind w:left="0" w:right="0" w:firstLine="0"/>
        <w:rPr>
          <w:color w:val="auto"/>
          <w:szCs w:val="24"/>
        </w:rPr>
      </w:pPr>
      <w:r w:rsidRPr="00F90E3B">
        <w:rPr>
          <w:i/>
          <w:noProof/>
          <w:sz w:val="20"/>
          <w:szCs w:val="20"/>
        </w:rPr>
        <mc:AlternateContent>
          <mc:Choice Requires="wps">
            <w:drawing>
              <wp:anchor distT="45720" distB="45720" distL="114300" distR="114300" simplePos="0" relativeHeight="251735040" behindDoc="0" locked="0" layoutInCell="1" allowOverlap="1" wp14:anchorId="739B39B9" wp14:editId="250261E6">
                <wp:simplePos x="0" y="0"/>
                <wp:positionH relativeFrom="margin">
                  <wp:align>right</wp:align>
                </wp:positionH>
                <wp:positionV relativeFrom="paragraph">
                  <wp:posOffset>62230</wp:posOffset>
                </wp:positionV>
                <wp:extent cx="4452620" cy="273050"/>
                <wp:effectExtent l="0" t="0" r="0" b="0"/>
                <wp:wrapSquare wrapText="bothSides"/>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273050"/>
                        </a:xfrm>
                        <a:prstGeom prst="rect">
                          <a:avLst/>
                        </a:prstGeom>
                        <a:noFill/>
                        <a:ln w="9525">
                          <a:noFill/>
                          <a:miter lim="800000"/>
                          <a:headEnd/>
                          <a:tailEnd/>
                        </a:ln>
                      </wps:spPr>
                      <wps:txbx>
                        <w:txbxContent>
                          <w:p w:rsidR="0041067F" w:rsidRPr="00651D91" w:rsidRDefault="0041067F" w:rsidP="004C31C4">
                            <w:pPr>
                              <w:jc w:val="center"/>
                              <w:rPr>
                                <w:color w:val="auto"/>
                                <w:sz w:val="20"/>
                                <w:szCs w:val="20"/>
                                <w:vertAlign w:val="superscript"/>
                              </w:rPr>
                            </w:pPr>
                            <w:r>
                              <w:rPr>
                                <w:i/>
                                <w:color w:val="auto"/>
                                <w:sz w:val="20"/>
                                <w:szCs w:val="20"/>
                              </w:rPr>
                              <w:t xml:space="preserve">                                                                                             </w:t>
                            </w:r>
                            <w:r w:rsidRPr="00651D91">
                              <w:rPr>
                                <w:i/>
                                <w:color w:val="auto"/>
                                <w:sz w:val="20"/>
                                <w:szCs w:val="20"/>
                              </w:rPr>
                              <w:t>Zdroj: vlastní zpracování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9B39B9" id="Textové pole 13" o:spid="_x0000_s1028" type="#_x0000_t202" style="position:absolute;left:0;text-align:left;margin-left:299.4pt;margin-top:4.9pt;width:350.6pt;height:21.5pt;z-index:251735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" filled="f" stroked="f">
                <v:textbox>
                  <w:txbxContent>
                    <w:p w:rsidR="0041067F" w:rsidRPr="00651D91" w:rsidRDefault="0041067F" w:rsidP="004C31C4">
                      <w:pPr>
                        <w:jc w:val="center"/>
                        <w:rPr>
                          <w:color w:val="auto"/>
                          <w:sz w:val="20"/>
                          <w:szCs w:val="20"/>
                          <w:vertAlign w:val="superscript"/>
                        </w:rPr>
                      </w:pPr>
                      <w:r>
                        <w:rPr>
                          <w:i/>
                          <w:color w:val="auto"/>
                          <w:sz w:val="20"/>
                          <w:szCs w:val="20"/>
                        </w:rPr>
                        <w:t xml:space="preserve">                                                                                             </w:t>
                      </w:r>
                      <w:r w:rsidRPr="00651D91">
                        <w:rPr>
                          <w:i/>
                          <w:color w:val="auto"/>
                          <w:sz w:val="20"/>
                          <w:szCs w:val="20"/>
                        </w:rPr>
                        <w:t>Zdroj: vlastní zpracování</w:t>
                      </w:r>
                    </w:p>
                  </w:txbxContent>
                </v:textbox>
                <w10:wrap type="square" anchorx="margin"/>
              </v:shape>
            </w:pict>
          </mc:Fallback>
        </mc:AlternateContent>
      </w:r>
      <w:r w:rsidR="004646E0" w:rsidRPr="004646E0">
        <w:rPr>
          <w:color w:val="auto"/>
          <w:szCs w:val="24"/>
        </w:rPr>
        <w:t xml:space="preserve"> </w:t>
      </w:r>
    </w:p>
    <w:p w:rsidR="004646E0" w:rsidRPr="004646E0" w:rsidRDefault="004646E0" w:rsidP="004646E0">
      <w:pPr>
        <w:spacing w:after="0" w:line="360" w:lineRule="auto"/>
        <w:ind w:left="0" w:right="0" w:firstLine="0"/>
        <w:rPr>
          <w:color w:val="auto"/>
          <w:szCs w:val="24"/>
        </w:rPr>
      </w:pPr>
      <w:r w:rsidRPr="004646E0">
        <w:rPr>
          <w:color w:val="auto"/>
          <w:szCs w:val="24"/>
        </w:rPr>
        <w:t xml:space="preserve">                                                                                                                               </w:t>
      </w:r>
    </w:p>
    <w:p w:rsidR="000105D4" w:rsidRPr="00CD08C8" w:rsidRDefault="00E94280" w:rsidP="00CD08C8">
      <w:pPr>
        <w:keepNext/>
        <w:keepLines/>
        <w:spacing w:before="240" w:after="0" w:line="360" w:lineRule="auto"/>
        <w:ind w:left="0" w:right="0" w:firstLine="0"/>
        <w:outlineLvl w:val="0"/>
        <w:rPr>
          <w:b/>
          <w:sz w:val="32"/>
        </w:rPr>
      </w:pPr>
      <w:bookmarkStart w:id="32" w:name="_Toc516674868"/>
      <w:r>
        <w:rPr>
          <w:b/>
          <w:sz w:val="32"/>
        </w:rPr>
        <w:t>1</w:t>
      </w:r>
      <w:r w:rsidR="00CD08C8">
        <w:rPr>
          <w:b/>
          <w:sz w:val="32"/>
        </w:rPr>
        <w:t>.</w:t>
      </w:r>
      <w:r>
        <w:rPr>
          <w:b/>
          <w:sz w:val="32"/>
        </w:rPr>
        <w:t>4</w:t>
      </w:r>
      <w:r w:rsidR="00CD08C8">
        <w:rPr>
          <w:b/>
          <w:sz w:val="32"/>
        </w:rPr>
        <w:t>.4</w:t>
      </w:r>
      <w:r w:rsidR="002F5FD2" w:rsidRPr="00CD08C8">
        <w:rPr>
          <w:b/>
          <w:sz w:val="32"/>
        </w:rPr>
        <w:t xml:space="preserve"> </w:t>
      </w:r>
      <w:r w:rsidR="000105D4" w:rsidRPr="00CD08C8">
        <w:rPr>
          <w:b/>
          <w:sz w:val="32"/>
        </w:rPr>
        <w:t xml:space="preserve">Účtová třída 3 – </w:t>
      </w:r>
      <w:r w:rsidR="000105D4" w:rsidRPr="00CD08C8">
        <w:rPr>
          <w:b/>
          <w:bCs/>
          <w:sz w:val="32"/>
        </w:rPr>
        <w:t>Zúčtovací vztahy</w:t>
      </w:r>
      <w:bookmarkEnd w:id="32"/>
    </w:p>
    <w:p w:rsidR="004646E0" w:rsidRDefault="004646E0" w:rsidP="000105D4">
      <w:pPr>
        <w:spacing w:after="0" w:line="360" w:lineRule="auto"/>
        <w:ind w:left="0" w:right="0" w:firstLine="454"/>
        <w:rPr>
          <w:color w:val="538135" w:themeColor="accent6" w:themeShade="BF"/>
          <w:szCs w:val="24"/>
        </w:rPr>
      </w:pPr>
      <w:r w:rsidRPr="004646E0">
        <w:rPr>
          <w:color w:val="auto"/>
          <w:szCs w:val="24"/>
        </w:rPr>
        <w:t>Tato účtová třída nemá nákladové ani výnosové účty, ale najdeme zde účty aktivní a</w:t>
      </w:r>
      <w:r w:rsidR="000105D4">
        <w:rPr>
          <w:color w:val="auto"/>
          <w:szCs w:val="24"/>
        </w:rPr>
        <w:t> </w:t>
      </w:r>
      <w:r w:rsidRPr="004646E0">
        <w:rPr>
          <w:color w:val="auto"/>
          <w:szCs w:val="24"/>
        </w:rPr>
        <w:t xml:space="preserve">pasivní. Účty z této třídy nám vchází do rozvahy a udávají na jedné straně nárok a na straně druhé závazek. </w:t>
      </w:r>
      <w:r w:rsidRPr="00202217">
        <w:rPr>
          <w:i/>
          <w:color w:val="auto"/>
          <w:szCs w:val="24"/>
        </w:rPr>
        <w:t>Třída se dělí na několik skupin:</w:t>
      </w:r>
      <w:r w:rsidR="00202217" w:rsidRPr="00CD08C8">
        <w:rPr>
          <w:rFonts w:eastAsiaTheme="minorHAnsi"/>
          <w:color w:val="auto"/>
          <w:sz w:val="22"/>
          <w:vertAlign w:val="superscript"/>
        </w:rPr>
        <w:footnoteReference w:id="14"/>
      </w:r>
      <w:r w:rsidR="00202217" w:rsidRPr="005D372D">
        <w:rPr>
          <w:color w:val="538135" w:themeColor="accent6" w:themeShade="BF"/>
          <w:szCs w:val="24"/>
        </w:rPr>
        <w:t xml:space="preserve"> </w:t>
      </w:r>
    </w:p>
    <w:p w:rsidR="004646E0" w:rsidRPr="00202217" w:rsidRDefault="00202217" w:rsidP="00883C36">
      <w:pPr>
        <w:pStyle w:val="Odstavecseseznamem"/>
        <w:numPr>
          <w:ilvl w:val="0"/>
          <w:numId w:val="14"/>
        </w:numPr>
        <w:spacing w:after="0" w:line="360" w:lineRule="auto"/>
        <w:ind w:left="454" w:right="0" w:hanging="454"/>
        <w:rPr>
          <w:bCs/>
          <w:color w:val="auto"/>
          <w:szCs w:val="24"/>
        </w:rPr>
      </w:pPr>
      <w:r>
        <w:rPr>
          <w:b/>
          <w:color w:val="auto"/>
          <w:szCs w:val="24"/>
        </w:rPr>
        <w:t>3</w:t>
      </w:r>
      <w:r w:rsidRPr="00335E86">
        <w:rPr>
          <w:b/>
          <w:color w:val="auto"/>
          <w:szCs w:val="24"/>
        </w:rPr>
        <w:t>1</w:t>
      </w:r>
      <w:r>
        <w:rPr>
          <w:color w:val="auto"/>
          <w:szCs w:val="24"/>
        </w:rPr>
        <w:t xml:space="preserve"> – </w:t>
      </w:r>
      <w:r w:rsidR="004646E0" w:rsidRPr="00202217">
        <w:rPr>
          <w:color w:val="auto"/>
          <w:szCs w:val="24"/>
        </w:rPr>
        <w:t>Pohledávky</w:t>
      </w:r>
      <w:r>
        <w:rPr>
          <w:color w:val="auto"/>
          <w:szCs w:val="24"/>
        </w:rPr>
        <w:t>.</w:t>
      </w:r>
    </w:p>
    <w:p w:rsidR="004646E0" w:rsidRPr="00202217" w:rsidRDefault="004646E0" w:rsidP="00883C36">
      <w:pPr>
        <w:pStyle w:val="Odstavecseseznamem"/>
        <w:numPr>
          <w:ilvl w:val="0"/>
          <w:numId w:val="14"/>
        </w:numPr>
        <w:spacing w:after="0" w:line="360" w:lineRule="auto"/>
        <w:ind w:left="454" w:right="0" w:hanging="454"/>
        <w:rPr>
          <w:bCs/>
          <w:color w:val="auto"/>
          <w:szCs w:val="24"/>
        </w:rPr>
      </w:pPr>
      <w:r w:rsidRPr="00202217">
        <w:rPr>
          <w:b/>
          <w:color w:val="auto"/>
          <w:szCs w:val="24"/>
        </w:rPr>
        <w:t>32</w:t>
      </w:r>
      <w:r w:rsidRPr="00202217">
        <w:rPr>
          <w:color w:val="auto"/>
          <w:szCs w:val="24"/>
        </w:rPr>
        <w:t xml:space="preserve"> </w:t>
      </w:r>
      <w:r w:rsidR="00202217">
        <w:rPr>
          <w:color w:val="auto"/>
          <w:szCs w:val="24"/>
        </w:rPr>
        <w:t>– Závazky.</w:t>
      </w:r>
    </w:p>
    <w:p w:rsidR="004646E0" w:rsidRPr="00202217" w:rsidRDefault="004646E0" w:rsidP="00883C36">
      <w:pPr>
        <w:pStyle w:val="Odstavecseseznamem"/>
        <w:numPr>
          <w:ilvl w:val="0"/>
          <w:numId w:val="14"/>
        </w:numPr>
        <w:spacing w:after="0" w:line="360" w:lineRule="auto"/>
        <w:ind w:left="454" w:right="0" w:hanging="454"/>
        <w:rPr>
          <w:bCs/>
          <w:color w:val="auto"/>
          <w:szCs w:val="24"/>
        </w:rPr>
      </w:pPr>
      <w:r w:rsidRPr="00202217">
        <w:rPr>
          <w:b/>
          <w:color w:val="auto"/>
          <w:szCs w:val="24"/>
        </w:rPr>
        <w:t>33</w:t>
      </w:r>
      <w:r w:rsidRPr="00202217">
        <w:rPr>
          <w:color w:val="auto"/>
          <w:szCs w:val="24"/>
        </w:rPr>
        <w:t xml:space="preserve"> – Zúčtování se zaměstnanci a institucemi</w:t>
      </w:r>
      <w:r w:rsidR="00202217">
        <w:rPr>
          <w:color w:val="auto"/>
          <w:szCs w:val="24"/>
        </w:rPr>
        <w:t>.</w:t>
      </w:r>
    </w:p>
    <w:p w:rsidR="004646E0" w:rsidRPr="00202217" w:rsidRDefault="004646E0" w:rsidP="00883C36">
      <w:pPr>
        <w:pStyle w:val="Odstavecseseznamem"/>
        <w:numPr>
          <w:ilvl w:val="0"/>
          <w:numId w:val="14"/>
        </w:numPr>
        <w:spacing w:after="0" w:line="360" w:lineRule="auto"/>
        <w:ind w:left="454" w:right="0" w:hanging="454"/>
        <w:rPr>
          <w:bCs/>
          <w:color w:val="auto"/>
          <w:szCs w:val="24"/>
        </w:rPr>
      </w:pPr>
      <w:r w:rsidRPr="00202217">
        <w:rPr>
          <w:b/>
          <w:color w:val="auto"/>
          <w:szCs w:val="24"/>
        </w:rPr>
        <w:t>34</w:t>
      </w:r>
      <w:r w:rsidRPr="00202217">
        <w:rPr>
          <w:color w:val="auto"/>
          <w:szCs w:val="24"/>
        </w:rPr>
        <w:t xml:space="preserve"> – Zúčtování daní, dotací a ostatní zúčtování</w:t>
      </w:r>
      <w:r w:rsidR="00202217">
        <w:rPr>
          <w:color w:val="auto"/>
          <w:szCs w:val="24"/>
        </w:rPr>
        <w:t>.</w:t>
      </w:r>
    </w:p>
    <w:p w:rsidR="004646E0" w:rsidRDefault="004646E0" w:rsidP="00883C36">
      <w:pPr>
        <w:pStyle w:val="Odstavecseseznamem"/>
        <w:numPr>
          <w:ilvl w:val="0"/>
          <w:numId w:val="14"/>
        </w:numPr>
        <w:spacing w:after="0" w:line="360" w:lineRule="auto"/>
        <w:ind w:left="454" w:right="0" w:hanging="454"/>
        <w:rPr>
          <w:bCs/>
          <w:color w:val="auto"/>
          <w:szCs w:val="24"/>
        </w:rPr>
      </w:pPr>
      <w:r w:rsidRPr="00202217">
        <w:rPr>
          <w:b/>
          <w:color w:val="auto"/>
          <w:szCs w:val="24"/>
        </w:rPr>
        <w:t>35</w:t>
      </w:r>
      <w:r w:rsidR="00202217">
        <w:rPr>
          <w:color w:val="auto"/>
          <w:szCs w:val="24"/>
        </w:rPr>
        <w:t xml:space="preserve"> –</w:t>
      </w:r>
      <w:r w:rsidRPr="00202217">
        <w:rPr>
          <w:color w:val="auto"/>
          <w:szCs w:val="24"/>
        </w:rPr>
        <w:t xml:space="preserve"> Pohledávky za společností</w:t>
      </w:r>
      <w:r w:rsidR="00202217" w:rsidRPr="00202217">
        <w:rPr>
          <w:bCs/>
          <w:color w:val="auto"/>
          <w:szCs w:val="24"/>
        </w:rPr>
        <w:t>.</w:t>
      </w:r>
    </w:p>
    <w:p w:rsidR="004646E0" w:rsidRPr="00202217" w:rsidRDefault="004646E0" w:rsidP="00883C36">
      <w:pPr>
        <w:pStyle w:val="Odstavecseseznamem"/>
        <w:numPr>
          <w:ilvl w:val="0"/>
          <w:numId w:val="14"/>
        </w:numPr>
        <w:spacing w:after="0" w:line="360" w:lineRule="auto"/>
        <w:ind w:left="454" w:right="0" w:hanging="454"/>
        <w:rPr>
          <w:bCs/>
          <w:color w:val="auto"/>
          <w:szCs w:val="24"/>
        </w:rPr>
      </w:pPr>
      <w:r w:rsidRPr="00202217">
        <w:rPr>
          <w:b/>
          <w:color w:val="auto"/>
          <w:szCs w:val="24"/>
        </w:rPr>
        <w:t>36</w:t>
      </w:r>
      <w:r w:rsidR="00202217">
        <w:rPr>
          <w:color w:val="auto"/>
          <w:szCs w:val="24"/>
        </w:rPr>
        <w:t xml:space="preserve"> –</w:t>
      </w:r>
      <w:r w:rsidRPr="00202217">
        <w:rPr>
          <w:color w:val="auto"/>
          <w:szCs w:val="24"/>
        </w:rPr>
        <w:t xml:space="preserve"> Závazky ke společnosti a závazky z upsaných nesplacených cenných papírů a vkladů</w:t>
      </w:r>
      <w:r w:rsidR="00202217">
        <w:rPr>
          <w:color w:val="auto"/>
          <w:szCs w:val="24"/>
        </w:rPr>
        <w:t>.</w:t>
      </w:r>
    </w:p>
    <w:p w:rsidR="004646E0" w:rsidRPr="00CD08C8" w:rsidRDefault="00202217" w:rsidP="00883C36">
      <w:pPr>
        <w:pStyle w:val="Odstavecseseznamem"/>
        <w:numPr>
          <w:ilvl w:val="0"/>
          <w:numId w:val="14"/>
        </w:numPr>
        <w:spacing w:after="0" w:line="360" w:lineRule="auto"/>
        <w:ind w:left="454" w:right="0" w:hanging="454"/>
        <w:rPr>
          <w:bCs/>
          <w:color w:val="auto"/>
          <w:szCs w:val="24"/>
        </w:rPr>
      </w:pPr>
      <w:r w:rsidRPr="00CD08C8">
        <w:rPr>
          <w:b/>
          <w:color w:val="auto"/>
          <w:szCs w:val="24"/>
        </w:rPr>
        <w:t xml:space="preserve">37 </w:t>
      </w:r>
      <w:r w:rsidRPr="00CD08C8">
        <w:rPr>
          <w:bCs/>
          <w:color w:val="auto"/>
          <w:szCs w:val="24"/>
        </w:rPr>
        <w:t xml:space="preserve">– Jiné </w:t>
      </w:r>
      <w:r w:rsidR="004646E0" w:rsidRPr="00CD08C8">
        <w:rPr>
          <w:color w:val="auto"/>
          <w:szCs w:val="24"/>
        </w:rPr>
        <w:t>pohledávky a závazky</w:t>
      </w:r>
      <w:r w:rsidRPr="00CD08C8">
        <w:rPr>
          <w:color w:val="auto"/>
          <w:szCs w:val="24"/>
        </w:rPr>
        <w:t>.</w:t>
      </w:r>
    </w:p>
    <w:p w:rsidR="004646E0" w:rsidRPr="00CD08C8" w:rsidRDefault="00202217" w:rsidP="00883C36">
      <w:pPr>
        <w:pStyle w:val="Odstavecseseznamem"/>
        <w:numPr>
          <w:ilvl w:val="0"/>
          <w:numId w:val="14"/>
        </w:numPr>
        <w:spacing w:after="0" w:line="360" w:lineRule="auto"/>
        <w:ind w:left="454" w:right="0" w:hanging="454"/>
        <w:rPr>
          <w:bCs/>
          <w:color w:val="auto"/>
          <w:szCs w:val="24"/>
        </w:rPr>
      </w:pPr>
      <w:r w:rsidRPr="00CD08C8">
        <w:rPr>
          <w:b/>
          <w:color w:val="auto"/>
          <w:szCs w:val="24"/>
        </w:rPr>
        <w:t xml:space="preserve">38 </w:t>
      </w:r>
      <w:r w:rsidRPr="00CD08C8">
        <w:rPr>
          <w:bCs/>
          <w:color w:val="auto"/>
          <w:szCs w:val="24"/>
        </w:rPr>
        <w:t xml:space="preserve">– Přechodné </w:t>
      </w:r>
      <w:r w:rsidR="004646E0" w:rsidRPr="00CD08C8">
        <w:rPr>
          <w:color w:val="auto"/>
          <w:szCs w:val="24"/>
        </w:rPr>
        <w:t>účty akt</w:t>
      </w:r>
      <w:r w:rsidRPr="00CD08C8">
        <w:rPr>
          <w:color w:val="auto"/>
          <w:szCs w:val="24"/>
        </w:rPr>
        <w:t>iv a pasiv (podrobná úprava časového rozlišení je možné nalézt</w:t>
      </w:r>
      <w:r w:rsidR="004646E0" w:rsidRPr="00CD08C8">
        <w:rPr>
          <w:color w:val="auto"/>
          <w:szCs w:val="24"/>
        </w:rPr>
        <w:t xml:space="preserve"> v ČÚS č.</w:t>
      </w:r>
      <w:r w:rsidRPr="00CD08C8">
        <w:rPr>
          <w:color w:val="auto"/>
          <w:szCs w:val="24"/>
        </w:rPr>
        <w:t xml:space="preserve"> </w:t>
      </w:r>
      <w:r w:rsidR="004646E0" w:rsidRPr="00CD08C8">
        <w:rPr>
          <w:color w:val="auto"/>
          <w:szCs w:val="24"/>
        </w:rPr>
        <w:t>401 bod 2.</w:t>
      </w:r>
      <w:r w:rsidRPr="00CD08C8">
        <w:rPr>
          <w:color w:val="auto"/>
          <w:szCs w:val="24"/>
        </w:rPr>
        <w:t xml:space="preserve"> </w:t>
      </w:r>
      <w:r w:rsidR="004646E0" w:rsidRPr="00CD08C8">
        <w:rPr>
          <w:color w:val="auto"/>
          <w:szCs w:val="24"/>
        </w:rPr>
        <w:t xml:space="preserve">2 a </w:t>
      </w:r>
      <w:r w:rsidR="00CD08C8" w:rsidRPr="00CD08C8">
        <w:rPr>
          <w:color w:val="auto"/>
          <w:szCs w:val="24"/>
        </w:rPr>
        <w:t>Č</w:t>
      </w:r>
      <w:r w:rsidR="004646E0" w:rsidRPr="00CD08C8">
        <w:rPr>
          <w:color w:val="auto"/>
          <w:szCs w:val="24"/>
        </w:rPr>
        <w:t>ÚS bod 4.</w:t>
      </w:r>
      <w:r w:rsidRPr="00CD08C8">
        <w:rPr>
          <w:color w:val="auto"/>
          <w:szCs w:val="24"/>
        </w:rPr>
        <w:t xml:space="preserve"> </w:t>
      </w:r>
      <w:r w:rsidR="004646E0" w:rsidRPr="00CD08C8">
        <w:rPr>
          <w:color w:val="auto"/>
          <w:szCs w:val="24"/>
        </w:rPr>
        <w:t>8)</w:t>
      </w:r>
      <w:r w:rsidRPr="00CD08C8">
        <w:rPr>
          <w:color w:val="auto"/>
          <w:szCs w:val="24"/>
        </w:rPr>
        <w:t xml:space="preserve">. </w:t>
      </w:r>
    </w:p>
    <w:p w:rsidR="004646E0" w:rsidRPr="00CD08C8" w:rsidRDefault="004646E0" w:rsidP="00883C36">
      <w:pPr>
        <w:pStyle w:val="Odstavecseseznamem"/>
        <w:numPr>
          <w:ilvl w:val="0"/>
          <w:numId w:val="14"/>
        </w:numPr>
        <w:spacing w:after="0" w:line="360" w:lineRule="auto"/>
        <w:ind w:left="454" w:right="0" w:hanging="454"/>
        <w:rPr>
          <w:bCs/>
          <w:color w:val="auto"/>
          <w:szCs w:val="24"/>
        </w:rPr>
      </w:pPr>
      <w:r w:rsidRPr="00CD08C8">
        <w:rPr>
          <w:b/>
          <w:color w:val="auto"/>
          <w:szCs w:val="24"/>
        </w:rPr>
        <w:t>39</w:t>
      </w:r>
      <w:r w:rsidR="00DE3209" w:rsidRPr="00CD08C8">
        <w:rPr>
          <w:color w:val="auto"/>
          <w:szCs w:val="24"/>
        </w:rPr>
        <w:t xml:space="preserve"> –</w:t>
      </w:r>
      <w:r w:rsidRPr="00CD08C8">
        <w:rPr>
          <w:color w:val="auto"/>
          <w:szCs w:val="24"/>
        </w:rPr>
        <w:t xml:space="preserve"> Opravná položka k zúčtovacím vztahům a vn</w:t>
      </w:r>
      <w:r w:rsidR="00DE3209" w:rsidRPr="00CD08C8">
        <w:rPr>
          <w:color w:val="auto"/>
          <w:szCs w:val="24"/>
        </w:rPr>
        <w:t>itřnímu zúčtování.</w:t>
      </w:r>
      <w:r w:rsidRPr="00CD08C8">
        <w:rPr>
          <w:color w:val="auto"/>
          <w:szCs w:val="24"/>
        </w:rPr>
        <w:t xml:space="preserve"> </w:t>
      </w:r>
    </w:p>
    <w:p w:rsidR="00E22594" w:rsidRDefault="004646E0" w:rsidP="00E63187">
      <w:pPr>
        <w:spacing w:after="0" w:line="360" w:lineRule="auto"/>
        <w:ind w:left="0" w:right="0" w:firstLine="454"/>
        <w:rPr>
          <w:color w:val="auto"/>
          <w:szCs w:val="24"/>
        </w:rPr>
      </w:pPr>
      <w:r w:rsidRPr="00CD08C8">
        <w:rPr>
          <w:color w:val="auto"/>
          <w:szCs w:val="24"/>
        </w:rPr>
        <w:t>T</w:t>
      </w:r>
      <w:r w:rsidR="00DE3209" w:rsidRPr="00CD08C8">
        <w:rPr>
          <w:color w:val="auto"/>
          <w:szCs w:val="24"/>
        </w:rPr>
        <w:t xml:space="preserve">ab. </w:t>
      </w:r>
      <w:r w:rsidR="00CD08C8">
        <w:rPr>
          <w:color w:val="auto"/>
          <w:szCs w:val="24"/>
        </w:rPr>
        <w:t>1.</w:t>
      </w:r>
      <w:r w:rsidRPr="00CD08C8">
        <w:rPr>
          <w:color w:val="auto"/>
          <w:szCs w:val="24"/>
        </w:rPr>
        <w:t>4 zobrazuje časté účetní transakce ze třetí účtové třídy.</w:t>
      </w:r>
    </w:p>
    <w:p w:rsidR="00CD08C8" w:rsidRDefault="00CD08C8" w:rsidP="00E63187">
      <w:pPr>
        <w:spacing w:after="0" w:line="360" w:lineRule="auto"/>
        <w:ind w:left="0" w:right="0" w:firstLine="454"/>
        <w:rPr>
          <w:color w:val="auto"/>
          <w:szCs w:val="24"/>
        </w:rPr>
      </w:pPr>
    </w:p>
    <w:p w:rsidR="00CD08C8" w:rsidRPr="00CD08C8" w:rsidRDefault="00CD08C8" w:rsidP="00E63187">
      <w:pPr>
        <w:spacing w:after="0" w:line="360" w:lineRule="auto"/>
        <w:ind w:left="0" w:right="0" w:firstLine="454"/>
        <w:rPr>
          <w:color w:val="auto"/>
          <w:szCs w:val="24"/>
        </w:rPr>
      </w:pPr>
    </w:p>
    <w:p w:rsidR="004646E0" w:rsidRPr="00CD08C8" w:rsidRDefault="00E63187" w:rsidP="00E63187">
      <w:pPr>
        <w:spacing w:after="0" w:line="360" w:lineRule="auto"/>
        <w:ind w:right="0"/>
        <w:jc w:val="center"/>
        <w:rPr>
          <w:color w:val="auto"/>
          <w:sz w:val="20"/>
          <w:szCs w:val="20"/>
        </w:rPr>
      </w:pPr>
      <w:r w:rsidRPr="00CD08C8">
        <w:rPr>
          <w:i/>
          <w:color w:val="auto"/>
          <w:sz w:val="20"/>
          <w:szCs w:val="20"/>
        </w:rPr>
        <w:t>Tab.</w:t>
      </w:r>
      <w:r w:rsidR="00CD08C8">
        <w:rPr>
          <w:i/>
          <w:color w:val="auto"/>
          <w:sz w:val="20"/>
          <w:szCs w:val="20"/>
        </w:rPr>
        <w:t>1.</w:t>
      </w:r>
      <w:r w:rsidRPr="00CD08C8">
        <w:rPr>
          <w:i/>
          <w:color w:val="auto"/>
          <w:sz w:val="20"/>
          <w:szCs w:val="20"/>
        </w:rPr>
        <w:t>4 -</w:t>
      </w:r>
      <w:r w:rsidRPr="00CD08C8">
        <w:rPr>
          <w:color w:val="auto"/>
          <w:sz w:val="20"/>
          <w:szCs w:val="20"/>
        </w:rPr>
        <w:t xml:space="preserve"> </w:t>
      </w:r>
      <w:r w:rsidRPr="00CD08C8">
        <w:rPr>
          <w:i/>
          <w:color w:val="auto"/>
          <w:sz w:val="20"/>
          <w:szCs w:val="20"/>
        </w:rPr>
        <w:t>Účtování aktivních a pasivních účtů ve 3. účtové třídě</w:t>
      </w:r>
      <w:r w:rsidR="004646E0" w:rsidRPr="00CD08C8">
        <w:rPr>
          <w:color w:val="auto"/>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6"/>
        <w:gridCol w:w="1390"/>
        <w:gridCol w:w="616"/>
        <w:gridCol w:w="576"/>
      </w:tblGrid>
      <w:tr w:rsidR="004646E0" w:rsidRPr="004646E0" w:rsidTr="00E63187">
        <w:tc>
          <w:tcPr>
            <w:tcW w:w="0" w:type="auto"/>
            <w:shd w:val="clear" w:color="auto" w:fill="auto"/>
            <w:vAlign w:val="center"/>
          </w:tcPr>
          <w:p w:rsidR="004646E0" w:rsidRPr="00CD08C8" w:rsidRDefault="004646E0" w:rsidP="004646E0">
            <w:pPr>
              <w:spacing w:after="0" w:line="360" w:lineRule="auto"/>
              <w:ind w:left="0" w:right="0" w:firstLine="0"/>
              <w:rPr>
                <w:b/>
                <w:color w:val="auto"/>
                <w:szCs w:val="24"/>
              </w:rPr>
            </w:pPr>
            <w:r w:rsidRPr="00CD08C8">
              <w:rPr>
                <w:b/>
                <w:color w:val="auto"/>
                <w:szCs w:val="24"/>
              </w:rPr>
              <w:t>Název účetního případu</w:t>
            </w:r>
          </w:p>
        </w:tc>
        <w:tc>
          <w:tcPr>
            <w:tcW w:w="0" w:type="auto"/>
            <w:shd w:val="clear" w:color="auto" w:fill="auto"/>
            <w:vAlign w:val="center"/>
          </w:tcPr>
          <w:p w:rsidR="004646E0" w:rsidRPr="00CD08C8" w:rsidRDefault="004646E0" w:rsidP="00FB63CC">
            <w:pPr>
              <w:spacing w:after="0" w:line="360" w:lineRule="auto"/>
              <w:ind w:left="0" w:right="0" w:firstLine="0"/>
              <w:jc w:val="center"/>
              <w:rPr>
                <w:b/>
                <w:color w:val="auto"/>
                <w:szCs w:val="24"/>
              </w:rPr>
            </w:pPr>
            <w:r w:rsidRPr="00CD08C8">
              <w:rPr>
                <w:b/>
                <w:color w:val="auto"/>
                <w:szCs w:val="24"/>
              </w:rPr>
              <w:t>Účetní doklad</w:t>
            </w:r>
          </w:p>
        </w:tc>
        <w:tc>
          <w:tcPr>
            <w:tcW w:w="0" w:type="auto"/>
            <w:shd w:val="clear" w:color="auto" w:fill="auto"/>
            <w:vAlign w:val="center"/>
          </w:tcPr>
          <w:p w:rsidR="004646E0" w:rsidRPr="00CD08C8" w:rsidRDefault="004646E0" w:rsidP="00C31D86">
            <w:pPr>
              <w:spacing w:after="0" w:line="360" w:lineRule="auto"/>
              <w:ind w:left="0" w:right="0" w:firstLine="0"/>
              <w:jc w:val="center"/>
              <w:rPr>
                <w:b/>
                <w:color w:val="auto"/>
                <w:szCs w:val="24"/>
              </w:rPr>
            </w:pPr>
            <w:r w:rsidRPr="00CD08C8">
              <w:rPr>
                <w:b/>
                <w:color w:val="auto"/>
                <w:szCs w:val="24"/>
              </w:rPr>
              <w:t>MD</w:t>
            </w:r>
          </w:p>
        </w:tc>
        <w:tc>
          <w:tcPr>
            <w:tcW w:w="0" w:type="auto"/>
            <w:shd w:val="clear" w:color="auto" w:fill="auto"/>
            <w:vAlign w:val="center"/>
          </w:tcPr>
          <w:p w:rsidR="004646E0" w:rsidRPr="00CD08C8" w:rsidRDefault="004646E0" w:rsidP="00C31D86">
            <w:pPr>
              <w:spacing w:after="0" w:line="360" w:lineRule="auto"/>
              <w:ind w:left="0" w:right="0" w:firstLine="0"/>
              <w:jc w:val="center"/>
              <w:rPr>
                <w:b/>
                <w:color w:val="auto"/>
                <w:szCs w:val="24"/>
              </w:rPr>
            </w:pPr>
            <w:r w:rsidRPr="00CD08C8">
              <w:rPr>
                <w:b/>
                <w:color w:val="auto"/>
                <w:szCs w:val="24"/>
              </w:rPr>
              <w:t>D</w:t>
            </w:r>
          </w:p>
        </w:tc>
      </w:tr>
      <w:tr w:rsidR="004646E0" w:rsidRPr="004646E0" w:rsidTr="00E63187">
        <w:trPr>
          <w:trHeight w:val="592"/>
        </w:trPr>
        <w:tc>
          <w:tcPr>
            <w:tcW w:w="0" w:type="auto"/>
            <w:shd w:val="clear" w:color="auto" w:fill="auto"/>
            <w:vAlign w:val="center"/>
          </w:tcPr>
          <w:p w:rsidR="004646E0" w:rsidRPr="00CD08C8" w:rsidRDefault="004646E0" w:rsidP="004646E0">
            <w:pPr>
              <w:spacing w:after="0" w:line="360" w:lineRule="auto"/>
              <w:ind w:left="0" w:right="0" w:firstLine="0"/>
              <w:rPr>
                <w:color w:val="auto"/>
                <w:szCs w:val="24"/>
              </w:rPr>
            </w:pPr>
            <w:r w:rsidRPr="00CD08C8">
              <w:rPr>
                <w:color w:val="auto"/>
                <w:szCs w:val="24"/>
              </w:rPr>
              <w:t>Vystavení faktury odběrateli za služby</w:t>
            </w:r>
          </w:p>
        </w:tc>
        <w:tc>
          <w:tcPr>
            <w:tcW w:w="0" w:type="auto"/>
            <w:shd w:val="clear" w:color="auto" w:fill="auto"/>
            <w:vAlign w:val="center"/>
          </w:tcPr>
          <w:p w:rsidR="004646E0" w:rsidRPr="00CD08C8" w:rsidRDefault="004646E0" w:rsidP="00FB63CC">
            <w:pPr>
              <w:spacing w:after="0" w:line="360" w:lineRule="auto"/>
              <w:ind w:left="0" w:right="0" w:firstLine="0"/>
              <w:jc w:val="center"/>
              <w:rPr>
                <w:color w:val="auto"/>
                <w:szCs w:val="24"/>
              </w:rPr>
            </w:pPr>
            <w:r w:rsidRPr="00CD08C8">
              <w:rPr>
                <w:color w:val="auto"/>
                <w:szCs w:val="24"/>
              </w:rPr>
              <w:t>VF</w:t>
            </w:r>
          </w:p>
        </w:tc>
        <w:tc>
          <w:tcPr>
            <w:tcW w:w="0" w:type="auto"/>
            <w:shd w:val="clear" w:color="auto" w:fill="auto"/>
            <w:vAlign w:val="center"/>
          </w:tcPr>
          <w:p w:rsidR="004646E0" w:rsidRPr="00CD08C8" w:rsidRDefault="004646E0" w:rsidP="00C31D86">
            <w:pPr>
              <w:spacing w:after="0" w:line="360" w:lineRule="auto"/>
              <w:ind w:left="0" w:right="0" w:firstLine="0"/>
              <w:jc w:val="center"/>
              <w:rPr>
                <w:color w:val="auto"/>
                <w:szCs w:val="24"/>
              </w:rPr>
            </w:pPr>
            <w:r w:rsidRPr="00CD08C8">
              <w:rPr>
                <w:color w:val="auto"/>
                <w:szCs w:val="24"/>
              </w:rPr>
              <w:t>311</w:t>
            </w:r>
          </w:p>
          <w:p w:rsidR="004646E0" w:rsidRPr="00CD08C8" w:rsidRDefault="004646E0" w:rsidP="00C31D86">
            <w:pPr>
              <w:spacing w:after="0" w:line="360" w:lineRule="auto"/>
              <w:ind w:left="0" w:right="0" w:firstLine="0"/>
              <w:jc w:val="center"/>
              <w:rPr>
                <w:color w:val="auto"/>
                <w:szCs w:val="24"/>
              </w:rPr>
            </w:pPr>
            <w:r w:rsidRPr="00CD08C8">
              <w:rPr>
                <w:color w:val="auto"/>
                <w:szCs w:val="24"/>
              </w:rPr>
              <w:t>311</w:t>
            </w:r>
          </w:p>
        </w:tc>
        <w:tc>
          <w:tcPr>
            <w:tcW w:w="0" w:type="auto"/>
            <w:shd w:val="clear" w:color="auto" w:fill="auto"/>
            <w:vAlign w:val="center"/>
          </w:tcPr>
          <w:p w:rsidR="004646E0" w:rsidRPr="00CD08C8" w:rsidRDefault="004646E0" w:rsidP="00C31D86">
            <w:pPr>
              <w:spacing w:after="0" w:line="360" w:lineRule="auto"/>
              <w:ind w:left="0" w:right="0" w:firstLine="0"/>
              <w:jc w:val="center"/>
              <w:rPr>
                <w:color w:val="auto"/>
                <w:szCs w:val="24"/>
              </w:rPr>
            </w:pPr>
            <w:r w:rsidRPr="00CD08C8">
              <w:rPr>
                <w:color w:val="auto"/>
                <w:szCs w:val="24"/>
              </w:rPr>
              <w:t>602</w:t>
            </w:r>
          </w:p>
          <w:p w:rsidR="004646E0" w:rsidRPr="00CD08C8" w:rsidRDefault="004646E0" w:rsidP="00C31D86">
            <w:pPr>
              <w:spacing w:after="0" w:line="360" w:lineRule="auto"/>
              <w:ind w:left="0" w:right="0" w:firstLine="0"/>
              <w:jc w:val="center"/>
              <w:rPr>
                <w:color w:val="auto"/>
                <w:szCs w:val="24"/>
              </w:rPr>
            </w:pPr>
            <w:r w:rsidRPr="00CD08C8">
              <w:rPr>
                <w:color w:val="auto"/>
                <w:szCs w:val="24"/>
              </w:rPr>
              <w:t>343</w:t>
            </w:r>
          </w:p>
        </w:tc>
      </w:tr>
      <w:tr w:rsidR="004646E0" w:rsidRPr="004646E0" w:rsidTr="00E63187">
        <w:trPr>
          <w:trHeight w:val="490"/>
        </w:trPr>
        <w:tc>
          <w:tcPr>
            <w:tcW w:w="0" w:type="auto"/>
            <w:shd w:val="clear" w:color="auto" w:fill="auto"/>
            <w:vAlign w:val="center"/>
          </w:tcPr>
          <w:p w:rsidR="004646E0" w:rsidRPr="00CD08C8" w:rsidRDefault="004646E0" w:rsidP="004646E0">
            <w:pPr>
              <w:spacing w:after="0" w:line="360" w:lineRule="auto"/>
              <w:ind w:left="0" w:right="0" w:firstLine="0"/>
              <w:rPr>
                <w:color w:val="auto"/>
                <w:szCs w:val="24"/>
              </w:rPr>
            </w:pPr>
            <w:r w:rsidRPr="00CD08C8">
              <w:rPr>
                <w:color w:val="auto"/>
                <w:szCs w:val="24"/>
              </w:rPr>
              <w:t>Přij</w:t>
            </w:r>
            <w:r w:rsidR="00E63187" w:rsidRPr="00CD08C8">
              <w:rPr>
                <w:color w:val="auto"/>
                <w:szCs w:val="24"/>
              </w:rPr>
              <w:t>atá faktura od dodavatele – spotřeba materiálu</w:t>
            </w:r>
          </w:p>
          <w:p w:rsidR="004646E0" w:rsidRPr="00CD08C8" w:rsidRDefault="004646E0" w:rsidP="004646E0">
            <w:pPr>
              <w:spacing w:after="0" w:line="360" w:lineRule="auto"/>
              <w:ind w:left="0" w:right="0" w:firstLine="0"/>
              <w:rPr>
                <w:color w:val="auto"/>
                <w:szCs w:val="24"/>
              </w:rPr>
            </w:pPr>
          </w:p>
        </w:tc>
        <w:tc>
          <w:tcPr>
            <w:tcW w:w="0" w:type="auto"/>
            <w:shd w:val="clear" w:color="auto" w:fill="auto"/>
            <w:vAlign w:val="center"/>
          </w:tcPr>
          <w:p w:rsidR="004646E0" w:rsidRPr="00CD08C8" w:rsidRDefault="004646E0" w:rsidP="00FB63CC">
            <w:pPr>
              <w:spacing w:after="0" w:line="360" w:lineRule="auto"/>
              <w:ind w:left="0" w:right="0" w:firstLine="0"/>
              <w:jc w:val="center"/>
              <w:rPr>
                <w:color w:val="auto"/>
                <w:szCs w:val="24"/>
              </w:rPr>
            </w:pPr>
            <w:r w:rsidRPr="00CD08C8">
              <w:rPr>
                <w:color w:val="auto"/>
                <w:szCs w:val="24"/>
              </w:rPr>
              <w:t>PF</w:t>
            </w:r>
          </w:p>
        </w:tc>
        <w:tc>
          <w:tcPr>
            <w:tcW w:w="0" w:type="auto"/>
            <w:shd w:val="clear" w:color="auto" w:fill="auto"/>
            <w:vAlign w:val="center"/>
          </w:tcPr>
          <w:p w:rsidR="004646E0" w:rsidRPr="00CD08C8" w:rsidRDefault="004646E0" w:rsidP="00C31D86">
            <w:pPr>
              <w:spacing w:after="0" w:line="360" w:lineRule="auto"/>
              <w:ind w:left="0" w:right="0" w:firstLine="0"/>
              <w:jc w:val="center"/>
              <w:rPr>
                <w:color w:val="auto"/>
                <w:szCs w:val="24"/>
              </w:rPr>
            </w:pPr>
            <w:r w:rsidRPr="00CD08C8">
              <w:rPr>
                <w:color w:val="auto"/>
                <w:szCs w:val="24"/>
              </w:rPr>
              <w:t>501</w:t>
            </w:r>
          </w:p>
          <w:p w:rsidR="004646E0" w:rsidRPr="00CD08C8" w:rsidRDefault="004646E0" w:rsidP="00C31D86">
            <w:pPr>
              <w:spacing w:after="0" w:line="360" w:lineRule="auto"/>
              <w:ind w:left="0" w:right="0" w:firstLine="0"/>
              <w:jc w:val="center"/>
              <w:rPr>
                <w:color w:val="auto"/>
                <w:szCs w:val="24"/>
              </w:rPr>
            </w:pPr>
            <w:r w:rsidRPr="00CD08C8">
              <w:rPr>
                <w:color w:val="auto"/>
                <w:szCs w:val="24"/>
              </w:rPr>
              <w:t>343</w:t>
            </w:r>
          </w:p>
        </w:tc>
        <w:tc>
          <w:tcPr>
            <w:tcW w:w="0" w:type="auto"/>
            <w:shd w:val="clear" w:color="auto" w:fill="auto"/>
            <w:vAlign w:val="center"/>
          </w:tcPr>
          <w:p w:rsidR="004646E0" w:rsidRPr="00CD08C8" w:rsidRDefault="004646E0" w:rsidP="00C31D86">
            <w:pPr>
              <w:spacing w:after="0" w:line="360" w:lineRule="auto"/>
              <w:ind w:left="0" w:right="0" w:firstLine="0"/>
              <w:jc w:val="center"/>
              <w:rPr>
                <w:color w:val="auto"/>
                <w:szCs w:val="24"/>
              </w:rPr>
            </w:pPr>
            <w:r w:rsidRPr="00CD08C8">
              <w:rPr>
                <w:color w:val="auto"/>
                <w:szCs w:val="24"/>
              </w:rPr>
              <w:t>321</w:t>
            </w:r>
          </w:p>
          <w:p w:rsidR="004646E0" w:rsidRPr="00CD08C8" w:rsidRDefault="004646E0" w:rsidP="00C31D86">
            <w:pPr>
              <w:spacing w:after="0" w:line="360" w:lineRule="auto"/>
              <w:ind w:left="0" w:right="0" w:firstLine="0"/>
              <w:jc w:val="center"/>
              <w:rPr>
                <w:color w:val="auto"/>
                <w:szCs w:val="24"/>
              </w:rPr>
            </w:pPr>
            <w:r w:rsidRPr="00CD08C8">
              <w:rPr>
                <w:color w:val="auto"/>
                <w:szCs w:val="24"/>
              </w:rPr>
              <w:t>321</w:t>
            </w:r>
          </w:p>
        </w:tc>
      </w:tr>
      <w:tr w:rsidR="004646E0" w:rsidRPr="004646E0" w:rsidTr="00E63187">
        <w:tc>
          <w:tcPr>
            <w:tcW w:w="0" w:type="auto"/>
            <w:shd w:val="clear" w:color="auto" w:fill="auto"/>
            <w:vAlign w:val="center"/>
          </w:tcPr>
          <w:p w:rsidR="004646E0" w:rsidRPr="00CD08C8" w:rsidRDefault="004646E0" w:rsidP="004646E0">
            <w:pPr>
              <w:spacing w:after="0" w:line="360" w:lineRule="auto"/>
              <w:ind w:left="0" w:right="0" w:firstLine="0"/>
              <w:rPr>
                <w:color w:val="auto"/>
                <w:szCs w:val="24"/>
              </w:rPr>
            </w:pPr>
            <w:r w:rsidRPr="00CD08C8">
              <w:rPr>
                <w:color w:val="auto"/>
                <w:szCs w:val="24"/>
              </w:rPr>
              <w:t>Nárok zaměstnance na hrubou mzdu</w:t>
            </w:r>
          </w:p>
        </w:tc>
        <w:tc>
          <w:tcPr>
            <w:tcW w:w="0" w:type="auto"/>
            <w:shd w:val="clear" w:color="auto" w:fill="auto"/>
            <w:vAlign w:val="center"/>
          </w:tcPr>
          <w:p w:rsidR="004646E0" w:rsidRPr="00CD08C8" w:rsidRDefault="004646E0" w:rsidP="00FB63CC">
            <w:pPr>
              <w:spacing w:after="0" w:line="360" w:lineRule="auto"/>
              <w:ind w:left="0" w:right="0" w:firstLine="0"/>
              <w:jc w:val="center"/>
              <w:rPr>
                <w:color w:val="auto"/>
                <w:szCs w:val="24"/>
              </w:rPr>
            </w:pPr>
            <w:r w:rsidRPr="00CD08C8">
              <w:rPr>
                <w:color w:val="auto"/>
                <w:szCs w:val="24"/>
              </w:rPr>
              <w:t>ID</w:t>
            </w:r>
          </w:p>
        </w:tc>
        <w:tc>
          <w:tcPr>
            <w:tcW w:w="0" w:type="auto"/>
            <w:shd w:val="clear" w:color="auto" w:fill="auto"/>
            <w:vAlign w:val="center"/>
          </w:tcPr>
          <w:p w:rsidR="004646E0" w:rsidRPr="00CD08C8" w:rsidRDefault="004646E0" w:rsidP="00C31D86">
            <w:pPr>
              <w:spacing w:after="0" w:line="360" w:lineRule="auto"/>
              <w:ind w:left="0" w:right="0" w:firstLine="0"/>
              <w:jc w:val="center"/>
              <w:rPr>
                <w:color w:val="auto"/>
                <w:szCs w:val="24"/>
              </w:rPr>
            </w:pPr>
            <w:r w:rsidRPr="00CD08C8">
              <w:rPr>
                <w:color w:val="auto"/>
                <w:szCs w:val="24"/>
              </w:rPr>
              <w:t>521</w:t>
            </w:r>
          </w:p>
        </w:tc>
        <w:tc>
          <w:tcPr>
            <w:tcW w:w="0" w:type="auto"/>
            <w:shd w:val="clear" w:color="auto" w:fill="auto"/>
            <w:vAlign w:val="center"/>
          </w:tcPr>
          <w:p w:rsidR="004646E0" w:rsidRPr="00CD08C8" w:rsidRDefault="004646E0" w:rsidP="00C31D86">
            <w:pPr>
              <w:spacing w:after="0" w:line="360" w:lineRule="auto"/>
              <w:ind w:left="0" w:right="0" w:firstLine="0"/>
              <w:jc w:val="center"/>
              <w:rPr>
                <w:color w:val="auto"/>
                <w:szCs w:val="24"/>
              </w:rPr>
            </w:pPr>
            <w:r w:rsidRPr="00CD08C8">
              <w:rPr>
                <w:color w:val="auto"/>
                <w:szCs w:val="24"/>
              </w:rPr>
              <w:t>331</w:t>
            </w:r>
          </w:p>
        </w:tc>
      </w:tr>
      <w:tr w:rsidR="004646E0" w:rsidRPr="004646E0" w:rsidTr="00E63187">
        <w:tc>
          <w:tcPr>
            <w:tcW w:w="0" w:type="auto"/>
            <w:shd w:val="clear" w:color="auto" w:fill="auto"/>
            <w:vAlign w:val="center"/>
          </w:tcPr>
          <w:p w:rsidR="004646E0" w:rsidRPr="00CD08C8" w:rsidRDefault="00E63187" w:rsidP="004646E0">
            <w:pPr>
              <w:spacing w:after="0" w:line="360" w:lineRule="auto"/>
              <w:ind w:left="0" w:right="0" w:firstLine="0"/>
              <w:rPr>
                <w:color w:val="auto"/>
                <w:szCs w:val="24"/>
              </w:rPr>
            </w:pPr>
            <w:r w:rsidRPr="00CD08C8">
              <w:rPr>
                <w:color w:val="auto"/>
                <w:szCs w:val="24"/>
              </w:rPr>
              <w:t xml:space="preserve">Vrácení nadměrného odpočtu DPH </w:t>
            </w:r>
            <w:r w:rsidR="004646E0" w:rsidRPr="00CD08C8">
              <w:rPr>
                <w:color w:val="auto"/>
                <w:szCs w:val="24"/>
              </w:rPr>
              <w:t>FÚ</w:t>
            </w:r>
          </w:p>
        </w:tc>
        <w:tc>
          <w:tcPr>
            <w:tcW w:w="0" w:type="auto"/>
            <w:shd w:val="clear" w:color="auto" w:fill="auto"/>
            <w:vAlign w:val="center"/>
          </w:tcPr>
          <w:p w:rsidR="004646E0" w:rsidRPr="00CD08C8" w:rsidRDefault="004646E0" w:rsidP="00FB63CC">
            <w:pPr>
              <w:spacing w:after="0" w:line="360" w:lineRule="auto"/>
              <w:ind w:left="0" w:right="0" w:firstLine="0"/>
              <w:jc w:val="center"/>
              <w:rPr>
                <w:color w:val="auto"/>
                <w:szCs w:val="24"/>
              </w:rPr>
            </w:pPr>
            <w:r w:rsidRPr="00CD08C8">
              <w:rPr>
                <w:color w:val="auto"/>
                <w:szCs w:val="24"/>
              </w:rPr>
              <w:t>Výpis z BÚ</w:t>
            </w:r>
          </w:p>
        </w:tc>
        <w:tc>
          <w:tcPr>
            <w:tcW w:w="0" w:type="auto"/>
            <w:shd w:val="clear" w:color="auto" w:fill="auto"/>
            <w:vAlign w:val="center"/>
          </w:tcPr>
          <w:p w:rsidR="004646E0" w:rsidRPr="00CD08C8" w:rsidRDefault="004646E0" w:rsidP="00C31D86">
            <w:pPr>
              <w:spacing w:after="0" w:line="360" w:lineRule="auto"/>
              <w:ind w:left="0" w:right="0" w:firstLine="0"/>
              <w:jc w:val="center"/>
              <w:rPr>
                <w:color w:val="auto"/>
                <w:szCs w:val="24"/>
              </w:rPr>
            </w:pPr>
            <w:r w:rsidRPr="00CD08C8">
              <w:rPr>
                <w:color w:val="auto"/>
                <w:szCs w:val="24"/>
              </w:rPr>
              <w:t>221</w:t>
            </w:r>
          </w:p>
        </w:tc>
        <w:tc>
          <w:tcPr>
            <w:tcW w:w="0" w:type="auto"/>
            <w:shd w:val="clear" w:color="auto" w:fill="auto"/>
            <w:vAlign w:val="center"/>
          </w:tcPr>
          <w:p w:rsidR="004646E0" w:rsidRPr="00CD08C8" w:rsidRDefault="004646E0" w:rsidP="00C31D86">
            <w:pPr>
              <w:spacing w:after="0" w:line="360" w:lineRule="auto"/>
              <w:ind w:left="0" w:right="0" w:firstLine="0"/>
              <w:jc w:val="center"/>
              <w:rPr>
                <w:color w:val="auto"/>
                <w:szCs w:val="24"/>
              </w:rPr>
            </w:pPr>
            <w:r w:rsidRPr="00CD08C8">
              <w:rPr>
                <w:color w:val="auto"/>
                <w:szCs w:val="24"/>
              </w:rPr>
              <w:t>343</w:t>
            </w:r>
          </w:p>
        </w:tc>
      </w:tr>
      <w:tr w:rsidR="004646E0" w:rsidRPr="004646E0" w:rsidTr="00E63187">
        <w:tc>
          <w:tcPr>
            <w:tcW w:w="0" w:type="auto"/>
            <w:shd w:val="clear" w:color="auto" w:fill="auto"/>
            <w:vAlign w:val="center"/>
          </w:tcPr>
          <w:p w:rsidR="004646E0" w:rsidRPr="00CD08C8" w:rsidRDefault="004646E0" w:rsidP="004646E0">
            <w:pPr>
              <w:spacing w:after="0" w:line="360" w:lineRule="auto"/>
              <w:ind w:left="0" w:right="0" w:firstLine="0"/>
              <w:rPr>
                <w:color w:val="auto"/>
                <w:szCs w:val="24"/>
              </w:rPr>
            </w:pPr>
            <w:r w:rsidRPr="00CD08C8">
              <w:rPr>
                <w:color w:val="auto"/>
                <w:szCs w:val="24"/>
              </w:rPr>
              <w:t>Předpis nároku na dotaci</w:t>
            </w:r>
          </w:p>
        </w:tc>
        <w:tc>
          <w:tcPr>
            <w:tcW w:w="0" w:type="auto"/>
            <w:shd w:val="clear" w:color="auto" w:fill="auto"/>
            <w:vAlign w:val="center"/>
          </w:tcPr>
          <w:p w:rsidR="004646E0" w:rsidRPr="00CD08C8" w:rsidRDefault="004646E0" w:rsidP="00FB63CC">
            <w:pPr>
              <w:spacing w:after="0" w:line="360" w:lineRule="auto"/>
              <w:ind w:left="0" w:right="0" w:firstLine="0"/>
              <w:jc w:val="center"/>
              <w:rPr>
                <w:color w:val="auto"/>
                <w:szCs w:val="24"/>
              </w:rPr>
            </w:pPr>
            <w:r w:rsidRPr="00CD08C8">
              <w:rPr>
                <w:color w:val="auto"/>
                <w:szCs w:val="24"/>
              </w:rPr>
              <w:t>ID</w:t>
            </w:r>
          </w:p>
        </w:tc>
        <w:tc>
          <w:tcPr>
            <w:tcW w:w="0" w:type="auto"/>
            <w:shd w:val="clear" w:color="auto" w:fill="auto"/>
            <w:vAlign w:val="center"/>
          </w:tcPr>
          <w:p w:rsidR="004646E0" w:rsidRPr="00CD08C8" w:rsidRDefault="004646E0" w:rsidP="00C31D86">
            <w:pPr>
              <w:spacing w:after="0" w:line="360" w:lineRule="auto"/>
              <w:ind w:left="0" w:right="0" w:firstLine="0"/>
              <w:jc w:val="center"/>
              <w:rPr>
                <w:color w:val="auto"/>
                <w:szCs w:val="24"/>
              </w:rPr>
            </w:pPr>
            <w:r w:rsidRPr="00CD08C8">
              <w:rPr>
                <w:color w:val="auto"/>
                <w:szCs w:val="24"/>
              </w:rPr>
              <w:t>346</w:t>
            </w:r>
          </w:p>
        </w:tc>
        <w:tc>
          <w:tcPr>
            <w:tcW w:w="0" w:type="auto"/>
            <w:shd w:val="clear" w:color="auto" w:fill="auto"/>
            <w:vAlign w:val="center"/>
          </w:tcPr>
          <w:p w:rsidR="004646E0" w:rsidRPr="00CD08C8" w:rsidRDefault="004646E0" w:rsidP="00C31D86">
            <w:pPr>
              <w:spacing w:after="0" w:line="360" w:lineRule="auto"/>
              <w:ind w:left="0" w:right="0" w:firstLine="0"/>
              <w:jc w:val="center"/>
              <w:rPr>
                <w:color w:val="auto"/>
                <w:szCs w:val="24"/>
              </w:rPr>
            </w:pPr>
            <w:r w:rsidRPr="00CD08C8">
              <w:rPr>
                <w:color w:val="auto"/>
                <w:szCs w:val="24"/>
              </w:rPr>
              <w:t>691</w:t>
            </w:r>
          </w:p>
        </w:tc>
      </w:tr>
      <w:tr w:rsidR="004646E0" w:rsidRPr="004646E0" w:rsidTr="00E63187">
        <w:tc>
          <w:tcPr>
            <w:tcW w:w="0" w:type="auto"/>
            <w:shd w:val="clear" w:color="auto" w:fill="auto"/>
            <w:vAlign w:val="center"/>
          </w:tcPr>
          <w:p w:rsidR="004646E0" w:rsidRPr="00CD08C8" w:rsidRDefault="004646E0" w:rsidP="004646E0">
            <w:pPr>
              <w:spacing w:after="0" w:line="360" w:lineRule="auto"/>
              <w:ind w:left="0" w:right="0" w:firstLine="0"/>
              <w:rPr>
                <w:color w:val="auto"/>
                <w:szCs w:val="24"/>
              </w:rPr>
            </w:pPr>
            <w:r w:rsidRPr="00CD08C8">
              <w:rPr>
                <w:color w:val="auto"/>
                <w:szCs w:val="24"/>
              </w:rPr>
              <w:t>Vklad společníka do s.r.o.</w:t>
            </w:r>
          </w:p>
        </w:tc>
        <w:tc>
          <w:tcPr>
            <w:tcW w:w="0" w:type="auto"/>
            <w:shd w:val="clear" w:color="auto" w:fill="auto"/>
            <w:vAlign w:val="center"/>
          </w:tcPr>
          <w:p w:rsidR="004646E0" w:rsidRPr="00CD08C8" w:rsidRDefault="004646E0" w:rsidP="00FB63CC">
            <w:pPr>
              <w:spacing w:after="0" w:line="360" w:lineRule="auto"/>
              <w:ind w:left="0" w:right="0" w:firstLine="0"/>
              <w:jc w:val="center"/>
              <w:rPr>
                <w:color w:val="auto"/>
                <w:szCs w:val="24"/>
              </w:rPr>
            </w:pPr>
            <w:r w:rsidRPr="00CD08C8">
              <w:rPr>
                <w:color w:val="auto"/>
                <w:szCs w:val="24"/>
              </w:rPr>
              <w:t>PPD</w:t>
            </w:r>
          </w:p>
        </w:tc>
        <w:tc>
          <w:tcPr>
            <w:tcW w:w="0" w:type="auto"/>
            <w:shd w:val="clear" w:color="auto" w:fill="auto"/>
            <w:vAlign w:val="center"/>
          </w:tcPr>
          <w:p w:rsidR="004646E0" w:rsidRPr="00CD08C8" w:rsidRDefault="004646E0" w:rsidP="00C31D86">
            <w:pPr>
              <w:spacing w:after="0" w:line="360" w:lineRule="auto"/>
              <w:ind w:left="0" w:right="0" w:firstLine="0"/>
              <w:jc w:val="center"/>
              <w:rPr>
                <w:color w:val="auto"/>
                <w:szCs w:val="24"/>
              </w:rPr>
            </w:pPr>
            <w:r w:rsidRPr="00CD08C8">
              <w:rPr>
                <w:color w:val="auto"/>
                <w:szCs w:val="24"/>
              </w:rPr>
              <w:t>211</w:t>
            </w:r>
          </w:p>
        </w:tc>
        <w:tc>
          <w:tcPr>
            <w:tcW w:w="0" w:type="auto"/>
            <w:shd w:val="clear" w:color="auto" w:fill="auto"/>
            <w:vAlign w:val="center"/>
          </w:tcPr>
          <w:p w:rsidR="004646E0" w:rsidRPr="00CD08C8" w:rsidRDefault="004646E0" w:rsidP="00C31D86">
            <w:pPr>
              <w:spacing w:after="0" w:line="360" w:lineRule="auto"/>
              <w:ind w:left="0" w:right="0" w:firstLine="0"/>
              <w:jc w:val="center"/>
              <w:rPr>
                <w:color w:val="auto"/>
                <w:szCs w:val="24"/>
              </w:rPr>
            </w:pPr>
            <w:r w:rsidRPr="00CD08C8">
              <w:rPr>
                <w:color w:val="auto"/>
                <w:szCs w:val="24"/>
              </w:rPr>
              <w:t>356</w:t>
            </w:r>
          </w:p>
        </w:tc>
      </w:tr>
      <w:tr w:rsidR="004646E0" w:rsidRPr="004646E0" w:rsidTr="00E63187">
        <w:tc>
          <w:tcPr>
            <w:tcW w:w="0" w:type="auto"/>
            <w:shd w:val="clear" w:color="auto" w:fill="auto"/>
            <w:vAlign w:val="center"/>
          </w:tcPr>
          <w:p w:rsidR="004646E0" w:rsidRPr="00CD08C8" w:rsidRDefault="004646E0" w:rsidP="004646E0">
            <w:pPr>
              <w:spacing w:after="0" w:line="360" w:lineRule="auto"/>
              <w:ind w:left="0" w:right="0" w:firstLine="0"/>
              <w:rPr>
                <w:color w:val="auto"/>
                <w:szCs w:val="24"/>
              </w:rPr>
            </w:pPr>
            <w:r w:rsidRPr="00CD08C8">
              <w:rPr>
                <w:color w:val="auto"/>
                <w:szCs w:val="24"/>
              </w:rPr>
              <w:t>Předpis ostatních srážek ze mzdy</w:t>
            </w:r>
          </w:p>
        </w:tc>
        <w:tc>
          <w:tcPr>
            <w:tcW w:w="0" w:type="auto"/>
            <w:shd w:val="clear" w:color="auto" w:fill="auto"/>
            <w:vAlign w:val="center"/>
          </w:tcPr>
          <w:p w:rsidR="004646E0" w:rsidRPr="00CD08C8" w:rsidRDefault="004646E0" w:rsidP="00FB63CC">
            <w:pPr>
              <w:spacing w:after="0" w:line="360" w:lineRule="auto"/>
              <w:ind w:left="0" w:right="0" w:firstLine="0"/>
              <w:jc w:val="center"/>
              <w:rPr>
                <w:color w:val="auto"/>
                <w:szCs w:val="24"/>
              </w:rPr>
            </w:pPr>
            <w:r w:rsidRPr="00CD08C8">
              <w:rPr>
                <w:color w:val="auto"/>
                <w:szCs w:val="24"/>
              </w:rPr>
              <w:t>ID</w:t>
            </w:r>
          </w:p>
        </w:tc>
        <w:tc>
          <w:tcPr>
            <w:tcW w:w="0" w:type="auto"/>
            <w:shd w:val="clear" w:color="auto" w:fill="auto"/>
            <w:vAlign w:val="center"/>
          </w:tcPr>
          <w:p w:rsidR="004646E0" w:rsidRPr="00CD08C8" w:rsidRDefault="004646E0" w:rsidP="00C31D86">
            <w:pPr>
              <w:spacing w:after="0" w:line="360" w:lineRule="auto"/>
              <w:ind w:left="0" w:right="0" w:firstLine="0"/>
              <w:jc w:val="center"/>
              <w:rPr>
                <w:color w:val="auto"/>
                <w:szCs w:val="24"/>
              </w:rPr>
            </w:pPr>
            <w:r w:rsidRPr="00CD08C8">
              <w:rPr>
                <w:color w:val="auto"/>
                <w:szCs w:val="24"/>
              </w:rPr>
              <w:t>331</w:t>
            </w:r>
          </w:p>
        </w:tc>
        <w:tc>
          <w:tcPr>
            <w:tcW w:w="0" w:type="auto"/>
            <w:shd w:val="clear" w:color="auto" w:fill="auto"/>
            <w:vAlign w:val="center"/>
          </w:tcPr>
          <w:p w:rsidR="004646E0" w:rsidRPr="00CD08C8" w:rsidRDefault="004646E0" w:rsidP="00C31D86">
            <w:pPr>
              <w:spacing w:after="0" w:line="360" w:lineRule="auto"/>
              <w:ind w:left="0" w:right="0" w:firstLine="0"/>
              <w:jc w:val="center"/>
              <w:rPr>
                <w:color w:val="auto"/>
                <w:szCs w:val="24"/>
              </w:rPr>
            </w:pPr>
            <w:r w:rsidRPr="00CD08C8">
              <w:rPr>
                <w:color w:val="auto"/>
                <w:szCs w:val="24"/>
              </w:rPr>
              <w:t>379</w:t>
            </w:r>
          </w:p>
        </w:tc>
      </w:tr>
      <w:tr w:rsidR="004646E0" w:rsidRPr="004646E0" w:rsidTr="00E63187">
        <w:tc>
          <w:tcPr>
            <w:tcW w:w="0" w:type="auto"/>
            <w:shd w:val="clear" w:color="auto" w:fill="auto"/>
            <w:vAlign w:val="center"/>
          </w:tcPr>
          <w:p w:rsidR="004646E0" w:rsidRPr="00CD08C8" w:rsidRDefault="004646E0" w:rsidP="004646E0">
            <w:pPr>
              <w:spacing w:after="0" w:line="360" w:lineRule="auto"/>
              <w:ind w:left="0" w:right="0" w:firstLine="0"/>
              <w:rPr>
                <w:color w:val="auto"/>
                <w:szCs w:val="24"/>
              </w:rPr>
            </w:pPr>
            <w:r w:rsidRPr="00CD08C8">
              <w:rPr>
                <w:color w:val="auto"/>
                <w:szCs w:val="24"/>
              </w:rPr>
              <w:t>Platba nájemného dopředu</w:t>
            </w:r>
          </w:p>
        </w:tc>
        <w:tc>
          <w:tcPr>
            <w:tcW w:w="0" w:type="auto"/>
            <w:shd w:val="clear" w:color="auto" w:fill="auto"/>
            <w:vAlign w:val="center"/>
          </w:tcPr>
          <w:p w:rsidR="004646E0" w:rsidRPr="00CD08C8" w:rsidRDefault="004646E0" w:rsidP="00FB63CC">
            <w:pPr>
              <w:spacing w:after="0" w:line="360" w:lineRule="auto"/>
              <w:ind w:left="0" w:right="0" w:firstLine="0"/>
              <w:jc w:val="center"/>
              <w:rPr>
                <w:color w:val="auto"/>
                <w:szCs w:val="24"/>
              </w:rPr>
            </w:pPr>
            <w:r w:rsidRPr="00CD08C8">
              <w:rPr>
                <w:color w:val="auto"/>
                <w:szCs w:val="24"/>
              </w:rPr>
              <w:t>ID</w:t>
            </w:r>
          </w:p>
        </w:tc>
        <w:tc>
          <w:tcPr>
            <w:tcW w:w="0" w:type="auto"/>
            <w:shd w:val="clear" w:color="auto" w:fill="auto"/>
            <w:vAlign w:val="center"/>
          </w:tcPr>
          <w:p w:rsidR="004646E0" w:rsidRPr="00CD08C8" w:rsidRDefault="004646E0" w:rsidP="00C31D86">
            <w:pPr>
              <w:spacing w:after="0" w:line="360" w:lineRule="auto"/>
              <w:ind w:left="0" w:right="0" w:firstLine="0"/>
              <w:jc w:val="center"/>
              <w:rPr>
                <w:color w:val="auto"/>
                <w:szCs w:val="24"/>
              </w:rPr>
            </w:pPr>
            <w:r w:rsidRPr="00CD08C8">
              <w:rPr>
                <w:color w:val="auto"/>
                <w:szCs w:val="24"/>
              </w:rPr>
              <w:t>381</w:t>
            </w:r>
          </w:p>
        </w:tc>
        <w:tc>
          <w:tcPr>
            <w:tcW w:w="0" w:type="auto"/>
            <w:shd w:val="clear" w:color="auto" w:fill="auto"/>
            <w:vAlign w:val="center"/>
          </w:tcPr>
          <w:p w:rsidR="004646E0" w:rsidRPr="00CD08C8" w:rsidRDefault="004646E0" w:rsidP="00C31D86">
            <w:pPr>
              <w:spacing w:after="0" w:line="360" w:lineRule="auto"/>
              <w:ind w:left="0" w:right="0" w:firstLine="0"/>
              <w:jc w:val="center"/>
              <w:rPr>
                <w:color w:val="auto"/>
                <w:szCs w:val="24"/>
              </w:rPr>
            </w:pPr>
            <w:r w:rsidRPr="00CD08C8">
              <w:rPr>
                <w:color w:val="auto"/>
                <w:szCs w:val="24"/>
              </w:rPr>
              <w:t>518</w:t>
            </w:r>
          </w:p>
        </w:tc>
      </w:tr>
      <w:tr w:rsidR="004646E0" w:rsidRPr="004646E0" w:rsidTr="00E63187">
        <w:tc>
          <w:tcPr>
            <w:tcW w:w="0" w:type="auto"/>
            <w:shd w:val="clear" w:color="auto" w:fill="auto"/>
            <w:vAlign w:val="center"/>
          </w:tcPr>
          <w:p w:rsidR="004646E0" w:rsidRPr="00CD08C8" w:rsidRDefault="004646E0" w:rsidP="004646E0">
            <w:pPr>
              <w:spacing w:after="0" w:line="360" w:lineRule="auto"/>
              <w:ind w:left="0" w:right="0" w:firstLine="0"/>
              <w:rPr>
                <w:color w:val="auto"/>
                <w:szCs w:val="24"/>
              </w:rPr>
            </w:pPr>
            <w:r w:rsidRPr="00CD08C8">
              <w:rPr>
                <w:color w:val="auto"/>
                <w:szCs w:val="24"/>
              </w:rPr>
              <w:t>Platba nájemného pozadu</w:t>
            </w:r>
          </w:p>
        </w:tc>
        <w:tc>
          <w:tcPr>
            <w:tcW w:w="0" w:type="auto"/>
            <w:shd w:val="clear" w:color="auto" w:fill="auto"/>
            <w:vAlign w:val="center"/>
          </w:tcPr>
          <w:p w:rsidR="004646E0" w:rsidRPr="00CD08C8" w:rsidRDefault="004646E0" w:rsidP="00FB63CC">
            <w:pPr>
              <w:spacing w:after="0" w:line="360" w:lineRule="auto"/>
              <w:ind w:left="0" w:right="0" w:firstLine="0"/>
              <w:jc w:val="center"/>
              <w:rPr>
                <w:color w:val="auto"/>
                <w:szCs w:val="24"/>
              </w:rPr>
            </w:pPr>
            <w:r w:rsidRPr="00CD08C8">
              <w:rPr>
                <w:color w:val="auto"/>
                <w:szCs w:val="24"/>
              </w:rPr>
              <w:t>ID</w:t>
            </w:r>
          </w:p>
        </w:tc>
        <w:tc>
          <w:tcPr>
            <w:tcW w:w="0" w:type="auto"/>
            <w:shd w:val="clear" w:color="auto" w:fill="auto"/>
            <w:vAlign w:val="center"/>
          </w:tcPr>
          <w:p w:rsidR="004646E0" w:rsidRPr="00CD08C8" w:rsidRDefault="004646E0" w:rsidP="00C31D86">
            <w:pPr>
              <w:spacing w:after="0" w:line="360" w:lineRule="auto"/>
              <w:ind w:left="0" w:right="0" w:firstLine="0"/>
              <w:jc w:val="center"/>
              <w:rPr>
                <w:color w:val="auto"/>
                <w:szCs w:val="24"/>
              </w:rPr>
            </w:pPr>
            <w:r w:rsidRPr="00CD08C8">
              <w:rPr>
                <w:color w:val="auto"/>
                <w:szCs w:val="24"/>
              </w:rPr>
              <w:t>518</w:t>
            </w:r>
          </w:p>
        </w:tc>
        <w:tc>
          <w:tcPr>
            <w:tcW w:w="0" w:type="auto"/>
            <w:shd w:val="clear" w:color="auto" w:fill="auto"/>
            <w:vAlign w:val="center"/>
          </w:tcPr>
          <w:p w:rsidR="004646E0" w:rsidRPr="00CD08C8" w:rsidRDefault="004646E0" w:rsidP="00C31D86">
            <w:pPr>
              <w:spacing w:after="0" w:line="360" w:lineRule="auto"/>
              <w:ind w:left="0" w:right="0" w:firstLine="0"/>
              <w:jc w:val="center"/>
              <w:rPr>
                <w:color w:val="auto"/>
                <w:szCs w:val="24"/>
              </w:rPr>
            </w:pPr>
            <w:r w:rsidRPr="00CD08C8">
              <w:rPr>
                <w:color w:val="auto"/>
                <w:szCs w:val="24"/>
              </w:rPr>
              <w:t>383</w:t>
            </w:r>
          </w:p>
        </w:tc>
      </w:tr>
      <w:tr w:rsidR="004646E0" w:rsidRPr="004646E0" w:rsidTr="00E63187">
        <w:tc>
          <w:tcPr>
            <w:tcW w:w="0" w:type="auto"/>
            <w:shd w:val="clear" w:color="auto" w:fill="auto"/>
            <w:vAlign w:val="center"/>
          </w:tcPr>
          <w:p w:rsidR="004646E0" w:rsidRPr="00CD08C8" w:rsidRDefault="00E63187" w:rsidP="004646E0">
            <w:pPr>
              <w:spacing w:after="0" w:line="360" w:lineRule="auto"/>
              <w:ind w:left="0" w:right="0" w:firstLine="0"/>
              <w:rPr>
                <w:color w:val="auto"/>
                <w:szCs w:val="24"/>
              </w:rPr>
            </w:pPr>
            <w:r w:rsidRPr="00CD08C8">
              <w:rPr>
                <w:color w:val="auto"/>
                <w:szCs w:val="24"/>
              </w:rPr>
              <w:t>Zaúčtování předpokládaných</w:t>
            </w:r>
            <w:r w:rsidR="004646E0" w:rsidRPr="00CD08C8">
              <w:rPr>
                <w:color w:val="auto"/>
                <w:szCs w:val="24"/>
              </w:rPr>
              <w:t xml:space="preserve"> příjmů z projektu EÚ při uzavření projektu</w:t>
            </w:r>
          </w:p>
        </w:tc>
        <w:tc>
          <w:tcPr>
            <w:tcW w:w="0" w:type="auto"/>
            <w:shd w:val="clear" w:color="auto" w:fill="auto"/>
            <w:vAlign w:val="center"/>
          </w:tcPr>
          <w:p w:rsidR="004646E0" w:rsidRPr="00CD08C8" w:rsidRDefault="004646E0" w:rsidP="00FB63CC">
            <w:pPr>
              <w:spacing w:after="0" w:line="360" w:lineRule="auto"/>
              <w:ind w:left="0" w:right="0" w:firstLine="0"/>
              <w:jc w:val="center"/>
              <w:rPr>
                <w:color w:val="auto"/>
                <w:szCs w:val="24"/>
              </w:rPr>
            </w:pPr>
            <w:r w:rsidRPr="00CD08C8">
              <w:rPr>
                <w:color w:val="auto"/>
                <w:szCs w:val="24"/>
              </w:rPr>
              <w:t>ID</w:t>
            </w:r>
          </w:p>
        </w:tc>
        <w:tc>
          <w:tcPr>
            <w:tcW w:w="0" w:type="auto"/>
            <w:shd w:val="clear" w:color="auto" w:fill="auto"/>
            <w:vAlign w:val="center"/>
          </w:tcPr>
          <w:p w:rsidR="004646E0" w:rsidRPr="00CD08C8" w:rsidRDefault="004646E0" w:rsidP="00C31D86">
            <w:pPr>
              <w:spacing w:after="0" w:line="360" w:lineRule="auto"/>
              <w:ind w:left="0" w:right="0" w:firstLine="0"/>
              <w:jc w:val="center"/>
              <w:rPr>
                <w:color w:val="auto"/>
                <w:szCs w:val="24"/>
              </w:rPr>
            </w:pPr>
            <w:r w:rsidRPr="00CD08C8">
              <w:rPr>
                <w:color w:val="auto"/>
                <w:szCs w:val="24"/>
              </w:rPr>
              <w:t>691</w:t>
            </w:r>
          </w:p>
        </w:tc>
        <w:tc>
          <w:tcPr>
            <w:tcW w:w="0" w:type="auto"/>
            <w:shd w:val="clear" w:color="auto" w:fill="auto"/>
            <w:vAlign w:val="center"/>
          </w:tcPr>
          <w:p w:rsidR="004646E0" w:rsidRPr="00CD08C8" w:rsidRDefault="004646E0" w:rsidP="00C31D86">
            <w:pPr>
              <w:spacing w:after="0" w:line="360" w:lineRule="auto"/>
              <w:ind w:left="0" w:right="0" w:firstLine="0"/>
              <w:jc w:val="center"/>
              <w:rPr>
                <w:color w:val="auto"/>
                <w:szCs w:val="24"/>
              </w:rPr>
            </w:pPr>
            <w:r w:rsidRPr="00CD08C8">
              <w:rPr>
                <w:color w:val="auto"/>
                <w:szCs w:val="24"/>
              </w:rPr>
              <w:t>388</w:t>
            </w:r>
          </w:p>
        </w:tc>
      </w:tr>
      <w:tr w:rsidR="004646E0" w:rsidRPr="004646E0" w:rsidTr="00E63187">
        <w:tc>
          <w:tcPr>
            <w:tcW w:w="0" w:type="auto"/>
            <w:shd w:val="clear" w:color="auto" w:fill="auto"/>
            <w:vAlign w:val="center"/>
          </w:tcPr>
          <w:p w:rsidR="004646E0" w:rsidRPr="00CD08C8" w:rsidRDefault="00E63187" w:rsidP="004646E0">
            <w:pPr>
              <w:spacing w:after="0" w:line="360" w:lineRule="auto"/>
              <w:ind w:left="0" w:right="0" w:firstLine="0"/>
              <w:rPr>
                <w:color w:val="auto"/>
                <w:szCs w:val="24"/>
              </w:rPr>
            </w:pPr>
            <w:r w:rsidRPr="00CD08C8">
              <w:rPr>
                <w:color w:val="auto"/>
                <w:szCs w:val="24"/>
              </w:rPr>
              <w:t xml:space="preserve">Zaúčtování předpokládaných nákladů na energie vyúčtované až v březnu následujícího </w:t>
            </w:r>
            <w:r w:rsidR="004646E0" w:rsidRPr="00CD08C8">
              <w:rPr>
                <w:color w:val="auto"/>
                <w:szCs w:val="24"/>
              </w:rPr>
              <w:t>roku</w:t>
            </w:r>
          </w:p>
        </w:tc>
        <w:tc>
          <w:tcPr>
            <w:tcW w:w="0" w:type="auto"/>
            <w:shd w:val="clear" w:color="auto" w:fill="auto"/>
            <w:vAlign w:val="center"/>
          </w:tcPr>
          <w:p w:rsidR="004646E0" w:rsidRPr="00CD08C8" w:rsidRDefault="004646E0" w:rsidP="00FB63CC">
            <w:pPr>
              <w:spacing w:after="0" w:line="360" w:lineRule="auto"/>
              <w:ind w:left="0" w:right="0" w:firstLine="0"/>
              <w:jc w:val="center"/>
              <w:rPr>
                <w:color w:val="auto"/>
                <w:szCs w:val="24"/>
              </w:rPr>
            </w:pPr>
            <w:r w:rsidRPr="00CD08C8">
              <w:rPr>
                <w:color w:val="auto"/>
                <w:szCs w:val="24"/>
              </w:rPr>
              <w:t>ID</w:t>
            </w:r>
          </w:p>
        </w:tc>
        <w:tc>
          <w:tcPr>
            <w:tcW w:w="0" w:type="auto"/>
            <w:shd w:val="clear" w:color="auto" w:fill="auto"/>
            <w:vAlign w:val="center"/>
          </w:tcPr>
          <w:p w:rsidR="004646E0" w:rsidRPr="00CD08C8" w:rsidRDefault="004646E0" w:rsidP="00C31D86">
            <w:pPr>
              <w:spacing w:after="0" w:line="360" w:lineRule="auto"/>
              <w:ind w:left="0" w:right="0" w:firstLine="0"/>
              <w:jc w:val="center"/>
              <w:rPr>
                <w:color w:val="auto"/>
                <w:szCs w:val="24"/>
              </w:rPr>
            </w:pPr>
            <w:r w:rsidRPr="00CD08C8">
              <w:rPr>
                <w:color w:val="auto"/>
                <w:szCs w:val="24"/>
              </w:rPr>
              <w:t>502</w:t>
            </w:r>
          </w:p>
        </w:tc>
        <w:tc>
          <w:tcPr>
            <w:tcW w:w="0" w:type="auto"/>
            <w:shd w:val="clear" w:color="auto" w:fill="auto"/>
            <w:vAlign w:val="center"/>
          </w:tcPr>
          <w:p w:rsidR="004646E0" w:rsidRPr="00CD08C8" w:rsidRDefault="004646E0" w:rsidP="00C31D86">
            <w:pPr>
              <w:spacing w:after="0" w:line="360" w:lineRule="auto"/>
              <w:ind w:left="0" w:right="0" w:firstLine="0"/>
              <w:jc w:val="center"/>
              <w:rPr>
                <w:color w:val="auto"/>
                <w:szCs w:val="24"/>
              </w:rPr>
            </w:pPr>
            <w:r w:rsidRPr="00CD08C8">
              <w:rPr>
                <w:color w:val="auto"/>
                <w:szCs w:val="24"/>
              </w:rPr>
              <w:t>389</w:t>
            </w:r>
          </w:p>
        </w:tc>
      </w:tr>
    </w:tbl>
    <w:p w:rsidR="004646E0" w:rsidRPr="004646E0" w:rsidRDefault="00E63187" w:rsidP="004646E0">
      <w:pPr>
        <w:spacing w:after="0" w:line="360" w:lineRule="auto"/>
        <w:ind w:left="0" w:right="0" w:firstLine="0"/>
        <w:rPr>
          <w:color w:val="auto"/>
          <w:szCs w:val="24"/>
        </w:rPr>
      </w:pPr>
      <w:r w:rsidRPr="00F90E3B">
        <w:rPr>
          <w:i/>
          <w:noProof/>
          <w:sz w:val="20"/>
          <w:szCs w:val="20"/>
        </w:rPr>
        <mc:AlternateContent>
          <mc:Choice Requires="wps">
            <w:drawing>
              <wp:anchor distT="45720" distB="45720" distL="114300" distR="114300" simplePos="0" relativeHeight="251737088" behindDoc="0" locked="0" layoutInCell="1" allowOverlap="1" wp14:anchorId="3177043B" wp14:editId="3DEA16BD">
                <wp:simplePos x="0" y="0"/>
                <wp:positionH relativeFrom="margin">
                  <wp:align>right</wp:align>
                </wp:positionH>
                <wp:positionV relativeFrom="paragraph">
                  <wp:posOffset>75565</wp:posOffset>
                </wp:positionV>
                <wp:extent cx="4452620" cy="273050"/>
                <wp:effectExtent l="0" t="0" r="0" b="0"/>
                <wp:wrapSquare wrapText="bothSides"/>
                <wp:docPr id="18"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273050"/>
                        </a:xfrm>
                        <a:prstGeom prst="rect">
                          <a:avLst/>
                        </a:prstGeom>
                        <a:noFill/>
                        <a:ln w="9525">
                          <a:noFill/>
                          <a:miter lim="800000"/>
                          <a:headEnd/>
                          <a:tailEnd/>
                        </a:ln>
                      </wps:spPr>
                      <wps:txbx>
                        <w:txbxContent>
                          <w:p w:rsidR="0041067F" w:rsidRPr="00841212" w:rsidRDefault="0041067F" w:rsidP="00E63187">
                            <w:pPr>
                              <w:jc w:val="center"/>
                              <w:rPr>
                                <w:color w:val="FF0000"/>
                                <w:sz w:val="20"/>
                                <w:szCs w:val="20"/>
                                <w:vertAlign w:val="superscript"/>
                              </w:rPr>
                            </w:pPr>
                            <w:r>
                              <w:rPr>
                                <w:i/>
                                <w:color w:val="FF0000"/>
                                <w:sz w:val="20"/>
                                <w:szCs w:val="20"/>
                              </w:rPr>
                              <w:t xml:space="preserve">                                                                                             </w:t>
                            </w:r>
                            <w:r w:rsidRPr="00CD08C8">
                              <w:rPr>
                                <w:i/>
                                <w:color w:val="auto"/>
                                <w:sz w:val="20"/>
                                <w:szCs w:val="20"/>
                              </w:rPr>
                              <w:t>Zdroj: vlastní zpracování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77043B" id="Textové pole 18" o:spid="_x0000_s1029" type="#_x0000_t202" style="position:absolute;left:0;text-align:left;margin-left:299.4pt;margin-top:5.95pt;width:350.6pt;height:21.5pt;z-index:251737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" filled="f" stroked="f">
                <v:textbox>
                  <w:txbxContent>
                    <w:p w:rsidR="0041067F" w:rsidRPr="00841212" w:rsidRDefault="0041067F" w:rsidP="00E63187">
                      <w:pPr>
                        <w:jc w:val="center"/>
                        <w:rPr>
                          <w:color w:val="FF0000"/>
                          <w:sz w:val="20"/>
                          <w:szCs w:val="20"/>
                          <w:vertAlign w:val="superscript"/>
                        </w:rPr>
                      </w:pPr>
                      <w:r>
                        <w:rPr>
                          <w:i/>
                          <w:color w:val="FF0000"/>
                          <w:sz w:val="20"/>
                          <w:szCs w:val="20"/>
                        </w:rPr>
                        <w:t xml:space="preserve">                                                                                             </w:t>
                      </w:r>
                      <w:r w:rsidRPr="00CD08C8">
                        <w:rPr>
                          <w:i/>
                          <w:color w:val="auto"/>
                          <w:sz w:val="20"/>
                          <w:szCs w:val="20"/>
                        </w:rPr>
                        <w:t>Zdroj: vlastní zpracování</w:t>
                      </w:r>
                    </w:p>
                  </w:txbxContent>
                </v:textbox>
                <w10:wrap type="square" anchorx="margin"/>
              </v:shape>
            </w:pict>
          </mc:Fallback>
        </mc:AlternateContent>
      </w:r>
      <w:r w:rsidR="004646E0" w:rsidRPr="004646E0">
        <w:rPr>
          <w:color w:val="auto"/>
          <w:szCs w:val="24"/>
        </w:rPr>
        <w:t xml:space="preserve">                                                                                                                    </w:t>
      </w:r>
    </w:p>
    <w:p w:rsidR="00902722" w:rsidRPr="004646E0" w:rsidRDefault="00902722" w:rsidP="00902722">
      <w:pPr>
        <w:spacing w:after="0" w:line="360" w:lineRule="auto"/>
        <w:ind w:left="0" w:right="0" w:firstLine="0"/>
        <w:rPr>
          <w:color w:val="auto"/>
          <w:szCs w:val="24"/>
        </w:rPr>
      </w:pPr>
      <w:r w:rsidRPr="004646E0">
        <w:rPr>
          <w:color w:val="auto"/>
          <w:szCs w:val="24"/>
        </w:rPr>
        <w:t xml:space="preserve">                                                                                                                               </w:t>
      </w:r>
    </w:p>
    <w:p w:rsidR="00902722" w:rsidRPr="002F5FD2" w:rsidRDefault="00E43DDB" w:rsidP="002F5FD2">
      <w:pPr>
        <w:keepNext/>
        <w:keepLines/>
        <w:spacing w:before="240" w:after="0" w:line="360" w:lineRule="auto"/>
        <w:ind w:left="0" w:right="0" w:firstLine="0"/>
        <w:outlineLvl w:val="0"/>
        <w:rPr>
          <w:b/>
          <w:sz w:val="32"/>
        </w:rPr>
      </w:pPr>
      <w:bookmarkStart w:id="33" w:name="_Toc516674869"/>
      <w:r>
        <w:rPr>
          <w:b/>
          <w:sz w:val="32"/>
        </w:rPr>
        <w:t>1.4</w:t>
      </w:r>
      <w:r w:rsidR="002F5FD2">
        <w:rPr>
          <w:b/>
          <w:sz w:val="32"/>
        </w:rPr>
        <w:t>.5</w:t>
      </w:r>
      <w:r w:rsidR="009D1F4D" w:rsidRPr="002F5FD2">
        <w:rPr>
          <w:b/>
          <w:sz w:val="32"/>
        </w:rPr>
        <w:t xml:space="preserve"> </w:t>
      </w:r>
      <w:r w:rsidR="00902722" w:rsidRPr="002F5FD2">
        <w:rPr>
          <w:b/>
          <w:sz w:val="32"/>
        </w:rPr>
        <w:t xml:space="preserve">Účtová třída 4 – </w:t>
      </w:r>
      <w:r w:rsidR="00902722" w:rsidRPr="002F5FD2">
        <w:rPr>
          <w:b/>
          <w:bCs/>
          <w:sz w:val="32"/>
        </w:rPr>
        <w:t>Kapitálové účty a dlouhodobé závazky</w:t>
      </w:r>
      <w:bookmarkEnd w:id="33"/>
    </w:p>
    <w:p w:rsidR="004646E0" w:rsidRDefault="004646E0" w:rsidP="00902722">
      <w:pPr>
        <w:spacing w:after="0" w:line="360" w:lineRule="auto"/>
        <w:ind w:left="0" w:right="0" w:firstLine="454"/>
        <w:rPr>
          <w:color w:val="538135" w:themeColor="accent6" w:themeShade="BF"/>
          <w:szCs w:val="24"/>
        </w:rPr>
      </w:pPr>
      <w:r w:rsidRPr="004646E0">
        <w:rPr>
          <w:color w:val="auto"/>
          <w:szCs w:val="24"/>
        </w:rPr>
        <w:t xml:space="preserve">Ve většině případů se zde účtuje vklad základního kapitálu a přeúčtování hospodářského </w:t>
      </w:r>
      <w:r w:rsidR="00902722">
        <w:rPr>
          <w:color w:val="auto"/>
          <w:szCs w:val="24"/>
        </w:rPr>
        <w:t xml:space="preserve">výsledku. </w:t>
      </w:r>
      <w:r w:rsidR="00902722" w:rsidRPr="00E43DDB">
        <w:rPr>
          <w:i/>
          <w:color w:val="auto"/>
          <w:szCs w:val="24"/>
        </w:rPr>
        <w:t>Účtová třída</w:t>
      </w:r>
      <w:r w:rsidRPr="00E43DDB">
        <w:rPr>
          <w:i/>
          <w:color w:val="auto"/>
          <w:szCs w:val="24"/>
        </w:rPr>
        <w:t xml:space="preserve"> 4 </w:t>
      </w:r>
      <w:r w:rsidR="00902722" w:rsidRPr="00E43DDB">
        <w:rPr>
          <w:i/>
          <w:color w:val="auto"/>
          <w:szCs w:val="24"/>
        </w:rPr>
        <w:t>je rozdělena</w:t>
      </w:r>
      <w:r w:rsidRPr="00E43DDB">
        <w:rPr>
          <w:i/>
          <w:color w:val="auto"/>
          <w:szCs w:val="24"/>
        </w:rPr>
        <w:t xml:space="preserve"> na 8 skupin</w:t>
      </w:r>
      <w:r w:rsidR="00E43DDB">
        <w:rPr>
          <w:i/>
          <w:color w:val="auto"/>
          <w:szCs w:val="24"/>
        </w:rPr>
        <w:t>:</w:t>
      </w:r>
      <w:r w:rsidR="00252A8F">
        <w:rPr>
          <w:color w:val="538135" w:themeColor="accent6" w:themeShade="BF"/>
          <w:szCs w:val="24"/>
        </w:rPr>
        <w:t>.</w:t>
      </w:r>
    </w:p>
    <w:p w:rsidR="004646E0" w:rsidRDefault="004646E0" w:rsidP="00883C36">
      <w:pPr>
        <w:pStyle w:val="Odstavecseseznamem"/>
        <w:numPr>
          <w:ilvl w:val="0"/>
          <w:numId w:val="14"/>
        </w:numPr>
        <w:spacing w:after="0" w:line="360" w:lineRule="auto"/>
        <w:ind w:left="454" w:right="0" w:hanging="454"/>
        <w:rPr>
          <w:bCs/>
          <w:color w:val="auto"/>
          <w:szCs w:val="24"/>
        </w:rPr>
      </w:pPr>
      <w:r w:rsidRPr="00252A8F">
        <w:rPr>
          <w:b/>
          <w:bCs/>
          <w:color w:val="auto"/>
          <w:szCs w:val="24"/>
        </w:rPr>
        <w:t>41</w:t>
      </w:r>
      <w:r w:rsidRPr="00252A8F">
        <w:rPr>
          <w:bCs/>
          <w:color w:val="auto"/>
          <w:szCs w:val="24"/>
        </w:rPr>
        <w:t xml:space="preserve"> </w:t>
      </w:r>
      <w:r w:rsidR="00252A8F">
        <w:rPr>
          <w:bCs/>
          <w:color w:val="auto"/>
          <w:szCs w:val="24"/>
        </w:rPr>
        <w:t>–</w:t>
      </w:r>
      <w:r w:rsidRPr="00252A8F">
        <w:rPr>
          <w:bCs/>
          <w:color w:val="auto"/>
          <w:szCs w:val="24"/>
        </w:rPr>
        <w:t xml:space="preserve"> Základní kapitál a kapitálové fondy</w:t>
      </w:r>
      <w:r w:rsidR="00252A8F">
        <w:rPr>
          <w:bCs/>
          <w:color w:val="auto"/>
          <w:szCs w:val="24"/>
        </w:rPr>
        <w:t>.</w:t>
      </w:r>
    </w:p>
    <w:p w:rsidR="004646E0" w:rsidRDefault="004646E0" w:rsidP="00883C36">
      <w:pPr>
        <w:pStyle w:val="Odstavecseseznamem"/>
        <w:numPr>
          <w:ilvl w:val="0"/>
          <w:numId w:val="14"/>
        </w:numPr>
        <w:spacing w:after="0" w:line="360" w:lineRule="auto"/>
        <w:ind w:left="454" w:right="0" w:hanging="454"/>
        <w:rPr>
          <w:bCs/>
          <w:color w:val="auto"/>
          <w:szCs w:val="24"/>
        </w:rPr>
      </w:pPr>
      <w:r w:rsidRPr="00252A8F">
        <w:rPr>
          <w:b/>
          <w:bCs/>
          <w:color w:val="auto"/>
          <w:szCs w:val="24"/>
        </w:rPr>
        <w:t>42</w:t>
      </w:r>
      <w:r w:rsidRPr="00252A8F">
        <w:rPr>
          <w:bCs/>
          <w:color w:val="auto"/>
          <w:szCs w:val="24"/>
        </w:rPr>
        <w:t xml:space="preserve"> </w:t>
      </w:r>
      <w:r w:rsidR="00252A8F">
        <w:rPr>
          <w:bCs/>
          <w:color w:val="auto"/>
          <w:szCs w:val="24"/>
        </w:rPr>
        <w:t>–</w:t>
      </w:r>
      <w:r w:rsidRPr="00252A8F">
        <w:rPr>
          <w:bCs/>
          <w:color w:val="auto"/>
          <w:szCs w:val="24"/>
        </w:rPr>
        <w:t xml:space="preserve"> Fondy ze zisku a převedené výsledky hospodaření</w:t>
      </w:r>
      <w:r w:rsidR="00252A8F">
        <w:rPr>
          <w:bCs/>
          <w:color w:val="auto"/>
          <w:szCs w:val="24"/>
        </w:rPr>
        <w:t>.</w:t>
      </w:r>
    </w:p>
    <w:p w:rsidR="00252A8F" w:rsidRPr="00156315" w:rsidRDefault="004646E0" w:rsidP="00883C36">
      <w:pPr>
        <w:pStyle w:val="Odstavecseseznamem"/>
        <w:numPr>
          <w:ilvl w:val="0"/>
          <w:numId w:val="14"/>
        </w:numPr>
        <w:spacing w:after="0" w:line="360" w:lineRule="auto"/>
        <w:ind w:left="454" w:right="0" w:hanging="454"/>
        <w:rPr>
          <w:bCs/>
          <w:color w:val="auto"/>
          <w:szCs w:val="24"/>
        </w:rPr>
      </w:pPr>
      <w:r w:rsidRPr="00252A8F">
        <w:rPr>
          <w:b/>
          <w:bCs/>
          <w:color w:val="auto"/>
          <w:szCs w:val="24"/>
        </w:rPr>
        <w:t>43</w:t>
      </w:r>
      <w:r w:rsidRPr="00252A8F">
        <w:rPr>
          <w:bCs/>
          <w:color w:val="auto"/>
          <w:szCs w:val="24"/>
        </w:rPr>
        <w:t xml:space="preserve"> </w:t>
      </w:r>
      <w:r w:rsidR="00252A8F">
        <w:rPr>
          <w:bCs/>
          <w:color w:val="auto"/>
          <w:szCs w:val="24"/>
        </w:rPr>
        <w:t>–</w:t>
      </w:r>
      <w:r w:rsidRPr="00252A8F">
        <w:rPr>
          <w:bCs/>
          <w:color w:val="auto"/>
          <w:szCs w:val="24"/>
        </w:rPr>
        <w:t xml:space="preserve"> Výsledek hospodaření</w:t>
      </w:r>
      <w:r w:rsidR="00252A8F">
        <w:rPr>
          <w:bCs/>
          <w:color w:val="auto"/>
          <w:szCs w:val="24"/>
        </w:rPr>
        <w:t>.</w:t>
      </w:r>
    </w:p>
    <w:p w:rsidR="004646E0" w:rsidRDefault="004646E0" w:rsidP="00883C36">
      <w:pPr>
        <w:pStyle w:val="Odstavecseseznamem"/>
        <w:numPr>
          <w:ilvl w:val="0"/>
          <w:numId w:val="14"/>
        </w:numPr>
        <w:spacing w:after="0" w:line="360" w:lineRule="auto"/>
        <w:ind w:left="454" w:right="0" w:hanging="454"/>
        <w:rPr>
          <w:bCs/>
          <w:color w:val="auto"/>
          <w:szCs w:val="24"/>
        </w:rPr>
      </w:pPr>
      <w:r w:rsidRPr="002F6FFC">
        <w:rPr>
          <w:b/>
          <w:bCs/>
          <w:color w:val="auto"/>
          <w:szCs w:val="24"/>
        </w:rPr>
        <w:t>45</w:t>
      </w:r>
      <w:r w:rsidRPr="002F6FFC">
        <w:rPr>
          <w:bCs/>
          <w:color w:val="auto"/>
          <w:szCs w:val="24"/>
        </w:rPr>
        <w:t xml:space="preserve"> – Rezervy</w:t>
      </w:r>
      <w:r w:rsidR="002F6FFC">
        <w:rPr>
          <w:bCs/>
          <w:color w:val="auto"/>
          <w:szCs w:val="24"/>
        </w:rPr>
        <w:t>.</w:t>
      </w:r>
    </w:p>
    <w:p w:rsidR="004646E0" w:rsidRDefault="004646E0" w:rsidP="00883C36">
      <w:pPr>
        <w:pStyle w:val="Odstavecseseznamem"/>
        <w:numPr>
          <w:ilvl w:val="0"/>
          <w:numId w:val="14"/>
        </w:numPr>
        <w:spacing w:after="0" w:line="360" w:lineRule="auto"/>
        <w:ind w:left="454" w:right="0" w:hanging="454"/>
        <w:rPr>
          <w:bCs/>
          <w:color w:val="auto"/>
          <w:szCs w:val="24"/>
        </w:rPr>
      </w:pPr>
      <w:r w:rsidRPr="002F6FFC">
        <w:rPr>
          <w:b/>
          <w:bCs/>
          <w:color w:val="auto"/>
          <w:szCs w:val="24"/>
        </w:rPr>
        <w:t>46</w:t>
      </w:r>
      <w:r w:rsidRPr="002F6FFC">
        <w:rPr>
          <w:bCs/>
          <w:color w:val="auto"/>
          <w:szCs w:val="24"/>
        </w:rPr>
        <w:t xml:space="preserve"> </w:t>
      </w:r>
      <w:r w:rsidR="002F6FFC">
        <w:rPr>
          <w:bCs/>
          <w:color w:val="auto"/>
          <w:szCs w:val="24"/>
        </w:rPr>
        <w:t>–</w:t>
      </w:r>
      <w:r w:rsidRPr="002F6FFC">
        <w:rPr>
          <w:bCs/>
          <w:color w:val="auto"/>
          <w:szCs w:val="24"/>
        </w:rPr>
        <w:t xml:space="preserve"> Dlouhodobé závazky k úvěrovým institucím</w:t>
      </w:r>
      <w:r w:rsidR="002F6FFC">
        <w:rPr>
          <w:bCs/>
          <w:color w:val="auto"/>
          <w:szCs w:val="24"/>
        </w:rPr>
        <w:t>.</w:t>
      </w:r>
    </w:p>
    <w:p w:rsidR="004646E0" w:rsidRDefault="004646E0" w:rsidP="00883C36">
      <w:pPr>
        <w:pStyle w:val="Odstavecseseznamem"/>
        <w:numPr>
          <w:ilvl w:val="0"/>
          <w:numId w:val="14"/>
        </w:numPr>
        <w:spacing w:after="0" w:line="360" w:lineRule="auto"/>
        <w:ind w:left="454" w:right="0" w:hanging="454"/>
        <w:rPr>
          <w:bCs/>
          <w:color w:val="auto"/>
          <w:szCs w:val="24"/>
        </w:rPr>
      </w:pPr>
      <w:r w:rsidRPr="002F6FFC">
        <w:rPr>
          <w:b/>
          <w:bCs/>
          <w:color w:val="auto"/>
          <w:szCs w:val="24"/>
        </w:rPr>
        <w:t>47</w:t>
      </w:r>
      <w:r w:rsidRPr="002F6FFC">
        <w:rPr>
          <w:bCs/>
          <w:color w:val="auto"/>
          <w:szCs w:val="24"/>
        </w:rPr>
        <w:t xml:space="preserve"> </w:t>
      </w:r>
      <w:r w:rsidR="002F6FFC">
        <w:rPr>
          <w:bCs/>
          <w:color w:val="auto"/>
          <w:szCs w:val="24"/>
        </w:rPr>
        <w:t>–</w:t>
      </w:r>
      <w:r w:rsidRPr="002F6FFC">
        <w:rPr>
          <w:bCs/>
          <w:color w:val="auto"/>
          <w:szCs w:val="24"/>
        </w:rPr>
        <w:t xml:space="preserve"> Dlouhodobé závazky</w:t>
      </w:r>
      <w:r w:rsidR="002F6FFC">
        <w:rPr>
          <w:bCs/>
          <w:color w:val="auto"/>
          <w:szCs w:val="24"/>
        </w:rPr>
        <w:t>.</w:t>
      </w:r>
    </w:p>
    <w:p w:rsidR="004646E0" w:rsidRDefault="004646E0" w:rsidP="00883C36">
      <w:pPr>
        <w:pStyle w:val="Odstavecseseznamem"/>
        <w:numPr>
          <w:ilvl w:val="0"/>
          <w:numId w:val="14"/>
        </w:numPr>
        <w:spacing w:after="0" w:line="360" w:lineRule="auto"/>
        <w:ind w:left="454" w:right="0" w:hanging="454"/>
        <w:rPr>
          <w:bCs/>
          <w:color w:val="auto"/>
          <w:szCs w:val="24"/>
        </w:rPr>
      </w:pPr>
      <w:r w:rsidRPr="002F6FFC">
        <w:rPr>
          <w:b/>
          <w:bCs/>
          <w:color w:val="auto"/>
          <w:szCs w:val="24"/>
        </w:rPr>
        <w:t>48</w:t>
      </w:r>
      <w:r w:rsidRPr="002F6FFC">
        <w:rPr>
          <w:bCs/>
          <w:color w:val="auto"/>
          <w:szCs w:val="24"/>
        </w:rPr>
        <w:t xml:space="preserve"> </w:t>
      </w:r>
      <w:r w:rsidR="002F6FFC">
        <w:rPr>
          <w:bCs/>
          <w:color w:val="auto"/>
          <w:szCs w:val="24"/>
        </w:rPr>
        <w:t>–</w:t>
      </w:r>
      <w:r w:rsidRPr="002F6FFC">
        <w:rPr>
          <w:bCs/>
          <w:color w:val="auto"/>
          <w:szCs w:val="24"/>
        </w:rPr>
        <w:t xml:space="preserve"> Odložený daňový závazek a pohledávka</w:t>
      </w:r>
      <w:r w:rsidR="002F6FFC">
        <w:rPr>
          <w:bCs/>
          <w:color w:val="auto"/>
          <w:szCs w:val="24"/>
        </w:rPr>
        <w:t>.</w:t>
      </w:r>
    </w:p>
    <w:p w:rsidR="004646E0" w:rsidRPr="002F6FFC" w:rsidRDefault="004646E0" w:rsidP="00883C36">
      <w:pPr>
        <w:pStyle w:val="Odstavecseseznamem"/>
        <w:numPr>
          <w:ilvl w:val="0"/>
          <w:numId w:val="14"/>
        </w:numPr>
        <w:spacing w:after="0" w:line="360" w:lineRule="auto"/>
        <w:ind w:left="454" w:right="0" w:hanging="454"/>
        <w:rPr>
          <w:bCs/>
          <w:color w:val="auto"/>
          <w:szCs w:val="24"/>
        </w:rPr>
      </w:pPr>
      <w:r w:rsidRPr="002F6FFC">
        <w:rPr>
          <w:b/>
          <w:bCs/>
          <w:color w:val="auto"/>
          <w:szCs w:val="24"/>
        </w:rPr>
        <w:t>49</w:t>
      </w:r>
      <w:r w:rsidRPr="002F6FFC">
        <w:rPr>
          <w:bCs/>
          <w:color w:val="auto"/>
          <w:szCs w:val="24"/>
        </w:rPr>
        <w:t xml:space="preserve"> </w:t>
      </w:r>
      <w:r w:rsidR="002F6FFC">
        <w:rPr>
          <w:bCs/>
          <w:color w:val="auto"/>
          <w:szCs w:val="24"/>
        </w:rPr>
        <w:t>–</w:t>
      </w:r>
      <w:r w:rsidRPr="002F6FFC">
        <w:rPr>
          <w:bCs/>
          <w:color w:val="auto"/>
          <w:szCs w:val="24"/>
        </w:rPr>
        <w:t xml:space="preserve"> Individuální podnikatel</w:t>
      </w:r>
      <w:r w:rsidR="002F6FFC">
        <w:rPr>
          <w:bCs/>
          <w:color w:val="auto"/>
          <w:szCs w:val="24"/>
        </w:rPr>
        <w:t>.</w:t>
      </w:r>
    </w:p>
    <w:p w:rsidR="004646E0" w:rsidRDefault="004646E0" w:rsidP="002F6FFC">
      <w:pPr>
        <w:spacing w:after="0" w:line="360" w:lineRule="auto"/>
        <w:ind w:left="0" w:right="0" w:firstLine="454"/>
        <w:rPr>
          <w:color w:val="auto"/>
          <w:szCs w:val="24"/>
        </w:rPr>
      </w:pPr>
      <w:r w:rsidRPr="00E43DDB">
        <w:rPr>
          <w:color w:val="auto"/>
          <w:szCs w:val="24"/>
        </w:rPr>
        <w:t>V</w:t>
      </w:r>
      <w:r w:rsidR="002F6FFC" w:rsidRPr="00E43DDB">
        <w:rPr>
          <w:color w:val="auto"/>
          <w:szCs w:val="24"/>
        </w:rPr>
        <w:t xml:space="preserve"> následující tab. </w:t>
      </w:r>
      <w:r w:rsidR="00E43DDB" w:rsidRPr="00E43DDB">
        <w:rPr>
          <w:color w:val="auto"/>
          <w:szCs w:val="24"/>
        </w:rPr>
        <w:t>1.</w:t>
      </w:r>
      <w:r w:rsidRPr="00E43DDB">
        <w:rPr>
          <w:color w:val="auto"/>
          <w:szCs w:val="24"/>
        </w:rPr>
        <w:t>5</w:t>
      </w:r>
      <w:r w:rsidR="002F6FFC" w:rsidRPr="00E43DDB">
        <w:rPr>
          <w:color w:val="auto"/>
          <w:szCs w:val="24"/>
        </w:rPr>
        <w:t xml:space="preserve"> jsou 3 účetní případy, které jsou nejčastěji účtovány</w:t>
      </w:r>
      <w:r w:rsidRPr="00E43DDB">
        <w:rPr>
          <w:color w:val="auto"/>
          <w:szCs w:val="24"/>
        </w:rPr>
        <w:t xml:space="preserve"> v této účtové třídě</w:t>
      </w:r>
      <w:r w:rsidR="00E43DDB">
        <w:rPr>
          <w:color w:val="auto"/>
          <w:szCs w:val="24"/>
        </w:rPr>
        <w:t>.</w:t>
      </w:r>
    </w:p>
    <w:p w:rsidR="004646E0" w:rsidRPr="00E43DDB" w:rsidRDefault="00AB3E92" w:rsidP="00AB3E92">
      <w:pPr>
        <w:spacing w:after="0" w:line="360" w:lineRule="auto"/>
        <w:ind w:right="0"/>
        <w:jc w:val="center"/>
        <w:rPr>
          <w:color w:val="auto"/>
          <w:sz w:val="20"/>
          <w:szCs w:val="20"/>
        </w:rPr>
      </w:pPr>
      <w:r w:rsidRPr="00E43DDB">
        <w:rPr>
          <w:i/>
          <w:color w:val="auto"/>
          <w:sz w:val="20"/>
          <w:szCs w:val="20"/>
        </w:rPr>
        <w:t>Tab.</w:t>
      </w:r>
      <w:r w:rsidR="00E43DDB" w:rsidRPr="00E43DDB">
        <w:rPr>
          <w:i/>
          <w:color w:val="auto"/>
          <w:sz w:val="20"/>
          <w:szCs w:val="20"/>
        </w:rPr>
        <w:t>1.5</w:t>
      </w:r>
      <w:r w:rsidRPr="00E43DDB">
        <w:rPr>
          <w:i/>
          <w:color w:val="auto"/>
          <w:sz w:val="20"/>
          <w:szCs w:val="20"/>
        </w:rPr>
        <w:t xml:space="preserve"> </w:t>
      </w:r>
      <w:r w:rsidR="00E43DDB" w:rsidRPr="00E43DDB">
        <w:rPr>
          <w:i/>
          <w:color w:val="auto"/>
          <w:sz w:val="20"/>
          <w:szCs w:val="20"/>
        </w:rPr>
        <w:t>účtování kapitálových trhů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2192"/>
        <w:gridCol w:w="842"/>
        <w:gridCol w:w="804"/>
      </w:tblGrid>
      <w:tr w:rsidR="004646E0" w:rsidRPr="004646E0" w:rsidTr="00AB3E92">
        <w:tc>
          <w:tcPr>
            <w:tcW w:w="2881" w:type="pct"/>
            <w:shd w:val="clear" w:color="auto" w:fill="auto"/>
            <w:vAlign w:val="center"/>
          </w:tcPr>
          <w:p w:rsidR="004646E0" w:rsidRPr="00AB3E92" w:rsidRDefault="004646E0" w:rsidP="004646E0">
            <w:pPr>
              <w:spacing w:after="0" w:line="360" w:lineRule="auto"/>
              <w:ind w:left="0" w:right="0" w:firstLine="0"/>
              <w:rPr>
                <w:b/>
                <w:color w:val="auto"/>
                <w:szCs w:val="24"/>
              </w:rPr>
            </w:pPr>
            <w:r w:rsidRPr="00AB3E92">
              <w:rPr>
                <w:b/>
                <w:color w:val="auto"/>
                <w:szCs w:val="24"/>
              </w:rPr>
              <w:t>Název účetního případu</w:t>
            </w:r>
          </w:p>
        </w:tc>
        <w:tc>
          <w:tcPr>
            <w:tcW w:w="1210" w:type="pct"/>
            <w:shd w:val="clear" w:color="auto" w:fill="auto"/>
            <w:vAlign w:val="center"/>
          </w:tcPr>
          <w:p w:rsidR="004646E0" w:rsidRPr="00E43DDB" w:rsidRDefault="004646E0" w:rsidP="00FB63CC">
            <w:pPr>
              <w:spacing w:after="0" w:line="360" w:lineRule="auto"/>
              <w:ind w:left="0" w:right="0" w:firstLine="0"/>
              <w:jc w:val="center"/>
              <w:rPr>
                <w:b/>
                <w:color w:val="auto"/>
                <w:szCs w:val="24"/>
              </w:rPr>
            </w:pPr>
            <w:r w:rsidRPr="00E43DDB">
              <w:rPr>
                <w:b/>
                <w:color w:val="auto"/>
                <w:szCs w:val="24"/>
              </w:rPr>
              <w:t>Účetní doklad</w:t>
            </w:r>
          </w:p>
        </w:tc>
        <w:tc>
          <w:tcPr>
            <w:tcW w:w="465" w:type="pct"/>
            <w:shd w:val="clear" w:color="auto" w:fill="auto"/>
            <w:vAlign w:val="center"/>
          </w:tcPr>
          <w:p w:rsidR="004646E0" w:rsidRPr="00E43DDB" w:rsidRDefault="004646E0" w:rsidP="00C31D86">
            <w:pPr>
              <w:spacing w:after="0" w:line="360" w:lineRule="auto"/>
              <w:ind w:left="0" w:right="0" w:firstLine="0"/>
              <w:jc w:val="center"/>
              <w:rPr>
                <w:b/>
                <w:color w:val="auto"/>
                <w:szCs w:val="24"/>
              </w:rPr>
            </w:pPr>
            <w:r w:rsidRPr="00E43DDB">
              <w:rPr>
                <w:b/>
                <w:color w:val="auto"/>
                <w:szCs w:val="24"/>
              </w:rPr>
              <w:t>MD</w:t>
            </w:r>
          </w:p>
        </w:tc>
        <w:tc>
          <w:tcPr>
            <w:tcW w:w="444" w:type="pct"/>
            <w:shd w:val="clear" w:color="auto" w:fill="auto"/>
            <w:vAlign w:val="center"/>
          </w:tcPr>
          <w:p w:rsidR="004646E0" w:rsidRPr="00E43DDB" w:rsidRDefault="004646E0" w:rsidP="00C31D86">
            <w:pPr>
              <w:spacing w:after="0" w:line="360" w:lineRule="auto"/>
              <w:ind w:left="0" w:right="0" w:firstLine="0"/>
              <w:jc w:val="center"/>
              <w:rPr>
                <w:b/>
                <w:color w:val="auto"/>
                <w:szCs w:val="24"/>
              </w:rPr>
            </w:pPr>
            <w:r w:rsidRPr="00E43DDB">
              <w:rPr>
                <w:b/>
                <w:color w:val="auto"/>
                <w:szCs w:val="24"/>
              </w:rPr>
              <w:t>D</w:t>
            </w:r>
          </w:p>
        </w:tc>
      </w:tr>
      <w:tr w:rsidR="004646E0" w:rsidRPr="004646E0" w:rsidTr="00AB3E92">
        <w:tc>
          <w:tcPr>
            <w:tcW w:w="2881" w:type="pct"/>
            <w:shd w:val="clear" w:color="auto" w:fill="auto"/>
            <w:vAlign w:val="center"/>
          </w:tcPr>
          <w:p w:rsidR="004646E0" w:rsidRPr="004646E0" w:rsidRDefault="004646E0" w:rsidP="004646E0">
            <w:pPr>
              <w:spacing w:after="0" w:line="360" w:lineRule="auto"/>
              <w:ind w:left="0" w:right="0" w:firstLine="0"/>
              <w:rPr>
                <w:color w:val="auto"/>
                <w:szCs w:val="24"/>
              </w:rPr>
            </w:pPr>
            <w:r w:rsidRPr="004646E0">
              <w:rPr>
                <w:color w:val="auto"/>
                <w:szCs w:val="24"/>
              </w:rPr>
              <w:t>Zvýšení základního kapitálu</w:t>
            </w:r>
          </w:p>
        </w:tc>
        <w:tc>
          <w:tcPr>
            <w:tcW w:w="1210" w:type="pct"/>
            <w:shd w:val="clear" w:color="auto" w:fill="auto"/>
            <w:vAlign w:val="center"/>
          </w:tcPr>
          <w:p w:rsidR="004646E0" w:rsidRPr="00E43DDB" w:rsidRDefault="004646E0" w:rsidP="00FB63CC">
            <w:pPr>
              <w:spacing w:after="0" w:line="360" w:lineRule="auto"/>
              <w:ind w:left="0" w:right="0" w:firstLine="0"/>
              <w:jc w:val="center"/>
              <w:rPr>
                <w:color w:val="auto"/>
                <w:szCs w:val="24"/>
              </w:rPr>
            </w:pPr>
            <w:r w:rsidRPr="00E43DDB">
              <w:rPr>
                <w:color w:val="auto"/>
                <w:szCs w:val="24"/>
              </w:rPr>
              <w:t>ID</w:t>
            </w:r>
          </w:p>
        </w:tc>
        <w:tc>
          <w:tcPr>
            <w:tcW w:w="465" w:type="pct"/>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419</w:t>
            </w:r>
          </w:p>
        </w:tc>
        <w:tc>
          <w:tcPr>
            <w:tcW w:w="444" w:type="pct"/>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411</w:t>
            </w:r>
          </w:p>
        </w:tc>
      </w:tr>
      <w:tr w:rsidR="004646E0" w:rsidRPr="004646E0" w:rsidTr="00AB3E92">
        <w:tc>
          <w:tcPr>
            <w:tcW w:w="2881" w:type="pct"/>
            <w:shd w:val="clear" w:color="auto" w:fill="auto"/>
            <w:vAlign w:val="center"/>
          </w:tcPr>
          <w:p w:rsidR="004646E0" w:rsidRPr="004646E0" w:rsidRDefault="004646E0" w:rsidP="004646E0">
            <w:pPr>
              <w:spacing w:after="0" w:line="360" w:lineRule="auto"/>
              <w:ind w:left="0" w:right="0" w:firstLine="0"/>
              <w:rPr>
                <w:color w:val="auto"/>
                <w:szCs w:val="24"/>
              </w:rPr>
            </w:pPr>
            <w:r w:rsidRPr="004646E0">
              <w:rPr>
                <w:color w:val="auto"/>
                <w:szCs w:val="24"/>
              </w:rPr>
              <w:t>Převod zisku ve schvalovacím řízení</w:t>
            </w:r>
          </w:p>
        </w:tc>
        <w:tc>
          <w:tcPr>
            <w:tcW w:w="1210" w:type="pct"/>
            <w:shd w:val="clear" w:color="auto" w:fill="auto"/>
            <w:vAlign w:val="center"/>
          </w:tcPr>
          <w:p w:rsidR="004646E0" w:rsidRPr="00E43DDB" w:rsidRDefault="004646E0" w:rsidP="00FB63CC">
            <w:pPr>
              <w:spacing w:after="0" w:line="360" w:lineRule="auto"/>
              <w:ind w:left="0" w:right="0" w:firstLine="0"/>
              <w:jc w:val="center"/>
              <w:rPr>
                <w:color w:val="auto"/>
                <w:szCs w:val="24"/>
              </w:rPr>
            </w:pPr>
            <w:r w:rsidRPr="00E43DDB">
              <w:rPr>
                <w:color w:val="auto"/>
                <w:szCs w:val="24"/>
              </w:rPr>
              <w:t>ID</w:t>
            </w:r>
          </w:p>
        </w:tc>
        <w:tc>
          <w:tcPr>
            <w:tcW w:w="465" w:type="pct"/>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431</w:t>
            </w:r>
          </w:p>
        </w:tc>
        <w:tc>
          <w:tcPr>
            <w:tcW w:w="444" w:type="pct"/>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428</w:t>
            </w:r>
          </w:p>
        </w:tc>
      </w:tr>
      <w:tr w:rsidR="004646E0" w:rsidRPr="004646E0" w:rsidTr="00AB3E92">
        <w:tc>
          <w:tcPr>
            <w:tcW w:w="2881" w:type="pct"/>
            <w:shd w:val="clear" w:color="auto" w:fill="auto"/>
            <w:vAlign w:val="center"/>
          </w:tcPr>
          <w:p w:rsidR="004646E0" w:rsidRPr="004646E0" w:rsidRDefault="004646E0" w:rsidP="004646E0">
            <w:pPr>
              <w:spacing w:after="0" w:line="360" w:lineRule="auto"/>
              <w:ind w:left="0" w:right="0" w:firstLine="0"/>
              <w:rPr>
                <w:color w:val="auto"/>
                <w:szCs w:val="24"/>
              </w:rPr>
            </w:pPr>
            <w:r w:rsidRPr="004646E0">
              <w:rPr>
                <w:color w:val="auto"/>
                <w:szCs w:val="24"/>
              </w:rPr>
              <w:t>Úhrada emisního ážia</w:t>
            </w:r>
          </w:p>
        </w:tc>
        <w:tc>
          <w:tcPr>
            <w:tcW w:w="1210" w:type="pct"/>
            <w:shd w:val="clear" w:color="auto" w:fill="auto"/>
            <w:vAlign w:val="center"/>
          </w:tcPr>
          <w:p w:rsidR="004646E0" w:rsidRPr="00E43DDB" w:rsidRDefault="004646E0" w:rsidP="00FB63CC">
            <w:pPr>
              <w:spacing w:after="0" w:line="360" w:lineRule="auto"/>
              <w:ind w:left="0" w:right="0" w:firstLine="0"/>
              <w:jc w:val="center"/>
              <w:rPr>
                <w:color w:val="auto"/>
                <w:szCs w:val="24"/>
              </w:rPr>
            </w:pPr>
            <w:r w:rsidRPr="00E43DDB">
              <w:rPr>
                <w:color w:val="auto"/>
                <w:szCs w:val="24"/>
              </w:rPr>
              <w:t>BV</w:t>
            </w:r>
          </w:p>
        </w:tc>
        <w:tc>
          <w:tcPr>
            <w:tcW w:w="465" w:type="pct"/>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221</w:t>
            </w:r>
          </w:p>
        </w:tc>
        <w:tc>
          <w:tcPr>
            <w:tcW w:w="444" w:type="pct"/>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412</w:t>
            </w:r>
          </w:p>
        </w:tc>
      </w:tr>
    </w:tbl>
    <w:p w:rsidR="00AB3E92" w:rsidRDefault="00AB3E92" w:rsidP="00AB3E92">
      <w:pPr>
        <w:spacing w:after="0" w:line="360" w:lineRule="auto"/>
        <w:ind w:left="0" w:right="0" w:firstLine="0"/>
        <w:rPr>
          <w:color w:val="auto"/>
          <w:szCs w:val="24"/>
        </w:rPr>
      </w:pPr>
      <w:r w:rsidRPr="00F90E3B">
        <w:rPr>
          <w:i/>
          <w:noProof/>
          <w:sz w:val="20"/>
          <w:szCs w:val="20"/>
        </w:rPr>
        <mc:AlternateContent>
          <mc:Choice Requires="wps">
            <w:drawing>
              <wp:anchor distT="45720" distB="45720" distL="114300" distR="114300" simplePos="0" relativeHeight="251739136" behindDoc="0" locked="0" layoutInCell="1" allowOverlap="1" wp14:anchorId="43374518" wp14:editId="3A6275C6">
                <wp:simplePos x="0" y="0"/>
                <wp:positionH relativeFrom="margin">
                  <wp:align>right</wp:align>
                </wp:positionH>
                <wp:positionV relativeFrom="paragraph">
                  <wp:posOffset>53975</wp:posOffset>
                </wp:positionV>
                <wp:extent cx="4452620" cy="273050"/>
                <wp:effectExtent l="0" t="0" r="0" b="0"/>
                <wp:wrapSquare wrapText="bothSides"/>
                <wp:docPr id="20" name="Textové pol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273050"/>
                        </a:xfrm>
                        <a:prstGeom prst="rect">
                          <a:avLst/>
                        </a:prstGeom>
                        <a:noFill/>
                        <a:ln w="9525">
                          <a:noFill/>
                          <a:miter lim="800000"/>
                          <a:headEnd/>
                          <a:tailEnd/>
                        </a:ln>
                      </wps:spPr>
                      <wps:txbx>
                        <w:txbxContent>
                          <w:p w:rsidR="0041067F" w:rsidRPr="00E43DDB" w:rsidRDefault="0041067F" w:rsidP="00AB3E92">
                            <w:pPr>
                              <w:jc w:val="center"/>
                              <w:rPr>
                                <w:color w:val="auto"/>
                                <w:sz w:val="20"/>
                                <w:szCs w:val="20"/>
                                <w:vertAlign w:val="superscript"/>
                              </w:rPr>
                            </w:pPr>
                            <w:r>
                              <w:rPr>
                                <w:i/>
                                <w:color w:val="auto"/>
                                <w:sz w:val="20"/>
                                <w:szCs w:val="20"/>
                              </w:rPr>
                              <w:t xml:space="preserve">                                                                                             </w:t>
                            </w:r>
                            <w:r w:rsidRPr="00E43DDB">
                              <w:rPr>
                                <w:i/>
                                <w:color w:val="auto"/>
                                <w:sz w:val="20"/>
                                <w:szCs w:val="20"/>
                              </w:rPr>
                              <w:t xml:space="preserve">Zdroj: vlastní zpracování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374518" id="Textové pole 20" o:spid="_x0000_s1030" type="#_x0000_t202" style="position:absolute;left:0;text-align:left;margin-left:299.4pt;margin-top:4.25pt;width:350.6pt;height:21.5pt;z-index:251739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" filled="f" stroked="f">
                <v:textbox>
                  <w:txbxContent>
                    <w:p w:rsidR="0041067F" w:rsidRPr="00E43DDB" w:rsidRDefault="0041067F" w:rsidP="00AB3E92">
                      <w:pPr>
                        <w:jc w:val="center"/>
                        <w:rPr>
                          <w:color w:val="auto"/>
                          <w:sz w:val="20"/>
                          <w:szCs w:val="20"/>
                          <w:vertAlign w:val="superscript"/>
                        </w:rPr>
                      </w:pPr>
                      <w:r>
                        <w:rPr>
                          <w:i/>
                          <w:color w:val="auto"/>
                          <w:sz w:val="20"/>
                          <w:szCs w:val="20"/>
                        </w:rPr>
                        <w:t xml:space="preserve">                                                                                             </w:t>
                      </w:r>
                      <w:r w:rsidRPr="00E43DDB">
                        <w:rPr>
                          <w:i/>
                          <w:color w:val="auto"/>
                          <w:sz w:val="20"/>
                          <w:szCs w:val="20"/>
                        </w:rPr>
                        <w:t xml:space="preserve">Zdroj: vlastní zpracování </w:t>
                      </w:r>
                    </w:p>
                  </w:txbxContent>
                </v:textbox>
                <w10:wrap type="square" anchorx="margin"/>
              </v:shape>
            </w:pict>
          </mc:Fallback>
        </mc:AlternateContent>
      </w:r>
      <w:r w:rsidR="004646E0" w:rsidRPr="004646E0">
        <w:rPr>
          <w:color w:val="auto"/>
          <w:szCs w:val="24"/>
        </w:rPr>
        <w:t xml:space="preserve">                                                                                                      </w:t>
      </w:r>
      <w:r>
        <w:rPr>
          <w:color w:val="auto"/>
          <w:szCs w:val="24"/>
        </w:rPr>
        <w:t xml:space="preserve">                         </w:t>
      </w:r>
    </w:p>
    <w:p w:rsidR="00445103" w:rsidRPr="004646E0" w:rsidRDefault="00445103" w:rsidP="00445103">
      <w:pPr>
        <w:spacing w:after="0" w:line="360" w:lineRule="auto"/>
        <w:ind w:left="0" w:right="0" w:firstLine="0"/>
        <w:rPr>
          <w:color w:val="auto"/>
          <w:szCs w:val="24"/>
        </w:rPr>
      </w:pPr>
      <w:r w:rsidRPr="004646E0">
        <w:rPr>
          <w:color w:val="auto"/>
          <w:szCs w:val="24"/>
        </w:rPr>
        <w:t xml:space="preserve">                                                                                                                               </w:t>
      </w:r>
    </w:p>
    <w:p w:rsidR="00445103" w:rsidRPr="002F5FD2" w:rsidRDefault="00E43DDB" w:rsidP="002F5FD2">
      <w:pPr>
        <w:keepNext/>
        <w:keepLines/>
        <w:spacing w:before="240" w:after="0" w:line="360" w:lineRule="auto"/>
        <w:ind w:left="0" w:right="0" w:firstLine="0"/>
        <w:outlineLvl w:val="0"/>
        <w:rPr>
          <w:b/>
          <w:sz w:val="32"/>
        </w:rPr>
      </w:pPr>
      <w:bookmarkStart w:id="34" w:name="_Toc516674870"/>
      <w:r>
        <w:rPr>
          <w:b/>
          <w:sz w:val="32"/>
        </w:rPr>
        <w:t>1.4</w:t>
      </w:r>
      <w:r w:rsidR="002F5FD2">
        <w:rPr>
          <w:b/>
          <w:sz w:val="32"/>
        </w:rPr>
        <w:t>.6</w:t>
      </w:r>
      <w:r w:rsidR="009D1F4D" w:rsidRPr="002F5FD2">
        <w:rPr>
          <w:b/>
          <w:sz w:val="32"/>
        </w:rPr>
        <w:t xml:space="preserve"> </w:t>
      </w:r>
      <w:r w:rsidR="00445103" w:rsidRPr="002F5FD2">
        <w:rPr>
          <w:b/>
          <w:sz w:val="32"/>
        </w:rPr>
        <w:t xml:space="preserve">Účtová třída 5 – </w:t>
      </w:r>
      <w:r w:rsidR="00445103" w:rsidRPr="002F5FD2">
        <w:rPr>
          <w:b/>
          <w:bCs/>
          <w:sz w:val="32"/>
        </w:rPr>
        <w:t>Náklady</w:t>
      </w:r>
      <w:bookmarkEnd w:id="34"/>
    </w:p>
    <w:p w:rsidR="004646E0" w:rsidRPr="00445103" w:rsidRDefault="004646E0" w:rsidP="00445103">
      <w:pPr>
        <w:spacing w:after="0" w:line="360" w:lineRule="auto"/>
        <w:ind w:left="0" w:right="0" w:firstLine="454"/>
        <w:rPr>
          <w:color w:val="538135" w:themeColor="accent6" w:themeShade="BF"/>
          <w:szCs w:val="24"/>
        </w:rPr>
      </w:pPr>
      <w:r w:rsidRPr="004646E0">
        <w:rPr>
          <w:color w:val="auto"/>
          <w:szCs w:val="24"/>
        </w:rPr>
        <w:t>Účty v této třídě patří k výsledkovým účtům a zůstatek na těchto účtech vstupuje do</w:t>
      </w:r>
      <w:r w:rsidR="00445103">
        <w:rPr>
          <w:color w:val="auto"/>
          <w:szCs w:val="24"/>
        </w:rPr>
        <w:t> </w:t>
      </w:r>
      <w:r w:rsidRPr="004646E0">
        <w:rPr>
          <w:color w:val="auto"/>
          <w:szCs w:val="24"/>
        </w:rPr>
        <w:t>výkazu zisku a ztrát. Zůstatky na účtech se na konci roku nepřevádí do dalšího roku, jak je</w:t>
      </w:r>
      <w:r w:rsidR="00445103">
        <w:rPr>
          <w:color w:val="auto"/>
          <w:szCs w:val="24"/>
        </w:rPr>
        <w:t> </w:t>
      </w:r>
      <w:r w:rsidRPr="004646E0">
        <w:rPr>
          <w:color w:val="auto"/>
          <w:szCs w:val="24"/>
        </w:rPr>
        <w:t xml:space="preserve">tomu u ostatních </w:t>
      </w:r>
      <w:r w:rsidR="00445103">
        <w:rPr>
          <w:color w:val="auto"/>
          <w:szCs w:val="24"/>
        </w:rPr>
        <w:t xml:space="preserve">účtových tříd mimo </w:t>
      </w:r>
      <w:r w:rsidR="00445103" w:rsidRPr="00E43DDB">
        <w:rPr>
          <w:color w:val="auto"/>
          <w:szCs w:val="24"/>
        </w:rPr>
        <w:t xml:space="preserve">třídy 6 – </w:t>
      </w:r>
      <w:r w:rsidRPr="00E43DDB">
        <w:rPr>
          <w:color w:val="auto"/>
          <w:szCs w:val="24"/>
        </w:rPr>
        <w:t>výnosové účty</w:t>
      </w:r>
    </w:p>
    <w:p w:rsidR="00495709" w:rsidRPr="00495709" w:rsidRDefault="00445103" w:rsidP="00495709">
      <w:pPr>
        <w:spacing w:after="0" w:line="360" w:lineRule="auto"/>
        <w:ind w:left="0" w:right="0" w:firstLine="454"/>
        <w:rPr>
          <w:i/>
          <w:color w:val="FF0000"/>
          <w:szCs w:val="24"/>
        </w:rPr>
      </w:pPr>
      <w:r w:rsidRPr="00E43DDB">
        <w:rPr>
          <w:color w:val="auto"/>
          <w:szCs w:val="24"/>
        </w:rPr>
        <w:t>Jsou zde účtovány</w:t>
      </w:r>
      <w:r w:rsidR="004646E0" w:rsidRPr="00E43DDB">
        <w:rPr>
          <w:color w:val="auto"/>
          <w:szCs w:val="24"/>
        </w:rPr>
        <w:t xml:space="preserve"> veškeré účetně nákladové transakce spojené s provozem firmy. Od</w:t>
      </w:r>
      <w:r w:rsidRPr="00E43DDB">
        <w:rPr>
          <w:color w:val="auto"/>
          <w:szCs w:val="24"/>
        </w:rPr>
        <w:t> </w:t>
      </w:r>
      <w:r w:rsidR="004646E0" w:rsidRPr="00E43DDB">
        <w:rPr>
          <w:color w:val="auto"/>
          <w:szCs w:val="24"/>
        </w:rPr>
        <w:t>spotřeby materiálu přes spotřebu energií, služby spojené s provozem firmy (opravy a</w:t>
      </w:r>
      <w:r w:rsidRPr="00E43DDB">
        <w:rPr>
          <w:color w:val="auto"/>
          <w:szCs w:val="24"/>
        </w:rPr>
        <w:t> </w:t>
      </w:r>
      <w:r w:rsidR="004646E0" w:rsidRPr="00E43DDB">
        <w:rPr>
          <w:color w:val="auto"/>
          <w:szCs w:val="24"/>
        </w:rPr>
        <w:t>udržování a ostatní služby</w:t>
      </w:r>
      <w:r w:rsidR="004646E0" w:rsidRPr="004646E0">
        <w:rPr>
          <w:color w:val="auto"/>
          <w:szCs w:val="24"/>
        </w:rPr>
        <w:t>), mzdové náklady, daně a poplatky až po účtovou skupinu 59, kde se účtují daně z příjmů. V této třídě se účtuje hlavně na straně MD</w:t>
      </w:r>
      <w:r w:rsidR="004646E0" w:rsidRPr="00445103">
        <w:rPr>
          <w:color w:val="538135" w:themeColor="accent6" w:themeShade="BF"/>
          <w:szCs w:val="24"/>
        </w:rPr>
        <w:t xml:space="preserve">. </w:t>
      </w:r>
      <w:r w:rsidR="004646E0" w:rsidRPr="00E43DDB">
        <w:rPr>
          <w:color w:val="auto"/>
          <w:szCs w:val="24"/>
        </w:rPr>
        <w:t>Přírůstky nákladů</w:t>
      </w:r>
      <w:r w:rsidR="00E43DDB">
        <w:rPr>
          <w:color w:val="auto"/>
          <w:szCs w:val="24"/>
        </w:rPr>
        <w:t>.</w:t>
      </w:r>
      <w:r w:rsidR="004646E0" w:rsidRPr="00E43DDB">
        <w:rPr>
          <w:color w:val="auto"/>
          <w:szCs w:val="24"/>
        </w:rPr>
        <w:t xml:space="preserve"> </w:t>
      </w:r>
      <w:r w:rsidR="004646E0" w:rsidRPr="004646E0">
        <w:rPr>
          <w:color w:val="auto"/>
          <w:szCs w:val="24"/>
        </w:rPr>
        <w:t xml:space="preserve">Nákladové účty jsou nejvíce spojeny s účtem 321 </w:t>
      </w:r>
      <w:r w:rsidR="001E5718">
        <w:rPr>
          <w:color w:val="auto"/>
          <w:szCs w:val="24"/>
        </w:rPr>
        <w:t>–</w:t>
      </w:r>
      <w:r w:rsidR="00FE77F3">
        <w:rPr>
          <w:color w:val="auto"/>
          <w:szCs w:val="24"/>
        </w:rPr>
        <w:t xml:space="preserve"> </w:t>
      </w:r>
      <w:r w:rsidR="004646E0" w:rsidRPr="004646E0">
        <w:rPr>
          <w:color w:val="auto"/>
          <w:szCs w:val="24"/>
        </w:rPr>
        <w:t>závazky z obchodních vztahů. Tato účt</w:t>
      </w:r>
      <w:r w:rsidR="001E5718">
        <w:rPr>
          <w:color w:val="auto"/>
          <w:szCs w:val="24"/>
        </w:rPr>
        <w:t xml:space="preserve">ová třída </w:t>
      </w:r>
      <w:r w:rsidR="001E5718" w:rsidRPr="001E5718">
        <w:rPr>
          <w:i/>
          <w:color w:val="auto"/>
          <w:szCs w:val="24"/>
        </w:rPr>
        <w:t xml:space="preserve">má 10 účtových </w:t>
      </w:r>
      <w:r w:rsidR="001E5718" w:rsidRPr="00E43DDB">
        <w:rPr>
          <w:i/>
          <w:color w:val="auto"/>
          <w:szCs w:val="24"/>
        </w:rPr>
        <w:t>skupin:</w:t>
      </w:r>
      <w:r w:rsidR="00495709" w:rsidRPr="00E43DDB">
        <w:rPr>
          <w:rFonts w:eastAsiaTheme="minorHAnsi"/>
          <w:color w:val="auto"/>
          <w:sz w:val="22"/>
          <w:vertAlign w:val="superscript"/>
        </w:rPr>
        <w:footnoteReference w:id="15"/>
      </w:r>
      <w:r w:rsidR="00495709" w:rsidRPr="00E43DDB">
        <w:rPr>
          <w:color w:val="auto"/>
          <w:szCs w:val="24"/>
        </w:rPr>
        <w:t>.</w:t>
      </w:r>
    </w:p>
    <w:p w:rsidR="004646E0" w:rsidRDefault="00495709" w:rsidP="00883C36">
      <w:pPr>
        <w:pStyle w:val="Odstavecseseznamem"/>
        <w:numPr>
          <w:ilvl w:val="0"/>
          <w:numId w:val="14"/>
        </w:numPr>
        <w:spacing w:after="0" w:line="360" w:lineRule="auto"/>
        <w:ind w:left="454" w:right="0" w:hanging="454"/>
        <w:rPr>
          <w:bCs/>
          <w:color w:val="auto"/>
          <w:szCs w:val="24"/>
        </w:rPr>
      </w:pPr>
      <w:r w:rsidRPr="00495709">
        <w:rPr>
          <w:b/>
          <w:bCs/>
          <w:color w:val="auto"/>
          <w:szCs w:val="24"/>
        </w:rPr>
        <w:t>50</w:t>
      </w:r>
      <w:r>
        <w:rPr>
          <w:bCs/>
          <w:color w:val="auto"/>
          <w:szCs w:val="24"/>
        </w:rPr>
        <w:t xml:space="preserve"> – </w:t>
      </w:r>
      <w:r w:rsidR="004646E0" w:rsidRPr="00495709">
        <w:rPr>
          <w:bCs/>
          <w:color w:val="auto"/>
          <w:szCs w:val="24"/>
        </w:rPr>
        <w:t>Spotřebované nákupy</w:t>
      </w:r>
      <w:r>
        <w:rPr>
          <w:bCs/>
          <w:color w:val="auto"/>
          <w:szCs w:val="24"/>
        </w:rPr>
        <w:t>.</w:t>
      </w:r>
    </w:p>
    <w:p w:rsidR="004646E0" w:rsidRDefault="00495709" w:rsidP="00883C36">
      <w:pPr>
        <w:pStyle w:val="Odstavecseseznamem"/>
        <w:numPr>
          <w:ilvl w:val="0"/>
          <w:numId w:val="14"/>
        </w:numPr>
        <w:spacing w:after="0" w:line="360" w:lineRule="auto"/>
        <w:ind w:left="454" w:right="0" w:hanging="454"/>
        <w:rPr>
          <w:bCs/>
          <w:color w:val="auto"/>
          <w:szCs w:val="24"/>
        </w:rPr>
      </w:pPr>
      <w:r w:rsidRPr="00495709">
        <w:rPr>
          <w:b/>
          <w:bCs/>
          <w:color w:val="auto"/>
          <w:szCs w:val="24"/>
        </w:rPr>
        <w:t>51</w:t>
      </w:r>
      <w:r>
        <w:rPr>
          <w:bCs/>
          <w:color w:val="auto"/>
          <w:szCs w:val="24"/>
        </w:rPr>
        <w:t xml:space="preserve"> – </w:t>
      </w:r>
      <w:r w:rsidR="004646E0" w:rsidRPr="00495709">
        <w:rPr>
          <w:bCs/>
          <w:color w:val="auto"/>
          <w:szCs w:val="24"/>
        </w:rPr>
        <w:t>Služby</w:t>
      </w:r>
      <w:r>
        <w:rPr>
          <w:bCs/>
          <w:color w:val="auto"/>
          <w:szCs w:val="24"/>
        </w:rPr>
        <w:t>.</w:t>
      </w:r>
    </w:p>
    <w:p w:rsidR="004646E0" w:rsidRDefault="004646E0" w:rsidP="00883C36">
      <w:pPr>
        <w:pStyle w:val="Odstavecseseznamem"/>
        <w:numPr>
          <w:ilvl w:val="0"/>
          <w:numId w:val="14"/>
        </w:numPr>
        <w:spacing w:after="0" w:line="360" w:lineRule="auto"/>
        <w:ind w:left="454" w:right="0" w:hanging="454"/>
        <w:rPr>
          <w:bCs/>
          <w:color w:val="auto"/>
          <w:szCs w:val="24"/>
        </w:rPr>
      </w:pPr>
      <w:r w:rsidRPr="00495709">
        <w:rPr>
          <w:b/>
          <w:bCs/>
          <w:color w:val="auto"/>
          <w:szCs w:val="24"/>
        </w:rPr>
        <w:t>52</w:t>
      </w:r>
      <w:r w:rsidRPr="00495709">
        <w:rPr>
          <w:bCs/>
          <w:color w:val="auto"/>
          <w:szCs w:val="24"/>
        </w:rPr>
        <w:t xml:space="preserve"> </w:t>
      </w:r>
      <w:r w:rsidR="00495709">
        <w:rPr>
          <w:bCs/>
          <w:color w:val="auto"/>
          <w:szCs w:val="24"/>
        </w:rPr>
        <w:t>–</w:t>
      </w:r>
      <w:r w:rsidRPr="00495709">
        <w:rPr>
          <w:bCs/>
          <w:color w:val="auto"/>
          <w:szCs w:val="24"/>
        </w:rPr>
        <w:t xml:space="preserve"> Osobní náklady</w:t>
      </w:r>
      <w:r w:rsidR="00495709">
        <w:rPr>
          <w:bCs/>
          <w:color w:val="auto"/>
          <w:szCs w:val="24"/>
        </w:rPr>
        <w:t>.</w:t>
      </w:r>
    </w:p>
    <w:p w:rsidR="004646E0" w:rsidRDefault="004646E0" w:rsidP="00883C36">
      <w:pPr>
        <w:pStyle w:val="Odstavecseseznamem"/>
        <w:numPr>
          <w:ilvl w:val="0"/>
          <w:numId w:val="14"/>
        </w:numPr>
        <w:spacing w:after="0" w:line="360" w:lineRule="auto"/>
        <w:ind w:left="454" w:right="0" w:hanging="454"/>
        <w:rPr>
          <w:bCs/>
          <w:color w:val="auto"/>
          <w:szCs w:val="24"/>
        </w:rPr>
      </w:pPr>
      <w:r w:rsidRPr="00495709">
        <w:rPr>
          <w:b/>
          <w:bCs/>
          <w:color w:val="auto"/>
          <w:szCs w:val="24"/>
        </w:rPr>
        <w:t>53</w:t>
      </w:r>
      <w:r w:rsidRPr="00495709">
        <w:rPr>
          <w:bCs/>
          <w:color w:val="auto"/>
          <w:szCs w:val="24"/>
        </w:rPr>
        <w:t xml:space="preserve"> </w:t>
      </w:r>
      <w:r w:rsidR="00495709">
        <w:rPr>
          <w:bCs/>
          <w:color w:val="auto"/>
          <w:szCs w:val="24"/>
        </w:rPr>
        <w:t>–</w:t>
      </w:r>
      <w:r w:rsidRPr="00495709">
        <w:rPr>
          <w:bCs/>
          <w:color w:val="auto"/>
          <w:szCs w:val="24"/>
        </w:rPr>
        <w:t xml:space="preserve"> Daně a poplatky</w:t>
      </w:r>
      <w:r w:rsidR="00495709">
        <w:rPr>
          <w:bCs/>
          <w:color w:val="auto"/>
          <w:szCs w:val="24"/>
        </w:rPr>
        <w:t>.</w:t>
      </w:r>
    </w:p>
    <w:p w:rsidR="004646E0" w:rsidRDefault="004646E0" w:rsidP="00883C36">
      <w:pPr>
        <w:pStyle w:val="Odstavecseseznamem"/>
        <w:numPr>
          <w:ilvl w:val="0"/>
          <w:numId w:val="14"/>
        </w:numPr>
        <w:spacing w:after="0" w:line="360" w:lineRule="auto"/>
        <w:ind w:left="454" w:right="0" w:hanging="454"/>
        <w:rPr>
          <w:bCs/>
          <w:color w:val="auto"/>
          <w:szCs w:val="24"/>
        </w:rPr>
      </w:pPr>
      <w:r w:rsidRPr="00495709">
        <w:rPr>
          <w:b/>
          <w:bCs/>
          <w:color w:val="auto"/>
          <w:szCs w:val="24"/>
        </w:rPr>
        <w:t>54</w:t>
      </w:r>
      <w:r w:rsidRPr="00495709">
        <w:rPr>
          <w:bCs/>
          <w:color w:val="auto"/>
          <w:szCs w:val="24"/>
        </w:rPr>
        <w:t xml:space="preserve"> </w:t>
      </w:r>
      <w:r w:rsidR="00495709">
        <w:rPr>
          <w:bCs/>
          <w:color w:val="auto"/>
          <w:szCs w:val="24"/>
        </w:rPr>
        <w:t>–</w:t>
      </w:r>
      <w:r w:rsidRPr="00495709">
        <w:rPr>
          <w:bCs/>
          <w:color w:val="auto"/>
          <w:szCs w:val="24"/>
        </w:rPr>
        <w:t xml:space="preserve"> Jiné provozní náklady</w:t>
      </w:r>
      <w:r w:rsidR="00495709">
        <w:rPr>
          <w:bCs/>
          <w:color w:val="auto"/>
          <w:szCs w:val="24"/>
        </w:rPr>
        <w:t>.</w:t>
      </w:r>
    </w:p>
    <w:p w:rsidR="004646E0" w:rsidRPr="00E43DDB" w:rsidRDefault="004646E0" w:rsidP="00883C36">
      <w:pPr>
        <w:pStyle w:val="Odstavecseseznamem"/>
        <w:numPr>
          <w:ilvl w:val="0"/>
          <w:numId w:val="14"/>
        </w:numPr>
        <w:spacing w:after="0" w:line="360" w:lineRule="auto"/>
        <w:ind w:left="454" w:right="0" w:hanging="454"/>
        <w:rPr>
          <w:bCs/>
          <w:color w:val="auto"/>
          <w:szCs w:val="24"/>
        </w:rPr>
      </w:pPr>
      <w:r w:rsidRPr="00495709">
        <w:rPr>
          <w:b/>
          <w:bCs/>
          <w:color w:val="auto"/>
          <w:szCs w:val="24"/>
        </w:rPr>
        <w:t>55</w:t>
      </w:r>
      <w:r w:rsidRPr="00495709">
        <w:rPr>
          <w:bCs/>
          <w:color w:val="auto"/>
          <w:szCs w:val="24"/>
        </w:rPr>
        <w:t xml:space="preserve"> </w:t>
      </w:r>
      <w:r w:rsidR="00495709" w:rsidRPr="00495709">
        <w:rPr>
          <w:bCs/>
          <w:color w:val="auto"/>
          <w:szCs w:val="24"/>
        </w:rPr>
        <w:t>–</w:t>
      </w:r>
      <w:r w:rsidRPr="00495709">
        <w:rPr>
          <w:bCs/>
          <w:color w:val="auto"/>
          <w:szCs w:val="24"/>
        </w:rPr>
        <w:t xml:space="preserve"> Odpisy, rezervy, komplexní náklady příštích období </w:t>
      </w:r>
      <w:r w:rsidR="00495709" w:rsidRPr="00495709">
        <w:rPr>
          <w:bCs/>
          <w:color w:val="auto"/>
          <w:szCs w:val="24"/>
        </w:rPr>
        <w:t>a opravné položky v</w:t>
      </w:r>
      <w:r w:rsidR="00495709">
        <w:rPr>
          <w:bCs/>
          <w:color w:val="auto"/>
          <w:szCs w:val="24"/>
        </w:rPr>
        <w:t> </w:t>
      </w:r>
      <w:r w:rsidR="00495709" w:rsidRPr="00E43DDB">
        <w:rPr>
          <w:bCs/>
          <w:color w:val="auto"/>
          <w:szCs w:val="24"/>
        </w:rPr>
        <w:t xml:space="preserve">provozní </w:t>
      </w:r>
      <w:r w:rsidRPr="00E43DDB">
        <w:rPr>
          <w:bCs/>
          <w:color w:val="auto"/>
          <w:szCs w:val="24"/>
        </w:rPr>
        <w:t>oblasti</w:t>
      </w:r>
      <w:r w:rsidR="00495709" w:rsidRPr="00E43DDB">
        <w:rPr>
          <w:bCs/>
          <w:color w:val="auto"/>
          <w:szCs w:val="24"/>
        </w:rPr>
        <w:t>.</w:t>
      </w:r>
    </w:p>
    <w:p w:rsidR="004646E0" w:rsidRDefault="004646E0" w:rsidP="00883C36">
      <w:pPr>
        <w:pStyle w:val="Odstavecseseznamem"/>
        <w:numPr>
          <w:ilvl w:val="0"/>
          <w:numId w:val="14"/>
        </w:numPr>
        <w:spacing w:after="0" w:line="360" w:lineRule="auto"/>
        <w:ind w:left="454" w:right="0" w:hanging="454"/>
        <w:rPr>
          <w:bCs/>
          <w:color w:val="auto"/>
          <w:szCs w:val="24"/>
        </w:rPr>
      </w:pPr>
      <w:r w:rsidRPr="00495709">
        <w:rPr>
          <w:b/>
          <w:bCs/>
          <w:color w:val="auto"/>
          <w:szCs w:val="24"/>
        </w:rPr>
        <w:t>56</w:t>
      </w:r>
      <w:r w:rsidRPr="00495709">
        <w:rPr>
          <w:bCs/>
          <w:color w:val="auto"/>
          <w:szCs w:val="24"/>
        </w:rPr>
        <w:t xml:space="preserve"> </w:t>
      </w:r>
      <w:r w:rsidR="00495709">
        <w:rPr>
          <w:bCs/>
          <w:color w:val="auto"/>
          <w:szCs w:val="24"/>
        </w:rPr>
        <w:t>–</w:t>
      </w:r>
      <w:r w:rsidRPr="00495709">
        <w:rPr>
          <w:bCs/>
          <w:color w:val="auto"/>
          <w:szCs w:val="24"/>
        </w:rPr>
        <w:t xml:space="preserve"> Finanční náklady</w:t>
      </w:r>
      <w:r w:rsidR="00495709">
        <w:rPr>
          <w:bCs/>
          <w:color w:val="auto"/>
          <w:szCs w:val="24"/>
        </w:rPr>
        <w:t>.</w:t>
      </w:r>
    </w:p>
    <w:p w:rsidR="004646E0" w:rsidRDefault="004646E0" w:rsidP="00883C36">
      <w:pPr>
        <w:pStyle w:val="Odstavecseseznamem"/>
        <w:numPr>
          <w:ilvl w:val="0"/>
          <w:numId w:val="14"/>
        </w:numPr>
        <w:spacing w:after="0" w:line="360" w:lineRule="auto"/>
        <w:ind w:left="454" w:right="0" w:hanging="454"/>
        <w:rPr>
          <w:bCs/>
          <w:color w:val="auto"/>
          <w:szCs w:val="24"/>
        </w:rPr>
      </w:pPr>
      <w:r w:rsidRPr="00495709">
        <w:rPr>
          <w:b/>
          <w:bCs/>
          <w:color w:val="auto"/>
          <w:szCs w:val="24"/>
        </w:rPr>
        <w:t>57</w:t>
      </w:r>
      <w:r w:rsidRPr="00495709">
        <w:rPr>
          <w:bCs/>
          <w:color w:val="auto"/>
          <w:szCs w:val="24"/>
        </w:rPr>
        <w:t xml:space="preserve"> </w:t>
      </w:r>
      <w:r w:rsidR="00495709">
        <w:rPr>
          <w:bCs/>
          <w:color w:val="auto"/>
          <w:szCs w:val="24"/>
        </w:rPr>
        <w:t>–</w:t>
      </w:r>
      <w:r w:rsidRPr="00495709">
        <w:rPr>
          <w:bCs/>
          <w:color w:val="auto"/>
          <w:szCs w:val="24"/>
        </w:rPr>
        <w:t xml:space="preserve"> Rezervy a opravné položky ve finanční oblasti</w:t>
      </w:r>
      <w:r w:rsidR="00495709">
        <w:rPr>
          <w:bCs/>
          <w:color w:val="auto"/>
          <w:szCs w:val="24"/>
        </w:rPr>
        <w:t>.</w:t>
      </w:r>
    </w:p>
    <w:p w:rsidR="004646E0" w:rsidRDefault="004646E0" w:rsidP="00883C36">
      <w:pPr>
        <w:pStyle w:val="Odstavecseseznamem"/>
        <w:numPr>
          <w:ilvl w:val="0"/>
          <w:numId w:val="14"/>
        </w:numPr>
        <w:spacing w:after="0" w:line="360" w:lineRule="auto"/>
        <w:ind w:left="454" w:right="0" w:hanging="454"/>
        <w:rPr>
          <w:bCs/>
          <w:color w:val="auto"/>
          <w:szCs w:val="24"/>
        </w:rPr>
      </w:pPr>
      <w:r w:rsidRPr="005C3626">
        <w:rPr>
          <w:b/>
          <w:bCs/>
          <w:color w:val="auto"/>
          <w:szCs w:val="24"/>
        </w:rPr>
        <w:t>58</w:t>
      </w:r>
      <w:r w:rsidRPr="00495709">
        <w:rPr>
          <w:bCs/>
          <w:color w:val="auto"/>
          <w:szCs w:val="24"/>
        </w:rPr>
        <w:t xml:space="preserve"> </w:t>
      </w:r>
      <w:r w:rsidR="00495709">
        <w:rPr>
          <w:bCs/>
          <w:color w:val="auto"/>
          <w:szCs w:val="24"/>
        </w:rPr>
        <w:t>–</w:t>
      </w:r>
      <w:r w:rsidRPr="00495709">
        <w:rPr>
          <w:bCs/>
          <w:color w:val="auto"/>
          <w:szCs w:val="24"/>
        </w:rPr>
        <w:t xml:space="preserve"> Změna stavu zásob vlastní činnosti a aktivace</w:t>
      </w:r>
      <w:r w:rsidR="00495709">
        <w:rPr>
          <w:bCs/>
          <w:color w:val="auto"/>
          <w:szCs w:val="24"/>
        </w:rPr>
        <w:t>.</w:t>
      </w:r>
    </w:p>
    <w:p w:rsidR="004646E0" w:rsidRPr="00495709" w:rsidRDefault="004646E0" w:rsidP="00883C36">
      <w:pPr>
        <w:pStyle w:val="Odstavecseseznamem"/>
        <w:numPr>
          <w:ilvl w:val="0"/>
          <w:numId w:val="14"/>
        </w:numPr>
        <w:spacing w:after="0" w:line="360" w:lineRule="auto"/>
        <w:ind w:left="454" w:right="0" w:hanging="454"/>
        <w:rPr>
          <w:bCs/>
          <w:color w:val="auto"/>
          <w:szCs w:val="24"/>
        </w:rPr>
      </w:pPr>
      <w:r w:rsidRPr="005C3626">
        <w:rPr>
          <w:b/>
          <w:bCs/>
          <w:color w:val="auto"/>
          <w:szCs w:val="24"/>
        </w:rPr>
        <w:t>59</w:t>
      </w:r>
      <w:r w:rsidRPr="00495709">
        <w:rPr>
          <w:bCs/>
          <w:color w:val="auto"/>
          <w:szCs w:val="24"/>
        </w:rPr>
        <w:t xml:space="preserve"> </w:t>
      </w:r>
      <w:r w:rsidR="00495709">
        <w:rPr>
          <w:bCs/>
          <w:color w:val="auto"/>
          <w:szCs w:val="24"/>
        </w:rPr>
        <w:t>–</w:t>
      </w:r>
      <w:r w:rsidRPr="00495709">
        <w:rPr>
          <w:bCs/>
          <w:color w:val="auto"/>
          <w:szCs w:val="24"/>
        </w:rPr>
        <w:t xml:space="preserve"> Daně z příjmů, převodové účty a rezerva na daň z</w:t>
      </w:r>
      <w:r w:rsidR="00495709">
        <w:rPr>
          <w:bCs/>
          <w:color w:val="auto"/>
          <w:szCs w:val="24"/>
        </w:rPr>
        <w:t> </w:t>
      </w:r>
      <w:r w:rsidRPr="00495709">
        <w:rPr>
          <w:bCs/>
          <w:color w:val="auto"/>
          <w:szCs w:val="24"/>
        </w:rPr>
        <w:t>příjmů</w:t>
      </w:r>
      <w:r w:rsidR="00495709">
        <w:rPr>
          <w:bCs/>
          <w:color w:val="auto"/>
          <w:szCs w:val="24"/>
        </w:rPr>
        <w:t>.</w:t>
      </w:r>
    </w:p>
    <w:p w:rsidR="004646E0" w:rsidRPr="00E43DDB" w:rsidRDefault="00495709" w:rsidP="00495709">
      <w:pPr>
        <w:spacing w:after="0" w:line="360" w:lineRule="auto"/>
        <w:ind w:left="0" w:right="0" w:firstLine="454"/>
        <w:rPr>
          <w:color w:val="auto"/>
          <w:szCs w:val="24"/>
        </w:rPr>
      </w:pPr>
      <w:r w:rsidRPr="00E43DDB">
        <w:rPr>
          <w:color w:val="auto"/>
          <w:szCs w:val="24"/>
        </w:rPr>
        <w:t>Následující t</w:t>
      </w:r>
      <w:r w:rsidR="004646E0" w:rsidRPr="00E43DDB">
        <w:rPr>
          <w:color w:val="auto"/>
          <w:szCs w:val="24"/>
        </w:rPr>
        <w:t>ab.</w:t>
      </w:r>
      <w:r w:rsidRPr="00E43DDB">
        <w:rPr>
          <w:color w:val="auto"/>
          <w:szCs w:val="24"/>
        </w:rPr>
        <w:t xml:space="preserve"> </w:t>
      </w:r>
      <w:r w:rsidR="00E43DDB" w:rsidRPr="00E43DDB">
        <w:rPr>
          <w:color w:val="auto"/>
          <w:szCs w:val="24"/>
        </w:rPr>
        <w:t>1.</w:t>
      </w:r>
      <w:r w:rsidRPr="00E43DDB">
        <w:rPr>
          <w:color w:val="auto"/>
          <w:szCs w:val="24"/>
        </w:rPr>
        <w:t>6 ukazuje</w:t>
      </w:r>
      <w:r w:rsidR="004646E0" w:rsidRPr="00E43DDB">
        <w:rPr>
          <w:color w:val="auto"/>
          <w:szCs w:val="24"/>
        </w:rPr>
        <w:t xml:space="preserve"> nejčastější účtování v této účtové třídě</w:t>
      </w:r>
    </w:p>
    <w:p w:rsidR="004646E0" w:rsidRPr="00E43DDB" w:rsidRDefault="00C31D86" w:rsidP="00C66410">
      <w:pPr>
        <w:spacing w:after="0" w:line="360" w:lineRule="auto"/>
        <w:ind w:right="0"/>
        <w:jc w:val="center"/>
        <w:rPr>
          <w:color w:val="auto"/>
          <w:sz w:val="20"/>
          <w:szCs w:val="20"/>
        </w:rPr>
      </w:pPr>
      <w:r w:rsidRPr="00E43DDB">
        <w:rPr>
          <w:i/>
          <w:color w:val="auto"/>
          <w:sz w:val="20"/>
          <w:szCs w:val="20"/>
        </w:rPr>
        <w:t>Tab.</w:t>
      </w:r>
      <w:r w:rsidR="00E43DDB">
        <w:rPr>
          <w:i/>
          <w:color w:val="auto"/>
          <w:sz w:val="20"/>
          <w:szCs w:val="20"/>
        </w:rPr>
        <w:t>1.</w:t>
      </w:r>
      <w:r w:rsidRPr="00E43DDB">
        <w:rPr>
          <w:i/>
          <w:color w:val="auto"/>
          <w:sz w:val="20"/>
          <w:szCs w:val="20"/>
        </w:rPr>
        <w:t xml:space="preserve"> 6</w:t>
      </w:r>
      <w:r w:rsidR="00C66410" w:rsidRPr="00E43DDB">
        <w:rPr>
          <w:i/>
          <w:color w:val="auto"/>
          <w:sz w:val="20"/>
          <w:szCs w:val="20"/>
        </w:rPr>
        <w:t xml:space="preserve"> –</w:t>
      </w:r>
      <w:r w:rsidR="00C66410" w:rsidRPr="00E43DDB">
        <w:rPr>
          <w:color w:val="auto"/>
          <w:sz w:val="20"/>
          <w:szCs w:val="20"/>
        </w:rPr>
        <w:t xml:space="preserve"> </w:t>
      </w:r>
      <w:r w:rsidR="00C66410" w:rsidRPr="00E43DDB">
        <w:rPr>
          <w:i/>
          <w:color w:val="auto"/>
          <w:sz w:val="20"/>
          <w:szCs w:val="20"/>
        </w:rPr>
        <w:t>Účtování v 5. účtové třídě</w:t>
      </w:r>
      <w:r w:rsidR="00E43DDB">
        <w:rPr>
          <w:i/>
          <w:color w:val="auto"/>
          <w:sz w:val="20"/>
          <w:szCs w:val="20"/>
        </w:rPr>
        <w:t xml:space="preserve"> -  náklady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958"/>
        <w:gridCol w:w="752"/>
        <w:gridCol w:w="719"/>
      </w:tblGrid>
      <w:tr w:rsidR="004646E0" w:rsidRPr="004646E0" w:rsidTr="00C66410">
        <w:tc>
          <w:tcPr>
            <w:tcW w:w="3107" w:type="pct"/>
            <w:shd w:val="clear" w:color="auto" w:fill="auto"/>
            <w:vAlign w:val="center"/>
          </w:tcPr>
          <w:p w:rsidR="004646E0" w:rsidRPr="00C66410" w:rsidRDefault="004646E0" w:rsidP="004646E0">
            <w:pPr>
              <w:spacing w:after="0" w:line="360" w:lineRule="auto"/>
              <w:ind w:left="0" w:right="0" w:firstLine="0"/>
              <w:rPr>
                <w:b/>
                <w:color w:val="auto"/>
                <w:szCs w:val="24"/>
              </w:rPr>
            </w:pPr>
            <w:r w:rsidRPr="00C66410">
              <w:rPr>
                <w:b/>
                <w:color w:val="auto"/>
                <w:szCs w:val="24"/>
              </w:rPr>
              <w:t>Název účetního případu</w:t>
            </w:r>
          </w:p>
        </w:tc>
        <w:tc>
          <w:tcPr>
            <w:tcW w:w="1081" w:type="pct"/>
            <w:shd w:val="clear" w:color="auto" w:fill="auto"/>
            <w:vAlign w:val="center"/>
          </w:tcPr>
          <w:p w:rsidR="004646E0" w:rsidRPr="00E43DDB" w:rsidRDefault="004646E0" w:rsidP="00C66410">
            <w:pPr>
              <w:spacing w:after="0" w:line="360" w:lineRule="auto"/>
              <w:ind w:left="0" w:right="0" w:firstLine="0"/>
              <w:jc w:val="center"/>
              <w:rPr>
                <w:b/>
                <w:color w:val="auto"/>
                <w:szCs w:val="24"/>
              </w:rPr>
            </w:pPr>
            <w:r w:rsidRPr="00E43DDB">
              <w:rPr>
                <w:b/>
                <w:color w:val="auto"/>
                <w:szCs w:val="24"/>
              </w:rPr>
              <w:t>Účetní doklad</w:t>
            </w:r>
          </w:p>
        </w:tc>
        <w:tc>
          <w:tcPr>
            <w:tcW w:w="415" w:type="pct"/>
            <w:shd w:val="clear" w:color="auto" w:fill="auto"/>
            <w:vAlign w:val="center"/>
          </w:tcPr>
          <w:p w:rsidR="004646E0" w:rsidRPr="00E43DDB" w:rsidRDefault="004646E0" w:rsidP="00C31D86">
            <w:pPr>
              <w:spacing w:after="0" w:line="360" w:lineRule="auto"/>
              <w:ind w:left="0" w:right="0" w:firstLine="0"/>
              <w:jc w:val="center"/>
              <w:rPr>
                <w:b/>
                <w:color w:val="auto"/>
                <w:szCs w:val="24"/>
              </w:rPr>
            </w:pPr>
            <w:r w:rsidRPr="00E43DDB">
              <w:rPr>
                <w:b/>
                <w:color w:val="auto"/>
                <w:szCs w:val="24"/>
              </w:rPr>
              <w:t>MD</w:t>
            </w:r>
          </w:p>
        </w:tc>
        <w:tc>
          <w:tcPr>
            <w:tcW w:w="397" w:type="pct"/>
            <w:shd w:val="clear" w:color="auto" w:fill="auto"/>
            <w:vAlign w:val="center"/>
          </w:tcPr>
          <w:p w:rsidR="004646E0" w:rsidRPr="00E43DDB" w:rsidRDefault="004646E0" w:rsidP="00C31D86">
            <w:pPr>
              <w:spacing w:after="0" w:line="360" w:lineRule="auto"/>
              <w:ind w:left="0" w:right="0" w:firstLine="0"/>
              <w:jc w:val="center"/>
              <w:rPr>
                <w:b/>
                <w:color w:val="auto"/>
                <w:szCs w:val="24"/>
              </w:rPr>
            </w:pPr>
            <w:r w:rsidRPr="00E43DDB">
              <w:rPr>
                <w:b/>
                <w:color w:val="auto"/>
                <w:szCs w:val="24"/>
              </w:rPr>
              <w:t>D</w:t>
            </w:r>
          </w:p>
        </w:tc>
      </w:tr>
      <w:tr w:rsidR="004646E0" w:rsidRPr="004646E0" w:rsidTr="00C66410">
        <w:tc>
          <w:tcPr>
            <w:tcW w:w="3107" w:type="pct"/>
            <w:shd w:val="clear" w:color="auto" w:fill="auto"/>
            <w:vAlign w:val="center"/>
          </w:tcPr>
          <w:p w:rsidR="004646E0" w:rsidRPr="004646E0" w:rsidRDefault="00E93E2C" w:rsidP="004646E0">
            <w:pPr>
              <w:spacing w:after="0" w:line="360" w:lineRule="auto"/>
              <w:ind w:left="0" w:right="0" w:firstLine="0"/>
              <w:rPr>
                <w:color w:val="auto"/>
                <w:szCs w:val="24"/>
              </w:rPr>
            </w:pPr>
            <w:r>
              <w:rPr>
                <w:color w:val="auto"/>
                <w:szCs w:val="24"/>
              </w:rPr>
              <w:t xml:space="preserve">Nákup materiálu </w:t>
            </w:r>
            <w:r w:rsidRPr="00E43DDB">
              <w:rPr>
                <w:color w:val="auto"/>
                <w:szCs w:val="24"/>
              </w:rPr>
              <w:t>způsob B</w:t>
            </w:r>
          </w:p>
        </w:tc>
        <w:tc>
          <w:tcPr>
            <w:tcW w:w="1081" w:type="pct"/>
            <w:shd w:val="clear" w:color="auto" w:fill="auto"/>
            <w:vAlign w:val="center"/>
          </w:tcPr>
          <w:p w:rsidR="004646E0" w:rsidRPr="00E43DDB" w:rsidRDefault="004646E0" w:rsidP="00C66410">
            <w:pPr>
              <w:spacing w:after="0" w:line="360" w:lineRule="auto"/>
              <w:ind w:left="0" w:right="0" w:firstLine="0"/>
              <w:jc w:val="center"/>
              <w:rPr>
                <w:color w:val="auto"/>
                <w:szCs w:val="24"/>
              </w:rPr>
            </w:pPr>
            <w:r w:rsidRPr="00E43DDB">
              <w:rPr>
                <w:color w:val="auto"/>
                <w:szCs w:val="24"/>
              </w:rPr>
              <w:t>FP</w:t>
            </w:r>
          </w:p>
        </w:tc>
        <w:tc>
          <w:tcPr>
            <w:tcW w:w="415" w:type="pct"/>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504</w:t>
            </w:r>
          </w:p>
        </w:tc>
        <w:tc>
          <w:tcPr>
            <w:tcW w:w="397" w:type="pct"/>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321</w:t>
            </w:r>
          </w:p>
        </w:tc>
      </w:tr>
      <w:tr w:rsidR="004646E0" w:rsidRPr="004646E0" w:rsidTr="00C66410">
        <w:tc>
          <w:tcPr>
            <w:tcW w:w="3107" w:type="pct"/>
            <w:shd w:val="clear" w:color="auto" w:fill="auto"/>
            <w:vAlign w:val="center"/>
          </w:tcPr>
          <w:p w:rsidR="004646E0" w:rsidRPr="004646E0" w:rsidRDefault="004646E0" w:rsidP="004646E0">
            <w:pPr>
              <w:spacing w:after="0" w:line="360" w:lineRule="auto"/>
              <w:ind w:left="0" w:right="0" w:firstLine="0"/>
              <w:rPr>
                <w:color w:val="auto"/>
                <w:szCs w:val="24"/>
              </w:rPr>
            </w:pPr>
            <w:r w:rsidRPr="004646E0">
              <w:rPr>
                <w:color w:val="auto"/>
                <w:szCs w:val="24"/>
              </w:rPr>
              <w:t>Spotřeba energie</w:t>
            </w:r>
          </w:p>
        </w:tc>
        <w:tc>
          <w:tcPr>
            <w:tcW w:w="1081" w:type="pct"/>
            <w:shd w:val="clear" w:color="auto" w:fill="auto"/>
            <w:vAlign w:val="center"/>
          </w:tcPr>
          <w:p w:rsidR="004646E0" w:rsidRPr="00E43DDB" w:rsidRDefault="004646E0" w:rsidP="00C66410">
            <w:pPr>
              <w:spacing w:after="0" w:line="360" w:lineRule="auto"/>
              <w:ind w:left="0" w:right="0" w:firstLine="0"/>
              <w:jc w:val="center"/>
              <w:rPr>
                <w:color w:val="auto"/>
                <w:szCs w:val="24"/>
              </w:rPr>
            </w:pPr>
            <w:r w:rsidRPr="00E43DDB">
              <w:rPr>
                <w:color w:val="auto"/>
                <w:szCs w:val="24"/>
              </w:rPr>
              <w:t>FP</w:t>
            </w:r>
          </w:p>
        </w:tc>
        <w:tc>
          <w:tcPr>
            <w:tcW w:w="415" w:type="pct"/>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502</w:t>
            </w:r>
          </w:p>
        </w:tc>
        <w:tc>
          <w:tcPr>
            <w:tcW w:w="397" w:type="pct"/>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321</w:t>
            </w:r>
          </w:p>
        </w:tc>
      </w:tr>
      <w:tr w:rsidR="004646E0" w:rsidRPr="004646E0" w:rsidTr="00C66410">
        <w:tc>
          <w:tcPr>
            <w:tcW w:w="3107" w:type="pct"/>
            <w:shd w:val="clear" w:color="auto" w:fill="auto"/>
            <w:vAlign w:val="center"/>
          </w:tcPr>
          <w:p w:rsidR="004646E0" w:rsidRPr="004646E0" w:rsidRDefault="004646E0" w:rsidP="004646E0">
            <w:pPr>
              <w:spacing w:after="0" w:line="360" w:lineRule="auto"/>
              <w:ind w:left="0" w:right="0" w:firstLine="0"/>
              <w:rPr>
                <w:color w:val="auto"/>
                <w:szCs w:val="24"/>
              </w:rPr>
            </w:pPr>
            <w:r w:rsidRPr="004646E0">
              <w:rPr>
                <w:color w:val="auto"/>
                <w:szCs w:val="24"/>
              </w:rPr>
              <w:t>Opravy a udržování</w:t>
            </w:r>
          </w:p>
        </w:tc>
        <w:tc>
          <w:tcPr>
            <w:tcW w:w="1081" w:type="pct"/>
            <w:shd w:val="clear" w:color="auto" w:fill="auto"/>
            <w:vAlign w:val="center"/>
          </w:tcPr>
          <w:p w:rsidR="004646E0" w:rsidRPr="00E43DDB" w:rsidRDefault="004646E0" w:rsidP="00C66410">
            <w:pPr>
              <w:spacing w:after="0" w:line="360" w:lineRule="auto"/>
              <w:ind w:left="0" w:right="0" w:firstLine="0"/>
              <w:jc w:val="center"/>
              <w:rPr>
                <w:color w:val="auto"/>
                <w:szCs w:val="24"/>
              </w:rPr>
            </w:pPr>
            <w:r w:rsidRPr="00E43DDB">
              <w:rPr>
                <w:color w:val="auto"/>
                <w:szCs w:val="24"/>
              </w:rPr>
              <w:t>VPD</w:t>
            </w:r>
          </w:p>
        </w:tc>
        <w:tc>
          <w:tcPr>
            <w:tcW w:w="415" w:type="pct"/>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511</w:t>
            </w:r>
          </w:p>
        </w:tc>
        <w:tc>
          <w:tcPr>
            <w:tcW w:w="397" w:type="pct"/>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211</w:t>
            </w:r>
          </w:p>
        </w:tc>
      </w:tr>
      <w:tr w:rsidR="004646E0" w:rsidRPr="004646E0" w:rsidTr="00C66410">
        <w:trPr>
          <w:trHeight w:val="451"/>
        </w:trPr>
        <w:tc>
          <w:tcPr>
            <w:tcW w:w="3107" w:type="pct"/>
            <w:shd w:val="clear" w:color="auto" w:fill="auto"/>
            <w:vAlign w:val="center"/>
          </w:tcPr>
          <w:p w:rsidR="004646E0" w:rsidRPr="004646E0" w:rsidRDefault="004646E0" w:rsidP="004646E0">
            <w:pPr>
              <w:spacing w:after="0" w:line="360" w:lineRule="auto"/>
              <w:ind w:left="0" w:right="0" w:firstLine="0"/>
              <w:rPr>
                <w:color w:val="auto"/>
                <w:szCs w:val="24"/>
              </w:rPr>
            </w:pPr>
            <w:r w:rsidRPr="004646E0">
              <w:rPr>
                <w:color w:val="auto"/>
                <w:szCs w:val="24"/>
              </w:rPr>
              <w:t>Aktivace materiálu způsob B</w:t>
            </w:r>
          </w:p>
        </w:tc>
        <w:tc>
          <w:tcPr>
            <w:tcW w:w="1081" w:type="pct"/>
            <w:shd w:val="clear" w:color="auto" w:fill="auto"/>
            <w:vAlign w:val="center"/>
          </w:tcPr>
          <w:p w:rsidR="004646E0" w:rsidRPr="00E43DDB" w:rsidRDefault="004646E0" w:rsidP="00C66410">
            <w:pPr>
              <w:spacing w:after="0" w:line="360" w:lineRule="auto"/>
              <w:ind w:left="0" w:right="0" w:firstLine="0"/>
              <w:jc w:val="center"/>
              <w:rPr>
                <w:color w:val="auto"/>
                <w:szCs w:val="24"/>
              </w:rPr>
            </w:pPr>
            <w:r w:rsidRPr="00E43DDB">
              <w:rPr>
                <w:color w:val="auto"/>
                <w:szCs w:val="24"/>
              </w:rPr>
              <w:t>Příjemka</w:t>
            </w:r>
          </w:p>
        </w:tc>
        <w:tc>
          <w:tcPr>
            <w:tcW w:w="415" w:type="pct"/>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501</w:t>
            </w:r>
          </w:p>
        </w:tc>
        <w:tc>
          <w:tcPr>
            <w:tcW w:w="397" w:type="pct"/>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571</w:t>
            </w:r>
          </w:p>
        </w:tc>
      </w:tr>
      <w:tr w:rsidR="004646E0" w:rsidRPr="004646E0" w:rsidTr="00C66410">
        <w:tc>
          <w:tcPr>
            <w:tcW w:w="3107" w:type="pct"/>
            <w:shd w:val="clear" w:color="auto" w:fill="auto"/>
            <w:vAlign w:val="center"/>
          </w:tcPr>
          <w:p w:rsidR="004646E0" w:rsidRPr="004646E0" w:rsidRDefault="004646E0" w:rsidP="004646E0">
            <w:pPr>
              <w:spacing w:after="0" w:line="360" w:lineRule="auto"/>
              <w:ind w:left="0" w:right="0" w:firstLine="0"/>
              <w:rPr>
                <w:color w:val="auto"/>
                <w:szCs w:val="24"/>
              </w:rPr>
            </w:pPr>
            <w:r w:rsidRPr="004646E0">
              <w:rPr>
                <w:color w:val="auto"/>
                <w:szCs w:val="24"/>
              </w:rPr>
              <w:t>Předpis daně z příjmu dle daňového přiznání</w:t>
            </w:r>
          </w:p>
        </w:tc>
        <w:tc>
          <w:tcPr>
            <w:tcW w:w="1081" w:type="pct"/>
            <w:shd w:val="clear" w:color="auto" w:fill="auto"/>
            <w:vAlign w:val="center"/>
          </w:tcPr>
          <w:p w:rsidR="004646E0" w:rsidRPr="00E43DDB" w:rsidRDefault="004646E0" w:rsidP="00C66410">
            <w:pPr>
              <w:spacing w:after="0" w:line="360" w:lineRule="auto"/>
              <w:ind w:left="0" w:right="0" w:firstLine="0"/>
              <w:jc w:val="center"/>
              <w:rPr>
                <w:color w:val="auto"/>
                <w:szCs w:val="24"/>
              </w:rPr>
            </w:pPr>
            <w:r w:rsidRPr="00E43DDB">
              <w:rPr>
                <w:color w:val="auto"/>
                <w:szCs w:val="24"/>
              </w:rPr>
              <w:t>ID</w:t>
            </w:r>
          </w:p>
        </w:tc>
        <w:tc>
          <w:tcPr>
            <w:tcW w:w="415" w:type="pct"/>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591</w:t>
            </w:r>
          </w:p>
        </w:tc>
        <w:tc>
          <w:tcPr>
            <w:tcW w:w="397" w:type="pct"/>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341</w:t>
            </w:r>
          </w:p>
        </w:tc>
      </w:tr>
      <w:tr w:rsidR="004646E0" w:rsidRPr="004646E0" w:rsidTr="00C66410">
        <w:trPr>
          <w:trHeight w:val="411"/>
        </w:trPr>
        <w:tc>
          <w:tcPr>
            <w:tcW w:w="3107" w:type="pct"/>
            <w:shd w:val="clear" w:color="auto" w:fill="auto"/>
            <w:vAlign w:val="center"/>
          </w:tcPr>
          <w:p w:rsidR="004646E0" w:rsidRPr="004646E0" w:rsidRDefault="004646E0" w:rsidP="004646E0">
            <w:pPr>
              <w:spacing w:after="0" w:line="360" w:lineRule="auto"/>
              <w:ind w:left="0" w:right="0" w:firstLine="0"/>
              <w:rPr>
                <w:color w:val="auto"/>
                <w:szCs w:val="24"/>
              </w:rPr>
            </w:pPr>
            <w:r w:rsidRPr="004646E0">
              <w:rPr>
                <w:color w:val="auto"/>
                <w:szCs w:val="24"/>
              </w:rPr>
              <w:t>Odpisy HM</w:t>
            </w:r>
          </w:p>
        </w:tc>
        <w:tc>
          <w:tcPr>
            <w:tcW w:w="1081" w:type="pct"/>
            <w:shd w:val="clear" w:color="auto" w:fill="auto"/>
            <w:vAlign w:val="center"/>
          </w:tcPr>
          <w:p w:rsidR="004646E0" w:rsidRPr="00E43DDB" w:rsidRDefault="004646E0" w:rsidP="00C66410">
            <w:pPr>
              <w:spacing w:after="0" w:line="360" w:lineRule="auto"/>
              <w:ind w:left="0" w:right="0" w:firstLine="0"/>
              <w:jc w:val="center"/>
              <w:rPr>
                <w:color w:val="auto"/>
                <w:szCs w:val="24"/>
              </w:rPr>
            </w:pPr>
            <w:r w:rsidRPr="00E43DDB">
              <w:rPr>
                <w:color w:val="auto"/>
                <w:szCs w:val="24"/>
              </w:rPr>
              <w:t>ID</w:t>
            </w:r>
          </w:p>
        </w:tc>
        <w:tc>
          <w:tcPr>
            <w:tcW w:w="415" w:type="pct"/>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551</w:t>
            </w:r>
          </w:p>
        </w:tc>
        <w:tc>
          <w:tcPr>
            <w:tcW w:w="397" w:type="pct"/>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082</w:t>
            </w:r>
          </w:p>
        </w:tc>
      </w:tr>
    </w:tbl>
    <w:p w:rsidR="009D1F4D" w:rsidRDefault="00C66410" w:rsidP="009D1F4D">
      <w:pPr>
        <w:spacing w:after="0" w:line="360" w:lineRule="auto"/>
        <w:ind w:left="0" w:right="0" w:firstLine="0"/>
        <w:rPr>
          <w:color w:val="auto"/>
          <w:szCs w:val="24"/>
        </w:rPr>
      </w:pPr>
      <w:r w:rsidRPr="00F90E3B">
        <w:rPr>
          <w:i/>
          <w:noProof/>
          <w:sz w:val="20"/>
          <w:szCs w:val="20"/>
        </w:rPr>
        <mc:AlternateContent>
          <mc:Choice Requires="wps">
            <w:drawing>
              <wp:anchor distT="45720" distB="45720" distL="114300" distR="114300" simplePos="0" relativeHeight="251741184" behindDoc="0" locked="0" layoutInCell="1" allowOverlap="1" wp14:anchorId="7B95D892" wp14:editId="3EA24277">
                <wp:simplePos x="0" y="0"/>
                <wp:positionH relativeFrom="margin">
                  <wp:align>right</wp:align>
                </wp:positionH>
                <wp:positionV relativeFrom="paragraph">
                  <wp:posOffset>71755</wp:posOffset>
                </wp:positionV>
                <wp:extent cx="4452620" cy="273050"/>
                <wp:effectExtent l="0" t="0" r="0" b="0"/>
                <wp:wrapSquare wrapText="bothSides"/>
                <wp:docPr id="28" name="Textové pol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273050"/>
                        </a:xfrm>
                        <a:prstGeom prst="rect">
                          <a:avLst/>
                        </a:prstGeom>
                        <a:noFill/>
                        <a:ln w="9525">
                          <a:noFill/>
                          <a:miter lim="800000"/>
                          <a:headEnd/>
                          <a:tailEnd/>
                        </a:ln>
                      </wps:spPr>
                      <wps:txbx>
                        <w:txbxContent>
                          <w:p w:rsidR="0041067F" w:rsidRPr="00E43DDB" w:rsidRDefault="0041067F" w:rsidP="00C66410">
                            <w:pPr>
                              <w:jc w:val="center"/>
                              <w:rPr>
                                <w:color w:val="auto"/>
                                <w:sz w:val="20"/>
                                <w:szCs w:val="20"/>
                                <w:vertAlign w:val="superscript"/>
                              </w:rPr>
                            </w:pPr>
                            <w:r>
                              <w:rPr>
                                <w:i/>
                                <w:color w:val="FF0000"/>
                                <w:sz w:val="20"/>
                                <w:szCs w:val="20"/>
                              </w:rPr>
                              <w:t xml:space="preserve">                                                                                            </w:t>
                            </w:r>
                            <w:r w:rsidRPr="00E43DDB">
                              <w:rPr>
                                <w:i/>
                                <w:color w:val="auto"/>
                                <w:sz w:val="20"/>
                                <w:szCs w:val="20"/>
                              </w:rPr>
                              <w:t xml:space="preserve">Zdroj: vlastní zpracování.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95D892" id="Textové pole 28" o:spid="_x0000_s1031" type="#_x0000_t202" style="position:absolute;left:0;text-align:left;margin-left:299.4pt;margin-top:5.65pt;width:350.6pt;height:21.5pt;z-index:251741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" filled="f" stroked="f">
                <v:textbox>
                  <w:txbxContent>
                    <w:p w:rsidR="0041067F" w:rsidRPr="00E43DDB" w:rsidRDefault="0041067F" w:rsidP="00C66410">
                      <w:pPr>
                        <w:jc w:val="center"/>
                        <w:rPr>
                          <w:color w:val="auto"/>
                          <w:sz w:val="20"/>
                          <w:szCs w:val="20"/>
                          <w:vertAlign w:val="superscript"/>
                        </w:rPr>
                      </w:pPr>
                      <w:r>
                        <w:rPr>
                          <w:i/>
                          <w:color w:val="FF0000"/>
                          <w:sz w:val="20"/>
                          <w:szCs w:val="20"/>
                        </w:rPr>
                        <w:t xml:space="preserve">                                                                                            </w:t>
                      </w:r>
                      <w:r w:rsidRPr="00E43DDB">
                        <w:rPr>
                          <w:i/>
                          <w:color w:val="auto"/>
                          <w:sz w:val="20"/>
                          <w:szCs w:val="20"/>
                        </w:rPr>
                        <w:t xml:space="preserve">Zdroj: vlastní zpracování. </w:t>
                      </w:r>
                    </w:p>
                  </w:txbxContent>
                </v:textbox>
                <w10:wrap type="square" anchorx="margin"/>
              </v:shape>
            </w:pict>
          </mc:Fallback>
        </mc:AlternateContent>
      </w:r>
      <w:r w:rsidR="004646E0" w:rsidRPr="004646E0">
        <w:rPr>
          <w:color w:val="auto"/>
          <w:szCs w:val="24"/>
        </w:rPr>
        <w:t xml:space="preserve">                    </w:t>
      </w:r>
    </w:p>
    <w:p w:rsidR="009D1F4D" w:rsidRPr="004646E0" w:rsidRDefault="009D1F4D" w:rsidP="009D1F4D">
      <w:pPr>
        <w:spacing w:after="0" w:line="360" w:lineRule="auto"/>
        <w:ind w:left="0" w:right="0" w:firstLine="0"/>
        <w:rPr>
          <w:color w:val="auto"/>
          <w:szCs w:val="24"/>
        </w:rPr>
      </w:pPr>
      <w:r w:rsidRPr="004646E0">
        <w:rPr>
          <w:color w:val="auto"/>
          <w:szCs w:val="24"/>
        </w:rPr>
        <w:t xml:space="preserve">                                                                                                                     </w:t>
      </w:r>
    </w:p>
    <w:p w:rsidR="009D1F4D" w:rsidRPr="002F5FD2" w:rsidRDefault="00E43DDB" w:rsidP="002F5FD2">
      <w:pPr>
        <w:keepNext/>
        <w:keepLines/>
        <w:spacing w:before="240" w:after="0" w:line="360" w:lineRule="auto"/>
        <w:ind w:right="0"/>
        <w:outlineLvl w:val="0"/>
        <w:rPr>
          <w:b/>
          <w:sz w:val="32"/>
        </w:rPr>
      </w:pPr>
      <w:bookmarkStart w:id="35" w:name="_Toc516674871"/>
      <w:r>
        <w:rPr>
          <w:b/>
          <w:sz w:val="32"/>
        </w:rPr>
        <w:t>1.4.</w:t>
      </w:r>
      <w:r w:rsidR="002F5FD2">
        <w:rPr>
          <w:b/>
          <w:sz w:val="32"/>
        </w:rPr>
        <w:t>7</w:t>
      </w:r>
      <w:r w:rsidR="009D1F4D" w:rsidRPr="002F5FD2">
        <w:rPr>
          <w:b/>
          <w:sz w:val="32"/>
        </w:rPr>
        <w:t xml:space="preserve"> Účtová třída 6 – Výnosy</w:t>
      </w:r>
      <w:bookmarkEnd w:id="35"/>
    </w:p>
    <w:p w:rsidR="00FE77F3" w:rsidRPr="00FE77F3" w:rsidRDefault="004646E0" w:rsidP="00FE77F3">
      <w:pPr>
        <w:spacing w:after="0" w:line="360" w:lineRule="auto"/>
        <w:ind w:left="0" w:right="0" w:firstLine="454"/>
        <w:rPr>
          <w:color w:val="538135" w:themeColor="accent6" w:themeShade="BF"/>
          <w:szCs w:val="24"/>
        </w:rPr>
      </w:pPr>
      <w:r w:rsidRPr="00E43DDB">
        <w:rPr>
          <w:color w:val="auto"/>
          <w:szCs w:val="24"/>
        </w:rPr>
        <w:t>V této třídě jsou výnosové účty a stejně jako v třídě 5 se zde po uzavření účtů nepřevádí konečné stavy do</w:t>
      </w:r>
      <w:r w:rsidR="00FE77F3" w:rsidRPr="00E43DDB">
        <w:rPr>
          <w:color w:val="auto"/>
          <w:szCs w:val="24"/>
        </w:rPr>
        <w:t xml:space="preserve"> dalšího roku, konečné stavy</w:t>
      </w:r>
      <w:r w:rsidRPr="00E43DDB">
        <w:rPr>
          <w:color w:val="auto"/>
          <w:szCs w:val="24"/>
        </w:rPr>
        <w:t xml:space="preserve"> vstupují do výkazu zisků a ztrát. </w:t>
      </w:r>
      <w:r w:rsidR="00FE77F3" w:rsidRPr="00E43DDB">
        <w:rPr>
          <w:color w:val="auto"/>
          <w:szCs w:val="24"/>
        </w:rPr>
        <w:t>Přírůstky jsou účtovány</w:t>
      </w:r>
      <w:r w:rsidRPr="00E43DDB">
        <w:rPr>
          <w:color w:val="auto"/>
          <w:szCs w:val="24"/>
        </w:rPr>
        <w:t xml:space="preserve"> na stranu </w:t>
      </w:r>
      <w:r w:rsidR="00FE77F3" w:rsidRPr="00E43DDB">
        <w:rPr>
          <w:color w:val="auto"/>
          <w:szCs w:val="24"/>
        </w:rPr>
        <w:t xml:space="preserve">D. Výnosy nejvíce </w:t>
      </w:r>
      <w:r w:rsidRPr="00E43DDB">
        <w:rPr>
          <w:color w:val="auto"/>
          <w:szCs w:val="24"/>
        </w:rPr>
        <w:t>vznikají z prodeje výrobků a služeb dané firmy a jsou spojeny převážně s účty pohledávek z obchodních vztahů (311) a dále s účtem pokladna (211). Mi</w:t>
      </w:r>
      <w:r w:rsidR="00FE77F3" w:rsidRPr="00E43DDB">
        <w:rPr>
          <w:color w:val="auto"/>
          <w:szCs w:val="24"/>
        </w:rPr>
        <w:t>mo tyto hlavní účetní operace jsou v této třídě účtovány</w:t>
      </w:r>
      <w:r w:rsidRPr="00E43DDB">
        <w:rPr>
          <w:color w:val="auto"/>
          <w:szCs w:val="24"/>
        </w:rPr>
        <w:t xml:space="preserve"> také zisky z prodeje nepotřebného majetku, ostatní provozní výnosy a dále VVŠ zde na účtu 692 </w:t>
      </w:r>
      <w:r w:rsidR="00FE77F3" w:rsidRPr="00E43DDB">
        <w:rPr>
          <w:color w:val="auto"/>
          <w:szCs w:val="24"/>
        </w:rPr>
        <w:t>jsou účtovány</w:t>
      </w:r>
      <w:r w:rsidRPr="00E43DDB">
        <w:rPr>
          <w:color w:val="auto"/>
          <w:szCs w:val="24"/>
        </w:rPr>
        <w:t xml:space="preserve"> příspěvky </w:t>
      </w:r>
      <w:r w:rsidRPr="004646E0">
        <w:rPr>
          <w:color w:val="auto"/>
          <w:szCs w:val="24"/>
        </w:rPr>
        <w:t xml:space="preserve">z MŠMT. </w:t>
      </w:r>
      <w:r w:rsidRPr="00FE77F3">
        <w:rPr>
          <w:i/>
          <w:color w:val="auto"/>
          <w:szCs w:val="24"/>
        </w:rPr>
        <w:t>Účto</w:t>
      </w:r>
      <w:r w:rsidR="00FE77F3" w:rsidRPr="00FE77F3">
        <w:rPr>
          <w:i/>
          <w:color w:val="auto"/>
          <w:szCs w:val="24"/>
        </w:rPr>
        <w:t>vá třída 6 má 6 účtových skupin:</w:t>
      </w:r>
      <w:r w:rsidR="00FE77F3" w:rsidRPr="00E43DDB">
        <w:rPr>
          <w:rFonts w:eastAsiaTheme="minorHAnsi"/>
          <w:color w:val="auto"/>
          <w:sz w:val="22"/>
          <w:vertAlign w:val="superscript"/>
        </w:rPr>
        <w:footnoteReference w:id="16"/>
      </w:r>
      <w:r w:rsidR="00FE77F3" w:rsidRPr="005D372D">
        <w:rPr>
          <w:color w:val="538135" w:themeColor="accent6" w:themeShade="BF"/>
          <w:szCs w:val="24"/>
        </w:rPr>
        <w:t xml:space="preserve"> </w:t>
      </w:r>
    </w:p>
    <w:p w:rsidR="00FE77F3" w:rsidRDefault="00FE77F3" w:rsidP="00883C36">
      <w:pPr>
        <w:pStyle w:val="Odstavecseseznamem"/>
        <w:numPr>
          <w:ilvl w:val="0"/>
          <w:numId w:val="14"/>
        </w:numPr>
        <w:spacing w:after="0" w:line="360" w:lineRule="auto"/>
        <w:ind w:left="454" w:right="0" w:hanging="454"/>
        <w:rPr>
          <w:bCs/>
          <w:color w:val="auto"/>
          <w:szCs w:val="24"/>
        </w:rPr>
      </w:pPr>
      <w:r>
        <w:rPr>
          <w:b/>
          <w:bCs/>
          <w:color w:val="auto"/>
          <w:szCs w:val="24"/>
        </w:rPr>
        <w:t>6</w:t>
      </w:r>
      <w:r w:rsidRPr="00495709">
        <w:rPr>
          <w:b/>
          <w:bCs/>
          <w:color w:val="auto"/>
          <w:szCs w:val="24"/>
        </w:rPr>
        <w:t>0</w:t>
      </w:r>
      <w:r>
        <w:rPr>
          <w:bCs/>
          <w:color w:val="auto"/>
          <w:szCs w:val="24"/>
        </w:rPr>
        <w:t xml:space="preserve"> – </w:t>
      </w:r>
      <w:r w:rsidRPr="004646E0">
        <w:rPr>
          <w:bCs/>
          <w:color w:val="auto"/>
          <w:szCs w:val="24"/>
        </w:rPr>
        <w:t>Tržby za vlastní výkony a zboží</w:t>
      </w:r>
      <w:r>
        <w:rPr>
          <w:bCs/>
          <w:color w:val="auto"/>
          <w:szCs w:val="24"/>
        </w:rPr>
        <w:t>.</w:t>
      </w:r>
    </w:p>
    <w:p w:rsidR="00FE77F3" w:rsidRDefault="00FE77F3" w:rsidP="00883C36">
      <w:pPr>
        <w:pStyle w:val="Odstavecseseznamem"/>
        <w:numPr>
          <w:ilvl w:val="0"/>
          <w:numId w:val="14"/>
        </w:numPr>
        <w:spacing w:after="0" w:line="360" w:lineRule="auto"/>
        <w:ind w:left="454" w:right="0" w:hanging="454"/>
        <w:rPr>
          <w:bCs/>
          <w:color w:val="auto"/>
          <w:szCs w:val="24"/>
        </w:rPr>
      </w:pPr>
      <w:r>
        <w:rPr>
          <w:b/>
          <w:bCs/>
          <w:color w:val="auto"/>
          <w:szCs w:val="24"/>
        </w:rPr>
        <w:t>6</w:t>
      </w:r>
      <w:r w:rsidR="005C3626">
        <w:rPr>
          <w:b/>
          <w:bCs/>
          <w:color w:val="auto"/>
          <w:szCs w:val="24"/>
        </w:rPr>
        <w:t>4</w:t>
      </w:r>
      <w:r>
        <w:rPr>
          <w:bCs/>
          <w:color w:val="auto"/>
          <w:szCs w:val="24"/>
        </w:rPr>
        <w:t xml:space="preserve"> – </w:t>
      </w:r>
      <w:r w:rsidRPr="004646E0">
        <w:rPr>
          <w:bCs/>
          <w:color w:val="auto"/>
          <w:szCs w:val="24"/>
        </w:rPr>
        <w:t>Jiné provozní výnosy</w:t>
      </w:r>
      <w:r>
        <w:rPr>
          <w:bCs/>
          <w:color w:val="auto"/>
          <w:szCs w:val="24"/>
        </w:rPr>
        <w:t>.</w:t>
      </w:r>
    </w:p>
    <w:p w:rsidR="004646E0" w:rsidRDefault="004646E0" w:rsidP="00883C36">
      <w:pPr>
        <w:pStyle w:val="Odstavecseseznamem"/>
        <w:numPr>
          <w:ilvl w:val="0"/>
          <w:numId w:val="14"/>
        </w:numPr>
        <w:spacing w:after="0" w:line="360" w:lineRule="auto"/>
        <w:ind w:left="454" w:right="0" w:hanging="454"/>
        <w:rPr>
          <w:bCs/>
          <w:color w:val="auto"/>
          <w:szCs w:val="24"/>
        </w:rPr>
      </w:pPr>
      <w:r w:rsidRPr="00156315">
        <w:rPr>
          <w:b/>
          <w:bCs/>
          <w:color w:val="auto"/>
          <w:szCs w:val="24"/>
        </w:rPr>
        <w:t>65</w:t>
      </w:r>
      <w:r w:rsidRPr="00156315">
        <w:rPr>
          <w:bCs/>
          <w:color w:val="auto"/>
          <w:szCs w:val="24"/>
        </w:rPr>
        <w:t xml:space="preserve"> </w:t>
      </w:r>
      <w:r w:rsidR="00156315">
        <w:rPr>
          <w:bCs/>
          <w:color w:val="auto"/>
          <w:szCs w:val="24"/>
        </w:rPr>
        <w:t xml:space="preserve">– </w:t>
      </w:r>
      <w:r w:rsidRPr="00156315">
        <w:rPr>
          <w:bCs/>
          <w:color w:val="auto"/>
          <w:szCs w:val="24"/>
        </w:rPr>
        <w:t>Tržby z prodeje majetku, zúčtování rezerv a opravných položek</w:t>
      </w:r>
      <w:r w:rsidR="00156315">
        <w:rPr>
          <w:bCs/>
          <w:color w:val="auto"/>
          <w:szCs w:val="24"/>
        </w:rPr>
        <w:t>.</w:t>
      </w:r>
    </w:p>
    <w:p w:rsidR="004646E0" w:rsidRDefault="004646E0" w:rsidP="00883C36">
      <w:pPr>
        <w:pStyle w:val="Odstavecseseznamem"/>
        <w:numPr>
          <w:ilvl w:val="0"/>
          <w:numId w:val="14"/>
        </w:numPr>
        <w:spacing w:after="0" w:line="360" w:lineRule="auto"/>
        <w:ind w:left="454" w:right="0" w:hanging="454"/>
        <w:rPr>
          <w:bCs/>
          <w:color w:val="auto"/>
          <w:szCs w:val="24"/>
        </w:rPr>
      </w:pPr>
      <w:r w:rsidRPr="00156315">
        <w:rPr>
          <w:b/>
          <w:bCs/>
          <w:color w:val="auto"/>
          <w:szCs w:val="24"/>
        </w:rPr>
        <w:t>66</w:t>
      </w:r>
      <w:r w:rsidRPr="00156315">
        <w:rPr>
          <w:bCs/>
          <w:color w:val="auto"/>
          <w:szCs w:val="24"/>
        </w:rPr>
        <w:t xml:space="preserve"> </w:t>
      </w:r>
      <w:r w:rsidR="00156315">
        <w:rPr>
          <w:bCs/>
          <w:color w:val="auto"/>
          <w:szCs w:val="24"/>
        </w:rPr>
        <w:t>–</w:t>
      </w:r>
      <w:r w:rsidRPr="00156315">
        <w:rPr>
          <w:bCs/>
          <w:color w:val="auto"/>
          <w:szCs w:val="24"/>
        </w:rPr>
        <w:t xml:space="preserve"> Finanční výnosy</w:t>
      </w:r>
      <w:r w:rsidR="00156315">
        <w:rPr>
          <w:bCs/>
          <w:color w:val="auto"/>
          <w:szCs w:val="24"/>
        </w:rPr>
        <w:t>.</w:t>
      </w:r>
    </w:p>
    <w:p w:rsidR="004646E0" w:rsidRDefault="004646E0" w:rsidP="00883C36">
      <w:pPr>
        <w:pStyle w:val="Odstavecseseznamem"/>
        <w:numPr>
          <w:ilvl w:val="0"/>
          <w:numId w:val="14"/>
        </w:numPr>
        <w:spacing w:after="0" w:line="360" w:lineRule="auto"/>
        <w:ind w:left="454" w:right="0" w:hanging="454"/>
        <w:rPr>
          <w:bCs/>
          <w:color w:val="auto"/>
          <w:szCs w:val="24"/>
        </w:rPr>
      </w:pPr>
      <w:r w:rsidRPr="00156315">
        <w:rPr>
          <w:b/>
          <w:bCs/>
          <w:color w:val="auto"/>
          <w:szCs w:val="24"/>
        </w:rPr>
        <w:t>68</w:t>
      </w:r>
      <w:r w:rsidRPr="00156315">
        <w:rPr>
          <w:bCs/>
          <w:color w:val="auto"/>
          <w:szCs w:val="24"/>
        </w:rPr>
        <w:t xml:space="preserve"> </w:t>
      </w:r>
      <w:r w:rsidR="00156315">
        <w:rPr>
          <w:bCs/>
          <w:color w:val="auto"/>
          <w:szCs w:val="24"/>
        </w:rPr>
        <w:t>–</w:t>
      </w:r>
      <w:r w:rsidRPr="00156315">
        <w:rPr>
          <w:bCs/>
          <w:color w:val="auto"/>
          <w:szCs w:val="24"/>
        </w:rPr>
        <w:t xml:space="preserve"> Přijaté příspěvky</w:t>
      </w:r>
      <w:r w:rsidR="00156315">
        <w:rPr>
          <w:bCs/>
          <w:color w:val="auto"/>
          <w:szCs w:val="24"/>
        </w:rPr>
        <w:t>.</w:t>
      </w:r>
    </w:p>
    <w:p w:rsidR="004646E0" w:rsidRPr="00156315" w:rsidRDefault="004646E0" w:rsidP="00883C36">
      <w:pPr>
        <w:pStyle w:val="Odstavecseseznamem"/>
        <w:numPr>
          <w:ilvl w:val="0"/>
          <w:numId w:val="14"/>
        </w:numPr>
        <w:spacing w:after="0" w:line="360" w:lineRule="auto"/>
        <w:ind w:left="454" w:right="0" w:hanging="454"/>
        <w:rPr>
          <w:bCs/>
          <w:color w:val="auto"/>
          <w:szCs w:val="24"/>
        </w:rPr>
      </w:pPr>
      <w:r w:rsidRPr="00156315">
        <w:rPr>
          <w:b/>
          <w:bCs/>
          <w:color w:val="auto"/>
          <w:szCs w:val="24"/>
        </w:rPr>
        <w:t>69</w:t>
      </w:r>
      <w:r w:rsidR="00156315">
        <w:rPr>
          <w:bCs/>
          <w:color w:val="auto"/>
          <w:szCs w:val="24"/>
        </w:rPr>
        <w:t xml:space="preserve"> – </w:t>
      </w:r>
      <w:r w:rsidRPr="00156315">
        <w:rPr>
          <w:bCs/>
          <w:color w:val="auto"/>
          <w:szCs w:val="24"/>
        </w:rPr>
        <w:t>Převodové účty</w:t>
      </w:r>
      <w:r w:rsidR="00156315">
        <w:rPr>
          <w:bCs/>
          <w:color w:val="auto"/>
          <w:szCs w:val="24"/>
        </w:rPr>
        <w:t>.</w:t>
      </w:r>
    </w:p>
    <w:p w:rsidR="00E43DDB" w:rsidRDefault="004646E0" w:rsidP="00C31D86">
      <w:pPr>
        <w:spacing w:after="0" w:line="360" w:lineRule="auto"/>
        <w:ind w:left="0" w:right="0" w:firstLine="454"/>
        <w:rPr>
          <w:color w:val="auto"/>
          <w:szCs w:val="24"/>
        </w:rPr>
      </w:pPr>
      <w:r w:rsidRPr="004646E0">
        <w:rPr>
          <w:color w:val="auto"/>
          <w:szCs w:val="24"/>
        </w:rPr>
        <w:t>N</w:t>
      </w:r>
      <w:r w:rsidR="006F0DDE">
        <w:rPr>
          <w:color w:val="auto"/>
          <w:szCs w:val="24"/>
        </w:rPr>
        <w:t xml:space="preserve">ásledující </w:t>
      </w:r>
      <w:r w:rsidR="006F0DDE" w:rsidRPr="00E43DDB">
        <w:rPr>
          <w:color w:val="auto"/>
          <w:szCs w:val="24"/>
        </w:rPr>
        <w:t xml:space="preserve">tab. </w:t>
      </w:r>
      <w:r w:rsidR="00E43DDB" w:rsidRPr="00E43DDB">
        <w:rPr>
          <w:color w:val="auto"/>
          <w:szCs w:val="24"/>
        </w:rPr>
        <w:t>1.</w:t>
      </w:r>
      <w:r w:rsidR="00C31D86" w:rsidRPr="00E43DDB">
        <w:rPr>
          <w:color w:val="auto"/>
          <w:szCs w:val="24"/>
        </w:rPr>
        <w:t xml:space="preserve">7 </w:t>
      </w:r>
      <w:r w:rsidR="00C31D86">
        <w:rPr>
          <w:color w:val="auto"/>
          <w:szCs w:val="24"/>
        </w:rPr>
        <w:t>představuje</w:t>
      </w:r>
      <w:r w:rsidRPr="004646E0">
        <w:rPr>
          <w:color w:val="auto"/>
          <w:szCs w:val="24"/>
        </w:rPr>
        <w:t xml:space="preserve"> několik nejběžnějších účetních operací v této účtové třídě</w:t>
      </w:r>
      <w:r w:rsidR="00C31D86">
        <w:rPr>
          <w:color w:val="auto"/>
          <w:szCs w:val="24"/>
        </w:rPr>
        <w:t>.</w:t>
      </w:r>
    </w:p>
    <w:p w:rsidR="00E43DDB" w:rsidRDefault="00E43DDB" w:rsidP="00C31D86">
      <w:pPr>
        <w:spacing w:after="0" w:line="360" w:lineRule="auto"/>
        <w:ind w:left="0" w:right="0" w:firstLine="454"/>
        <w:rPr>
          <w:color w:val="538135" w:themeColor="accent6" w:themeShade="BF"/>
          <w:szCs w:val="24"/>
        </w:rPr>
      </w:pPr>
    </w:p>
    <w:p w:rsidR="004646E0" w:rsidRDefault="00C31D86" w:rsidP="00C31D86">
      <w:pPr>
        <w:spacing w:after="0" w:line="360" w:lineRule="auto"/>
        <w:ind w:left="0" w:right="0" w:firstLine="454"/>
        <w:rPr>
          <w:color w:val="auto"/>
          <w:szCs w:val="24"/>
        </w:rPr>
      </w:pPr>
      <w:r>
        <w:rPr>
          <w:color w:val="538135" w:themeColor="accent6" w:themeShade="BF"/>
          <w:szCs w:val="24"/>
        </w:rPr>
        <w:t>.</w:t>
      </w:r>
    </w:p>
    <w:p w:rsidR="004646E0" w:rsidRPr="00E43DDB" w:rsidRDefault="00C31D86" w:rsidP="00C31D86">
      <w:pPr>
        <w:spacing w:after="0" w:line="360" w:lineRule="auto"/>
        <w:ind w:right="0"/>
        <w:jc w:val="center"/>
        <w:rPr>
          <w:color w:val="auto"/>
          <w:sz w:val="20"/>
          <w:szCs w:val="20"/>
        </w:rPr>
      </w:pPr>
      <w:r w:rsidRPr="00E43DDB">
        <w:rPr>
          <w:i/>
          <w:color w:val="auto"/>
          <w:sz w:val="20"/>
          <w:szCs w:val="20"/>
        </w:rPr>
        <w:t xml:space="preserve">Tab. </w:t>
      </w:r>
      <w:r w:rsidR="00E43DDB" w:rsidRPr="00E43DDB">
        <w:rPr>
          <w:i/>
          <w:color w:val="auto"/>
          <w:sz w:val="20"/>
          <w:szCs w:val="20"/>
        </w:rPr>
        <w:t>1.</w:t>
      </w:r>
      <w:r w:rsidRPr="00E43DDB">
        <w:rPr>
          <w:i/>
          <w:color w:val="auto"/>
          <w:sz w:val="20"/>
          <w:szCs w:val="20"/>
        </w:rPr>
        <w:t>7 –</w:t>
      </w:r>
      <w:r w:rsidRPr="00E43DDB">
        <w:rPr>
          <w:color w:val="auto"/>
          <w:sz w:val="20"/>
          <w:szCs w:val="20"/>
        </w:rPr>
        <w:t xml:space="preserve"> </w:t>
      </w:r>
      <w:r w:rsidRPr="00E43DDB">
        <w:rPr>
          <w:i/>
          <w:color w:val="auto"/>
          <w:sz w:val="20"/>
          <w:szCs w:val="20"/>
        </w:rPr>
        <w:t>Účtování v 6. účtové třídě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2177"/>
        <w:gridCol w:w="1094"/>
        <w:gridCol w:w="988"/>
      </w:tblGrid>
      <w:tr w:rsidR="004646E0" w:rsidRPr="004646E0" w:rsidTr="00C31D86">
        <w:tc>
          <w:tcPr>
            <w:tcW w:w="5070" w:type="dxa"/>
            <w:shd w:val="clear" w:color="auto" w:fill="auto"/>
            <w:vAlign w:val="center"/>
          </w:tcPr>
          <w:p w:rsidR="004646E0" w:rsidRPr="00C31D86" w:rsidRDefault="004646E0" w:rsidP="004646E0">
            <w:pPr>
              <w:spacing w:after="0" w:line="360" w:lineRule="auto"/>
              <w:ind w:left="0" w:right="0" w:firstLine="0"/>
              <w:rPr>
                <w:b/>
                <w:color w:val="auto"/>
                <w:szCs w:val="24"/>
              </w:rPr>
            </w:pPr>
            <w:r w:rsidRPr="00C31D86">
              <w:rPr>
                <w:b/>
                <w:color w:val="auto"/>
                <w:szCs w:val="24"/>
              </w:rPr>
              <w:t>Název účetního případu</w:t>
            </w:r>
          </w:p>
        </w:tc>
        <w:tc>
          <w:tcPr>
            <w:tcW w:w="2268" w:type="dxa"/>
            <w:shd w:val="clear" w:color="auto" w:fill="auto"/>
            <w:vAlign w:val="center"/>
          </w:tcPr>
          <w:p w:rsidR="004646E0" w:rsidRPr="00E43DDB" w:rsidRDefault="004646E0" w:rsidP="00C31D86">
            <w:pPr>
              <w:spacing w:after="0" w:line="360" w:lineRule="auto"/>
              <w:ind w:left="0" w:right="0" w:firstLine="0"/>
              <w:jc w:val="center"/>
              <w:rPr>
                <w:b/>
                <w:color w:val="auto"/>
                <w:szCs w:val="24"/>
              </w:rPr>
            </w:pPr>
            <w:r w:rsidRPr="00E43DDB">
              <w:rPr>
                <w:b/>
                <w:color w:val="auto"/>
                <w:szCs w:val="24"/>
              </w:rPr>
              <w:t>Účetní doklad</w:t>
            </w:r>
          </w:p>
        </w:tc>
        <w:tc>
          <w:tcPr>
            <w:tcW w:w="1134" w:type="dxa"/>
            <w:shd w:val="clear" w:color="auto" w:fill="auto"/>
            <w:vAlign w:val="center"/>
          </w:tcPr>
          <w:p w:rsidR="004646E0" w:rsidRPr="00E43DDB" w:rsidRDefault="004646E0" w:rsidP="00C31D86">
            <w:pPr>
              <w:spacing w:after="0" w:line="360" w:lineRule="auto"/>
              <w:ind w:left="0" w:right="0" w:firstLine="0"/>
              <w:jc w:val="center"/>
              <w:rPr>
                <w:b/>
                <w:color w:val="auto"/>
                <w:szCs w:val="24"/>
              </w:rPr>
            </w:pPr>
            <w:r w:rsidRPr="00E43DDB">
              <w:rPr>
                <w:b/>
                <w:color w:val="auto"/>
                <w:szCs w:val="24"/>
              </w:rPr>
              <w:t>MD</w:t>
            </w:r>
          </w:p>
        </w:tc>
        <w:tc>
          <w:tcPr>
            <w:tcW w:w="1022" w:type="dxa"/>
            <w:shd w:val="clear" w:color="auto" w:fill="auto"/>
            <w:vAlign w:val="center"/>
          </w:tcPr>
          <w:p w:rsidR="004646E0" w:rsidRPr="00E43DDB" w:rsidRDefault="004646E0" w:rsidP="00C31D86">
            <w:pPr>
              <w:spacing w:after="0" w:line="360" w:lineRule="auto"/>
              <w:ind w:left="0" w:right="0" w:firstLine="0"/>
              <w:jc w:val="center"/>
              <w:rPr>
                <w:b/>
                <w:color w:val="auto"/>
                <w:szCs w:val="24"/>
              </w:rPr>
            </w:pPr>
            <w:r w:rsidRPr="00E43DDB">
              <w:rPr>
                <w:b/>
                <w:color w:val="auto"/>
                <w:szCs w:val="24"/>
              </w:rPr>
              <w:t>D</w:t>
            </w:r>
          </w:p>
        </w:tc>
      </w:tr>
      <w:tr w:rsidR="004646E0" w:rsidRPr="004646E0" w:rsidTr="00C31D86">
        <w:tc>
          <w:tcPr>
            <w:tcW w:w="5070" w:type="dxa"/>
            <w:shd w:val="clear" w:color="auto" w:fill="auto"/>
            <w:vAlign w:val="center"/>
          </w:tcPr>
          <w:p w:rsidR="004646E0" w:rsidRPr="004646E0" w:rsidRDefault="004646E0" w:rsidP="004646E0">
            <w:pPr>
              <w:spacing w:after="0" w:line="360" w:lineRule="auto"/>
              <w:ind w:left="0" w:right="0" w:firstLine="0"/>
              <w:rPr>
                <w:color w:val="auto"/>
                <w:szCs w:val="24"/>
              </w:rPr>
            </w:pPr>
            <w:r w:rsidRPr="004646E0">
              <w:rPr>
                <w:color w:val="auto"/>
                <w:szCs w:val="24"/>
              </w:rPr>
              <w:t>Faktura za prodej vlastních výrobků, plátce DPH</w:t>
            </w:r>
          </w:p>
        </w:tc>
        <w:tc>
          <w:tcPr>
            <w:tcW w:w="2268" w:type="dxa"/>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FV</w:t>
            </w:r>
          </w:p>
        </w:tc>
        <w:tc>
          <w:tcPr>
            <w:tcW w:w="1134" w:type="dxa"/>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311</w:t>
            </w:r>
          </w:p>
          <w:p w:rsidR="004646E0" w:rsidRPr="00E43DDB" w:rsidRDefault="004646E0" w:rsidP="00C31D86">
            <w:pPr>
              <w:spacing w:after="0" w:line="360" w:lineRule="auto"/>
              <w:ind w:left="0" w:right="0" w:firstLine="0"/>
              <w:jc w:val="center"/>
              <w:rPr>
                <w:color w:val="auto"/>
                <w:szCs w:val="24"/>
              </w:rPr>
            </w:pPr>
            <w:r w:rsidRPr="00E43DDB">
              <w:rPr>
                <w:color w:val="auto"/>
                <w:szCs w:val="24"/>
              </w:rPr>
              <w:t>311</w:t>
            </w:r>
          </w:p>
        </w:tc>
        <w:tc>
          <w:tcPr>
            <w:tcW w:w="1022" w:type="dxa"/>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601</w:t>
            </w:r>
          </w:p>
          <w:p w:rsidR="004646E0" w:rsidRPr="00E43DDB" w:rsidRDefault="004646E0" w:rsidP="00C31D86">
            <w:pPr>
              <w:spacing w:after="0" w:line="360" w:lineRule="auto"/>
              <w:ind w:left="0" w:right="0" w:firstLine="0"/>
              <w:jc w:val="center"/>
              <w:rPr>
                <w:color w:val="auto"/>
                <w:szCs w:val="24"/>
              </w:rPr>
            </w:pPr>
            <w:r w:rsidRPr="00E43DDB">
              <w:rPr>
                <w:color w:val="auto"/>
                <w:szCs w:val="24"/>
              </w:rPr>
              <w:t>343</w:t>
            </w:r>
          </w:p>
        </w:tc>
      </w:tr>
      <w:tr w:rsidR="004646E0" w:rsidRPr="004646E0" w:rsidTr="00C31D86">
        <w:tc>
          <w:tcPr>
            <w:tcW w:w="5070" w:type="dxa"/>
            <w:shd w:val="clear" w:color="auto" w:fill="auto"/>
            <w:vAlign w:val="center"/>
          </w:tcPr>
          <w:p w:rsidR="004646E0" w:rsidRPr="004646E0" w:rsidRDefault="004646E0" w:rsidP="004646E0">
            <w:pPr>
              <w:spacing w:after="0" w:line="360" w:lineRule="auto"/>
              <w:ind w:left="0" w:right="0" w:firstLine="0"/>
              <w:rPr>
                <w:color w:val="auto"/>
                <w:szCs w:val="24"/>
              </w:rPr>
            </w:pPr>
            <w:r w:rsidRPr="004646E0">
              <w:rPr>
                <w:color w:val="auto"/>
                <w:szCs w:val="24"/>
              </w:rPr>
              <w:t xml:space="preserve">Odprodej nepotřebného majetku, plátce DPH </w:t>
            </w:r>
          </w:p>
        </w:tc>
        <w:tc>
          <w:tcPr>
            <w:tcW w:w="2268" w:type="dxa"/>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FV</w:t>
            </w:r>
          </w:p>
        </w:tc>
        <w:tc>
          <w:tcPr>
            <w:tcW w:w="1134" w:type="dxa"/>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311</w:t>
            </w:r>
          </w:p>
          <w:p w:rsidR="004646E0" w:rsidRPr="00E43DDB" w:rsidRDefault="004646E0" w:rsidP="00C31D86">
            <w:pPr>
              <w:spacing w:after="0" w:line="360" w:lineRule="auto"/>
              <w:ind w:left="0" w:right="0" w:firstLine="0"/>
              <w:jc w:val="center"/>
              <w:rPr>
                <w:color w:val="auto"/>
                <w:szCs w:val="24"/>
              </w:rPr>
            </w:pPr>
            <w:r w:rsidRPr="00E43DDB">
              <w:rPr>
                <w:color w:val="auto"/>
                <w:szCs w:val="24"/>
              </w:rPr>
              <w:t>311</w:t>
            </w:r>
          </w:p>
        </w:tc>
        <w:tc>
          <w:tcPr>
            <w:tcW w:w="1022" w:type="dxa"/>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654</w:t>
            </w:r>
          </w:p>
          <w:p w:rsidR="004646E0" w:rsidRPr="00E43DDB" w:rsidRDefault="004646E0" w:rsidP="00C31D86">
            <w:pPr>
              <w:spacing w:after="0" w:line="360" w:lineRule="auto"/>
              <w:ind w:left="0" w:right="0" w:firstLine="0"/>
              <w:jc w:val="center"/>
              <w:rPr>
                <w:color w:val="auto"/>
                <w:szCs w:val="24"/>
              </w:rPr>
            </w:pPr>
            <w:r w:rsidRPr="00E43DDB">
              <w:rPr>
                <w:color w:val="auto"/>
                <w:szCs w:val="24"/>
              </w:rPr>
              <w:t>343</w:t>
            </w:r>
          </w:p>
        </w:tc>
      </w:tr>
      <w:tr w:rsidR="004646E0" w:rsidRPr="004646E0" w:rsidTr="00C31D86">
        <w:tc>
          <w:tcPr>
            <w:tcW w:w="5070" w:type="dxa"/>
            <w:shd w:val="clear" w:color="auto" w:fill="auto"/>
            <w:vAlign w:val="center"/>
          </w:tcPr>
          <w:p w:rsidR="004646E0" w:rsidRPr="004646E0" w:rsidRDefault="004646E0" w:rsidP="004646E0">
            <w:pPr>
              <w:spacing w:after="0" w:line="360" w:lineRule="auto"/>
              <w:ind w:left="0" w:right="0" w:firstLine="0"/>
              <w:rPr>
                <w:color w:val="auto"/>
                <w:szCs w:val="24"/>
              </w:rPr>
            </w:pPr>
            <w:r w:rsidRPr="004646E0">
              <w:rPr>
                <w:color w:val="auto"/>
                <w:szCs w:val="24"/>
              </w:rPr>
              <w:t>Čerpání prostředků fondu ve výši provozních nákladů hrazených z prostředků účelových fondů</w:t>
            </w:r>
          </w:p>
        </w:tc>
        <w:tc>
          <w:tcPr>
            <w:tcW w:w="2268" w:type="dxa"/>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ID</w:t>
            </w:r>
          </w:p>
        </w:tc>
        <w:tc>
          <w:tcPr>
            <w:tcW w:w="1134" w:type="dxa"/>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911</w:t>
            </w:r>
          </w:p>
        </w:tc>
        <w:tc>
          <w:tcPr>
            <w:tcW w:w="1022" w:type="dxa"/>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648</w:t>
            </w:r>
          </w:p>
        </w:tc>
      </w:tr>
      <w:tr w:rsidR="004646E0" w:rsidRPr="004646E0" w:rsidTr="00C31D86">
        <w:tc>
          <w:tcPr>
            <w:tcW w:w="5070" w:type="dxa"/>
            <w:shd w:val="clear" w:color="auto" w:fill="auto"/>
            <w:vAlign w:val="center"/>
          </w:tcPr>
          <w:p w:rsidR="004646E0" w:rsidRPr="004646E0" w:rsidRDefault="004646E0" w:rsidP="004646E0">
            <w:pPr>
              <w:spacing w:after="0" w:line="360" w:lineRule="auto"/>
              <w:ind w:left="0" w:right="0" w:firstLine="0"/>
              <w:rPr>
                <w:color w:val="auto"/>
                <w:szCs w:val="24"/>
              </w:rPr>
            </w:pPr>
            <w:r w:rsidRPr="004646E0">
              <w:rPr>
                <w:color w:val="auto"/>
                <w:szCs w:val="24"/>
              </w:rPr>
              <w:t>Úroky na BÚ</w:t>
            </w:r>
          </w:p>
        </w:tc>
        <w:tc>
          <w:tcPr>
            <w:tcW w:w="2268" w:type="dxa"/>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Výpis BÚ</w:t>
            </w:r>
          </w:p>
        </w:tc>
        <w:tc>
          <w:tcPr>
            <w:tcW w:w="1134" w:type="dxa"/>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221</w:t>
            </w:r>
          </w:p>
        </w:tc>
        <w:tc>
          <w:tcPr>
            <w:tcW w:w="1022" w:type="dxa"/>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662</w:t>
            </w:r>
          </w:p>
        </w:tc>
      </w:tr>
      <w:tr w:rsidR="004646E0" w:rsidRPr="004646E0" w:rsidTr="00C31D86">
        <w:tc>
          <w:tcPr>
            <w:tcW w:w="5070" w:type="dxa"/>
            <w:shd w:val="clear" w:color="auto" w:fill="auto"/>
            <w:vAlign w:val="center"/>
          </w:tcPr>
          <w:p w:rsidR="004646E0" w:rsidRPr="004646E0" w:rsidRDefault="004646E0" w:rsidP="004646E0">
            <w:pPr>
              <w:spacing w:after="0" w:line="360" w:lineRule="auto"/>
              <w:ind w:left="0" w:right="0" w:firstLine="0"/>
              <w:rPr>
                <w:color w:val="auto"/>
                <w:szCs w:val="24"/>
              </w:rPr>
            </w:pPr>
            <w:r w:rsidRPr="004646E0">
              <w:rPr>
                <w:color w:val="auto"/>
                <w:szCs w:val="24"/>
              </w:rPr>
              <w:t>Předpis přijetí daru v hotovosti</w:t>
            </w:r>
          </w:p>
        </w:tc>
        <w:tc>
          <w:tcPr>
            <w:tcW w:w="2268" w:type="dxa"/>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Smlouva + ID</w:t>
            </w:r>
          </w:p>
        </w:tc>
        <w:tc>
          <w:tcPr>
            <w:tcW w:w="1134" w:type="dxa"/>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395</w:t>
            </w:r>
            <w:r w:rsidR="00C31D86" w:rsidRPr="00E43DDB">
              <w:rPr>
                <w:color w:val="auto"/>
                <w:szCs w:val="24"/>
              </w:rPr>
              <w:t xml:space="preserve"> </w:t>
            </w:r>
            <w:r w:rsidRPr="00E43DDB">
              <w:rPr>
                <w:color w:val="auto"/>
                <w:szCs w:val="24"/>
              </w:rPr>
              <w:t>500</w:t>
            </w:r>
          </w:p>
        </w:tc>
        <w:tc>
          <w:tcPr>
            <w:tcW w:w="1022" w:type="dxa"/>
            <w:shd w:val="clear" w:color="auto" w:fill="auto"/>
            <w:vAlign w:val="center"/>
          </w:tcPr>
          <w:p w:rsidR="004646E0" w:rsidRPr="00E43DDB" w:rsidRDefault="004646E0" w:rsidP="00C31D86">
            <w:pPr>
              <w:spacing w:after="0" w:line="360" w:lineRule="auto"/>
              <w:ind w:left="0" w:right="0" w:firstLine="0"/>
              <w:jc w:val="center"/>
              <w:rPr>
                <w:color w:val="auto"/>
                <w:szCs w:val="24"/>
              </w:rPr>
            </w:pPr>
            <w:r w:rsidRPr="00E43DDB">
              <w:rPr>
                <w:color w:val="auto"/>
                <w:szCs w:val="24"/>
              </w:rPr>
              <w:t>682</w:t>
            </w:r>
          </w:p>
        </w:tc>
      </w:tr>
    </w:tbl>
    <w:p w:rsidR="00250851" w:rsidRDefault="00C31D86" w:rsidP="00250851">
      <w:pPr>
        <w:spacing w:after="0" w:line="360" w:lineRule="auto"/>
        <w:ind w:left="0" w:right="0" w:firstLine="0"/>
        <w:rPr>
          <w:color w:val="auto"/>
          <w:szCs w:val="24"/>
        </w:rPr>
      </w:pPr>
      <w:r w:rsidRPr="00F90E3B">
        <w:rPr>
          <w:i/>
          <w:noProof/>
          <w:sz w:val="20"/>
          <w:szCs w:val="20"/>
        </w:rPr>
        <mc:AlternateContent>
          <mc:Choice Requires="wps">
            <w:drawing>
              <wp:anchor distT="45720" distB="45720" distL="114300" distR="114300" simplePos="0" relativeHeight="251743232" behindDoc="0" locked="0" layoutInCell="1" allowOverlap="1" wp14:anchorId="03F1A7EE" wp14:editId="68C40CC1">
                <wp:simplePos x="0" y="0"/>
                <wp:positionH relativeFrom="margin">
                  <wp:align>right</wp:align>
                </wp:positionH>
                <wp:positionV relativeFrom="paragraph">
                  <wp:posOffset>67310</wp:posOffset>
                </wp:positionV>
                <wp:extent cx="4452620" cy="273050"/>
                <wp:effectExtent l="0" t="0" r="0" b="0"/>
                <wp:wrapSquare wrapText="bothSides"/>
                <wp:docPr id="30" name="Textové pol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273050"/>
                        </a:xfrm>
                        <a:prstGeom prst="rect">
                          <a:avLst/>
                        </a:prstGeom>
                        <a:noFill/>
                        <a:ln w="9525">
                          <a:noFill/>
                          <a:miter lim="800000"/>
                          <a:headEnd/>
                          <a:tailEnd/>
                        </a:ln>
                      </wps:spPr>
                      <wps:txbx>
                        <w:txbxContent>
                          <w:p w:rsidR="0041067F" w:rsidRPr="00841212" w:rsidRDefault="0041067F" w:rsidP="00C31D86">
                            <w:pPr>
                              <w:jc w:val="center"/>
                              <w:rPr>
                                <w:color w:val="FF0000"/>
                                <w:sz w:val="20"/>
                                <w:szCs w:val="20"/>
                                <w:vertAlign w:val="superscript"/>
                              </w:rPr>
                            </w:pPr>
                            <w:r>
                              <w:rPr>
                                <w:i/>
                                <w:color w:val="FF0000"/>
                                <w:sz w:val="20"/>
                                <w:szCs w:val="20"/>
                              </w:rPr>
                              <w:t xml:space="preserve">                                                                                             </w:t>
                            </w:r>
                            <w:r w:rsidRPr="00E43DDB">
                              <w:rPr>
                                <w:i/>
                                <w:color w:val="auto"/>
                                <w:sz w:val="20"/>
                                <w:szCs w:val="20"/>
                              </w:rPr>
                              <w:t>Zdroj: vlastní zpracování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F1A7EE" id="Textové pole 30" o:spid="_x0000_s1032" type="#_x0000_t202" style="position:absolute;left:0;text-align:left;margin-left:299.4pt;margin-top:5.3pt;width:350.6pt;height:21.5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" filled="f" stroked="f">
                <v:textbox>
                  <w:txbxContent>
                    <w:p w:rsidR="0041067F" w:rsidRPr="00841212" w:rsidRDefault="0041067F" w:rsidP="00C31D86">
                      <w:pPr>
                        <w:jc w:val="center"/>
                        <w:rPr>
                          <w:color w:val="FF0000"/>
                          <w:sz w:val="20"/>
                          <w:szCs w:val="20"/>
                          <w:vertAlign w:val="superscript"/>
                        </w:rPr>
                      </w:pPr>
                      <w:r>
                        <w:rPr>
                          <w:i/>
                          <w:color w:val="FF0000"/>
                          <w:sz w:val="20"/>
                          <w:szCs w:val="20"/>
                        </w:rPr>
                        <w:t xml:space="preserve">                                                                                             </w:t>
                      </w:r>
                      <w:r w:rsidRPr="00E43DDB">
                        <w:rPr>
                          <w:i/>
                          <w:color w:val="auto"/>
                          <w:sz w:val="20"/>
                          <w:szCs w:val="20"/>
                        </w:rPr>
                        <w:t>Zdroj: vlastní zpracování</w:t>
                      </w:r>
                    </w:p>
                  </w:txbxContent>
                </v:textbox>
                <w10:wrap type="square" anchorx="margin"/>
              </v:shape>
            </w:pict>
          </mc:Fallback>
        </mc:AlternateContent>
      </w:r>
      <w:r w:rsidR="004646E0" w:rsidRPr="004646E0">
        <w:rPr>
          <w:color w:val="auto"/>
          <w:szCs w:val="24"/>
        </w:rPr>
        <w:t xml:space="preserve">                                                                                                                              </w:t>
      </w:r>
    </w:p>
    <w:p w:rsidR="00250851" w:rsidRPr="004646E0" w:rsidRDefault="00250851" w:rsidP="00250851">
      <w:pPr>
        <w:spacing w:after="0" w:line="360" w:lineRule="auto"/>
        <w:ind w:left="0" w:right="0" w:firstLine="0"/>
        <w:rPr>
          <w:color w:val="auto"/>
          <w:szCs w:val="24"/>
        </w:rPr>
      </w:pPr>
      <w:r w:rsidRPr="004646E0">
        <w:rPr>
          <w:color w:val="auto"/>
          <w:szCs w:val="24"/>
        </w:rPr>
        <w:t xml:space="preserve">                                                                                                           </w:t>
      </w:r>
    </w:p>
    <w:p w:rsidR="00250851" w:rsidRPr="002F5FD2" w:rsidRDefault="00D11C45" w:rsidP="00250851">
      <w:pPr>
        <w:keepNext/>
        <w:keepLines/>
        <w:spacing w:before="240" w:after="0" w:line="360" w:lineRule="auto"/>
        <w:ind w:left="454" w:right="0" w:hanging="454"/>
        <w:outlineLvl w:val="0"/>
        <w:rPr>
          <w:b/>
          <w:sz w:val="32"/>
        </w:rPr>
      </w:pPr>
      <w:bookmarkStart w:id="36" w:name="_Toc516674872"/>
      <w:r>
        <w:rPr>
          <w:b/>
          <w:sz w:val="32"/>
        </w:rPr>
        <w:t>1.4</w:t>
      </w:r>
      <w:r w:rsidR="00250851">
        <w:rPr>
          <w:b/>
          <w:sz w:val="32"/>
        </w:rPr>
        <w:t>.8</w:t>
      </w:r>
      <w:r w:rsidR="00250851" w:rsidRPr="002F5FD2">
        <w:rPr>
          <w:b/>
          <w:sz w:val="32"/>
        </w:rPr>
        <w:t xml:space="preserve"> Účtová třída </w:t>
      </w:r>
      <w:r w:rsidR="00250851">
        <w:rPr>
          <w:b/>
          <w:sz w:val="32"/>
        </w:rPr>
        <w:t>7</w:t>
      </w:r>
      <w:r w:rsidR="00250851" w:rsidRPr="002F5FD2">
        <w:rPr>
          <w:b/>
          <w:sz w:val="32"/>
        </w:rPr>
        <w:t xml:space="preserve"> – </w:t>
      </w:r>
      <w:r w:rsidR="00250851" w:rsidRPr="00250851">
        <w:rPr>
          <w:b/>
          <w:sz w:val="32"/>
        </w:rPr>
        <w:t>Závěrkové</w:t>
      </w:r>
      <w:r w:rsidR="00250851" w:rsidRPr="00250851">
        <w:rPr>
          <w:b/>
          <w:bCs/>
          <w:sz w:val="32"/>
        </w:rPr>
        <w:t xml:space="preserve"> a podrozvahové účty</w:t>
      </w:r>
      <w:bookmarkEnd w:id="36"/>
    </w:p>
    <w:p w:rsidR="00A13F34" w:rsidRPr="00A13F34" w:rsidRDefault="004646E0" w:rsidP="00A13F34">
      <w:pPr>
        <w:spacing w:after="0" w:line="360" w:lineRule="auto"/>
        <w:ind w:left="0" w:right="0" w:firstLine="454"/>
        <w:rPr>
          <w:i/>
          <w:color w:val="auto"/>
          <w:szCs w:val="24"/>
        </w:rPr>
      </w:pPr>
      <w:r w:rsidRPr="004646E0">
        <w:rPr>
          <w:color w:val="auto"/>
          <w:szCs w:val="24"/>
        </w:rPr>
        <w:t xml:space="preserve">Na účty v této třídě se účtuje při uzavírání a otevírání aktivních a pasivních účtů. Jsou zde jen </w:t>
      </w:r>
      <w:r w:rsidRPr="00250851">
        <w:rPr>
          <w:i/>
          <w:color w:val="auto"/>
          <w:szCs w:val="24"/>
        </w:rPr>
        <w:t>2 účtové</w:t>
      </w:r>
      <w:r w:rsidR="00D11C45">
        <w:rPr>
          <w:i/>
          <w:color w:val="auto"/>
          <w:szCs w:val="24"/>
        </w:rPr>
        <w:t xml:space="preserve"> </w:t>
      </w:r>
      <w:r w:rsidRPr="00250851">
        <w:rPr>
          <w:i/>
          <w:color w:val="auto"/>
          <w:szCs w:val="24"/>
        </w:rPr>
        <w:t>skupiny:</w:t>
      </w:r>
      <w:r w:rsidR="00D11C45">
        <w:rPr>
          <w:i/>
          <w:color w:val="auto"/>
          <w:szCs w:val="24"/>
        </w:rPr>
        <w:t xml:space="preserve">  </w:t>
      </w:r>
      <w:r w:rsidR="00A13F34">
        <w:rPr>
          <w:color w:val="538135" w:themeColor="accent6" w:themeShade="BF"/>
          <w:szCs w:val="24"/>
        </w:rPr>
        <w:t>.</w:t>
      </w:r>
    </w:p>
    <w:p w:rsidR="004646E0" w:rsidRDefault="004646E0" w:rsidP="00883C36">
      <w:pPr>
        <w:pStyle w:val="Odstavecseseznamem"/>
        <w:numPr>
          <w:ilvl w:val="0"/>
          <w:numId w:val="14"/>
        </w:numPr>
        <w:spacing w:after="0" w:line="360" w:lineRule="auto"/>
        <w:ind w:left="454" w:right="0" w:hanging="454"/>
        <w:rPr>
          <w:bCs/>
          <w:color w:val="auto"/>
          <w:szCs w:val="24"/>
        </w:rPr>
      </w:pPr>
      <w:r w:rsidRPr="00A13F34">
        <w:rPr>
          <w:b/>
          <w:bCs/>
          <w:color w:val="auto"/>
          <w:szCs w:val="24"/>
        </w:rPr>
        <w:t>70</w:t>
      </w:r>
      <w:r w:rsidRPr="00A13F34">
        <w:rPr>
          <w:bCs/>
          <w:color w:val="auto"/>
          <w:szCs w:val="24"/>
        </w:rPr>
        <w:t xml:space="preserve"> </w:t>
      </w:r>
      <w:r w:rsidR="00A13F34">
        <w:rPr>
          <w:bCs/>
          <w:color w:val="auto"/>
          <w:szCs w:val="24"/>
        </w:rPr>
        <w:t>–</w:t>
      </w:r>
      <w:r w:rsidRPr="00A13F34">
        <w:rPr>
          <w:bCs/>
          <w:color w:val="auto"/>
          <w:szCs w:val="24"/>
        </w:rPr>
        <w:t xml:space="preserve"> Účty rozvážné</w:t>
      </w:r>
      <w:r w:rsidR="00A13F34">
        <w:rPr>
          <w:bCs/>
          <w:color w:val="auto"/>
          <w:szCs w:val="24"/>
        </w:rPr>
        <w:t>.</w:t>
      </w:r>
    </w:p>
    <w:p w:rsidR="004646E0" w:rsidRPr="00A13F34" w:rsidRDefault="004646E0" w:rsidP="00883C36">
      <w:pPr>
        <w:pStyle w:val="Odstavecseseznamem"/>
        <w:numPr>
          <w:ilvl w:val="0"/>
          <w:numId w:val="14"/>
        </w:numPr>
        <w:spacing w:after="0" w:line="360" w:lineRule="auto"/>
        <w:ind w:left="454" w:right="0" w:hanging="454"/>
        <w:rPr>
          <w:bCs/>
          <w:color w:val="auto"/>
          <w:szCs w:val="24"/>
        </w:rPr>
      </w:pPr>
      <w:r w:rsidRPr="00A13F34">
        <w:rPr>
          <w:b/>
          <w:bCs/>
          <w:color w:val="auto"/>
          <w:szCs w:val="24"/>
        </w:rPr>
        <w:t>71</w:t>
      </w:r>
      <w:r w:rsidRPr="00A13F34">
        <w:rPr>
          <w:bCs/>
          <w:color w:val="auto"/>
          <w:szCs w:val="24"/>
        </w:rPr>
        <w:t xml:space="preserve"> </w:t>
      </w:r>
      <w:r w:rsidR="00A13F34">
        <w:rPr>
          <w:bCs/>
          <w:color w:val="auto"/>
          <w:szCs w:val="24"/>
        </w:rPr>
        <w:t>–</w:t>
      </w:r>
      <w:r w:rsidRPr="00A13F34">
        <w:rPr>
          <w:bCs/>
          <w:color w:val="auto"/>
          <w:szCs w:val="24"/>
        </w:rPr>
        <w:t xml:space="preserve"> Účet zisků a ztrát</w:t>
      </w:r>
      <w:r w:rsidR="00A13F34">
        <w:rPr>
          <w:bCs/>
          <w:color w:val="auto"/>
          <w:szCs w:val="24"/>
        </w:rPr>
        <w:t>.</w:t>
      </w:r>
      <w:r w:rsidRPr="00A13F34">
        <w:rPr>
          <w:color w:val="auto"/>
          <w:szCs w:val="24"/>
        </w:rPr>
        <w:t xml:space="preserve"> </w:t>
      </w:r>
    </w:p>
    <w:p w:rsidR="00D11C45" w:rsidRDefault="004646E0" w:rsidP="00A13F34">
      <w:pPr>
        <w:spacing w:after="0" w:line="360" w:lineRule="auto"/>
        <w:ind w:left="0" w:right="0" w:firstLine="454"/>
        <w:rPr>
          <w:color w:val="auto"/>
          <w:szCs w:val="24"/>
        </w:rPr>
      </w:pPr>
      <w:r w:rsidRPr="00D11C45">
        <w:rPr>
          <w:color w:val="auto"/>
          <w:szCs w:val="24"/>
        </w:rPr>
        <w:t>T</w:t>
      </w:r>
      <w:r w:rsidR="00A13F34" w:rsidRPr="00D11C45">
        <w:rPr>
          <w:color w:val="auto"/>
          <w:szCs w:val="24"/>
        </w:rPr>
        <w:t xml:space="preserve">ab. </w:t>
      </w:r>
      <w:r w:rsidR="00D11C45" w:rsidRPr="00D11C45">
        <w:rPr>
          <w:color w:val="auto"/>
          <w:szCs w:val="24"/>
        </w:rPr>
        <w:t>1.8</w:t>
      </w:r>
      <w:r w:rsidRPr="00D11C45">
        <w:rPr>
          <w:color w:val="auto"/>
          <w:szCs w:val="24"/>
        </w:rPr>
        <w:t xml:space="preserve"> zobrazuje</w:t>
      </w:r>
      <w:r w:rsidR="00A13F34" w:rsidRPr="00D11C45">
        <w:rPr>
          <w:color w:val="auto"/>
          <w:szCs w:val="24"/>
        </w:rPr>
        <w:t xml:space="preserve"> účetní operace, které jsou využívány</w:t>
      </w:r>
      <w:r w:rsidRPr="00D11C45">
        <w:rPr>
          <w:color w:val="auto"/>
          <w:szCs w:val="24"/>
        </w:rPr>
        <w:t xml:space="preserve"> při otevírání a uzavírání účetních knih</w:t>
      </w:r>
      <w:r w:rsidR="00D11C45">
        <w:rPr>
          <w:color w:val="auto"/>
          <w:szCs w:val="24"/>
        </w:rPr>
        <w:t>.</w:t>
      </w:r>
    </w:p>
    <w:p w:rsidR="00D11C45" w:rsidRDefault="00D11C45">
      <w:pPr>
        <w:spacing w:after="160" w:line="259" w:lineRule="auto"/>
        <w:ind w:left="0" w:right="0" w:firstLine="0"/>
        <w:jc w:val="left"/>
        <w:rPr>
          <w:color w:val="auto"/>
          <w:szCs w:val="24"/>
        </w:rPr>
      </w:pPr>
      <w:r>
        <w:rPr>
          <w:color w:val="auto"/>
          <w:szCs w:val="24"/>
        </w:rPr>
        <w:br w:type="page"/>
      </w:r>
    </w:p>
    <w:p w:rsidR="004646E0" w:rsidRPr="00D11C45" w:rsidRDefault="004646E0" w:rsidP="00A13F34">
      <w:pPr>
        <w:spacing w:after="0" w:line="360" w:lineRule="auto"/>
        <w:ind w:left="0" w:right="0" w:firstLine="454"/>
        <w:rPr>
          <w:color w:val="auto"/>
          <w:szCs w:val="24"/>
        </w:rPr>
      </w:pPr>
    </w:p>
    <w:p w:rsidR="004646E0" w:rsidRPr="00D11C45" w:rsidRDefault="00A13F34" w:rsidP="00A13F34">
      <w:pPr>
        <w:spacing w:after="0" w:line="360" w:lineRule="auto"/>
        <w:ind w:right="0"/>
        <w:jc w:val="center"/>
        <w:rPr>
          <w:color w:val="auto"/>
          <w:sz w:val="20"/>
          <w:szCs w:val="20"/>
        </w:rPr>
      </w:pPr>
      <w:r w:rsidRPr="00D11C45">
        <w:rPr>
          <w:i/>
          <w:color w:val="auto"/>
          <w:sz w:val="20"/>
          <w:szCs w:val="20"/>
        </w:rPr>
        <w:t xml:space="preserve">Tab. </w:t>
      </w:r>
      <w:r w:rsidR="00D11C45" w:rsidRPr="00D11C45">
        <w:rPr>
          <w:i/>
          <w:color w:val="auto"/>
          <w:sz w:val="20"/>
          <w:szCs w:val="20"/>
        </w:rPr>
        <w:t>1.8</w:t>
      </w:r>
      <w:r w:rsidRPr="00D11C45">
        <w:rPr>
          <w:i/>
          <w:color w:val="auto"/>
          <w:sz w:val="20"/>
          <w:szCs w:val="20"/>
        </w:rPr>
        <w:t xml:space="preserve"> –</w:t>
      </w:r>
      <w:r w:rsidRPr="00D11C45">
        <w:rPr>
          <w:color w:val="auto"/>
          <w:sz w:val="20"/>
          <w:szCs w:val="20"/>
        </w:rPr>
        <w:t xml:space="preserve"> </w:t>
      </w:r>
      <w:r w:rsidRPr="00D11C45">
        <w:rPr>
          <w:i/>
          <w:color w:val="auto"/>
          <w:sz w:val="20"/>
          <w:szCs w:val="20"/>
        </w:rPr>
        <w:t>Účetní operace používané při uzavírání a otevírání účetních knih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440"/>
        <w:gridCol w:w="894"/>
        <w:gridCol w:w="917"/>
      </w:tblGrid>
      <w:tr w:rsidR="004646E0" w:rsidRPr="004646E0" w:rsidTr="00A13F34">
        <w:tc>
          <w:tcPr>
            <w:tcW w:w="5807" w:type="dxa"/>
            <w:shd w:val="clear" w:color="auto" w:fill="auto"/>
          </w:tcPr>
          <w:p w:rsidR="004646E0" w:rsidRPr="00A13F34" w:rsidRDefault="004646E0" w:rsidP="004646E0">
            <w:pPr>
              <w:spacing w:after="0" w:line="360" w:lineRule="auto"/>
              <w:ind w:left="0" w:right="0" w:firstLine="0"/>
              <w:rPr>
                <w:b/>
                <w:color w:val="auto"/>
                <w:szCs w:val="24"/>
              </w:rPr>
            </w:pPr>
            <w:r w:rsidRPr="00A13F34">
              <w:rPr>
                <w:b/>
                <w:color w:val="auto"/>
                <w:szCs w:val="24"/>
              </w:rPr>
              <w:t>Název účetního případu</w:t>
            </w:r>
          </w:p>
        </w:tc>
        <w:tc>
          <w:tcPr>
            <w:tcW w:w="1440" w:type="dxa"/>
            <w:shd w:val="clear" w:color="auto" w:fill="auto"/>
          </w:tcPr>
          <w:p w:rsidR="004646E0" w:rsidRPr="00D11C45" w:rsidRDefault="004646E0" w:rsidP="00A13F34">
            <w:pPr>
              <w:spacing w:after="0" w:line="360" w:lineRule="auto"/>
              <w:ind w:left="0" w:right="0" w:firstLine="0"/>
              <w:jc w:val="center"/>
              <w:rPr>
                <w:b/>
                <w:color w:val="auto"/>
                <w:szCs w:val="24"/>
              </w:rPr>
            </w:pPr>
            <w:r w:rsidRPr="00D11C45">
              <w:rPr>
                <w:b/>
                <w:color w:val="auto"/>
                <w:szCs w:val="24"/>
              </w:rPr>
              <w:t>Účetní doklad</w:t>
            </w:r>
          </w:p>
        </w:tc>
        <w:tc>
          <w:tcPr>
            <w:tcW w:w="0" w:type="auto"/>
            <w:shd w:val="clear" w:color="auto" w:fill="auto"/>
          </w:tcPr>
          <w:p w:rsidR="004646E0" w:rsidRPr="00D11C45" w:rsidRDefault="004646E0" w:rsidP="00A13F34">
            <w:pPr>
              <w:spacing w:after="0" w:line="360" w:lineRule="auto"/>
              <w:ind w:left="0" w:right="0" w:firstLine="0"/>
              <w:jc w:val="center"/>
              <w:rPr>
                <w:b/>
                <w:color w:val="auto"/>
                <w:szCs w:val="24"/>
              </w:rPr>
            </w:pPr>
            <w:r w:rsidRPr="00D11C45">
              <w:rPr>
                <w:b/>
                <w:color w:val="auto"/>
                <w:szCs w:val="24"/>
              </w:rPr>
              <w:t>MD</w:t>
            </w:r>
          </w:p>
        </w:tc>
        <w:tc>
          <w:tcPr>
            <w:tcW w:w="0" w:type="auto"/>
            <w:shd w:val="clear" w:color="auto" w:fill="auto"/>
          </w:tcPr>
          <w:p w:rsidR="004646E0" w:rsidRPr="00D11C45" w:rsidRDefault="004646E0" w:rsidP="00A13F34">
            <w:pPr>
              <w:spacing w:after="0" w:line="360" w:lineRule="auto"/>
              <w:ind w:left="0" w:right="0" w:firstLine="0"/>
              <w:jc w:val="center"/>
              <w:rPr>
                <w:b/>
                <w:color w:val="auto"/>
                <w:szCs w:val="24"/>
              </w:rPr>
            </w:pPr>
            <w:r w:rsidRPr="00D11C45">
              <w:rPr>
                <w:b/>
                <w:color w:val="auto"/>
                <w:szCs w:val="24"/>
              </w:rPr>
              <w:t>D</w:t>
            </w:r>
          </w:p>
        </w:tc>
      </w:tr>
      <w:tr w:rsidR="004646E0" w:rsidRPr="004646E0" w:rsidTr="00A13F34">
        <w:tc>
          <w:tcPr>
            <w:tcW w:w="5807" w:type="dxa"/>
            <w:shd w:val="clear" w:color="auto" w:fill="auto"/>
          </w:tcPr>
          <w:p w:rsidR="004646E0" w:rsidRPr="004646E0" w:rsidRDefault="004646E0" w:rsidP="004646E0">
            <w:pPr>
              <w:spacing w:after="0" w:line="360" w:lineRule="auto"/>
              <w:ind w:left="0" w:right="0" w:firstLine="0"/>
              <w:rPr>
                <w:color w:val="auto"/>
                <w:szCs w:val="24"/>
              </w:rPr>
            </w:pPr>
            <w:r w:rsidRPr="004646E0">
              <w:rPr>
                <w:color w:val="auto"/>
                <w:szCs w:val="24"/>
              </w:rPr>
              <w:t>Převod zůstatku pasivních účtů při otevírání účetních knih</w:t>
            </w:r>
          </w:p>
        </w:tc>
        <w:tc>
          <w:tcPr>
            <w:tcW w:w="1440" w:type="dxa"/>
            <w:shd w:val="clear" w:color="auto" w:fill="auto"/>
          </w:tcPr>
          <w:p w:rsidR="004646E0" w:rsidRPr="00D11C45" w:rsidRDefault="004646E0" w:rsidP="00A13F34">
            <w:pPr>
              <w:spacing w:after="0" w:line="360" w:lineRule="auto"/>
              <w:ind w:left="0" w:right="0" w:firstLine="0"/>
              <w:jc w:val="center"/>
              <w:rPr>
                <w:color w:val="auto"/>
                <w:szCs w:val="24"/>
              </w:rPr>
            </w:pPr>
            <w:r w:rsidRPr="00D11C45">
              <w:rPr>
                <w:color w:val="auto"/>
                <w:szCs w:val="24"/>
              </w:rPr>
              <w:t>ID</w:t>
            </w:r>
          </w:p>
        </w:tc>
        <w:tc>
          <w:tcPr>
            <w:tcW w:w="0" w:type="auto"/>
            <w:shd w:val="clear" w:color="auto" w:fill="auto"/>
          </w:tcPr>
          <w:p w:rsidR="004646E0" w:rsidRPr="00D11C45" w:rsidRDefault="004646E0" w:rsidP="00A13F34">
            <w:pPr>
              <w:spacing w:after="0" w:line="360" w:lineRule="auto"/>
              <w:ind w:left="0" w:right="0" w:firstLine="0"/>
              <w:jc w:val="center"/>
              <w:rPr>
                <w:color w:val="auto"/>
                <w:szCs w:val="24"/>
              </w:rPr>
            </w:pPr>
            <w:r w:rsidRPr="00D11C45">
              <w:rPr>
                <w:color w:val="auto"/>
                <w:szCs w:val="24"/>
              </w:rPr>
              <w:t>701</w:t>
            </w:r>
          </w:p>
        </w:tc>
        <w:tc>
          <w:tcPr>
            <w:tcW w:w="0" w:type="auto"/>
            <w:shd w:val="clear" w:color="auto" w:fill="auto"/>
          </w:tcPr>
          <w:p w:rsidR="004646E0" w:rsidRPr="00D11C45" w:rsidRDefault="004646E0" w:rsidP="00A13F34">
            <w:pPr>
              <w:spacing w:after="0" w:line="360" w:lineRule="auto"/>
              <w:ind w:left="0" w:right="0" w:firstLine="0"/>
              <w:jc w:val="center"/>
              <w:rPr>
                <w:color w:val="auto"/>
                <w:szCs w:val="24"/>
              </w:rPr>
            </w:pPr>
            <w:r w:rsidRPr="00D11C45">
              <w:rPr>
                <w:color w:val="auto"/>
                <w:szCs w:val="24"/>
              </w:rPr>
              <w:t>Σ</w:t>
            </w:r>
            <w:r w:rsidR="00A13F34" w:rsidRPr="00D11C45">
              <w:rPr>
                <w:color w:val="auto"/>
                <w:szCs w:val="24"/>
              </w:rPr>
              <w:t xml:space="preserve"> </w:t>
            </w:r>
            <w:r w:rsidRPr="00D11C45">
              <w:rPr>
                <w:color w:val="auto"/>
                <w:szCs w:val="24"/>
              </w:rPr>
              <w:t>pasiv</w:t>
            </w:r>
          </w:p>
        </w:tc>
      </w:tr>
      <w:tr w:rsidR="004646E0" w:rsidRPr="004646E0" w:rsidTr="00A13F34">
        <w:tc>
          <w:tcPr>
            <w:tcW w:w="5807" w:type="dxa"/>
            <w:shd w:val="clear" w:color="auto" w:fill="auto"/>
          </w:tcPr>
          <w:p w:rsidR="004646E0" w:rsidRPr="004646E0" w:rsidRDefault="004646E0" w:rsidP="004646E0">
            <w:pPr>
              <w:spacing w:after="0" w:line="360" w:lineRule="auto"/>
              <w:ind w:left="0" w:right="0" w:firstLine="0"/>
              <w:rPr>
                <w:color w:val="auto"/>
                <w:szCs w:val="24"/>
              </w:rPr>
            </w:pPr>
            <w:r w:rsidRPr="004646E0">
              <w:rPr>
                <w:color w:val="auto"/>
                <w:szCs w:val="24"/>
              </w:rPr>
              <w:t>Převod zůstatku aktivních účtů při otevírání účetních knih</w:t>
            </w:r>
          </w:p>
        </w:tc>
        <w:tc>
          <w:tcPr>
            <w:tcW w:w="1440" w:type="dxa"/>
            <w:shd w:val="clear" w:color="auto" w:fill="auto"/>
          </w:tcPr>
          <w:p w:rsidR="004646E0" w:rsidRPr="00D11C45" w:rsidRDefault="004646E0" w:rsidP="00A13F34">
            <w:pPr>
              <w:spacing w:after="0" w:line="360" w:lineRule="auto"/>
              <w:ind w:left="0" w:right="0" w:firstLine="0"/>
              <w:jc w:val="center"/>
              <w:rPr>
                <w:color w:val="auto"/>
                <w:szCs w:val="24"/>
              </w:rPr>
            </w:pPr>
            <w:r w:rsidRPr="00D11C45">
              <w:rPr>
                <w:color w:val="auto"/>
                <w:szCs w:val="24"/>
              </w:rPr>
              <w:t>ID</w:t>
            </w:r>
          </w:p>
        </w:tc>
        <w:tc>
          <w:tcPr>
            <w:tcW w:w="0" w:type="auto"/>
            <w:shd w:val="clear" w:color="auto" w:fill="auto"/>
          </w:tcPr>
          <w:p w:rsidR="004646E0" w:rsidRPr="00D11C45" w:rsidRDefault="004646E0" w:rsidP="00A13F34">
            <w:pPr>
              <w:spacing w:after="0" w:line="360" w:lineRule="auto"/>
              <w:ind w:left="0" w:right="0" w:firstLine="0"/>
              <w:jc w:val="center"/>
              <w:rPr>
                <w:color w:val="auto"/>
                <w:szCs w:val="24"/>
              </w:rPr>
            </w:pPr>
            <w:r w:rsidRPr="00D11C45">
              <w:rPr>
                <w:color w:val="auto"/>
                <w:szCs w:val="24"/>
              </w:rPr>
              <w:t>Σ</w:t>
            </w:r>
            <w:r w:rsidR="00A13F34" w:rsidRPr="00D11C45">
              <w:rPr>
                <w:color w:val="auto"/>
                <w:szCs w:val="24"/>
              </w:rPr>
              <w:t xml:space="preserve"> </w:t>
            </w:r>
            <w:r w:rsidRPr="00D11C45">
              <w:rPr>
                <w:color w:val="auto"/>
                <w:szCs w:val="24"/>
              </w:rPr>
              <w:t>aktiv</w:t>
            </w:r>
          </w:p>
        </w:tc>
        <w:tc>
          <w:tcPr>
            <w:tcW w:w="0" w:type="auto"/>
            <w:shd w:val="clear" w:color="auto" w:fill="auto"/>
          </w:tcPr>
          <w:p w:rsidR="004646E0" w:rsidRPr="00D11C45" w:rsidRDefault="004646E0" w:rsidP="00A13F34">
            <w:pPr>
              <w:spacing w:after="0" w:line="360" w:lineRule="auto"/>
              <w:ind w:left="0" w:right="0" w:firstLine="0"/>
              <w:jc w:val="center"/>
              <w:rPr>
                <w:color w:val="auto"/>
                <w:szCs w:val="24"/>
              </w:rPr>
            </w:pPr>
            <w:r w:rsidRPr="00D11C45">
              <w:rPr>
                <w:color w:val="auto"/>
                <w:szCs w:val="24"/>
              </w:rPr>
              <w:t>701</w:t>
            </w:r>
          </w:p>
        </w:tc>
      </w:tr>
      <w:tr w:rsidR="004646E0" w:rsidRPr="004646E0" w:rsidTr="00A13F34">
        <w:tc>
          <w:tcPr>
            <w:tcW w:w="5807" w:type="dxa"/>
            <w:shd w:val="clear" w:color="auto" w:fill="auto"/>
          </w:tcPr>
          <w:p w:rsidR="004646E0" w:rsidRPr="004646E0" w:rsidRDefault="004646E0" w:rsidP="004646E0">
            <w:pPr>
              <w:spacing w:after="0" w:line="360" w:lineRule="auto"/>
              <w:ind w:left="0" w:right="0" w:firstLine="0"/>
              <w:rPr>
                <w:color w:val="auto"/>
                <w:szCs w:val="24"/>
              </w:rPr>
            </w:pPr>
            <w:r w:rsidRPr="004646E0">
              <w:rPr>
                <w:color w:val="auto"/>
                <w:szCs w:val="24"/>
              </w:rPr>
              <w:t>Převod zůstatku pasivních účtů při uzavírání účetních knih</w:t>
            </w:r>
          </w:p>
        </w:tc>
        <w:tc>
          <w:tcPr>
            <w:tcW w:w="1440" w:type="dxa"/>
            <w:shd w:val="clear" w:color="auto" w:fill="auto"/>
          </w:tcPr>
          <w:p w:rsidR="004646E0" w:rsidRPr="00D11C45" w:rsidRDefault="004646E0" w:rsidP="00A13F34">
            <w:pPr>
              <w:spacing w:after="0" w:line="360" w:lineRule="auto"/>
              <w:ind w:left="0" w:right="0" w:firstLine="0"/>
              <w:jc w:val="center"/>
              <w:rPr>
                <w:color w:val="auto"/>
                <w:szCs w:val="24"/>
              </w:rPr>
            </w:pPr>
            <w:r w:rsidRPr="00D11C45">
              <w:rPr>
                <w:color w:val="auto"/>
                <w:szCs w:val="24"/>
              </w:rPr>
              <w:t>ID</w:t>
            </w:r>
          </w:p>
        </w:tc>
        <w:tc>
          <w:tcPr>
            <w:tcW w:w="0" w:type="auto"/>
            <w:shd w:val="clear" w:color="auto" w:fill="auto"/>
          </w:tcPr>
          <w:p w:rsidR="004646E0" w:rsidRPr="00D11C45" w:rsidRDefault="004646E0" w:rsidP="00A13F34">
            <w:pPr>
              <w:spacing w:after="0" w:line="360" w:lineRule="auto"/>
              <w:ind w:left="0" w:right="0" w:firstLine="0"/>
              <w:jc w:val="center"/>
              <w:rPr>
                <w:color w:val="auto"/>
                <w:szCs w:val="24"/>
              </w:rPr>
            </w:pPr>
            <w:r w:rsidRPr="00D11C45">
              <w:rPr>
                <w:color w:val="auto"/>
                <w:szCs w:val="24"/>
              </w:rPr>
              <w:t>Pasiva</w:t>
            </w:r>
          </w:p>
        </w:tc>
        <w:tc>
          <w:tcPr>
            <w:tcW w:w="0" w:type="auto"/>
            <w:shd w:val="clear" w:color="auto" w:fill="auto"/>
          </w:tcPr>
          <w:p w:rsidR="004646E0" w:rsidRPr="00D11C45" w:rsidRDefault="004646E0" w:rsidP="00A13F34">
            <w:pPr>
              <w:spacing w:after="0" w:line="360" w:lineRule="auto"/>
              <w:ind w:left="0" w:right="0" w:firstLine="0"/>
              <w:jc w:val="center"/>
              <w:rPr>
                <w:color w:val="auto"/>
                <w:szCs w:val="24"/>
              </w:rPr>
            </w:pPr>
            <w:r w:rsidRPr="00D11C45">
              <w:rPr>
                <w:color w:val="auto"/>
                <w:szCs w:val="24"/>
              </w:rPr>
              <w:t>702</w:t>
            </w:r>
          </w:p>
        </w:tc>
      </w:tr>
      <w:tr w:rsidR="004646E0" w:rsidRPr="004646E0" w:rsidTr="00A13F34">
        <w:tc>
          <w:tcPr>
            <w:tcW w:w="5807" w:type="dxa"/>
            <w:shd w:val="clear" w:color="auto" w:fill="auto"/>
          </w:tcPr>
          <w:p w:rsidR="004646E0" w:rsidRPr="004646E0" w:rsidRDefault="004646E0" w:rsidP="004646E0">
            <w:pPr>
              <w:spacing w:after="0" w:line="360" w:lineRule="auto"/>
              <w:ind w:left="0" w:right="0" w:firstLine="0"/>
              <w:rPr>
                <w:color w:val="auto"/>
                <w:szCs w:val="24"/>
              </w:rPr>
            </w:pPr>
            <w:r w:rsidRPr="004646E0">
              <w:rPr>
                <w:color w:val="auto"/>
                <w:szCs w:val="24"/>
              </w:rPr>
              <w:t>Převod zůstatku aktivních účtů při uzavírání účetních knih</w:t>
            </w:r>
          </w:p>
        </w:tc>
        <w:tc>
          <w:tcPr>
            <w:tcW w:w="1440" w:type="dxa"/>
            <w:shd w:val="clear" w:color="auto" w:fill="auto"/>
          </w:tcPr>
          <w:p w:rsidR="004646E0" w:rsidRPr="00D11C45" w:rsidRDefault="004646E0" w:rsidP="00A13F34">
            <w:pPr>
              <w:spacing w:after="0" w:line="360" w:lineRule="auto"/>
              <w:ind w:left="0" w:right="0" w:firstLine="0"/>
              <w:jc w:val="center"/>
              <w:rPr>
                <w:color w:val="auto"/>
                <w:szCs w:val="24"/>
              </w:rPr>
            </w:pPr>
            <w:r w:rsidRPr="00D11C45">
              <w:rPr>
                <w:color w:val="auto"/>
                <w:szCs w:val="24"/>
              </w:rPr>
              <w:t>ID</w:t>
            </w:r>
          </w:p>
        </w:tc>
        <w:tc>
          <w:tcPr>
            <w:tcW w:w="0" w:type="auto"/>
            <w:shd w:val="clear" w:color="auto" w:fill="auto"/>
          </w:tcPr>
          <w:p w:rsidR="004646E0" w:rsidRPr="00D11C45" w:rsidRDefault="004646E0" w:rsidP="00A13F34">
            <w:pPr>
              <w:spacing w:after="0" w:line="360" w:lineRule="auto"/>
              <w:ind w:left="0" w:right="0" w:firstLine="0"/>
              <w:jc w:val="center"/>
              <w:rPr>
                <w:color w:val="auto"/>
                <w:szCs w:val="24"/>
              </w:rPr>
            </w:pPr>
            <w:r w:rsidRPr="00D11C45">
              <w:rPr>
                <w:color w:val="auto"/>
                <w:szCs w:val="24"/>
              </w:rPr>
              <w:t>702</w:t>
            </w:r>
          </w:p>
        </w:tc>
        <w:tc>
          <w:tcPr>
            <w:tcW w:w="0" w:type="auto"/>
            <w:shd w:val="clear" w:color="auto" w:fill="auto"/>
          </w:tcPr>
          <w:p w:rsidR="004646E0" w:rsidRPr="00D11C45" w:rsidRDefault="004646E0" w:rsidP="00A13F34">
            <w:pPr>
              <w:spacing w:after="0" w:line="360" w:lineRule="auto"/>
              <w:ind w:left="0" w:right="0" w:firstLine="0"/>
              <w:jc w:val="center"/>
              <w:rPr>
                <w:color w:val="auto"/>
                <w:szCs w:val="24"/>
              </w:rPr>
            </w:pPr>
            <w:r w:rsidRPr="00D11C45">
              <w:rPr>
                <w:color w:val="auto"/>
                <w:szCs w:val="24"/>
              </w:rPr>
              <w:t>aktiva</w:t>
            </w:r>
          </w:p>
        </w:tc>
      </w:tr>
      <w:tr w:rsidR="004646E0" w:rsidRPr="004646E0" w:rsidTr="00A13F34">
        <w:tc>
          <w:tcPr>
            <w:tcW w:w="5807" w:type="dxa"/>
            <w:shd w:val="clear" w:color="auto" w:fill="auto"/>
          </w:tcPr>
          <w:p w:rsidR="004646E0" w:rsidRPr="004646E0" w:rsidRDefault="004646E0" w:rsidP="004646E0">
            <w:pPr>
              <w:spacing w:after="0" w:line="360" w:lineRule="auto"/>
              <w:ind w:left="0" w:right="0" w:firstLine="0"/>
              <w:rPr>
                <w:color w:val="auto"/>
                <w:szCs w:val="24"/>
              </w:rPr>
            </w:pPr>
            <w:r w:rsidRPr="004646E0">
              <w:rPr>
                <w:color w:val="auto"/>
                <w:szCs w:val="24"/>
              </w:rPr>
              <w:t>Zisk</w:t>
            </w:r>
          </w:p>
        </w:tc>
        <w:tc>
          <w:tcPr>
            <w:tcW w:w="1440" w:type="dxa"/>
            <w:shd w:val="clear" w:color="auto" w:fill="auto"/>
          </w:tcPr>
          <w:p w:rsidR="004646E0" w:rsidRPr="00D11C45" w:rsidRDefault="004646E0" w:rsidP="00A13F34">
            <w:pPr>
              <w:spacing w:after="0" w:line="360" w:lineRule="auto"/>
              <w:ind w:left="0" w:right="0" w:firstLine="0"/>
              <w:jc w:val="center"/>
              <w:rPr>
                <w:color w:val="auto"/>
                <w:szCs w:val="24"/>
              </w:rPr>
            </w:pPr>
            <w:r w:rsidRPr="00D11C45">
              <w:rPr>
                <w:color w:val="auto"/>
                <w:szCs w:val="24"/>
              </w:rPr>
              <w:t>ID</w:t>
            </w:r>
          </w:p>
        </w:tc>
        <w:tc>
          <w:tcPr>
            <w:tcW w:w="0" w:type="auto"/>
            <w:shd w:val="clear" w:color="auto" w:fill="auto"/>
          </w:tcPr>
          <w:p w:rsidR="004646E0" w:rsidRPr="00D11C45" w:rsidRDefault="004646E0" w:rsidP="00A13F34">
            <w:pPr>
              <w:spacing w:after="0" w:line="360" w:lineRule="auto"/>
              <w:ind w:left="0" w:right="0" w:firstLine="0"/>
              <w:jc w:val="center"/>
              <w:rPr>
                <w:color w:val="auto"/>
                <w:szCs w:val="24"/>
              </w:rPr>
            </w:pPr>
            <w:r w:rsidRPr="00D11C45">
              <w:rPr>
                <w:color w:val="auto"/>
                <w:szCs w:val="24"/>
              </w:rPr>
              <w:t>710</w:t>
            </w:r>
          </w:p>
        </w:tc>
        <w:tc>
          <w:tcPr>
            <w:tcW w:w="0" w:type="auto"/>
            <w:shd w:val="clear" w:color="auto" w:fill="auto"/>
          </w:tcPr>
          <w:p w:rsidR="004646E0" w:rsidRPr="00D11C45" w:rsidRDefault="004646E0" w:rsidP="00A13F34">
            <w:pPr>
              <w:spacing w:after="0" w:line="360" w:lineRule="auto"/>
              <w:ind w:left="0" w:right="0" w:firstLine="0"/>
              <w:jc w:val="center"/>
              <w:rPr>
                <w:color w:val="auto"/>
                <w:szCs w:val="24"/>
              </w:rPr>
            </w:pPr>
            <w:r w:rsidRPr="00D11C45">
              <w:rPr>
                <w:color w:val="auto"/>
                <w:szCs w:val="24"/>
              </w:rPr>
              <w:t>702</w:t>
            </w:r>
          </w:p>
        </w:tc>
      </w:tr>
      <w:tr w:rsidR="004646E0" w:rsidRPr="004646E0" w:rsidTr="00A13F34">
        <w:tc>
          <w:tcPr>
            <w:tcW w:w="5807" w:type="dxa"/>
            <w:shd w:val="clear" w:color="auto" w:fill="auto"/>
          </w:tcPr>
          <w:p w:rsidR="004646E0" w:rsidRPr="004646E0" w:rsidRDefault="004646E0" w:rsidP="004646E0">
            <w:pPr>
              <w:spacing w:after="0" w:line="360" w:lineRule="auto"/>
              <w:ind w:left="0" w:right="0" w:firstLine="0"/>
              <w:rPr>
                <w:color w:val="auto"/>
                <w:szCs w:val="24"/>
              </w:rPr>
            </w:pPr>
            <w:r w:rsidRPr="004646E0">
              <w:rPr>
                <w:color w:val="auto"/>
                <w:szCs w:val="24"/>
              </w:rPr>
              <w:t>Ztráta</w:t>
            </w:r>
          </w:p>
        </w:tc>
        <w:tc>
          <w:tcPr>
            <w:tcW w:w="1440" w:type="dxa"/>
            <w:shd w:val="clear" w:color="auto" w:fill="auto"/>
          </w:tcPr>
          <w:p w:rsidR="004646E0" w:rsidRPr="00D11C45" w:rsidRDefault="004646E0" w:rsidP="00A13F34">
            <w:pPr>
              <w:spacing w:after="0" w:line="360" w:lineRule="auto"/>
              <w:ind w:left="0" w:right="0" w:firstLine="0"/>
              <w:jc w:val="center"/>
              <w:rPr>
                <w:color w:val="auto"/>
                <w:szCs w:val="24"/>
              </w:rPr>
            </w:pPr>
            <w:r w:rsidRPr="00D11C45">
              <w:rPr>
                <w:color w:val="auto"/>
                <w:szCs w:val="24"/>
              </w:rPr>
              <w:t>ID</w:t>
            </w:r>
          </w:p>
        </w:tc>
        <w:tc>
          <w:tcPr>
            <w:tcW w:w="0" w:type="auto"/>
            <w:shd w:val="clear" w:color="auto" w:fill="auto"/>
          </w:tcPr>
          <w:p w:rsidR="004646E0" w:rsidRPr="00D11C45" w:rsidRDefault="004646E0" w:rsidP="00A13F34">
            <w:pPr>
              <w:spacing w:after="0" w:line="360" w:lineRule="auto"/>
              <w:ind w:left="0" w:right="0" w:firstLine="0"/>
              <w:jc w:val="center"/>
              <w:rPr>
                <w:color w:val="auto"/>
                <w:szCs w:val="24"/>
              </w:rPr>
            </w:pPr>
            <w:r w:rsidRPr="00D11C45">
              <w:rPr>
                <w:color w:val="auto"/>
                <w:szCs w:val="24"/>
              </w:rPr>
              <w:t>702</w:t>
            </w:r>
          </w:p>
        </w:tc>
        <w:tc>
          <w:tcPr>
            <w:tcW w:w="0" w:type="auto"/>
            <w:shd w:val="clear" w:color="auto" w:fill="auto"/>
          </w:tcPr>
          <w:p w:rsidR="004646E0" w:rsidRPr="00D11C45" w:rsidRDefault="004646E0" w:rsidP="00A13F34">
            <w:pPr>
              <w:spacing w:after="0" w:line="360" w:lineRule="auto"/>
              <w:ind w:left="0" w:right="0" w:firstLine="0"/>
              <w:jc w:val="center"/>
              <w:rPr>
                <w:color w:val="auto"/>
                <w:szCs w:val="24"/>
              </w:rPr>
            </w:pPr>
            <w:r w:rsidRPr="00D11C45">
              <w:rPr>
                <w:color w:val="auto"/>
                <w:szCs w:val="24"/>
              </w:rPr>
              <w:t>710</w:t>
            </w:r>
          </w:p>
        </w:tc>
      </w:tr>
    </w:tbl>
    <w:p w:rsidR="00D86211" w:rsidRDefault="00A13F34" w:rsidP="00D86211">
      <w:pPr>
        <w:spacing w:after="0" w:line="360" w:lineRule="auto"/>
        <w:ind w:left="0" w:right="0" w:firstLine="0"/>
        <w:rPr>
          <w:color w:val="auto"/>
          <w:szCs w:val="24"/>
        </w:rPr>
      </w:pPr>
      <w:r w:rsidRPr="00F90E3B">
        <w:rPr>
          <w:i/>
          <w:noProof/>
          <w:sz w:val="20"/>
          <w:szCs w:val="20"/>
        </w:rPr>
        <mc:AlternateContent>
          <mc:Choice Requires="wps">
            <w:drawing>
              <wp:anchor distT="45720" distB="45720" distL="114300" distR="114300" simplePos="0" relativeHeight="251745280" behindDoc="0" locked="0" layoutInCell="1" allowOverlap="1" wp14:anchorId="7C5D2D48" wp14:editId="1D9F1C78">
                <wp:simplePos x="0" y="0"/>
                <wp:positionH relativeFrom="margin">
                  <wp:align>right</wp:align>
                </wp:positionH>
                <wp:positionV relativeFrom="paragraph">
                  <wp:posOffset>94615</wp:posOffset>
                </wp:positionV>
                <wp:extent cx="4452620" cy="273050"/>
                <wp:effectExtent l="0" t="0" r="0" b="0"/>
                <wp:wrapSquare wrapText="bothSides"/>
                <wp:docPr id="31" name="Textové pol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273050"/>
                        </a:xfrm>
                        <a:prstGeom prst="rect">
                          <a:avLst/>
                        </a:prstGeom>
                        <a:noFill/>
                        <a:ln w="9525">
                          <a:noFill/>
                          <a:miter lim="800000"/>
                          <a:headEnd/>
                          <a:tailEnd/>
                        </a:ln>
                      </wps:spPr>
                      <wps:txbx>
                        <w:txbxContent>
                          <w:p w:rsidR="0041067F" w:rsidRPr="00A86441" w:rsidRDefault="0041067F" w:rsidP="00A13F34">
                            <w:pPr>
                              <w:jc w:val="center"/>
                              <w:rPr>
                                <w:color w:val="auto"/>
                                <w:sz w:val="20"/>
                                <w:szCs w:val="20"/>
                                <w:vertAlign w:val="superscript"/>
                              </w:rPr>
                            </w:pPr>
                            <w:r w:rsidRPr="00A86441">
                              <w:rPr>
                                <w:i/>
                                <w:color w:val="auto"/>
                                <w:sz w:val="20"/>
                                <w:szCs w:val="20"/>
                              </w:rPr>
                              <w:t xml:space="preserve">                                                                                            Zdroj: vlastní zpracování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5D2D48" id="Textové pole 31" o:spid="_x0000_s1033" type="#_x0000_t202" style="position:absolute;left:0;text-align:left;margin-left:299.4pt;margin-top:7.45pt;width:350.6pt;height:21.5pt;z-index:251745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" filled="f" stroked="f">
                <v:textbox>
                  <w:txbxContent>
                    <w:p w:rsidR="0041067F" w:rsidRPr="00A86441" w:rsidRDefault="0041067F" w:rsidP="00A13F34">
                      <w:pPr>
                        <w:jc w:val="center"/>
                        <w:rPr>
                          <w:color w:val="auto"/>
                          <w:sz w:val="20"/>
                          <w:szCs w:val="20"/>
                          <w:vertAlign w:val="superscript"/>
                        </w:rPr>
                      </w:pPr>
                      <w:r w:rsidRPr="00A86441">
                        <w:rPr>
                          <w:i/>
                          <w:color w:val="auto"/>
                          <w:sz w:val="20"/>
                          <w:szCs w:val="20"/>
                        </w:rPr>
                        <w:t xml:space="preserve">                                                                                            Zdroj: vlastní zpracování </w:t>
                      </w:r>
                    </w:p>
                  </w:txbxContent>
                </v:textbox>
                <w10:wrap type="square" anchorx="margin"/>
              </v:shape>
            </w:pict>
          </mc:Fallback>
        </mc:AlternateContent>
      </w:r>
      <w:r w:rsidR="004646E0" w:rsidRPr="004646E0">
        <w:rPr>
          <w:color w:val="auto"/>
          <w:szCs w:val="24"/>
        </w:rPr>
        <w:t xml:space="preserve">                                                                                                                                </w:t>
      </w:r>
    </w:p>
    <w:p w:rsidR="00D86211" w:rsidRPr="004646E0" w:rsidRDefault="00D86211" w:rsidP="00D86211">
      <w:pPr>
        <w:spacing w:after="0" w:line="360" w:lineRule="auto"/>
        <w:ind w:left="0" w:right="0" w:firstLine="0"/>
        <w:rPr>
          <w:color w:val="auto"/>
          <w:szCs w:val="24"/>
        </w:rPr>
      </w:pPr>
      <w:r w:rsidRPr="004646E0">
        <w:rPr>
          <w:color w:val="auto"/>
          <w:szCs w:val="24"/>
        </w:rPr>
        <w:t xml:space="preserve">                                                                                      </w:t>
      </w:r>
    </w:p>
    <w:p w:rsidR="00D86211" w:rsidRPr="002F5FD2" w:rsidRDefault="00D11C45" w:rsidP="00D86211">
      <w:pPr>
        <w:keepNext/>
        <w:keepLines/>
        <w:spacing w:before="240" w:after="0" w:line="360" w:lineRule="auto"/>
        <w:ind w:left="454" w:right="0" w:hanging="454"/>
        <w:outlineLvl w:val="0"/>
        <w:rPr>
          <w:b/>
          <w:sz w:val="32"/>
        </w:rPr>
      </w:pPr>
      <w:bookmarkStart w:id="37" w:name="_Toc516674873"/>
      <w:r>
        <w:rPr>
          <w:b/>
          <w:sz w:val="32"/>
        </w:rPr>
        <w:t>1.4</w:t>
      </w:r>
      <w:r w:rsidR="00D86211">
        <w:rPr>
          <w:b/>
          <w:sz w:val="32"/>
        </w:rPr>
        <w:t>.9</w:t>
      </w:r>
      <w:r w:rsidR="00D86211" w:rsidRPr="002F5FD2">
        <w:rPr>
          <w:b/>
          <w:sz w:val="32"/>
        </w:rPr>
        <w:t xml:space="preserve"> Účtová třída </w:t>
      </w:r>
      <w:r w:rsidR="00D86211">
        <w:rPr>
          <w:b/>
          <w:sz w:val="32"/>
        </w:rPr>
        <w:t>9</w:t>
      </w:r>
      <w:r w:rsidR="00D86211" w:rsidRPr="002F5FD2">
        <w:rPr>
          <w:b/>
          <w:sz w:val="32"/>
        </w:rPr>
        <w:t xml:space="preserve"> – </w:t>
      </w:r>
      <w:r w:rsidR="00D86211" w:rsidRPr="00D86211">
        <w:rPr>
          <w:b/>
          <w:bCs/>
          <w:sz w:val="32"/>
        </w:rPr>
        <w:t>Vlastní jmění, fondy, výsledek hospodaření, rezervy, dlouhodobé úvěry a půjčky závěrkové a podrozvahové účty</w:t>
      </w:r>
      <w:bookmarkEnd w:id="37"/>
    </w:p>
    <w:p w:rsidR="00A15A25" w:rsidRPr="00A13F34" w:rsidRDefault="004646E0" w:rsidP="00A15A25">
      <w:pPr>
        <w:spacing w:after="0" w:line="360" w:lineRule="auto"/>
        <w:ind w:left="0" w:right="0" w:firstLine="454"/>
        <w:rPr>
          <w:i/>
          <w:color w:val="auto"/>
          <w:szCs w:val="24"/>
        </w:rPr>
      </w:pPr>
      <w:r w:rsidRPr="004646E0">
        <w:rPr>
          <w:color w:val="auto"/>
          <w:szCs w:val="24"/>
        </w:rPr>
        <w:t>Všechny účty v této třídě jsou pasivní. Nejvíce se zde účtují ve skupině 91 – Fondy. Někteří zaměstnavatelé tvoří fondy, jako je fond odměn, sociální fond, fond účelově určených prostředků a posledním fondem je rezervní fond, tento fond je typickým fondem VVŠ. Tvorba a čerpání těchto fondů si určuje účetní jednotka vnitřními předpisy. O vytvoření fondu musí být prokazatelný zápis o rozhodnutí s vytvořením fondu.</w:t>
      </w:r>
      <w:r w:rsidR="00D86211">
        <w:rPr>
          <w:bCs/>
          <w:color w:val="auto"/>
          <w:szCs w:val="24"/>
        </w:rPr>
        <w:t xml:space="preserve"> </w:t>
      </w:r>
      <w:r w:rsidRPr="004646E0">
        <w:rPr>
          <w:color w:val="auto"/>
          <w:szCs w:val="24"/>
        </w:rPr>
        <w:t xml:space="preserve">Účtová třída se dělí </w:t>
      </w:r>
      <w:r w:rsidRPr="00D86211">
        <w:rPr>
          <w:i/>
          <w:color w:val="auto"/>
          <w:szCs w:val="24"/>
        </w:rPr>
        <w:t>na 8 účtových skupin:</w:t>
      </w:r>
      <w:r w:rsidR="00A15A25" w:rsidRPr="00D11C45">
        <w:rPr>
          <w:rFonts w:eastAsiaTheme="minorHAnsi"/>
          <w:color w:val="auto"/>
          <w:sz w:val="22"/>
          <w:vertAlign w:val="superscript"/>
        </w:rPr>
        <w:footnoteReference w:id="17"/>
      </w:r>
    </w:p>
    <w:p w:rsidR="00A15A25" w:rsidRDefault="00A15A25" w:rsidP="00883C36">
      <w:pPr>
        <w:pStyle w:val="Odstavecseseznamem"/>
        <w:numPr>
          <w:ilvl w:val="0"/>
          <w:numId w:val="14"/>
        </w:numPr>
        <w:spacing w:after="0" w:line="360" w:lineRule="auto"/>
        <w:ind w:left="454" w:right="0" w:hanging="454"/>
        <w:rPr>
          <w:bCs/>
          <w:color w:val="auto"/>
          <w:szCs w:val="24"/>
        </w:rPr>
      </w:pPr>
      <w:r>
        <w:rPr>
          <w:b/>
          <w:bCs/>
          <w:color w:val="auto"/>
          <w:szCs w:val="24"/>
        </w:rPr>
        <w:t>9</w:t>
      </w:r>
      <w:r w:rsidRPr="00A13F34">
        <w:rPr>
          <w:b/>
          <w:bCs/>
          <w:color w:val="auto"/>
          <w:szCs w:val="24"/>
        </w:rPr>
        <w:t>0</w:t>
      </w:r>
      <w:r w:rsidRPr="00A13F34">
        <w:rPr>
          <w:bCs/>
          <w:color w:val="auto"/>
          <w:szCs w:val="24"/>
        </w:rPr>
        <w:t xml:space="preserve"> </w:t>
      </w:r>
      <w:r>
        <w:rPr>
          <w:bCs/>
          <w:color w:val="auto"/>
          <w:szCs w:val="24"/>
        </w:rPr>
        <w:t>–</w:t>
      </w:r>
      <w:r w:rsidRPr="00A13F34">
        <w:rPr>
          <w:bCs/>
          <w:color w:val="auto"/>
          <w:szCs w:val="24"/>
        </w:rPr>
        <w:t xml:space="preserve"> </w:t>
      </w:r>
      <w:r>
        <w:rPr>
          <w:bCs/>
          <w:color w:val="auto"/>
          <w:szCs w:val="24"/>
        </w:rPr>
        <w:t>Vlastní jmění.</w:t>
      </w:r>
    </w:p>
    <w:p w:rsidR="004646E0" w:rsidRDefault="004646E0" w:rsidP="00883C36">
      <w:pPr>
        <w:pStyle w:val="Odstavecseseznamem"/>
        <w:numPr>
          <w:ilvl w:val="0"/>
          <w:numId w:val="14"/>
        </w:numPr>
        <w:spacing w:after="0" w:line="360" w:lineRule="auto"/>
        <w:ind w:left="454" w:right="0" w:hanging="454"/>
        <w:rPr>
          <w:bCs/>
          <w:color w:val="auto"/>
          <w:szCs w:val="24"/>
        </w:rPr>
      </w:pPr>
      <w:r w:rsidRPr="00A15A25">
        <w:rPr>
          <w:b/>
          <w:color w:val="auto"/>
          <w:szCs w:val="24"/>
        </w:rPr>
        <w:t>91</w:t>
      </w:r>
      <w:r w:rsidRPr="00A15A25">
        <w:rPr>
          <w:color w:val="auto"/>
          <w:szCs w:val="24"/>
        </w:rPr>
        <w:t xml:space="preserve"> </w:t>
      </w:r>
      <w:r w:rsidR="00A15A25">
        <w:rPr>
          <w:color w:val="auto"/>
          <w:szCs w:val="24"/>
        </w:rPr>
        <w:t>–</w:t>
      </w:r>
      <w:r w:rsidRPr="00A15A25">
        <w:rPr>
          <w:color w:val="auto"/>
          <w:szCs w:val="24"/>
        </w:rPr>
        <w:t xml:space="preserve"> Fondy</w:t>
      </w:r>
      <w:r w:rsidR="00A15A25" w:rsidRPr="00A15A25">
        <w:rPr>
          <w:bCs/>
          <w:color w:val="auto"/>
          <w:szCs w:val="24"/>
        </w:rPr>
        <w:t>.</w:t>
      </w:r>
    </w:p>
    <w:p w:rsidR="004646E0" w:rsidRPr="00A15A25" w:rsidRDefault="004646E0" w:rsidP="00883C36">
      <w:pPr>
        <w:pStyle w:val="Odstavecseseznamem"/>
        <w:numPr>
          <w:ilvl w:val="0"/>
          <w:numId w:val="14"/>
        </w:numPr>
        <w:spacing w:after="0" w:line="360" w:lineRule="auto"/>
        <w:ind w:left="454" w:right="0" w:hanging="454"/>
        <w:rPr>
          <w:bCs/>
          <w:color w:val="auto"/>
          <w:szCs w:val="24"/>
        </w:rPr>
      </w:pPr>
      <w:r w:rsidRPr="00A15A25">
        <w:rPr>
          <w:b/>
          <w:color w:val="auto"/>
          <w:szCs w:val="24"/>
        </w:rPr>
        <w:t>92</w:t>
      </w:r>
      <w:r w:rsidRPr="00A15A25">
        <w:rPr>
          <w:color w:val="auto"/>
          <w:szCs w:val="24"/>
        </w:rPr>
        <w:t xml:space="preserve"> </w:t>
      </w:r>
      <w:r w:rsidR="00A15A25">
        <w:rPr>
          <w:color w:val="auto"/>
          <w:szCs w:val="24"/>
        </w:rPr>
        <w:t>–</w:t>
      </w:r>
      <w:r w:rsidRPr="00A15A25">
        <w:rPr>
          <w:color w:val="auto"/>
          <w:szCs w:val="24"/>
        </w:rPr>
        <w:t xml:space="preserve"> Oceňovací rozdíly</w:t>
      </w:r>
      <w:r w:rsidR="00A15A25">
        <w:rPr>
          <w:color w:val="auto"/>
          <w:szCs w:val="24"/>
        </w:rPr>
        <w:t>.</w:t>
      </w:r>
    </w:p>
    <w:p w:rsidR="004646E0" w:rsidRPr="00A15A25" w:rsidRDefault="004646E0" w:rsidP="00883C36">
      <w:pPr>
        <w:pStyle w:val="Odstavecseseznamem"/>
        <w:numPr>
          <w:ilvl w:val="0"/>
          <w:numId w:val="14"/>
        </w:numPr>
        <w:spacing w:after="0" w:line="360" w:lineRule="auto"/>
        <w:ind w:left="454" w:right="0" w:hanging="454"/>
        <w:rPr>
          <w:bCs/>
          <w:color w:val="auto"/>
          <w:szCs w:val="24"/>
        </w:rPr>
      </w:pPr>
      <w:r w:rsidRPr="00A15A25">
        <w:rPr>
          <w:b/>
          <w:color w:val="auto"/>
          <w:szCs w:val="24"/>
        </w:rPr>
        <w:t>93</w:t>
      </w:r>
      <w:r w:rsidRPr="00A15A25">
        <w:rPr>
          <w:color w:val="auto"/>
          <w:szCs w:val="24"/>
        </w:rPr>
        <w:t xml:space="preserve"> </w:t>
      </w:r>
      <w:r w:rsidR="00A15A25">
        <w:rPr>
          <w:color w:val="auto"/>
          <w:szCs w:val="24"/>
        </w:rPr>
        <w:t>–</w:t>
      </w:r>
      <w:r w:rsidRPr="00A15A25">
        <w:rPr>
          <w:color w:val="auto"/>
          <w:szCs w:val="24"/>
        </w:rPr>
        <w:t xml:space="preserve"> Výsledek hospodaření</w:t>
      </w:r>
      <w:r w:rsidR="00A15A25">
        <w:rPr>
          <w:color w:val="auto"/>
          <w:szCs w:val="24"/>
        </w:rPr>
        <w:t>.</w:t>
      </w:r>
    </w:p>
    <w:p w:rsidR="004646E0" w:rsidRPr="00A15A25" w:rsidRDefault="004646E0" w:rsidP="00883C36">
      <w:pPr>
        <w:pStyle w:val="Odstavecseseznamem"/>
        <w:numPr>
          <w:ilvl w:val="0"/>
          <w:numId w:val="14"/>
        </w:numPr>
        <w:spacing w:after="0" w:line="360" w:lineRule="auto"/>
        <w:ind w:left="454" w:right="0" w:hanging="454"/>
        <w:rPr>
          <w:bCs/>
          <w:color w:val="auto"/>
          <w:szCs w:val="24"/>
        </w:rPr>
      </w:pPr>
      <w:r w:rsidRPr="00A15A25">
        <w:rPr>
          <w:b/>
          <w:color w:val="auto"/>
          <w:szCs w:val="24"/>
        </w:rPr>
        <w:t>94</w:t>
      </w:r>
      <w:r w:rsidRPr="00A15A25">
        <w:rPr>
          <w:color w:val="auto"/>
          <w:szCs w:val="24"/>
        </w:rPr>
        <w:t xml:space="preserve"> </w:t>
      </w:r>
      <w:r w:rsidR="00A15A25">
        <w:rPr>
          <w:color w:val="auto"/>
          <w:szCs w:val="24"/>
        </w:rPr>
        <w:t>–</w:t>
      </w:r>
      <w:r w:rsidRPr="00A15A25">
        <w:rPr>
          <w:color w:val="auto"/>
          <w:szCs w:val="24"/>
        </w:rPr>
        <w:t xml:space="preserve"> Rezervy</w:t>
      </w:r>
      <w:r w:rsidR="00A15A25">
        <w:rPr>
          <w:color w:val="auto"/>
          <w:szCs w:val="24"/>
        </w:rPr>
        <w:t>.</w:t>
      </w:r>
    </w:p>
    <w:p w:rsidR="00A15A25" w:rsidRPr="00A15A25" w:rsidRDefault="004646E0" w:rsidP="00883C36">
      <w:pPr>
        <w:pStyle w:val="Odstavecseseznamem"/>
        <w:numPr>
          <w:ilvl w:val="0"/>
          <w:numId w:val="14"/>
        </w:numPr>
        <w:spacing w:after="0" w:line="360" w:lineRule="auto"/>
        <w:ind w:left="454" w:right="0" w:hanging="454"/>
        <w:rPr>
          <w:bCs/>
          <w:color w:val="auto"/>
          <w:szCs w:val="24"/>
        </w:rPr>
      </w:pPr>
      <w:r w:rsidRPr="00A15A25">
        <w:rPr>
          <w:b/>
          <w:color w:val="auto"/>
          <w:szCs w:val="24"/>
        </w:rPr>
        <w:t>95</w:t>
      </w:r>
      <w:r w:rsidRPr="00A15A25">
        <w:rPr>
          <w:color w:val="auto"/>
          <w:szCs w:val="24"/>
        </w:rPr>
        <w:t xml:space="preserve"> </w:t>
      </w:r>
      <w:r w:rsidR="00A15A25">
        <w:rPr>
          <w:color w:val="auto"/>
          <w:szCs w:val="24"/>
        </w:rPr>
        <w:t>–</w:t>
      </w:r>
      <w:r w:rsidRPr="00A15A25">
        <w:rPr>
          <w:color w:val="auto"/>
          <w:szCs w:val="24"/>
        </w:rPr>
        <w:t xml:space="preserve"> </w:t>
      </w:r>
      <w:r w:rsidR="00A15A25">
        <w:rPr>
          <w:color w:val="auto"/>
          <w:szCs w:val="24"/>
        </w:rPr>
        <w:t>Dlouhodobé úvěry a závazky.</w:t>
      </w:r>
    </w:p>
    <w:p w:rsidR="004646E0" w:rsidRPr="00A15A25" w:rsidRDefault="004646E0" w:rsidP="00883C36">
      <w:pPr>
        <w:pStyle w:val="Odstavecseseznamem"/>
        <w:numPr>
          <w:ilvl w:val="0"/>
          <w:numId w:val="14"/>
        </w:numPr>
        <w:spacing w:after="0" w:line="360" w:lineRule="auto"/>
        <w:ind w:left="454" w:right="0" w:hanging="454"/>
        <w:rPr>
          <w:bCs/>
          <w:color w:val="auto"/>
          <w:szCs w:val="24"/>
        </w:rPr>
      </w:pPr>
      <w:r w:rsidRPr="00A15A25">
        <w:rPr>
          <w:b/>
          <w:color w:val="auto"/>
          <w:szCs w:val="24"/>
        </w:rPr>
        <w:t>96</w:t>
      </w:r>
      <w:r w:rsidRPr="00A15A25">
        <w:rPr>
          <w:color w:val="auto"/>
          <w:szCs w:val="24"/>
        </w:rPr>
        <w:t xml:space="preserve"> </w:t>
      </w:r>
      <w:r w:rsidR="00A15A25">
        <w:rPr>
          <w:color w:val="auto"/>
          <w:szCs w:val="24"/>
        </w:rPr>
        <w:t>–</w:t>
      </w:r>
      <w:r w:rsidRPr="00A15A25">
        <w:rPr>
          <w:color w:val="auto"/>
          <w:szCs w:val="24"/>
        </w:rPr>
        <w:t xml:space="preserve"> Závěrkové účty</w:t>
      </w:r>
      <w:r w:rsidR="00A15A25">
        <w:rPr>
          <w:color w:val="auto"/>
          <w:szCs w:val="24"/>
        </w:rPr>
        <w:t>.</w:t>
      </w:r>
    </w:p>
    <w:p w:rsidR="004646E0" w:rsidRPr="00A15A25" w:rsidRDefault="004646E0" w:rsidP="00883C36">
      <w:pPr>
        <w:pStyle w:val="Odstavecseseznamem"/>
        <w:numPr>
          <w:ilvl w:val="0"/>
          <w:numId w:val="14"/>
        </w:numPr>
        <w:spacing w:after="0" w:line="360" w:lineRule="auto"/>
        <w:ind w:left="454" w:right="0" w:hanging="454"/>
        <w:rPr>
          <w:bCs/>
          <w:color w:val="auto"/>
          <w:szCs w:val="24"/>
        </w:rPr>
      </w:pPr>
      <w:r w:rsidRPr="00A15A25">
        <w:rPr>
          <w:b/>
          <w:color w:val="auto"/>
          <w:szCs w:val="24"/>
        </w:rPr>
        <w:t>97</w:t>
      </w:r>
      <w:r w:rsidR="00A15A25">
        <w:rPr>
          <w:color w:val="auto"/>
          <w:szCs w:val="24"/>
        </w:rPr>
        <w:t xml:space="preserve"> –</w:t>
      </w:r>
      <w:r w:rsidRPr="00A15A25">
        <w:rPr>
          <w:color w:val="auto"/>
          <w:szCs w:val="24"/>
        </w:rPr>
        <w:t xml:space="preserve"> </w:t>
      </w:r>
      <w:r w:rsidRPr="00A15A25">
        <w:rPr>
          <w:b/>
          <w:color w:val="auto"/>
          <w:szCs w:val="24"/>
        </w:rPr>
        <w:t>99</w:t>
      </w:r>
      <w:r w:rsidRPr="00A15A25">
        <w:rPr>
          <w:color w:val="auto"/>
          <w:szCs w:val="24"/>
        </w:rPr>
        <w:t xml:space="preserve"> Podrozvahové účty</w:t>
      </w:r>
      <w:r w:rsidR="00A15A25">
        <w:rPr>
          <w:color w:val="auto"/>
          <w:szCs w:val="24"/>
        </w:rPr>
        <w:t>.</w:t>
      </w:r>
    </w:p>
    <w:p w:rsidR="004646E0" w:rsidRDefault="004646E0" w:rsidP="00A15A25">
      <w:pPr>
        <w:spacing w:after="0" w:line="360" w:lineRule="auto"/>
        <w:ind w:left="0" w:right="0" w:firstLine="454"/>
        <w:rPr>
          <w:color w:val="538135" w:themeColor="accent6" w:themeShade="BF"/>
          <w:szCs w:val="24"/>
        </w:rPr>
      </w:pPr>
      <w:r w:rsidRPr="004646E0">
        <w:rPr>
          <w:color w:val="auto"/>
          <w:szCs w:val="24"/>
        </w:rPr>
        <w:t>V</w:t>
      </w:r>
      <w:r w:rsidR="00A15A25">
        <w:rPr>
          <w:color w:val="auto"/>
          <w:szCs w:val="24"/>
        </w:rPr>
        <w:t xml:space="preserve"> tab. </w:t>
      </w:r>
      <w:r w:rsidR="00D11C45">
        <w:rPr>
          <w:color w:val="auto"/>
          <w:szCs w:val="24"/>
        </w:rPr>
        <w:t>1.</w:t>
      </w:r>
      <w:r w:rsidRPr="004646E0">
        <w:rPr>
          <w:color w:val="auto"/>
          <w:szCs w:val="24"/>
        </w:rPr>
        <w:t>9 jsou uvedeny nejvíce používané účetní operace</w:t>
      </w:r>
      <w:r w:rsidR="00A15A25">
        <w:rPr>
          <w:color w:val="auto"/>
          <w:szCs w:val="24"/>
        </w:rPr>
        <w:t>,</w:t>
      </w:r>
      <w:r w:rsidRPr="004646E0">
        <w:rPr>
          <w:color w:val="auto"/>
          <w:szCs w:val="24"/>
        </w:rPr>
        <w:t xml:space="preserve"> týkající se této zvláštní účetní třídy.</w:t>
      </w:r>
    </w:p>
    <w:p w:rsidR="004646E0" w:rsidRPr="00D11C45" w:rsidRDefault="00A15A25" w:rsidP="00F9553E">
      <w:pPr>
        <w:spacing w:after="0" w:line="360" w:lineRule="auto"/>
        <w:ind w:left="0" w:right="0" w:firstLine="0"/>
        <w:jc w:val="center"/>
        <w:rPr>
          <w:color w:val="auto"/>
          <w:sz w:val="20"/>
          <w:szCs w:val="20"/>
        </w:rPr>
      </w:pPr>
      <w:r w:rsidRPr="00D11C45">
        <w:rPr>
          <w:i/>
          <w:color w:val="auto"/>
          <w:sz w:val="20"/>
          <w:szCs w:val="20"/>
        </w:rPr>
        <w:t>Tab.</w:t>
      </w:r>
      <w:r w:rsidR="00D11C45" w:rsidRPr="00D11C45">
        <w:rPr>
          <w:i/>
          <w:color w:val="auto"/>
          <w:sz w:val="20"/>
          <w:szCs w:val="20"/>
        </w:rPr>
        <w:t>1.</w:t>
      </w:r>
      <w:r w:rsidRPr="00D11C45">
        <w:rPr>
          <w:i/>
          <w:color w:val="auto"/>
          <w:sz w:val="20"/>
          <w:szCs w:val="20"/>
        </w:rPr>
        <w:t xml:space="preserve"> 9 –</w:t>
      </w:r>
      <w:r w:rsidRPr="00D11C45">
        <w:rPr>
          <w:color w:val="auto"/>
          <w:sz w:val="20"/>
          <w:szCs w:val="20"/>
        </w:rPr>
        <w:t xml:space="preserve"> </w:t>
      </w:r>
      <w:r w:rsidRPr="00D11C45">
        <w:rPr>
          <w:i/>
          <w:color w:val="auto"/>
          <w:sz w:val="20"/>
          <w:szCs w:val="20"/>
        </w:rPr>
        <w:t>Účtování v 9. účtové třídě</w:t>
      </w:r>
      <w:r w:rsidR="00D11C45" w:rsidRPr="00D11C45">
        <w:rPr>
          <w:i/>
          <w:color w:val="auto"/>
          <w:sz w:val="20"/>
          <w:szCs w:val="20"/>
        </w:rPr>
        <w:t xml:space="preserve"> -</w:t>
      </w:r>
      <w:r w:rsidR="00D11C45">
        <w:rPr>
          <w:i/>
          <w:color w:val="auto"/>
          <w:sz w:val="20"/>
          <w:szCs w:val="20"/>
        </w:rPr>
        <w:t xml:space="preserve"> </w:t>
      </w:r>
      <w:r w:rsidR="00D11C45" w:rsidRPr="00D11C45">
        <w:rPr>
          <w:i/>
          <w:color w:val="auto"/>
          <w:sz w:val="20"/>
          <w:szCs w:val="20"/>
        </w:rPr>
        <w:t xml:space="preserve"> fondy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2697"/>
        <w:gridCol w:w="966"/>
        <w:gridCol w:w="990"/>
      </w:tblGrid>
      <w:tr w:rsidR="004646E0" w:rsidRPr="004646E0" w:rsidTr="00A15A25">
        <w:tc>
          <w:tcPr>
            <w:tcW w:w="4644" w:type="dxa"/>
            <w:shd w:val="clear" w:color="auto" w:fill="auto"/>
            <w:vAlign w:val="center"/>
          </w:tcPr>
          <w:p w:rsidR="004646E0" w:rsidRPr="00A15A25" w:rsidRDefault="004646E0" w:rsidP="004646E0">
            <w:pPr>
              <w:spacing w:after="0" w:line="360" w:lineRule="auto"/>
              <w:ind w:left="0" w:right="0" w:firstLine="0"/>
              <w:rPr>
                <w:b/>
                <w:color w:val="auto"/>
                <w:szCs w:val="24"/>
              </w:rPr>
            </w:pPr>
            <w:r w:rsidRPr="00A15A25">
              <w:rPr>
                <w:b/>
                <w:color w:val="auto"/>
                <w:szCs w:val="24"/>
              </w:rPr>
              <w:t>Název účetního případu</w:t>
            </w:r>
          </w:p>
        </w:tc>
        <w:tc>
          <w:tcPr>
            <w:tcW w:w="2835" w:type="dxa"/>
            <w:shd w:val="clear" w:color="auto" w:fill="auto"/>
            <w:vAlign w:val="center"/>
          </w:tcPr>
          <w:p w:rsidR="004646E0" w:rsidRPr="00D11C45" w:rsidRDefault="004646E0" w:rsidP="00A15A25">
            <w:pPr>
              <w:spacing w:after="0" w:line="360" w:lineRule="auto"/>
              <w:ind w:left="0" w:right="0" w:firstLine="0"/>
              <w:jc w:val="center"/>
              <w:rPr>
                <w:b/>
                <w:color w:val="auto"/>
                <w:szCs w:val="24"/>
              </w:rPr>
            </w:pPr>
            <w:r w:rsidRPr="00D11C45">
              <w:rPr>
                <w:b/>
                <w:color w:val="auto"/>
                <w:szCs w:val="24"/>
              </w:rPr>
              <w:t>Účetní doklad</w:t>
            </w:r>
          </w:p>
        </w:tc>
        <w:tc>
          <w:tcPr>
            <w:tcW w:w="993" w:type="dxa"/>
            <w:shd w:val="clear" w:color="auto" w:fill="auto"/>
            <w:vAlign w:val="center"/>
          </w:tcPr>
          <w:p w:rsidR="004646E0" w:rsidRPr="00D11C45" w:rsidRDefault="004646E0" w:rsidP="00A15A25">
            <w:pPr>
              <w:spacing w:after="0" w:line="360" w:lineRule="auto"/>
              <w:ind w:left="0" w:right="0" w:firstLine="0"/>
              <w:jc w:val="center"/>
              <w:rPr>
                <w:b/>
                <w:color w:val="auto"/>
                <w:szCs w:val="24"/>
              </w:rPr>
            </w:pPr>
            <w:r w:rsidRPr="00D11C45">
              <w:rPr>
                <w:b/>
                <w:color w:val="auto"/>
                <w:szCs w:val="24"/>
              </w:rPr>
              <w:t>MD</w:t>
            </w:r>
          </w:p>
        </w:tc>
        <w:tc>
          <w:tcPr>
            <w:tcW w:w="1022" w:type="dxa"/>
            <w:shd w:val="clear" w:color="auto" w:fill="auto"/>
            <w:vAlign w:val="center"/>
          </w:tcPr>
          <w:p w:rsidR="004646E0" w:rsidRPr="00D11C45" w:rsidRDefault="004646E0" w:rsidP="00A15A25">
            <w:pPr>
              <w:spacing w:after="0" w:line="360" w:lineRule="auto"/>
              <w:ind w:left="0" w:right="0" w:firstLine="0"/>
              <w:jc w:val="center"/>
              <w:rPr>
                <w:b/>
                <w:color w:val="auto"/>
                <w:szCs w:val="24"/>
              </w:rPr>
            </w:pPr>
            <w:r w:rsidRPr="00D11C45">
              <w:rPr>
                <w:b/>
                <w:color w:val="auto"/>
                <w:szCs w:val="24"/>
              </w:rPr>
              <w:t>D</w:t>
            </w:r>
          </w:p>
        </w:tc>
      </w:tr>
      <w:tr w:rsidR="004646E0" w:rsidRPr="004646E0" w:rsidTr="00A15A25">
        <w:tc>
          <w:tcPr>
            <w:tcW w:w="4644" w:type="dxa"/>
            <w:shd w:val="clear" w:color="auto" w:fill="auto"/>
            <w:vAlign w:val="center"/>
          </w:tcPr>
          <w:p w:rsidR="004646E0" w:rsidRPr="004646E0" w:rsidRDefault="004646E0" w:rsidP="004646E0">
            <w:pPr>
              <w:spacing w:after="0" w:line="360" w:lineRule="auto"/>
              <w:ind w:left="0" w:right="0" w:firstLine="0"/>
              <w:rPr>
                <w:color w:val="auto"/>
                <w:szCs w:val="24"/>
              </w:rPr>
            </w:pPr>
            <w:r w:rsidRPr="004646E0">
              <w:rPr>
                <w:color w:val="auto"/>
                <w:szCs w:val="24"/>
              </w:rPr>
              <w:t>Nečerpaný FÚUP</w:t>
            </w:r>
          </w:p>
        </w:tc>
        <w:tc>
          <w:tcPr>
            <w:tcW w:w="2835" w:type="dxa"/>
            <w:shd w:val="clear" w:color="auto" w:fill="auto"/>
            <w:vAlign w:val="center"/>
          </w:tcPr>
          <w:p w:rsidR="004646E0" w:rsidRPr="00D11C45" w:rsidRDefault="004646E0" w:rsidP="00A15A25">
            <w:pPr>
              <w:spacing w:after="0" w:line="360" w:lineRule="auto"/>
              <w:ind w:left="0" w:right="0" w:firstLine="0"/>
              <w:jc w:val="center"/>
              <w:rPr>
                <w:color w:val="auto"/>
                <w:szCs w:val="24"/>
              </w:rPr>
            </w:pPr>
            <w:r w:rsidRPr="00D11C45">
              <w:rPr>
                <w:color w:val="auto"/>
                <w:szCs w:val="24"/>
              </w:rPr>
              <w:t>ID</w:t>
            </w:r>
          </w:p>
        </w:tc>
        <w:tc>
          <w:tcPr>
            <w:tcW w:w="993" w:type="dxa"/>
            <w:shd w:val="clear" w:color="auto" w:fill="auto"/>
            <w:vAlign w:val="center"/>
          </w:tcPr>
          <w:p w:rsidR="004646E0" w:rsidRPr="00D11C45" w:rsidRDefault="004646E0" w:rsidP="00A15A25">
            <w:pPr>
              <w:spacing w:after="0" w:line="360" w:lineRule="auto"/>
              <w:ind w:left="0" w:right="0" w:firstLine="0"/>
              <w:jc w:val="center"/>
              <w:rPr>
                <w:color w:val="auto"/>
                <w:szCs w:val="24"/>
              </w:rPr>
            </w:pPr>
            <w:r w:rsidRPr="00D11C45">
              <w:rPr>
                <w:color w:val="auto"/>
                <w:szCs w:val="24"/>
              </w:rPr>
              <w:t>911</w:t>
            </w:r>
          </w:p>
        </w:tc>
        <w:tc>
          <w:tcPr>
            <w:tcW w:w="1022" w:type="dxa"/>
            <w:shd w:val="clear" w:color="auto" w:fill="auto"/>
            <w:vAlign w:val="center"/>
          </w:tcPr>
          <w:p w:rsidR="004646E0" w:rsidRPr="00D11C45" w:rsidRDefault="004646E0" w:rsidP="00A15A25">
            <w:pPr>
              <w:spacing w:after="0" w:line="360" w:lineRule="auto"/>
              <w:ind w:left="0" w:right="0" w:firstLine="0"/>
              <w:jc w:val="center"/>
              <w:rPr>
                <w:color w:val="auto"/>
                <w:szCs w:val="24"/>
              </w:rPr>
            </w:pPr>
            <w:r w:rsidRPr="00D11C45">
              <w:rPr>
                <w:color w:val="auto"/>
                <w:szCs w:val="24"/>
              </w:rPr>
              <w:t>698</w:t>
            </w:r>
          </w:p>
        </w:tc>
      </w:tr>
      <w:tr w:rsidR="004646E0" w:rsidRPr="004646E0" w:rsidTr="00A15A25">
        <w:tc>
          <w:tcPr>
            <w:tcW w:w="4644" w:type="dxa"/>
            <w:shd w:val="clear" w:color="auto" w:fill="auto"/>
            <w:vAlign w:val="center"/>
          </w:tcPr>
          <w:p w:rsidR="004646E0" w:rsidRPr="004646E0" w:rsidRDefault="004646E0" w:rsidP="004646E0">
            <w:pPr>
              <w:spacing w:after="0" w:line="360" w:lineRule="auto"/>
              <w:ind w:left="0" w:right="0" w:firstLine="0"/>
              <w:rPr>
                <w:color w:val="auto"/>
                <w:szCs w:val="24"/>
              </w:rPr>
            </w:pPr>
            <w:r w:rsidRPr="004646E0">
              <w:rPr>
                <w:color w:val="auto"/>
                <w:szCs w:val="24"/>
              </w:rPr>
              <w:t>Tvorba rezervy na opravu</w:t>
            </w:r>
          </w:p>
        </w:tc>
        <w:tc>
          <w:tcPr>
            <w:tcW w:w="2835" w:type="dxa"/>
            <w:shd w:val="clear" w:color="auto" w:fill="auto"/>
            <w:vAlign w:val="center"/>
          </w:tcPr>
          <w:p w:rsidR="004646E0" w:rsidRPr="00D11C45" w:rsidRDefault="004646E0" w:rsidP="00A15A25">
            <w:pPr>
              <w:spacing w:after="0" w:line="360" w:lineRule="auto"/>
              <w:ind w:left="0" w:right="0" w:firstLine="0"/>
              <w:jc w:val="center"/>
              <w:rPr>
                <w:color w:val="auto"/>
                <w:szCs w:val="24"/>
              </w:rPr>
            </w:pPr>
            <w:r w:rsidRPr="00D11C45">
              <w:rPr>
                <w:color w:val="auto"/>
                <w:szCs w:val="24"/>
              </w:rPr>
              <w:t>ID</w:t>
            </w:r>
          </w:p>
        </w:tc>
        <w:tc>
          <w:tcPr>
            <w:tcW w:w="993" w:type="dxa"/>
            <w:shd w:val="clear" w:color="auto" w:fill="auto"/>
            <w:vAlign w:val="center"/>
          </w:tcPr>
          <w:p w:rsidR="004646E0" w:rsidRPr="00D11C45" w:rsidRDefault="004646E0" w:rsidP="00A15A25">
            <w:pPr>
              <w:spacing w:after="0" w:line="360" w:lineRule="auto"/>
              <w:ind w:left="0" w:right="0" w:firstLine="0"/>
              <w:jc w:val="center"/>
              <w:rPr>
                <w:color w:val="auto"/>
                <w:szCs w:val="24"/>
              </w:rPr>
            </w:pPr>
            <w:r w:rsidRPr="00D11C45">
              <w:rPr>
                <w:color w:val="auto"/>
                <w:szCs w:val="24"/>
              </w:rPr>
              <w:t>556</w:t>
            </w:r>
          </w:p>
        </w:tc>
        <w:tc>
          <w:tcPr>
            <w:tcW w:w="1022" w:type="dxa"/>
            <w:shd w:val="clear" w:color="auto" w:fill="auto"/>
            <w:vAlign w:val="center"/>
          </w:tcPr>
          <w:p w:rsidR="004646E0" w:rsidRPr="00D11C45" w:rsidRDefault="004646E0" w:rsidP="00A15A25">
            <w:pPr>
              <w:spacing w:after="0" w:line="360" w:lineRule="auto"/>
              <w:ind w:left="0" w:right="0" w:firstLine="0"/>
              <w:jc w:val="center"/>
              <w:rPr>
                <w:color w:val="auto"/>
                <w:szCs w:val="24"/>
              </w:rPr>
            </w:pPr>
            <w:r w:rsidRPr="00D11C45">
              <w:rPr>
                <w:color w:val="auto"/>
                <w:szCs w:val="24"/>
              </w:rPr>
              <w:t>941</w:t>
            </w:r>
          </w:p>
        </w:tc>
      </w:tr>
      <w:tr w:rsidR="004646E0" w:rsidRPr="004646E0" w:rsidTr="00A15A25">
        <w:tc>
          <w:tcPr>
            <w:tcW w:w="4644" w:type="dxa"/>
            <w:shd w:val="clear" w:color="auto" w:fill="auto"/>
            <w:vAlign w:val="center"/>
          </w:tcPr>
          <w:p w:rsidR="004646E0" w:rsidRPr="004646E0" w:rsidRDefault="004646E0" w:rsidP="004646E0">
            <w:pPr>
              <w:spacing w:after="0" w:line="360" w:lineRule="auto"/>
              <w:ind w:left="0" w:right="0" w:firstLine="0"/>
              <w:rPr>
                <w:color w:val="auto"/>
                <w:szCs w:val="24"/>
              </w:rPr>
            </w:pPr>
            <w:r w:rsidRPr="004646E0">
              <w:rPr>
                <w:color w:val="auto"/>
                <w:szCs w:val="24"/>
              </w:rPr>
              <w:t>Přijetí dlouhodobé kauce</w:t>
            </w:r>
          </w:p>
        </w:tc>
        <w:tc>
          <w:tcPr>
            <w:tcW w:w="2835" w:type="dxa"/>
            <w:shd w:val="clear" w:color="auto" w:fill="auto"/>
            <w:vAlign w:val="center"/>
          </w:tcPr>
          <w:p w:rsidR="004646E0" w:rsidRPr="00D11C45" w:rsidRDefault="004646E0" w:rsidP="00A15A25">
            <w:pPr>
              <w:spacing w:after="0" w:line="360" w:lineRule="auto"/>
              <w:ind w:left="0" w:right="0" w:firstLine="0"/>
              <w:jc w:val="center"/>
              <w:rPr>
                <w:color w:val="auto"/>
                <w:szCs w:val="24"/>
              </w:rPr>
            </w:pPr>
            <w:r w:rsidRPr="00D11C45">
              <w:rPr>
                <w:color w:val="auto"/>
                <w:szCs w:val="24"/>
              </w:rPr>
              <w:t>Výpis BÚ</w:t>
            </w:r>
          </w:p>
        </w:tc>
        <w:tc>
          <w:tcPr>
            <w:tcW w:w="993" w:type="dxa"/>
            <w:shd w:val="clear" w:color="auto" w:fill="auto"/>
            <w:vAlign w:val="center"/>
          </w:tcPr>
          <w:p w:rsidR="004646E0" w:rsidRPr="00D11C45" w:rsidRDefault="004646E0" w:rsidP="00A15A25">
            <w:pPr>
              <w:spacing w:after="0" w:line="360" w:lineRule="auto"/>
              <w:ind w:left="0" w:right="0" w:firstLine="0"/>
              <w:jc w:val="center"/>
              <w:rPr>
                <w:color w:val="auto"/>
                <w:szCs w:val="24"/>
              </w:rPr>
            </w:pPr>
            <w:r w:rsidRPr="00D11C45">
              <w:rPr>
                <w:color w:val="auto"/>
                <w:szCs w:val="24"/>
              </w:rPr>
              <w:t>221</w:t>
            </w:r>
          </w:p>
        </w:tc>
        <w:tc>
          <w:tcPr>
            <w:tcW w:w="1022" w:type="dxa"/>
            <w:shd w:val="clear" w:color="auto" w:fill="auto"/>
            <w:vAlign w:val="center"/>
          </w:tcPr>
          <w:p w:rsidR="004646E0" w:rsidRPr="00D11C45" w:rsidRDefault="004646E0" w:rsidP="00A15A25">
            <w:pPr>
              <w:spacing w:after="0" w:line="360" w:lineRule="auto"/>
              <w:ind w:left="0" w:right="0" w:firstLine="0"/>
              <w:jc w:val="center"/>
              <w:rPr>
                <w:color w:val="auto"/>
                <w:szCs w:val="24"/>
              </w:rPr>
            </w:pPr>
            <w:r w:rsidRPr="00D11C45">
              <w:rPr>
                <w:color w:val="auto"/>
                <w:szCs w:val="24"/>
              </w:rPr>
              <w:t>959</w:t>
            </w:r>
          </w:p>
        </w:tc>
      </w:tr>
    </w:tbl>
    <w:p w:rsidR="004646E0" w:rsidRPr="004646E0" w:rsidRDefault="00A15A25" w:rsidP="004646E0">
      <w:pPr>
        <w:spacing w:after="0" w:line="360" w:lineRule="auto"/>
        <w:ind w:left="0" w:right="0" w:firstLine="0"/>
        <w:rPr>
          <w:color w:val="auto"/>
          <w:szCs w:val="24"/>
        </w:rPr>
      </w:pPr>
      <w:r w:rsidRPr="00F90E3B">
        <w:rPr>
          <w:i/>
          <w:noProof/>
          <w:sz w:val="20"/>
          <w:szCs w:val="20"/>
        </w:rPr>
        <mc:AlternateContent>
          <mc:Choice Requires="wps">
            <w:drawing>
              <wp:anchor distT="45720" distB="45720" distL="114300" distR="114300" simplePos="0" relativeHeight="251747328" behindDoc="0" locked="0" layoutInCell="1" allowOverlap="1" wp14:anchorId="4B90A156" wp14:editId="068A3A76">
                <wp:simplePos x="0" y="0"/>
                <wp:positionH relativeFrom="margin">
                  <wp:align>right</wp:align>
                </wp:positionH>
                <wp:positionV relativeFrom="paragraph">
                  <wp:posOffset>58420</wp:posOffset>
                </wp:positionV>
                <wp:extent cx="4452620" cy="273050"/>
                <wp:effectExtent l="0" t="0" r="0" b="0"/>
                <wp:wrapSquare wrapText="bothSides"/>
                <wp:docPr id="32" name="Textové pol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273050"/>
                        </a:xfrm>
                        <a:prstGeom prst="rect">
                          <a:avLst/>
                        </a:prstGeom>
                        <a:noFill/>
                        <a:ln w="9525">
                          <a:noFill/>
                          <a:miter lim="800000"/>
                          <a:headEnd/>
                          <a:tailEnd/>
                        </a:ln>
                      </wps:spPr>
                      <wps:txbx>
                        <w:txbxContent>
                          <w:p w:rsidR="0041067F" w:rsidRPr="00D11C45" w:rsidRDefault="0041067F" w:rsidP="00A15A25">
                            <w:pPr>
                              <w:jc w:val="center"/>
                              <w:rPr>
                                <w:color w:val="auto"/>
                                <w:sz w:val="20"/>
                                <w:szCs w:val="20"/>
                                <w:vertAlign w:val="superscript"/>
                              </w:rPr>
                            </w:pPr>
                            <w:r w:rsidRPr="00D11C45">
                              <w:rPr>
                                <w:i/>
                                <w:color w:val="auto"/>
                                <w:sz w:val="20"/>
                                <w:szCs w:val="20"/>
                              </w:rPr>
                              <w:t xml:space="preserve">                                                                                          Zdroj: vlastní zpracování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90A156" id="Textové pole 32" o:spid="_x0000_s1034" type="#_x0000_t202" style="position:absolute;left:0;text-align:left;margin-left:299.4pt;margin-top:4.6pt;width:350.6pt;height:21.5pt;z-index:251747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" filled="f" stroked="f">
                <v:textbox>
                  <w:txbxContent>
                    <w:p w:rsidR="0041067F" w:rsidRPr="00D11C45" w:rsidRDefault="0041067F" w:rsidP="00A15A25">
                      <w:pPr>
                        <w:jc w:val="center"/>
                        <w:rPr>
                          <w:color w:val="auto"/>
                          <w:sz w:val="20"/>
                          <w:szCs w:val="20"/>
                          <w:vertAlign w:val="superscript"/>
                        </w:rPr>
                      </w:pPr>
                      <w:r w:rsidRPr="00D11C45">
                        <w:rPr>
                          <w:i/>
                          <w:color w:val="auto"/>
                          <w:sz w:val="20"/>
                          <w:szCs w:val="20"/>
                        </w:rPr>
                        <w:t xml:space="preserve">                                                                                          Zdroj: vlastní zpracování </w:t>
                      </w:r>
                    </w:p>
                  </w:txbxContent>
                </v:textbox>
                <w10:wrap type="square" anchorx="margin"/>
              </v:shape>
            </w:pict>
          </mc:Fallback>
        </mc:AlternateContent>
      </w:r>
      <w:r w:rsidR="004646E0" w:rsidRPr="004646E0">
        <w:rPr>
          <w:color w:val="auto"/>
          <w:szCs w:val="24"/>
        </w:rPr>
        <w:t xml:space="preserve">                                                                                                                              </w:t>
      </w:r>
    </w:p>
    <w:p w:rsidR="004646E0" w:rsidRPr="004646E0" w:rsidRDefault="004646E0" w:rsidP="004646E0">
      <w:pPr>
        <w:spacing w:after="0" w:line="360" w:lineRule="auto"/>
        <w:ind w:left="0" w:right="0" w:firstLine="0"/>
        <w:rPr>
          <w:color w:val="auto"/>
          <w:szCs w:val="24"/>
        </w:rPr>
      </w:pPr>
    </w:p>
    <w:p w:rsidR="004646E0" w:rsidRPr="004646E0" w:rsidRDefault="004646E0" w:rsidP="004646E0">
      <w:pPr>
        <w:spacing w:after="0" w:line="360" w:lineRule="auto"/>
        <w:ind w:left="0" w:right="0" w:firstLine="0"/>
        <w:rPr>
          <w:color w:val="auto"/>
          <w:szCs w:val="24"/>
        </w:rPr>
      </w:pPr>
    </w:p>
    <w:p w:rsidR="00882533" w:rsidRPr="004A5470" w:rsidRDefault="00882533" w:rsidP="004A5470">
      <w:pPr>
        <w:spacing w:after="0" w:line="360" w:lineRule="auto"/>
        <w:ind w:left="0" w:right="0" w:firstLine="0"/>
        <w:rPr>
          <w:color w:val="auto"/>
          <w:szCs w:val="24"/>
        </w:rPr>
      </w:pPr>
    </w:p>
    <w:p w:rsidR="000811F8" w:rsidRDefault="00E25D1E" w:rsidP="00793085">
      <w:pPr>
        <w:pStyle w:val="Nadpis1"/>
        <w:pageBreakBefore/>
        <w:numPr>
          <w:ilvl w:val="0"/>
          <w:numId w:val="0"/>
        </w:numPr>
        <w:spacing w:before="240" w:line="360" w:lineRule="auto"/>
        <w:ind w:left="454" w:hanging="454"/>
        <w:rPr>
          <w:i/>
        </w:rPr>
      </w:pPr>
      <w:bookmarkStart w:id="38" w:name="_Toc516674874"/>
      <w:r w:rsidRPr="00E25D1E">
        <w:rPr>
          <w:i/>
        </w:rPr>
        <w:t>Praktická část</w:t>
      </w:r>
      <w:bookmarkEnd w:id="38"/>
    </w:p>
    <w:p w:rsidR="00D40884" w:rsidRPr="00D11C45" w:rsidRDefault="00425D9D" w:rsidP="004A3544">
      <w:pPr>
        <w:spacing w:after="100" w:afterAutospacing="1" w:line="360" w:lineRule="auto"/>
        <w:ind w:left="0" w:right="0" w:firstLine="454"/>
        <w:rPr>
          <w:color w:val="auto"/>
        </w:rPr>
      </w:pPr>
      <w:r w:rsidRPr="00D11C45">
        <w:rPr>
          <w:color w:val="auto"/>
        </w:rPr>
        <w:t>Praktick</w:t>
      </w:r>
      <w:r w:rsidR="00F87F6D" w:rsidRPr="00D11C45">
        <w:rPr>
          <w:color w:val="auto"/>
        </w:rPr>
        <w:t>á část</w:t>
      </w:r>
      <w:r w:rsidRPr="00D11C45">
        <w:rPr>
          <w:color w:val="auto"/>
        </w:rPr>
        <w:t xml:space="preserve"> bakalářské pr</w:t>
      </w:r>
      <w:r w:rsidR="00F87F6D" w:rsidRPr="00D11C45">
        <w:rPr>
          <w:color w:val="auto"/>
        </w:rPr>
        <w:t>áce</w:t>
      </w:r>
      <w:r w:rsidRPr="00D11C45">
        <w:rPr>
          <w:color w:val="auto"/>
        </w:rPr>
        <w:t xml:space="preserve"> vychází z </w:t>
      </w:r>
      <w:r w:rsidR="00FA21C5" w:rsidRPr="00D11C45">
        <w:rPr>
          <w:color w:val="auto"/>
        </w:rPr>
        <w:t>deskripce</w:t>
      </w:r>
      <w:r w:rsidR="00591164" w:rsidRPr="00D11C45">
        <w:rPr>
          <w:color w:val="auto"/>
        </w:rPr>
        <w:t xml:space="preserve"> teoretické stránky</w:t>
      </w:r>
      <w:r w:rsidRPr="00D11C45">
        <w:rPr>
          <w:color w:val="auto"/>
        </w:rPr>
        <w:t xml:space="preserve"> a zabývá se otázkou komparace </w:t>
      </w:r>
      <w:r w:rsidR="00FA21C5" w:rsidRPr="00D11C45">
        <w:rPr>
          <w:color w:val="auto"/>
        </w:rPr>
        <w:t xml:space="preserve">a analýzy v </w:t>
      </w:r>
      <w:r w:rsidRPr="00D11C45">
        <w:rPr>
          <w:color w:val="auto"/>
        </w:rPr>
        <w:t>odlišnosti účetnictví soukromého sektoru s</w:t>
      </w:r>
      <w:r w:rsidR="004A3544" w:rsidRPr="00D11C45">
        <w:rPr>
          <w:color w:val="auto"/>
        </w:rPr>
        <w:t> </w:t>
      </w:r>
      <w:r w:rsidRPr="00D11C45">
        <w:rPr>
          <w:color w:val="auto"/>
        </w:rPr>
        <w:t>VV</w:t>
      </w:r>
      <w:r w:rsidR="004A3544" w:rsidRPr="00D11C45">
        <w:rPr>
          <w:color w:val="auto"/>
        </w:rPr>
        <w:t>Š.</w:t>
      </w:r>
      <w:r w:rsidRPr="00D11C45">
        <w:rPr>
          <w:color w:val="auto"/>
        </w:rPr>
        <w:t xml:space="preserve"> </w:t>
      </w:r>
      <w:r w:rsidR="004A3544" w:rsidRPr="00D11C45">
        <w:rPr>
          <w:color w:val="auto"/>
        </w:rPr>
        <w:t>J</w:t>
      </w:r>
      <w:r w:rsidR="00FA21C5" w:rsidRPr="00D11C45">
        <w:rPr>
          <w:color w:val="auto"/>
        </w:rPr>
        <w:t>sou</w:t>
      </w:r>
      <w:r w:rsidR="004A3544" w:rsidRPr="00D11C45">
        <w:rPr>
          <w:color w:val="auto"/>
        </w:rPr>
        <w:t xml:space="preserve"> zde</w:t>
      </w:r>
      <w:r w:rsidR="00FA21C5" w:rsidRPr="00D11C45">
        <w:rPr>
          <w:color w:val="auto"/>
        </w:rPr>
        <w:t xml:space="preserve"> </w:t>
      </w:r>
      <w:r w:rsidRPr="00D11C45">
        <w:rPr>
          <w:color w:val="auto"/>
        </w:rPr>
        <w:t>prakticky</w:t>
      </w:r>
      <w:r w:rsidR="00FA21C5" w:rsidRPr="00D11C45">
        <w:rPr>
          <w:color w:val="auto"/>
        </w:rPr>
        <w:t>,</w:t>
      </w:r>
      <w:r w:rsidRPr="00D11C45">
        <w:rPr>
          <w:color w:val="auto"/>
        </w:rPr>
        <w:t xml:space="preserve"> </w:t>
      </w:r>
      <w:r w:rsidR="00FA21C5" w:rsidRPr="00D11C45">
        <w:rPr>
          <w:color w:val="auto"/>
        </w:rPr>
        <w:t xml:space="preserve">na základě vědecko-účetních metod, </w:t>
      </w:r>
      <w:r w:rsidRPr="00D11C45">
        <w:rPr>
          <w:color w:val="auto"/>
        </w:rPr>
        <w:t>řešen</w:t>
      </w:r>
      <w:r w:rsidR="004A3544" w:rsidRPr="00D11C45">
        <w:rPr>
          <w:color w:val="auto"/>
        </w:rPr>
        <w:t>y vybrané problémy ze sféry</w:t>
      </w:r>
      <w:r w:rsidR="00FA21C5" w:rsidRPr="00D11C45">
        <w:rPr>
          <w:color w:val="auto"/>
        </w:rPr>
        <w:t xml:space="preserve"> účetnictví</w:t>
      </w:r>
      <w:r w:rsidR="004A3544" w:rsidRPr="00D11C45">
        <w:rPr>
          <w:color w:val="auto"/>
        </w:rPr>
        <w:t xml:space="preserve"> a DPH, a uvedeny </w:t>
      </w:r>
      <w:r w:rsidR="00B8196F" w:rsidRPr="00D11C45">
        <w:rPr>
          <w:rFonts w:eastAsia="Calibri"/>
          <w:bCs/>
          <w:color w:val="auto"/>
        </w:rPr>
        <w:t>příklady doporučeného uplatňování DPH z hlediska vzdělávacího procesu atd.</w:t>
      </w:r>
    </w:p>
    <w:p w:rsidR="006A490A" w:rsidRPr="00D11C45" w:rsidRDefault="00D11C45" w:rsidP="00D11C45">
      <w:pPr>
        <w:keepNext/>
        <w:keepLines/>
        <w:spacing w:before="240" w:after="0" w:line="360" w:lineRule="auto"/>
        <w:ind w:left="0" w:right="0" w:firstLine="0"/>
        <w:outlineLvl w:val="0"/>
        <w:rPr>
          <w:b/>
          <w:color w:val="auto"/>
          <w:sz w:val="32"/>
        </w:rPr>
      </w:pPr>
      <w:bookmarkStart w:id="39" w:name="_Toc516674875"/>
      <w:r w:rsidRPr="00D11C45">
        <w:rPr>
          <w:b/>
          <w:color w:val="auto"/>
          <w:sz w:val="32"/>
        </w:rPr>
        <w:t xml:space="preserve">2 </w:t>
      </w:r>
      <w:r w:rsidR="0091347D" w:rsidRPr="00D11C45">
        <w:rPr>
          <w:b/>
          <w:color w:val="auto"/>
          <w:sz w:val="32"/>
        </w:rPr>
        <w:t>KOMPARACE</w:t>
      </w:r>
      <w:r w:rsidR="00A02900" w:rsidRPr="00D11C45">
        <w:rPr>
          <w:b/>
          <w:color w:val="auto"/>
          <w:sz w:val="32"/>
        </w:rPr>
        <w:t xml:space="preserve"> </w:t>
      </w:r>
      <w:r w:rsidR="00A70F11" w:rsidRPr="00D11C45">
        <w:rPr>
          <w:b/>
          <w:color w:val="auto"/>
          <w:sz w:val="32"/>
        </w:rPr>
        <w:t>ÚČETNICTVÍ</w:t>
      </w:r>
      <w:bookmarkEnd w:id="39"/>
    </w:p>
    <w:p w:rsidR="006A490A" w:rsidRPr="00D11C45" w:rsidRDefault="00FA21C5" w:rsidP="009D561C">
      <w:pPr>
        <w:spacing w:after="0" w:line="360" w:lineRule="auto"/>
        <w:ind w:left="0" w:right="6" w:firstLine="454"/>
        <w:rPr>
          <w:color w:val="auto"/>
        </w:rPr>
      </w:pPr>
      <w:r w:rsidRPr="00D11C45">
        <w:rPr>
          <w:color w:val="auto"/>
        </w:rPr>
        <w:t>Tato část je zcela</w:t>
      </w:r>
      <w:r w:rsidR="006A490A" w:rsidRPr="00D11C45">
        <w:rPr>
          <w:color w:val="auto"/>
        </w:rPr>
        <w:t xml:space="preserve"> věnována praktickému porovnání rozdílnosti účetnictví </w:t>
      </w:r>
      <w:r w:rsidR="00766145" w:rsidRPr="00D11C45">
        <w:rPr>
          <w:color w:val="auto"/>
        </w:rPr>
        <w:t>mezi soukromým sektorem a VV</w:t>
      </w:r>
      <w:r w:rsidR="00EA67D5" w:rsidRPr="00D11C45">
        <w:rPr>
          <w:color w:val="auto"/>
        </w:rPr>
        <w:t>Š a navazuje na da</w:t>
      </w:r>
      <w:r w:rsidR="0091347D" w:rsidRPr="00D11C45">
        <w:rPr>
          <w:color w:val="auto"/>
        </w:rPr>
        <w:t>lší kapitolu</w:t>
      </w:r>
      <w:r w:rsidR="00766145" w:rsidRPr="00D11C45">
        <w:rPr>
          <w:color w:val="auto"/>
        </w:rPr>
        <w:t>, kde budou referovány příklady z praxe j</w:t>
      </w:r>
      <w:r w:rsidR="0091347D" w:rsidRPr="00D11C45">
        <w:rPr>
          <w:color w:val="auto"/>
        </w:rPr>
        <w:t>ako analýza vybraných problémů z</w:t>
      </w:r>
      <w:r w:rsidR="00766145" w:rsidRPr="00D11C45">
        <w:rPr>
          <w:color w:val="auto"/>
        </w:rPr>
        <w:t> účetnictví VVŠ.</w:t>
      </w:r>
    </w:p>
    <w:p w:rsidR="0092172F" w:rsidRPr="00D11C45" w:rsidRDefault="00D11C45" w:rsidP="00793085">
      <w:pPr>
        <w:keepNext/>
        <w:keepLines/>
        <w:spacing w:before="240" w:after="0" w:line="360" w:lineRule="auto"/>
        <w:ind w:left="454" w:right="0" w:hanging="454"/>
        <w:outlineLvl w:val="0"/>
        <w:rPr>
          <w:b/>
          <w:color w:val="auto"/>
          <w:sz w:val="32"/>
        </w:rPr>
      </w:pPr>
      <w:bookmarkStart w:id="40" w:name="_Toc516674876"/>
      <w:r>
        <w:rPr>
          <w:b/>
          <w:sz w:val="32"/>
        </w:rPr>
        <w:t>2</w:t>
      </w:r>
      <w:r w:rsidR="00793085">
        <w:rPr>
          <w:b/>
          <w:sz w:val="32"/>
        </w:rPr>
        <w:t xml:space="preserve">.1 </w:t>
      </w:r>
      <w:r w:rsidR="00A70F11" w:rsidRPr="00D11C45">
        <w:rPr>
          <w:b/>
          <w:color w:val="auto"/>
          <w:sz w:val="32"/>
        </w:rPr>
        <w:t>Komparace účetnictví soukromého sektoru a VVŠ</w:t>
      </w:r>
      <w:bookmarkEnd w:id="40"/>
    </w:p>
    <w:p w:rsidR="00A85995" w:rsidRPr="00D11C45" w:rsidRDefault="00591164" w:rsidP="00591164">
      <w:pPr>
        <w:spacing w:after="0" w:line="360" w:lineRule="auto"/>
        <w:ind w:left="0" w:right="0" w:firstLine="454"/>
        <w:rPr>
          <w:bCs/>
          <w:color w:val="auto"/>
          <w:szCs w:val="24"/>
          <w:lang w:eastAsia="en-US"/>
        </w:rPr>
      </w:pPr>
      <w:r w:rsidRPr="00D11C45">
        <w:rPr>
          <w:bCs/>
          <w:color w:val="auto"/>
          <w:szCs w:val="24"/>
          <w:lang w:eastAsia="en-US"/>
        </w:rPr>
        <w:t>Porovnávání účetnictví mezi VVŠ a soukromým sektorem je v následujících podkapitolách věnováno účetním standardům a zákonu o finanční kontrole, směrné účtové osnově, výkazům účetní záv</w:t>
      </w:r>
      <w:r w:rsidR="00D55EE7" w:rsidRPr="00D11C45">
        <w:rPr>
          <w:bCs/>
          <w:color w:val="auto"/>
          <w:szCs w:val="24"/>
          <w:lang w:eastAsia="en-US"/>
        </w:rPr>
        <w:t>ěrky a</w:t>
      </w:r>
      <w:r w:rsidRPr="00D11C45">
        <w:rPr>
          <w:bCs/>
          <w:color w:val="auto"/>
          <w:szCs w:val="24"/>
          <w:lang w:eastAsia="en-US"/>
        </w:rPr>
        <w:t xml:space="preserve"> odpočtu ze základu daně. </w:t>
      </w:r>
    </w:p>
    <w:p w:rsidR="003F2442" w:rsidRPr="00421E63" w:rsidRDefault="00D11C45" w:rsidP="003F2442">
      <w:pPr>
        <w:keepNext/>
        <w:keepLines/>
        <w:spacing w:before="240" w:after="0" w:line="360" w:lineRule="auto"/>
        <w:ind w:left="454" w:right="0" w:hanging="454"/>
        <w:outlineLvl w:val="0"/>
        <w:rPr>
          <w:b/>
          <w:color w:val="auto"/>
          <w:sz w:val="32"/>
        </w:rPr>
      </w:pPr>
      <w:bookmarkStart w:id="41" w:name="_Toc516674877"/>
      <w:r>
        <w:rPr>
          <w:b/>
          <w:sz w:val="32"/>
        </w:rPr>
        <w:t>2</w:t>
      </w:r>
      <w:r w:rsidR="003F2442">
        <w:rPr>
          <w:b/>
          <w:sz w:val="32"/>
        </w:rPr>
        <w:t xml:space="preserve">.1.1 </w:t>
      </w:r>
      <w:r w:rsidR="00421E63" w:rsidRPr="00421E63">
        <w:rPr>
          <w:b/>
          <w:color w:val="auto"/>
          <w:sz w:val="32"/>
        </w:rPr>
        <w:t>Účetní standardy</w:t>
      </w:r>
      <w:bookmarkEnd w:id="41"/>
    </w:p>
    <w:p w:rsidR="0039156E" w:rsidRPr="00A13F34" w:rsidRDefault="00421E63" w:rsidP="0039156E">
      <w:pPr>
        <w:spacing w:after="0" w:line="360" w:lineRule="auto"/>
        <w:ind w:left="0" w:right="0" w:firstLine="454"/>
        <w:rPr>
          <w:i/>
          <w:color w:val="auto"/>
          <w:szCs w:val="24"/>
        </w:rPr>
      </w:pPr>
      <w:r w:rsidRPr="0095764D">
        <w:rPr>
          <w:bCs/>
          <w:color w:val="auto"/>
          <w:szCs w:val="24"/>
          <w:lang w:eastAsia="en-US"/>
        </w:rPr>
        <w:t xml:space="preserve">První rozdíl při porovnávání </w:t>
      </w:r>
      <w:r w:rsidR="0039156E" w:rsidRPr="0095764D">
        <w:rPr>
          <w:bCs/>
          <w:color w:val="auto"/>
          <w:szCs w:val="24"/>
          <w:lang w:eastAsia="en-US"/>
        </w:rPr>
        <w:t>účetních standardů (</w:t>
      </w:r>
      <w:r w:rsidR="0095764D">
        <w:rPr>
          <w:bCs/>
          <w:color w:val="auto"/>
          <w:szCs w:val="24"/>
          <w:lang w:eastAsia="en-US"/>
        </w:rPr>
        <w:t xml:space="preserve">viz </w:t>
      </w:r>
      <w:r w:rsidR="00FC5733" w:rsidRPr="0095764D">
        <w:rPr>
          <w:bCs/>
          <w:color w:val="auto"/>
          <w:szCs w:val="24"/>
          <w:lang w:eastAsia="en-US"/>
        </w:rPr>
        <w:t>příloh</w:t>
      </w:r>
      <w:r w:rsidR="009E3250" w:rsidRPr="0095764D">
        <w:rPr>
          <w:bCs/>
          <w:color w:val="auto"/>
          <w:szCs w:val="24"/>
          <w:lang w:eastAsia="en-US"/>
        </w:rPr>
        <w:t>y</w:t>
      </w:r>
      <w:r w:rsidR="00FC5733" w:rsidRPr="0095764D">
        <w:rPr>
          <w:bCs/>
          <w:color w:val="auto"/>
          <w:szCs w:val="24"/>
          <w:lang w:eastAsia="en-US"/>
        </w:rPr>
        <w:t xml:space="preserve"> č.</w:t>
      </w:r>
      <w:r w:rsidR="009E3250" w:rsidRPr="0095764D">
        <w:rPr>
          <w:bCs/>
          <w:color w:val="auto"/>
          <w:szCs w:val="24"/>
          <w:lang w:eastAsia="en-US"/>
        </w:rPr>
        <w:t>3 a 4</w:t>
      </w:r>
      <w:r w:rsidR="00FC5733" w:rsidRPr="0095764D">
        <w:rPr>
          <w:bCs/>
          <w:color w:val="auto"/>
          <w:szCs w:val="24"/>
          <w:lang w:eastAsia="en-US"/>
        </w:rPr>
        <w:t>)</w:t>
      </w:r>
      <w:r w:rsidRPr="00FC5733">
        <w:rPr>
          <w:bCs/>
          <w:color w:val="538135" w:themeColor="accent6" w:themeShade="BF"/>
          <w:szCs w:val="24"/>
          <w:lang w:eastAsia="en-US"/>
        </w:rPr>
        <w:t xml:space="preserve"> </w:t>
      </w:r>
      <w:r w:rsidRPr="0095764D">
        <w:rPr>
          <w:bCs/>
          <w:color w:val="auto"/>
          <w:szCs w:val="24"/>
          <w:lang w:eastAsia="en-US"/>
        </w:rPr>
        <w:t>je patrný v rozdílnosti jejich počtu.</w:t>
      </w:r>
      <w:r w:rsidRPr="00421E63">
        <w:rPr>
          <w:bCs/>
          <w:color w:val="FF0000"/>
          <w:szCs w:val="24"/>
          <w:lang w:eastAsia="en-US"/>
        </w:rPr>
        <w:t xml:space="preserve"> </w:t>
      </w:r>
      <w:r w:rsidRPr="00421E63">
        <w:rPr>
          <w:bCs/>
          <w:color w:val="auto"/>
          <w:szCs w:val="24"/>
          <w:lang w:eastAsia="en-US"/>
        </w:rPr>
        <w:t xml:space="preserve">První dva standardy jsou stejné. </w:t>
      </w:r>
      <w:r w:rsidRPr="0039156E">
        <w:rPr>
          <w:bCs/>
          <w:i/>
          <w:color w:val="auto"/>
          <w:szCs w:val="24"/>
          <w:lang w:eastAsia="en-US"/>
        </w:rPr>
        <w:t>Účetní standardy pro podnikatele obsahují tyto rozdílné standardy:</w:t>
      </w:r>
      <w:r w:rsidR="0039156E" w:rsidRPr="00A86441">
        <w:rPr>
          <w:rFonts w:eastAsiaTheme="minorHAnsi"/>
          <w:color w:val="auto"/>
          <w:sz w:val="22"/>
          <w:vertAlign w:val="superscript"/>
        </w:rPr>
        <w:footnoteReference w:id="18"/>
      </w:r>
      <w:r w:rsidR="0039156E" w:rsidRPr="00A86441">
        <w:rPr>
          <w:color w:val="auto"/>
          <w:szCs w:val="24"/>
        </w:rPr>
        <w:t xml:space="preserve"> </w:t>
      </w:r>
    </w:p>
    <w:p w:rsidR="0039156E" w:rsidRDefault="0039156E" w:rsidP="00883C36">
      <w:pPr>
        <w:pStyle w:val="Odstavecseseznamem"/>
        <w:numPr>
          <w:ilvl w:val="0"/>
          <w:numId w:val="14"/>
        </w:numPr>
        <w:spacing w:after="0" w:line="360" w:lineRule="auto"/>
        <w:ind w:left="454" w:right="0" w:hanging="454"/>
        <w:rPr>
          <w:bCs/>
          <w:color w:val="auto"/>
          <w:szCs w:val="24"/>
        </w:rPr>
      </w:pPr>
      <w:r>
        <w:rPr>
          <w:b/>
          <w:bCs/>
          <w:color w:val="auto"/>
          <w:szCs w:val="24"/>
        </w:rPr>
        <w:t>01</w:t>
      </w:r>
      <w:r w:rsidRPr="00A13F34">
        <w:rPr>
          <w:b/>
          <w:bCs/>
          <w:color w:val="auto"/>
          <w:szCs w:val="24"/>
        </w:rPr>
        <w:t>0</w:t>
      </w:r>
      <w:r w:rsidRPr="00A13F34">
        <w:rPr>
          <w:bCs/>
          <w:color w:val="auto"/>
          <w:szCs w:val="24"/>
        </w:rPr>
        <w:t xml:space="preserve"> </w:t>
      </w:r>
      <w:r>
        <w:rPr>
          <w:bCs/>
          <w:color w:val="auto"/>
          <w:szCs w:val="24"/>
        </w:rPr>
        <w:t>–</w:t>
      </w:r>
      <w:r w:rsidRPr="00A13F34">
        <w:rPr>
          <w:bCs/>
          <w:color w:val="auto"/>
          <w:szCs w:val="24"/>
        </w:rPr>
        <w:t xml:space="preserve"> </w:t>
      </w:r>
      <w:r>
        <w:rPr>
          <w:bCs/>
          <w:color w:val="auto"/>
          <w:szCs w:val="24"/>
          <w:lang w:eastAsia="en-US"/>
        </w:rPr>
        <w:t>Z</w:t>
      </w:r>
      <w:r w:rsidRPr="00421E63">
        <w:rPr>
          <w:bCs/>
          <w:color w:val="auto"/>
          <w:szCs w:val="24"/>
          <w:lang w:eastAsia="en-US"/>
        </w:rPr>
        <w:t>vláštní operace s pohledávkami</w:t>
      </w:r>
      <w:r>
        <w:rPr>
          <w:bCs/>
          <w:color w:val="auto"/>
          <w:szCs w:val="24"/>
        </w:rPr>
        <w:t>.</w:t>
      </w:r>
    </w:p>
    <w:p w:rsidR="0039156E" w:rsidRDefault="0039156E" w:rsidP="00883C36">
      <w:pPr>
        <w:pStyle w:val="Odstavecseseznamem"/>
        <w:numPr>
          <w:ilvl w:val="0"/>
          <w:numId w:val="14"/>
        </w:numPr>
        <w:spacing w:after="0" w:line="360" w:lineRule="auto"/>
        <w:ind w:left="454" w:right="0" w:hanging="454"/>
        <w:rPr>
          <w:bCs/>
          <w:color w:val="auto"/>
          <w:szCs w:val="24"/>
        </w:rPr>
      </w:pPr>
      <w:r>
        <w:rPr>
          <w:b/>
          <w:color w:val="auto"/>
          <w:szCs w:val="24"/>
        </w:rPr>
        <w:t>011</w:t>
      </w:r>
      <w:r w:rsidRPr="00A15A25">
        <w:rPr>
          <w:color w:val="auto"/>
          <w:szCs w:val="24"/>
        </w:rPr>
        <w:t xml:space="preserve"> </w:t>
      </w:r>
      <w:r>
        <w:rPr>
          <w:color w:val="auto"/>
          <w:szCs w:val="24"/>
        </w:rPr>
        <w:t>–</w:t>
      </w:r>
      <w:r w:rsidRPr="00A15A25">
        <w:rPr>
          <w:color w:val="auto"/>
          <w:szCs w:val="24"/>
        </w:rPr>
        <w:t xml:space="preserve"> </w:t>
      </w:r>
      <w:r>
        <w:rPr>
          <w:bCs/>
          <w:color w:val="auto"/>
          <w:szCs w:val="24"/>
        </w:rPr>
        <w:t>O</w:t>
      </w:r>
      <w:r w:rsidRPr="0039156E">
        <w:rPr>
          <w:bCs/>
          <w:color w:val="auto"/>
          <w:szCs w:val="24"/>
        </w:rPr>
        <w:t>perace s obchodním závodem</w:t>
      </w:r>
      <w:r w:rsidRPr="00A15A25">
        <w:rPr>
          <w:bCs/>
          <w:color w:val="auto"/>
          <w:szCs w:val="24"/>
        </w:rPr>
        <w:t>.</w:t>
      </w:r>
    </w:p>
    <w:p w:rsidR="00421E63" w:rsidRDefault="00421E63" w:rsidP="00883C36">
      <w:pPr>
        <w:pStyle w:val="Odstavecseseznamem"/>
        <w:numPr>
          <w:ilvl w:val="0"/>
          <w:numId w:val="14"/>
        </w:numPr>
        <w:spacing w:after="0" w:line="360" w:lineRule="auto"/>
        <w:ind w:left="454" w:right="0" w:hanging="454"/>
        <w:rPr>
          <w:bCs/>
          <w:color w:val="auto"/>
          <w:szCs w:val="24"/>
        </w:rPr>
      </w:pPr>
      <w:r w:rsidRPr="0039156E">
        <w:rPr>
          <w:b/>
          <w:bCs/>
          <w:color w:val="auto"/>
          <w:szCs w:val="24"/>
          <w:lang w:eastAsia="en-US"/>
        </w:rPr>
        <w:t>012</w:t>
      </w:r>
      <w:r w:rsidR="0039156E">
        <w:rPr>
          <w:bCs/>
          <w:color w:val="auto"/>
          <w:szCs w:val="24"/>
          <w:lang w:eastAsia="en-US"/>
        </w:rPr>
        <w:t xml:space="preserve"> – Z</w:t>
      </w:r>
      <w:r w:rsidRPr="0039156E">
        <w:rPr>
          <w:bCs/>
          <w:color w:val="auto"/>
          <w:szCs w:val="24"/>
          <w:lang w:eastAsia="en-US"/>
        </w:rPr>
        <w:t>měny vlastního kapitálu</w:t>
      </w:r>
      <w:r w:rsidR="0039156E">
        <w:rPr>
          <w:bCs/>
          <w:color w:val="auto"/>
          <w:szCs w:val="24"/>
          <w:lang w:eastAsia="en-US"/>
        </w:rPr>
        <w:t>.</w:t>
      </w:r>
    </w:p>
    <w:p w:rsidR="001F7043" w:rsidRPr="001F7043" w:rsidRDefault="00421E63" w:rsidP="00883C36">
      <w:pPr>
        <w:pStyle w:val="Odstavecseseznamem"/>
        <w:numPr>
          <w:ilvl w:val="0"/>
          <w:numId w:val="14"/>
        </w:numPr>
        <w:spacing w:after="0" w:line="360" w:lineRule="auto"/>
        <w:ind w:left="454" w:right="0" w:hanging="454"/>
        <w:rPr>
          <w:bCs/>
          <w:color w:val="auto"/>
          <w:szCs w:val="24"/>
        </w:rPr>
      </w:pPr>
      <w:r w:rsidRPr="001F7043">
        <w:rPr>
          <w:b/>
          <w:bCs/>
          <w:color w:val="auto"/>
          <w:szCs w:val="24"/>
          <w:lang w:eastAsia="en-US"/>
        </w:rPr>
        <w:t>013</w:t>
      </w:r>
      <w:r w:rsidR="0039156E" w:rsidRPr="001F7043">
        <w:rPr>
          <w:b/>
          <w:bCs/>
          <w:color w:val="auto"/>
          <w:szCs w:val="24"/>
          <w:lang w:eastAsia="en-US"/>
        </w:rPr>
        <w:t>–</w:t>
      </w:r>
      <w:r w:rsidRPr="001F7043">
        <w:rPr>
          <w:b/>
          <w:bCs/>
          <w:color w:val="auto"/>
          <w:szCs w:val="24"/>
          <w:lang w:eastAsia="en-US"/>
        </w:rPr>
        <w:t>014</w:t>
      </w:r>
      <w:r w:rsidR="0039156E" w:rsidRPr="001F7043">
        <w:rPr>
          <w:b/>
          <w:bCs/>
          <w:color w:val="auto"/>
          <w:szCs w:val="24"/>
          <w:lang w:eastAsia="en-US"/>
        </w:rPr>
        <w:t xml:space="preserve"> </w:t>
      </w:r>
      <w:r w:rsidR="0039156E" w:rsidRPr="001F7043">
        <w:rPr>
          <w:bCs/>
          <w:color w:val="auto"/>
          <w:szCs w:val="24"/>
          <w:lang w:eastAsia="en-US"/>
        </w:rPr>
        <w:t>–</w:t>
      </w:r>
      <w:r w:rsidRPr="001F7043">
        <w:rPr>
          <w:bCs/>
          <w:color w:val="auto"/>
          <w:szCs w:val="24"/>
          <w:lang w:eastAsia="en-US"/>
        </w:rPr>
        <w:t xml:space="preserve"> jsou zde ve dvou různých standardech na rozdíl od účetních standardů neziskových organizací, kde je účtování těchto operací popsáno ve standardu 409 –</w:t>
      </w:r>
      <w:r w:rsidR="001F7043" w:rsidRPr="001F7043">
        <w:rPr>
          <w:bCs/>
          <w:color w:val="auto"/>
          <w:szCs w:val="24"/>
          <w:lang w:eastAsia="en-US"/>
        </w:rPr>
        <w:t> </w:t>
      </w:r>
      <w:r w:rsidRPr="001F7043">
        <w:rPr>
          <w:bCs/>
          <w:color w:val="auto"/>
          <w:szCs w:val="24"/>
          <w:lang w:eastAsia="en-US"/>
        </w:rPr>
        <w:t>dlouhodobý majetek</w:t>
      </w:r>
      <w:r w:rsidR="001F7043" w:rsidRPr="001F7043">
        <w:rPr>
          <w:bCs/>
          <w:color w:val="auto"/>
          <w:szCs w:val="24"/>
          <w:lang w:eastAsia="en-US"/>
        </w:rPr>
        <w:t>.</w:t>
      </w:r>
    </w:p>
    <w:p w:rsidR="00421E63" w:rsidRDefault="00421E63" w:rsidP="00883C36">
      <w:pPr>
        <w:pStyle w:val="Odstavecseseznamem"/>
        <w:numPr>
          <w:ilvl w:val="0"/>
          <w:numId w:val="14"/>
        </w:numPr>
        <w:spacing w:after="0" w:line="360" w:lineRule="auto"/>
        <w:ind w:left="454" w:right="0" w:hanging="454"/>
        <w:rPr>
          <w:bCs/>
          <w:color w:val="auto"/>
          <w:szCs w:val="24"/>
        </w:rPr>
      </w:pPr>
      <w:r w:rsidRPr="001F7043">
        <w:rPr>
          <w:b/>
          <w:bCs/>
          <w:color w:val="auto"/>
          <w:szCs w:val="24"/>
          <w:lang w:eastAsia="en-US"/>
        </w:rPr>
        <w:t>018</w:t>
      </w:r>
      <w:r w:rsidRPr="001F7043">
        <w:rPr>
          <w:bCs/>
          <w:color w:val="auto"/>
          <w:szCs w:val="24"/>
          <w:lang w:eastAsia="en-US"/>
        </w:rPr>
        <w:t xml:space="preserve"> – Kapitálové účty a dlouhodobé závazky</w:t>
      </w:r>
      <w:r w:rsidR="001F7043">
        <w:rPr>
          <w:bCs/>
          <w:color w:val="auto"/>
          <w:szCs w:val="24"/>
          <w:lang w:eastAsia="en-US"/>
        </w:rPr>
        <w:t>.</w:t>
      </w:r>
    </w:p>
    <w:p w:rsidR="00421E63" w:rsidRDefault="00421E63" w:rsidP="00883C36">
      <w:pPr>
        <w:pStyle w:val="Odstavecseseznamem"/>
        <w:numPr>
          <w:ilvl w:val="0"/>
          <w:numId w:val="14"/>
        </w:numPr>
        <w:spacing w:after="0" w:line="360" w:lineRule="auto"/>
        <w:ind w:left="454" w:right="0" w:hanging="454"/>
        <w:rPr>
          <w:bCs/>
          <w:color w:val="auto"/>
          <w:szCs w:val="24"/>
        </w:rPr>
      </w:pPr>
      <w:r w:rsidRPr="001F7043">
        <w:rPr>
          <w:b/>
          <w:bCs/>
          <w:color w:val="auto"/>
          <w:szCs w:val="24"/>
          <w:lang w:eastAsia="en-US"/>
        </w:rPr>
        <w:t>020</w:t>
      </w:r>
      <w:r w:rsidRPr="001F7043">
        <w:rPr>
          <w:bCs/>
          <w:color w:val="auto"/>
          <w:szCs w:val="24"/>
          <w:lang w:eastAsia="en-US"/>
        </w:rPr>
        <w:t xml:space="preserve"> – Konsolidace</w:t>
      </w:r>
      <w:r w:rsidR="001F7043">
        <w:rPr>
          <w:bCs/>
          <w:color w:val="auto"/>
          <w:szCs w:val="24"/>
          <w:lang w:eastAsia="en-US"/>
        </w:rPr>
        <w:t>.</w:t>
      </w:r>
    </w:p>
    <w:p w:rsidR="00421E63" w:rsidRDefault="00421E63" w:rsidP="00883C36">
      <w:pPr>
        <w:pStyle w:val="Odstavecseseznamem"/>
        <w:numPr>
          <w:ilvl w:val="0"/>
          <w:numId w:val="14"/>
        </w:numPr>
        <w:spacing w:after="0" w:line="360" w:lineRule="auto"/>
        <w:ind w:left="454" w:right="0" w:hanging="454"/>
        <w:rPr>
          <w:bCs/>
          <w:color w:val="auto"/>
          <w:szCs w:val="24"/>
        </w:rPr>
      </w:pPr>
      <w:r w:rsidRPr="001F7043">
        <w:rPr>
          <w:b/>
          <w:bCs/>
          <w:color w:val="auto"/>
          <w:szCs w:val="24"/>
          <w:lang w:eastAsia="en-US"/>
        </w:rPr>
        <w:t>021</w:t>
      </w:r>
      <w:r w:rsidRPr="001F7043">
        <w:rPr>
          <w:bCs/>
          <w:color w:val="auto"/>
          <w:szCs w:val="24"/>
          <w:lang w:eastAsia="en-US"/>
        </w:rPr>
        <w:t xml:space="preserve"> – Vyrovnání, nucené vyrovnání, konkurs a likvidace</w:t>
      </w:r>
      <w:r w:rsidR="001F7043">
        <w:rPr>
          <w:bCs/>
          <w:color w:val="auto"/>
          <w:szCs w:val="24"/>
          <w:lang w:eastAsia="en-US"/>
        </w:rPr>
        <w:t>.</w:t>
      </w:r>
    </w:p>
    <w:p w:rsidR="00421E63" w:rsidRDefault="00421E63" w:rsidP="00883C36">
      <w:pPr>
        <w:pStyle w:val="Odstavecseseznamem"/>
        <w:numPr>
          <w:ilvl w:val="0"/>
          <w:numId w:val="14"/>
        </w:numPr>
        <w:spacing w:after="0" w:line="360" w:lineRule="auto"/>
        <w:ind w:left="454" w:right="0" w:hanging="454"/>
        <w:rPr>
          <w:bCs/>
          <w:color w:val="auto"/>
          <w:szCs w:val="24"/>
        </w:rPr>
      </w:pPr>
      <w:r w:rsidRPr="001F7043">
        <w:rPr>
          <w:b/>
          <w:bCs/>
          <w:color w:val="auto"/>
          <w:szCs w:val="24"/>
          <w:lang w:eastAsia="en-US"/>
        </w:rPr>
        <w:t>022</w:t>
      </w:r>
      <w:r w:rsidRPr="001F7043">
        <w:rPr>
          <w:bCs/>
          <w:color w:val="auto"/>
          <w:szCs w:val="24"/>
          <w:lang w:eastAsia="en-US"/>
        </w:rPr>
        <w:t xml:space="preserve"> – Inventarizace majetku a závazků při přechodech majetku státu na jiné osoby</w:t>
      </w:r>
      <w:r w:rsidR="001F7043">
        <w:rPr>
          <w:bCs/>
          <w:color w:val="auto"/>
          <w:szCs w:val="24"/>
          <w:lang w:eastAsia="en-US"/>
        </w:rPr>
        <w:t>.</w:t>
      </w:r>
    </w:p>
    <w:p w:rsidR="00421E63" w:rsidRPr="001F7043" w:rsidRDefault="00421E63" w:rsidP="00883C36">
      <w:pPr>
        <w:pStyle w:val="Odstavecseseznamem"/>
        <w:numPr>
          <w:ilvl w:val="0"/>
          <w:numId w:val="14"/>
        </w:numPr>
        <w:spacing w:after="0" w:line="360" w:lineRule="auto"/>
        <w:ind w:left="454" w:right="0" w:hanging="454"/>
        <w:rPr>
          <w:bCs/>
          <w:color w:val="auto"/>
          <w:szCs w:val="24"/>
        </w:rPr>
      </w:pPr>
      <w:r w:rsidRPr="001F7043">
        <w:rPr>
          <w:b/>
          <w:bCs/>
          <w:color w:val="auto"/>
          <w:szCs w:val="24"/>
          <w:lang w:eastAsia="en-US"/>
        </w:rPr>
        <w:t>023</w:t>
      </w:r>
      <w:r w:rsidRPr="001F7043">
        <w:rPr>
          <w:bCs/>
          <w:color w:val="auto"/>
          <w:szCs w:val="24"/>
          <w:lang w:eastAsia="en-US"/>
        </w:rPr>
        <w:t xml:space="preserve"> – Přehled o peněžních tocích</w:t>
      </w:r>
      <w:r w:rsidR="001F7043">
        <w:rPr>
          <w:bCs/>
          <w:color w:val="auto"/>
          <w:szCs w:val="24"/>
          <w:lang w:eastAsia="en-US"/>
        </w:rPr>
        <w:t>.</w:t>
      </w:r>
    </w:p>
    <w:p w:rsidR="00421E63" w:rsidRDefault="00421E63" w:rsidP="00F64D76">
      <w:pPr>
        <w:spacing w:after="0" w:line="360" w:lineRule="auto"/>
        <w:ind w:left="0" w:right="0" w:firstLine="454"/>
        <w:rPr>
          <w:color w:val="538135" w:themeColor="accent6" w:themeShade="BF"/>
          <w:szCs w:val="24"/>
        </w:rPr>
      </w:pPr>
      <w:r w:rsidRPr="00F64D76">
        <w:rPr>
          <w:bCs/>
          <w:i/>
          <w:color w:val="auto"/>
          <w:szCs w:val="24"/>
          <w:lang w:eastAsia="en-US"/>
        </w:rPr>
        <w:t>Účetní standardy neziskových organizací obsahují tyto rozdílné standardy:</w:t>
      </w:r>
      <w:r w:rsidR="00F64D76" w:rsidRPr="0095764D">
        <w:rPr>
          <w:rFonts w:eastAsiaTheme="minorHAnsi"/>
          <w:color w:val="auto"/>
          <w:sz w:val="22"/>
          <w:vertAlign w:val="superscript"/>
        </w:rPr>
        <w:footnoteReference w:id="19"/>
      </w:r>
      <w:r w:rsidR="00F64D76" w:rsidRPr="005D372D">
        <w:rPr>
          <w:color w:val="538135" w:themeColor="accent6" w:themeShade="BF"/>
          <w:szCs w:val="24"/>
        </w:rPr>
        <w:t xml:space="preserve"> </w:t>
      </w:r>
      <w:r w:rsidR="00F64D76">
        <w:rPr>
          <w:color w:val="538135" w:themeColor="accent6" w:themeShade="BF"/>
          <w:szCs w:val="24"/>
        </w:rPr>
        <w:t>.</w:t>
      </w:r>
    </w:p>
    <w:p w:rsidR="004477B4" w:rsidRDefault="004477B4" w:rsidP="00883C36">
      <w:pPr>
        <w:pStyle w:val="Odstavecseseznamem"/>
        <w:numPr>
          <w:ilvl w:val="0"/>
          <w:numId w:val="14"/>
        </w:numPr>
        <w:spacing w:after="0" w:line="360" w:lineRule="auto"/>
        <w:ind w:left="454" w:right="0" w:hanging="454"/>
        <w:rPr>
          <w:bCs/>
          <w:color w:val="auto"/>
          <w:szCs w:val="24"/>
        </w:rPr>
      </w:pPr>
      <w:r>
        <w:rPr>
          <w:b/>
          <w:bCs/>
          <w:color w:val="auto"/>
          <w:szCs w:val="24"/>
        </w:rPr>
        <w:t>01</w:t>
      </w:r>
      <w:r w:rsidRPr="00A13F34">
        <w:rPr>
          <w:b/>
          <w:bCs/>
          <w:color w:val="auto"/>
          <w:szCs w:val="24"/>
        </w:rPr>
        <w:t>0</w:t>
      </w:r>
      <w:r w:rsidRPr="00A13F34">
        <w:rPr>
          <w:bCs/>
          <w:color w:val="auto"/>
          <w:szCs w:val="24"/>
        </w:rPr>
        <w:t xml:space="preserve"> </w:t>
      </w:r>
      <w:r>
        <w:rPr>
          <w:bCs/>
          <w:color w:val="auto"/>
          <w:szCs w:val="24"/>
        </w:rPr>
        <w:t>–</w:t>
      </w:r>
      <w:r w:rsidRPr="00A13F34">
        <w:rPr>
          <w:bCs/>
          <w:color w:val="auto"/>
          <w:szCs w:val="24"/>
        </w:rPr>
        <w:t xml:space="preserve"> </w:t>
      </w:r>
      <w:r>
        <w:rPr>
          <w:bCs/>
          <w:color w:val="auto"/>
          <w:szCs w:val="24"/>
          <w:lang w:eastAsia="en-US"/>
        </w:rPr>
        <w:t>Z</w:t>
      </w:r>
      <w:r w:rsidRPr="00421E63">
        <w:rPr>
          <w:bCs/>
          <w:color w:val="auto"/>
          <w:szCs w:val="24"/>
          <w:lang w:eastAsia="en-US"/>
        </w:rPr>
        <w:t>vláštní operace s pohledávkami</w:t>
      </w:r>
      <w:r>
        <w:rPr>
          <w:bCs/>
          <w:color w:val="auto"/>
          <w:szCs w:val="24"/>
        </w:rPr>
        <w:t>.</w:t>
      </w:r>
    </w:p>
    <w:p w:rsidR="004477B4" w:rsidRDefault="004477B4" w:rsidP="00883C36">
      <w:pPr>
        <w:pStyle w:val="Odstavecseseznamem"/>
        <w:numPr>
          <w:ilvl w:val="0"/>
          <w:numId w:val="14"/>
        </w:numPr>
        <w:spacing w:after="0" w:line="360" w:lineRule="auto"/>
        <w:ind w:left="454" w:right="0" w:hanging="454"/>
        <w:rPr>
          <w:bCs/>
          <w:color w:val="auto"/>
          <w:szCs w:val="24"/>
        </w:rPr>
      </w:pPr>
      <w:r w:rsidRPr="004477B4">
        <w:rPr>
          <w:b/>
          <w:bCs/>
          <w:color w:val="auto"/>
          <w:szCs w:val="24"/>
        </w:rPr>
        <w:t xml:space="preserve">413 </w:t>
      </w:r>
      <w:r w:rsidRPr="004477B4">
        <w:rPr>
          <w:bCs/>
          <w:color w:val="auto"/>
          <w:szCs w:val="24"/>
        </w:rPr>
        <w:t>– Vlastní zdroje a dlouhodobý majetek.</w:t>
      </w:r>
    </w:p>
    <w:p w:rsidR="00421E63" w:rsidRPr="004477B4" w:rsidRDefault="00421E63" w:rsidP="00883C36">
      <w:pPr>
        <w:pStyle w:val="Odstavecseseznamem"/>
        <w:numPr>
          <w:ilvl w:val="0"/>
          <w:numId w:val="14"/>
        </w:numPr>
        <w:spacing w:after="0" w:line="360" w:lineRule="auto"/>
        <w:ind w:left="454" w:right="0" w:hanging="454"/>
        <w:rPr>
          <w:bCs/>
          <w:color w:val="auto"/>
          <w:szCs w:val="24"/>
        </w:rPr>
      </w:pPr>
      <w:r w:rsidRPr="004477B4">
        <w:rPr>
          <w:b/>
          <w:bCs/>
          <w:color w:val="auto"/>
          <w:szCs w:val="24"/>
          <w:lang w:eastAsia="en-US"/>
        </w:rPr>
        <w:t>414</w:t>
      </w:r>
      <w:r w:rsidRPr="004477B4">
        <w:rPr>
          <w:bCs/>
          <w:color w:val="auto"/>
          <w:szCs w:val="24"/>
          <w:lang w:eastAsia="en-US"/>
        </w:rPr>
        <w:t xml:space="preserve"> – Přechod z jednoduchého účetnictví na účetnictví</w:t>
      </w:r>
      <w:r w:rsidR="004477B4">
        <w:rPr>
          <w:bCs/>
          <w:color w:val="auto"/>
          <w:szCs w:val="24"/>
          <w:lang w:eastAsia="en-US"/>
        </w:rPr>
        <w:t>.</w:t>
      </w:r>
    </w:p>
    <w:p w:rsidR="00421E63" w:rsidRPr="0095764D" w:rsidRDefault="00F9553E" w:rsidP="00F9553E">
      <w:pPr>
        <w:spacing w:after="0" w:line="360" w:lineRule="auto"/>
        <w:ind w:left="0" w:right="0" w:firstLine="0"/>
        <w:jc w:val="center"/>
        <w:rPr>
          <w:color w:val="auto"/>
          <w:sz w:val="20"/>
          <w:szCs w:val="20"/>
        </w:rPr>
      </w:pPr>
      <w:r w:rsidRPr="0095764D">
        <w:rPr>
          <w:i/>
          <w:color w:val="auto"/>
          <w:sz w:val="20"/>
          <w:szCs w:val="20"/>
        </w:rPr>
        <w:t xml:space="preserve">Tab. </w:t>
      </w:r>
      <w:r w:rsidR="0095764D">
        <w:rPr>
          <w:i/>
          <w:color w:val="auto"/>
          <w:sz w:val="20"/>
          <w:szCs w:val="20"/>
        </w:rPr>
        <w:t>2.1</w:t>
      </w:r>
      <w:r w:rsidRPr="0095764D">
        <w:rPr>
          <w:i/>
          <w:color w:val="auto"/>
          <w:sz w:val="20"/>
          <w:szCs w:val="20"/>
        </w:rPr>
        <w:t xml:space="preserve"> –</w:t>
      </w:r>
      <w:r w:rsidRPr="0095764D">
        <w:rPr>
          <w:color w:val="auto"/>
          <w:sz w:val="20"/>
          <w:szCs w:val="20"/>
        </w:rPr>
        <w:t xml:space="preserve"> </w:t>
      </w:r>
      <w:r w:rsidRPr="0095764D">
        <w:rPr>
          <w:bCs/>
          <w:i/>
          <w:color w:val="auto"/>
          <w:sz w:val="20"/>
          <w:szCs w:val="20"/>
        </w:rPr>
        <w:t>České účetní standardy pro účetní jednotky podle vyhlášky č. 500/2002 Sb., ve znění</w:t>
      </w:r>
      <w:r w:rsidR="00F63F66" w:rsidRPr="0095764D">
        <w:rPr>
          <w:bCs/>
          <w:i/>
          <w:color w:val="auto"/>
          <w:sz w:val="20"/>
          <w:szCs w:val="20"/>
        </w:rPr>
        <w:t xml:space="preserve"> pozdějších předpisů (dále jen – </w:t>
      </w:r>
      <w:r w:rsidRPr="0095764D">
        <w:rPr>
          <w:bCs/>
          <w:i/>
          <w:color w:val="auto"/>
          <w:sz w:val="20"/>
          <w:szCs w:val="20"/>
        </w:rPr>
        <w:t>České úče</w:t>
      </w:r>
      <w:r w:rsidR="00F63F66" w:rsidRPr="0095764D">
        <w:rPr>
          <w:bCs/>
          <w:i/>
          <w:color w:val="auto"/>
          <w:sz w:val="20"/>
          <w:szCs w:val="20"/>
        </w:rPr>
        <w:t>tní standardy pro podnikatele</w:t>
      </w:r>
      <w:r w:rsidRPr="0095764D">
        <w:rPr>
          <w:bCs/>
          <w:i/>
          <w:color w:val="auto"/>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480"/>
      </w:tblGrid>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65168D" w:rsidRDefault="00421E63" w:rsidP="0065168D">
            <w:pPr>
              <w:spacing w:after="0" w:line="360" w:lineRule="auto"/>
              <w:ind w:right="0"/>
              <w:jc w:val="left"/>
              <w:rPr>
                <w:b/>
                <w:bCs/>
                <w:color w:val="auto"/>
                <w:szCs w:val="24"/>
                <w:lang w:eastAsia="en-US"/>
              </w:rPr>
            </w:pPr>
            <w:r w:rsidRPr="0065168D">
              <w:rPr>
                <w:b/>
                <w:bCs/>
                <w:color w:val="auto"/>
                <w:szCs w:val="24"/>
                <w:lang w:eastAsia="en-US"/>
              </w:rPr>
              <w:t>Číslo</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65168D" w:rsidRDefault="00421E63" w:rsidP="00421E63">
            <w:pPr>
              <w:spacing w:after="0" w:line="360" w:lineRule="auto"/>
              <w:ind w:right="0"/>
              <w:rPr>
                <w:b/>
                <w:bCs/>
                <w:color w:val="auto"/>
                <w:szCs w:val="24"/>
                <w:lang w:eastAsia="en-US"/>
              </w:rPr>
            </w:pPr>
            <w:r w:rsidRPr="0065168D">
              <w:rPr>
                <w:b/>
                <w:bCs/>
                <w:color w:val="auto"/>
                <w:szCs w:val="24"/>
                <w:lang w:eastAsia="en-US"/>
              </w:rPr>
              <w:t>Název</w:t>
            </w:r>
          </w:p>
        </w:tc>
      </w:tr>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65168D">
            <w:pPr>
              <w:spacing w:after="0" w:line="360" w:lineRule="auto"/>
              <w:ind w:right="0"/>
              <w:jc w:val="left"/>
              <w:rPr>
                <w:bCs/>
                <w:color w:val="auto"/>
                <w:szCs w:val="24"/>
                <w:lang w:eastAsia="en-US"/>
              </w:rPr>
            </w:pPr>
            <w:r w:rsidRPr="00421E63">
              <w:rPr>
                <w:bCs/>
                <w:color w:val="auto"/>
                <w:szCs w:val="24"/>
                <w:lang w:eastAsia="en-US"/>
              </w:rPr>
              <w:t>001</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Účty a zásady účtování na účtech</w:t>
            </w:r>
          </w:p>
        </w:tc>
      </w:tr>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65168D">
            <w:pPr>
              <w:spacing w:after="0" w:line="360" w:lineRule="auto"/>
              <w:ind w:right="0"/>
              <w:jc w:val="left"/>
              <w:rPr>
                <w:bCs/>
                <w:color w:val="auto"/>
                <w:szCs w:val="24"/>
                <w:lang w:eastAsia="en-US"/>
              </w:rPr>
            </w:pPr>
            <w:r w:rsidRPr="00421E63">
              <w:rPr>
                <w:bCs/>
                <w:color w:val="auto"/>
                <w:szCs w:val="24"/>
                <w:lang w:eastAsia="en-US"/>
              </w:rPr>
              <w:t>002</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Otevírání a uzavírání účetních knih</w:t>
            </w:r>
          </w:p>
        </w:tc>
      </w:tr>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65168D">
            <w:pPr>
              <w:spacing w:after="0" w:line="360" w:lineRule="auto"/>
              <w:ind w:right="0"/>
              <w:jc w:val="left"/>
              <w:rPr>
                <w:bCs/>
                <w:color w:val="auto"/>
                <w:szCs w:val="24"/>
                <w:lang w:eastAsia="en-US"/>
              </w:rPr>
            </w:pPr>
            <w:r w:rsidRPr="00421E63">
              <w:rPr>
                <w:bCs/>
                <w:color w:val="auto"/>
                <w:szCs w:val="24"/>
                <w:lang w:eastAsia="en-US"/>
              </w:rPr>
              <w:t xml:space="preserve">003 </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Odložená daň</w:t>
            </w:r>
          </w:p>
        </w:tc>
      </w:tr>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65168D">
            <w:pPr>
              <w:spacing w:after="0" w:line="360" w:lineRule="auto"/>
              <w:ind w:right="0"/>
              <w:jc w:val="left"/>
              <w:rPr>
                <w:bCs/>
                <w:color w:val="auto"/>
                <w:szCs w:val="24"/>
                <w:lang w:eastAsia="en-US"/>
              </w:rPr>
            </w:pPr>
            <w:r w:rsidRPr="00421E63">
              <w:rPr>
                <w:bCs/>
                <w:color w:val="auto"/>
                <w:szCs w:val="24"/>
                <w:lang w:eastAsia="en-US"/>
              </w:rPr>
              <w:t>004</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Rezervy</w:t>
            </w:r>
          </w:p>
        </w:tc>
      </w:tr>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65168D">
            <w:pPr>
              <w:spacing w:after="0" w:line="360" w:lineRule="auto"/>
              <w:ind w:right="0"/>
              <w:jc w:val="left"/>
              <w:rPr>
                <w:bCs/>
                <w:color w:val="auto"/>
                <w:szCs w:val="24"/>
                <w:lang w:eastAsia="en-US"/>
              </w:rPr>
            </w:pPr>
            <w:r w:rsidRPr="00421E63">
              <w:rPr>
                <w:bCs/>
                <w:color w:val="auto"/>
                <w:szCs w:val="24"/>
                <w:lang w:eastAsia="en-US"/>
              </w:rPr>
              <w:t>005</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Opravné položky</w:t>
            </w:r>
          </w:p>
        </w:tc>
      </w:tr>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65168D">
            <w:pPr>
              <w:spacing w:after="0" w:line="360" w:lineRule="auto"/>
              <w:ind w:right="0"/>
              <w:jc w:val="left"/>
              <w:rPr>
                <w:bCs/>
                <w:color w:val="auto"/>
                <w:szCs w:val="24"/>
                <w:lang w:eastAsia="en-US"/>
              </w:rPr>
            </w:pPr>
            <w:r w:rsidRPr="00421E63">
              <w:rPr>
                <w:bCs/>
                <w:color w:val="auto"/>
                <w:szCs w:val="24"/>
                <w:lang w:eastAsia="en-US"/>
              </w:rPr>
              <w:t>006</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Kursové rozdíly</w:t>
            </w:r>
          </w:p>
        </w:tc>
      </w:tr>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65168D">
            <w:pPr>
              <w:spacing w:after="0" w:line="360" w:lineRule="auto"/>
              <w:ind w:right="0"/>
              <w:jc w:val="left"/>
              <w:rPr>
                <w:bCs/>
                <w:color w:val="auto"/>
                <w:szCs w:val="24"/>
                <w:lang w:eastAsia="en-US"/>
              </w:rPr>
            </w:pPr>
            <w:r w:rsidRPr="00421E63">
              <w:rPr>
                <w:bCs/>
                <w:color w:val="auto"/>
                <w:szCs w:val="24"/>
                <w:lang w:eastAsia="en-US"/>
              </w:rPr>
              <w:t>007</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Inventarizační rozdíly a ztráty v rámci norem přirozených úbytků zásob</w:t>
            </w:r>
          </w:p>
        </w:tc>
      </w:tr>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65168D">
            <w:pPr>
              <w:spacing w:after="0" w:line="360" w:lineRule="auto"/>
              <w:ind w:right="0"/>
              <w:jc w:val="left"/>
              <w:rPr>
                <w:bCs/>
                <w:color w:val="auto"/>
                <w:szCs w:val="24"/>
                <w:lang w:eastAsia="en-US"/>
              </w:rPr>
            </w:pPr>
            <w:r w:rsidRPr="00421E63">
              <w:rPr>
                <w:bCs/>
                <w:color w:val="auto"/>
                <w:szCs w:val="24"/>
                <w:lang w:eastAsia="en-US"/>
              </w:rPr>
              <w:t>008</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Operace s cennými papíry a podíly</w:t>
            </w:r>
          </w:p>
        </w:tc>
      </w:tr>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65168D">
            <w:pPr>
              <w:spacing w:after="0" w:line="360" w:lineRule="auto"/>
              <w:ind w:right="0"/>
              <w:jc w:val="left"/>
              <w:rPr>
                <w:bCs/>
                <w:color w:val="auto"/>
                <w:szCs w:val="24"/>
                <w:lang w:eastAsia="en-US"/>
              </w:rPr>
            </w:pPr>
            <w:r w:rsidRPr="00421E63">
              <w:rPr>
                <w:bCs/>
                <w:color w:val="auto"/>
                <w:szCs w:val="24"/>
                <w:lang w:eastAsia="en-US"/>
              </w:rPr>
              <w:t>009</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Deriváty</w:t>
            </w:r>
          </w:p>
        </w:tc>
      </w:tr>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65168D">
            <w:pPr>
              <w:spacing w:after="0" w:line="360" w:lineRule="auto"/>
              <w:ind w:right="0"/>
              <w:jc w:val="left"/>
              <w:rPr>
                <w:bCs/>
                <w:color w:val="auto"/>
                <w:szCs w:val="24"/>
                <w:lang w:eastAsia="en-US"/>
              </w:rPr>
            </w:pPr>
            <w:r w:rsidRPr="00421E63">
              <w:rPr>
                <w:bCs/>
                <w:color w:val="auto"/>
                <w:szCs w:val="24"/>
                <w:lang w:eastAsia="en-US"/>
              </w:rPr>
              <w:t>010</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Zrušen</w:t>
            </w:r>
          </w:p>
        </w:tc>
      </w:tr>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65168D">
            <w:pPr>
              <w:spacing w:after="0" w:line="360" w:lineRule="auto"/>
              <w:ind w:right="0"/>
              <w:jc w:val="left"/>
              <w:rPr>
                <w:bCs/>
                <w:color w:val="auto"/>
                <w:szCs w:val="24"/>
                <w:lang w:eastAsia="en-US"/>
              </w:rPr>
            </w:pPr>
            <w:r w:rsidRPr="00421E63">
              <w:rPr>
                <w:bCs/>
                <w:color w:val="auto"/>
                <w:szCs w:val="24"/>
                <w:lang w:eastAsia="en-US"/>
              </w:rPr>
              <w:t>011</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Operace s obchodním závodem</w:t>
            </w:r>
          </w:p>
        </w:tc>
      </w:tr>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65168D">
            <w:pPr>
              <w:spacing w:after="0" w:line="360" w:lineRule="auto"/>
              <w:ind w:right="0"/>
              <w:jc w:val="left"/>
              <w:rPr>
                <w:bCs/>
                <w:color w:val="auto"/>
                <w:szCs w:val="24"/>
                <w:lang w:eastAsia="en-US"/>
              </w:rPr>
            </w:pPr>
            <w:r w:rsidRPr="00421E63">
              <w:rPr>
                <w:bCs/>
                <w:color w:val="auto"/>
                <w:szCs w:val="24"/>
                <w:lang w:eastAsia="en-US"/>
              </w:rPr>
              <w:t>012</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Změny vlastního kapitálu</w:t>
            </w:r>
          </w:p>
        </w:tc>
      </w:tr>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65168D">
            <w:pPr>
              <w:spacing w:after="0" w:line="360" w:lineRule="auto"/>
              <w:ind w:right="0"/>
              <w:jc w:val="left"/>
              <w:rPr>
                <w:bCs/>
                <w:color w:val="auto"/>
                <w:szCs w:val="24"/>
                <w:lang w:eastAsia="en-US"/>
              </w:rPr>
            </w:pPr>
            <w:r w:rsidRPr="00421E63">
              <w:rPr>
                <w:bCs/>
                <w:color w:val="auto"/>
                <w:szCs w:val="24"/>
                <w:lang w:eastAsia="en-US"/>
              </w:rPr>
              <w:t>013</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Dlouhodobý nehmotný a hmotný majetek</w:t>
            </w:r>
          </w:p>
        </w:tc>
      </w:tr>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65168D">
            <w:pPr>
              <w:spacing w:after="0" w:line="360" w:lineRule="auto"/>
              <w:ind w:right="0"/>
              <w:jc w:val="left"/>
              <w:rPr>
                <w:bCs/>
                <w:color w:val="auto"/>
                <w:szCs w:val="24"/>
                <w:lang w:eastAsia="en-US"/>
              </w:rPr>
            </w:pPr>
            <w:r w:rsidRPr="00421E63">
              <w:rPr>
                <w:bCs/>
                <w:color w:val="auto"/>
                <w:szCs w:val="24"/>
                <w:lang w:eastAsia="en-US"/>
              </w:rPr>
              <w:t>014</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Dlouhodobý finanční majetek</w:t>
            </w:r>
          </w:p>
        </w:tc>
      </w:tr>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65168D">
            <w:pPr>
              <w:spacing w:after="0" w:line="360" w:lineRule="auto"/>
              <w:ind w:right="0"/>
              <w:jc w:val="left"/>
              <w:rPr>
                <w:bCs/>
                <w:color w:val="auto"/>
                <w:szCs w:val="24"/>
                <w:lang w:eastAsia="en-US"/>
              </w:rPr>
            </w:pPr>
            <w:r w:rsidRPr="00421E63">
              <w:rPr>
                <w:bCs/>
                <w:color w:val="auto"/>
                <w:szCs w:val="24"/>
                <w:lang w:eastAsia="en-US"/>
              </w:rPr>
              <w:t>015</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Zásoby</w:t>
            </w:r>
          </w:p>
        </w:tc>
      </w:tr>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65168D">
            <w:pPr>
              <w:spacing w:after="0" w:line="360" w:lineRule="auto"/>
              <w:ind w:right="0"/>
              <w:jc w:val="left"/>
              <w:rPr>
                <w:bCs/>
                <w:color w:val="auto"/>
                <w:szCs w:val="24"/>
                <w:lang w:eastAsia="en-US"/>
              </w:rPr>
            </w:pPr>
            <w:r w:rsidRPr="00421E63">
              <w:rPr>
                <w:bCs/>
                <w:color w:val="auto"/>
                <w:szCs w:val="24"/>
                <w:lang w:eastAsia="en-US"/>
              </w:rPr>
              <w:t>016</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Krátkodobý finanční majetek, peněžní prostředky a krátkodobé závazky k úvěrovým institucím</w:t>
            </w:r>
          </w:p>
        </w:tc>
      </w:tr>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65168D">
            <w:pPr>
              <w:spacing w:after="0" w:line="360" w:lineRule="auto"/>
              <w:ind w:right="0"/>
              <w:jc w:val="left"/>
              <w:rPr>
                <w:bCs/>
                <w:color w:val="auto"/>
                <w:szCs w:val="24"/>
                <w:lang w:eastAsia="en-US"/>
              </w:rPr>
            </w:pPr>
            <w:r w:rsidRPr="00421E63">
              <w:rPr>
                <w:bCs/>
                <w:color w:val="auto"/>
                <w:szCs w:val="24"/>
                <w:lang w:eastAsia="en-US"/>
              </w:rPr>
              <w:t>017</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Zúčtovací vztahy</w:t>
            </w:r>
          </w:p>
        </w:tc>
      </w:tr>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65168D">
            <w:pPr>
              <w:spacing w:after="0" w:line="360" w:lineRule="auto"/>
              <w:ind w:right="0"/>
              <w:jc w:val="left"/>
              <w:rPr>
                <w:bCs/>
                <w:color w:val="auto"/>
                <w:szCs w:val="24"/>
                <w:lang w:eastAsia="en-US"/>
              </w:rPr>
            </w:pPr>
            <w:r w:rsidRPr="00421E63">
              <w:rPr>
                <w:bCs/>
                <w:color w:val="auto"/>
                <w:szCs w:val="24"/>
                <w:lang w:eastAsia="en-US"/>
              </w:rPr>
              <w:t>018</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Kapitálové účty a dlouhodobé závazky</w:t>
            </w:r>
          </w:p>
        </w:tc>
      </w:tr>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65168D">
            <w:pPr>
              <w:spacing w:after="0" w:line="360" w:lineRule="auto"/>
              <w:ind w:right="0"/>
              <w:jc w:val="left"/>
              <w:rPr>
                <w:bCs/>
                <w:color w:val="auto"/>
                <w:szCs w:val="24"/>
                <w:lang w:eastAsia="en-US"/>
              </w:rPr>
            </w:pPr>
            <w:r w:rsidRPr="00421E63">
              <w:rPr>
                <w:bCs/>
                <w:color w:val="auto"/>
                <w:szCs w:val="24"/>
                <w:lang w:eastAsia="en-US"/>
              </w:rPr>
              <w:t>019</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Náklady a výnosy</w:t>
            </w:r>
          </w:p>
        </w:tc>
      </w:tr>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65168D">
            <w:pPr>
              <w:spacing w:after="0" w:line="360" w:lineRule="auto"/>
              <w:ind w:right="0"/>
              <w:jc w:val="left"/>
              <w:rPr>
                <w:bCs/>
                <w:color w:val="auto"/>
                <w:szCs w:val="24"/>
                <w:lang w:eastAsia="en-US"/>
              </w:rPr>
            </w:pPr>
            <w:r w:rsidRPr="00421E63">
              <w:rPr>
                <w:bCs/>
                <w:color w:val="auto"/>
                <w:szCs w:val="24"/>
                <w:lang w:eastAsia="en-US"/>
              </w:rPr>
              <w:t>020</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Konsolidace</w:t>
            </w:r>
          </w:p>
        </w:tc>
      </w:tr>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65168D">
            <w:pPr>
              <w:spacing w:after="0" w:line="360" w:lineRule="auto"/>
              <w:ind w:right="0"/>
              <w:jc w:val="left"/>
              <w:rPr>
                <w:bCs/>
                <w:color w:val="auto"/>
                <w:szCs w:val="24"/>
                <w:lang w:eastAsia="en-US"/>
              </w:rPr>
            </w:pPr>
            <w:r w:rsidRPr="00421E63">
              <w:rPr>
                <w:bCs/>
                <w:color w:val="auto"/>
                <w:szCs w:val="24"/>
                <w:lang w:eastAsia="en-US"/>
              </w:rPr>
              <w:t>021</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Vyrovnání, nucené vyrovnání, konkurs a likvidace</w:t>
            </w:r>
          </w:p>
        </w:tc>
      </w:tr>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65168D">
            <w:pPr>
              <w:spacing w:after="0" w:line="360" w:lineRule="auto"/>
              <w:ind w:right="0"/>
              <w:jc w:val="left"/>
              <w:rPr>
                <w:bCs/>
                <w:color w:val="auto"/>
                <w:szCs w:val="24"/>
                <w:lang w:eastAsia="en-US"/>
              </w:rPr>
            </w:pPr>
            <w:r w:rsidRPr="00421E63">
              <w:rPr>
                <w:bCs/>
                <w:color w:val="auto"/>
                <w:szCs w:val="24"/>
                <w:lang w:eastAsia="en-US"/>
              </w:rPr>
              <w:t>022</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Inventarizace majetku a závazků při převodech majetku státu na jiné osoby</w:t>
            </w:r>
          </w:p>
        </w:tc>
      </w:tr>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65168D">
            <w:pPr>
              <w:spacing w:after="0" w:line="360" w:lineRule="auto"/>
              <w:ind w:right="0"/>
              <w:jc w:val="left"/>
              <w:rPr>
                <w:bCs/>
                <w:color w:val="auto"/>
                <w:szCs w:val="24"/>
                <w:lang w:eastAsia="en-US"/>
              </w:rPr>
            </w:pPr>
            <w:r w:rsidRPr="00421E63">
              <w:rPr>
                <w:bCs/>
                <w:color w:val="auto"/>
                <w:szCs w:val="24"/>
                <w:lang w:eastAsia="en-US"/>
              </w:rPr>
              <w:t>023</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Přehled o peněžních tocích</w:t>
            </w:r>
          </w:p>
        </w:tc>
      </w:tr>
      <w:tr w:rsidR="00421E63" w:rsidRPr="00421E63" w:rsidTr="0065168D">
        <w:trPr>
          <w:trHeight w:hRule="exact" w:val="340"/>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65168D">
            <w:pPr>
              <w:spacing w:after="0" w:line="360" w:lineRule="auto"/>
              <w:ind w:right="0"/>
              <w:jc w:val="left"/>
              <w:rPr>
                <w:bCs/>
                <w:color w:val="auto"/>
                <w:szCs w:val="24"/>
                <w:lang w:eastAsia="en-US"/>
              </w:rPr>
            </w:pPr>
            <w:r w:rsidRPr="00421E63">
              <w:rPr>
                <w:bCs/>
                <w:color w:val="auto"/>
                <w:szCs w:val="24"/>
                <w:lang w:eastAsia="en-US"/>
              </w:rPr>
              <w:t>024</w:t>
            </w:r>
          </w:p>
        </w:tc>
        <w:tc>
          <w:tcPr>
            <w:tcW w:w="7480" w:type="dxa"/>
            <w:tcBorders>
              <w:top w:val="single" w:sz="4" w:space="0" w:color="auto"/>
              <w:left w:val="single" w:sz="4" w:space="0" w:color="auto"/>
              <w:bottom w:val="single" w:sz="4" w:space="0" w:color="auto"/>
              <w:right w:val="single" w:sz="4" w:space="0" w:color="auto"/>
            </w:tcBorders>
            <w:vAlign w:val="center"/>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Srovnatelné období za účetní období započaté v roce 2016</w:t>
            </w:r>
          </w:p>
        </w:tc>
      </w:tr>
    </w:tbl>
    <w:p w:rsidR="0065168D" w:rsidRDefault="0065168D" w:rsidP="00421E63">
      <w:pPr>
        <w:spacing w:after="0" w:line="360" w:lineRule="auto"/>
        <w:ind w:right="0"/>
        <w:rPr>
          <w:bCs/>
          <w:color w:val="auto"/>
          <w:szCs w:val="24"/>
          <w:lang w:eastAsia="en-US"/>
        </w:rPr>
      </w:pPr>
      <w:r w:rsidRPr="00F90E3B">
        <w:rPr>
          <w:i/>
          <w:noProof/>
          <w:sz w:val="20"/>
          <w:szCs w:val="20"/>
        </w:rPr>
        <mc:AlternateContent>
          <mc:Choice Requires="wps">
            <w:drawing>
              <wp:anchor distT="45720" distB="45720" distL="114300" distR="114300" simplePos="0" relativeHeight="251751424" behindDoc="0" locked="0" layoutInCell="1" allowOverlap="1" wp14:anchorId="3E9F7B9E" wp14:editId="0756248F">
                <wp:simplePos x="0" y="0"/>
                <wp:positionH relativeFrom="margin">
                  <wp:align>right</wp:align>
                </wp:positionH>
                <wp:positionV relativeFrom="paragraph">
                  <wp:posOffset>60325</wp:posOffset>
                </wp:positionV>
                <wp:extent cx="4452620" cy="273050"/>
                <wp:effectExtent l="0" t="0" r="0" b="0"/>
                <wp:wrapSquare wrapText="bothSides"/>
                <wp:docPr id="25" name="Textové pol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273050"/>
                        </a:xfrm>
                        <a:prstGeom prst="rect">
                          <a:avLst/>
                        </a:prstGeom>
                        <a:noFill/>
                        <a:ln w="9525">
                          <a:noFill/>
                          <a:miter lim="800000"/>
                          <a:headEnd/>
                          <a:tailEnd/>
                        </a:ln>
                      </wps:spPr>
                      <wps:txbx>
                        <w:txbxContent>
                          <w:p w:rsidR="0041067F" w:rsidRPr="0095764D" w:rsidRDefault="0041067F" w:rsidP="0065168D">
                            <w:pPr>
                              <w:jc w:val="center"/>
                              <w:rPr>
                                <w:color w:val="auto"/>
                                <w:sz w:val="20"/>
                                <w:szCs w:val="20"/>
                                <w:vertAlign w:val="superscript"/>
                              </w:rPr>
                            </w:pPr>
                            <w:r w:rsidRPr="0095764D">
                              <w:rPr>
                                <w:i/>
                                <w:color w:val="auto"/>
                                <w:sz w:val="20"/>
                                <w:szCs w:val="20"/>
                              </w:rPr>
                              <w:t xml:space="preserve">Zdroj: vlastní zpracování, srov. dle </w:t>
                            </w:r>
                            <w:r w:rsidRPr="0095764D">
                              <w:rPr>
                                <w:bCs/>
                                <w:i/>
                                <w:color w:val="auto"/>
                                <w:sz w:val="20"/>
                                <w:szCs w:val="20"/>
                              </w:rPr>
                              <w:t>ÚZ č. 1253, Ostrava: Sagit, 2018</w:t>
                            </w:r>
                            <w:r w:rsidRPr="0095764D">
                              <w:rPr>
                                <w:i/>
                                <w:color w:val="auto"/>
                                <w:sz w:val="20"/>
                                <w:szCs w:val="20"/>
                              </w:rPr>
                              <w:t>, s. 218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9F7B9E" id="Textové pole 25" o:spid="_x0000_s1035" type="#_x0000_t202" style="position:absolute;left:0;text-align:left;margin-left:299.4pt;margin-top:4.75pt;width:350.6pt;height:21.5pt;z-index:251751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" filled="f" stroked="f">
                <v:textbox>
                  <w:txbxContent>
                    <w:p w:rsidR="0041067F" w:rsidRPr="0095764D" w:rsidRDefault="0041067F" w:rsidP="0065168D">
                      <w:pPr>
                        <w:jc w:val="center"/>
                        <w:rPr>
                          <w:color w:val="auto"/>
                          <w:sz w:val="20"/>
                          <w:szCs w:val="20"/>
                          <w:vertAlign w:val="superscript"/>
                        </w:rPr>
                      </w:pPr>
                      <w:r w:rsidRPr="0095764D">
                        <w:rPr>
                          <w:i/>
                          <w:color w:val="auto"/>
                          <w:sz w:val="20"/>
                          <w:szCs w:val="20"/>
                        </w:rPr>
                        <w:t xml:space="preserve">Zdroj: vlastní zpracování, srov. dle </w:t>
                      </w:r>
                      <w:r w:rsidRPr="0095764D">
                        <w:rPr>
                          <w:bCs/>
                          <w:i/>
                          <w:color w:val="auto"/>
                          <w:sz w:val="20"/>
                          <w:szCs w:val="20"/>
                        </w:rPr>
                        <w:t>ÚZ č. 1253, Ostrava: Sagit, 2018</w:t>
                      </w:r>
                      <w:r w:rsidRPr="0095764D">
                        <w:rPr>
                          <w:i/>
                          <w:color w:val="auto"/>
                          <w:sz w:val="20"/>
                          <w:szCs w:val="20"/>
                        </w:rPr>
                        <w:t>, s. 218</w:t>
                      </w:r>
                    </w:p>
                  </w:txbxContent>
                </v:textbox>
                <w10:wrap type="square" anchorx="margin"/>
              </v:shape>
            </w:pict>
          </mc:Fallback>
        </mc:AlternateContent>
      </w:r>
      <w:r w:rsidR="00421E63" w:rsidRPr="00421E63">
        <w:rPr>
          <w:bCs/>
          <w:color w:val="auto"/>
          <w:szCs w:val="24"/>
          <w:lang w:eastAsia="en-US"/>
        </w:rPr>
        <w:t xml:space="preserve">                                                               </w:t>
      </w:r>
    </w:p>
    <w:p w:rsidR="0022592C" w:rsidRDefault="0022592C" w:rsidP="0022592C">
      <w:pPr>
        <w:spacing w:after="0" w:line="360" w:lineRule="auto"/>
        <w:ind w:left="0" w:right="0" w:firstLine="0"/>
        <w:jc w:val="center"/>
        <w:rPr>
          <w:i/>
          <w:color w:val="FF0000"/>
          <w:szCs w:val="24"/>
        </w:rPr>
      </w:pPr>
    </w:p>
    <w:p w:rsidR="00421E63" w:rsidRPr="0095764D" w:rsidRDefault="00C54F63" w:rsidP="0022592C">
      <w:pPr>
        <w:spacing w:after="0" w:line="360" w:lineRule="auto"/>
        <w:ind w:left="0" w:right="0" w:firstLine="0"/>
        <w:jc w:val="center"/>
        <w:rPr>
          <w:color w:val="auto"/>
          <w:sz w:val="20"/>
          <w:szCs w:val="20"/>
        </w:rPr>
      </w:pPr>
      <w:r w:rsidRPr="0095764D">
        <w:rPr>
          <w:i/>
          <w:color w:val="auto"/>
          <w:sz w:val="20"/>
          <w:szCs w:val="20"/>
        </w:rPr>
        <w:t xml:space="preserve">Tab. </w:t>
      </w:r>
      <w:r w:rsidR="0095764D" w:rsidRPr="0095764D">
        <w:rPr>
          <w:i/>
          <w:color w:val="auto"/>
          <w:sz w:val="20"/>
          <w:szCs w:val="20"/>
        </w:rPr>
        <w:t>2.2</w:t>
      </w:r>
      <w:r w:rsidR="0022592C" w:rsidRPr="0095764D">
        <w:rPr>
          <w:i/>
          <w:color w:val="auto"/>
          <w:sz w:val="20"/>
          <w:szCs w:val="20"/>
        </w:rPr>
        <w:t xml:space="preserve"> –</w:t>
      </w:r>
      <w:r w:rsidR="0022592C" w:rsidRPr="0095764D">
        <w:rPr>
          <w:color w:val="auto"/>
          <w:sz w:val="20"/>
          <w:szCs w:val="20"/>
        </w:rPr>
        <w:t xml:space="preserve"> </w:t>
      </w:r>
      <w:r w:rsidR="0022592C" w:rsidRPr="0095764D">
        <w:rPr>
          <w:bCs/>
          <w:i/>
          <w:color w:val="auto"/>
          <w:sz w:val="20"/>
          <w:szCs w:val="20"/>
        </w:rPr>
        <w:t xml:space="preserve">České účetní standardy pro účetní jednotky dle vyhlášky č. 504/2002 Sb., ve znění pozdějších předpisů (dále jen – České účetní standardy pro účetní jednotky, u kterých hlavním předmětem činnosti není podnikání)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5070"/>
      </w:tblGrid>
      <w:tr w:rsidR="00421E63" w:rsidRPr="00421E63" w:rsidTr="00C026C9">
        <w:trPr>
          <w:trHeight w:hRule="exact" w:val="340"/>
          <w:jc w:val="center"/>
        </w:trPr>
        <w:tc>
          <w:tcPr>
            <w:tcW w:w="737" w:type="dxa"/>
            <w:tcBorders>
              <w:top w:val="single" w:sz="4" w:space="0" w:color="auto"/>
              <w:left w:val="single" w:sz="4" w:space="0" w:color="auto"/>
              <w:bottom w:val="single" w:sz="4" w:space="0" w:color="auto"/>
              <w:right w:val="single" w:sz="4" w:space="0" w:color="auto"/>
            </w:tcBorders>
            <w:hideMark/>
          </w:tcPr>
          <w:p w:rsidR="00421E63" w:rsidRPr="0022592C" w:rsidRDefault="00421E63" w:rsidP="0022592C">
            <w:pPr>
              <w:spacing w:after="0" w:line="360" w:lineRule="auto"/>
              <w:ind w:right="0"/>
              <w:rPr>
                <w:b/>
                <w:bCs/>
                <w:color w:val="auto"/>
                <w:szCs w:val="24"/>
                <w:lang w:eastAsia="en-US"/>
              </w:rPr>
            </w:pPr>
            <w:r w:rsidRPr="0022592C">
              <w:rPr>
                <w:b/>
                <w:bCs/>
                <w:color w:val="auto"/>
                <w:szCs w:val="24"/>
                <w:lang w:eastAsia="en-US"/>
              </w:rPr>
              <w:t>Číslo</w:t>
            </w:r>
          </w:p>
        </w:tc>
        <w:tc>
          <w:tcPr>
            <w:tcW w:w="5070" w:type="dxa"/>
            <w:tcBorders>
              <w:top w:val="single" w:sz="4" w:space="0" w:color="auto"/>
              <w:left w:val="single" w:sz="4" w:space="0" w:color="auto"/>
              <w:bottom w:val="single" w:sz="4" w:space="0" w:color="auto"/>
              <w:right w:val="single" w:sz="4" w:space="0" w:color="auto"/>
            </w:tcBorders>
            <w:hideMark/>
          </w:tcPr>
          <w:p w:rsidR="00421E63" w:rsidRPr="0022592C" w:rsidRDefault="00421E63" w:rsidP="00421E63">
            <w:pPr>
              <w:spacing w:after="0" w:line="360" w:lineRule="auto"/>
              <w:ind w:right="0"/>
              <w:rPr>
                <w:b/>
                <w:bCs/>
                <w:color w:val="auto"/>
                <w:szCs w:val="24"/>
                <w:lang w:eastAsia="en-US"/>
              </w:rPr>
            </w:pPr>
            <w:r w:rsidRPr="0022592C">
              <w:rPr>
                <w:b/>
                <w:bCs/>
                <w:color w:val="auto"/>
                <w:szCs w:val="24"/>
                <w:lang w:eastAsia="en-US"/>
              </w:rPr>
              <w:t>Název</w:t>
            </w:r>
          </w:p>
        </w:tc>
      </w:tr>
      <w:tr w:rsidR="00421E63" w:rsidRPr="00421E63" w:rsidTr="00C026C9">
        <w:trPr>
          <w:trHeight w:hRule="exact" w:val="340"/>
          <w:jc w:val="center"/>
        </w:trPr>
        <w:tc>
          <w:tcPr>
            <w:tcW w:w="737" w:type="dxa"/>
            <w:tcBorders>
              <w:top w:val="single" w:sz="4" w:space="0" w:color="auto"/>
              <w:left w:val="single" w:sz="4" w:space="0" w:color="auto"/>
              <w:bottom w:val="single" w:sz="4" w:space="0" w:color="auto"/>
              <w:right w:val="single" w:sz="4" w:space="0" w:color="auto"/>
            </w:tcBorders>
            <w:hideMark/>
          </w:tcPr>
          <w:p w:rsidR="00421E63" w:rsidRPr="00421E63" w:rsidRDefault="00421E63" w:rsidP="0022592C">
            <w:pPr>
              <w:spacing w:after="0" w:line="360" w:lineRule="auto"/>
              <w:ind w:right="0"/>
              <w:rPr>
                <w:bCs/>
                <w:color w:val="auto"/>
                <w:szCs w:val="24"/>
                <w:lang w:eastAsia="en-US"/>
              </w:rPr>
            </w:pPr>
            <w:r w:rsidRPr="00421E63">
              <w:rPr>
                <w:bCs/>
                <w:color w:val="auto"/>
                <w:szCs w:val="24"/>
                <w:lang w:eastAsia="en-US"/>
              </w:rPr>
              <w:t>401</w:t>
            </w:r>
          </w:p>
        </w:tc>
        <w:tc>
          <w:tcPr>
            <w:tcW w:w="5070" w:type="dxa"/>
            <w:tcBorders>
              <w:top w:val="single" w:sz="4" w:space="0" w:color="auto"/>
              <w:left w:val="single" w:sz="4" w:space="0" w:color="auto"/>
              <w:bottom w:val="single" w:sz="4" w:space="0" w:color="auto"/>
              <w:right w:val="single" w:sz="4" w:space="0" w:color="auto"/>
            </w:tcBorders>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Účty a zásady účtování na účtech</w:t>
            </w:r>
          </w:p>
        </w:tc>
      </w:tr>
      <w:tr w:rsidR="00421E63" w:rsidRPr="00421E63" w:rsidTr="00C026C9">
        <w:trPr>
          <w:trHeight w:hRule="exact" w:val="340"/>
          <w:jc w:val="center"/>
        </w:trPr>
        <w:tc>
          <w:tcPr>
            <w:tcW w:w="737" w:type="dxa"/>
            <w:tcBorders>
              <w:top w:val="single" w:sz="4" w:space="0" w:color="auto"/>
              <w:left w:val="single" w:sz="4" w:space="0" w:color="auto"/>
              <w:bottom w:val="single" w:sz="4" w:space="0" w:color="auto"/>
              <w:right w:val="single" w:sz="4" w:space="0" w:color="auto"/>
            </w:tcBorders>
            <w:hideMark/>
          </w:tcPr>
          <w:p w:rsidR="00421E63" w:rsidRPr="00421E63" w:rsidRDefault="00421E63" w:rsidP="0022592C">
            <w:pPr>
              <w:spacing w:after="0" w:line="360" w:lineRule="auto"/>
              <w:ind w:right="0"/>
              <w:rPr>
                <w:bCs/>
                <w:color w:val="auto"/>
                <w:szCs w:val="24"/>
                <w:lang w:eastAsia="en-US"/>
              </w:rPr>
            </w:pPr>
            <w:r w:rsidRPr="00421E63">
              <w:rPr>
                <w:bCs/>
                <w:color w:val="auto"/>
                <w:szCs w:val="24"/>
                <w:lang w:eastAsia="en-US"/>
              </w:rPr>
              <w:t>402</w:t>
            </w:r>
          </w:p>
        </w:tc>
        <w:tc>
          <w:tcPr>
            <w:tcW w:w="5070" w:type="dxa"/>
            <w:tcBorders>
              <w:top w:val="single" w:sz="4" w:space="0" w:color="auto"/>
              <w:left w:val="single" w:sz="4" w:space="0" w:color="auto"/>
              <w:bottom w:val="single" w:sz="4" w:space="0" w:color="auto"/>
              <w:right w:val="single" w:sz="4" w:space="0" w:color="auto"/>
            </w:tcBorders>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Otevírání a uzavírání účetních knih</w:t>
            </w:r>
          </w:p>
        </w:tc>
      </w:tr>
      <w:tr w:rsidR="00421E63" w:rsidRPr="00421E63" w:rsidTr="00C026C9">
        <w:trPr>
          <w:trHeight w:hRule="exact" w:val="340"/>
          <w:jc w:val="center"/>
        </w:trPr>
        <w:tc>
          <w:tcPr>
            <w:tcW w:w="737" w:type="dxa"/>
            <w:tcBorders>
              <w:top w:val="single" w:sz="4" w:space="0" w:color="auto"/>
              <w:left w:val="single" w:sz="4" w:space="0" w:color="auto"/>
              <w:bottom w:val="single" w:sz="4" w:space="0" w:color="auto"/>
              <w:right w:val="single" w:sz="4" w:space="0" w:color="auto"/>
            </w:tcBorders>
            <w:hideMark/>
          </w:tcPr>
          <w:p w:rsidR="00421E63" w:rsidRPr="00421E63" w:rsidRDefault="00421E63" w:rsidP="0022592C">
            <w:pPr>
              <w:spacing w:after="0" w:line="360" w:lineRule="auto"/>
              <w:ind w:right="0"/>
              <w:rPr>
                <w:bCs/>
                <w:color w:val="auto"/>
                <w:szCs w:val="24"/>
                <w:lang w:eastAsia="en-US"/>
              </w:rPr>
            </w:pPr>
            <w:r w:rsidRPr="00421E63">
              <w:rPr>
                <w:bCs/>
                <w:color w:val="auto"/>
                <w:szCs w:val="24"/>
                <w:lang w:eastAsia="en-US"/>
              </w:rPr>
              <w:t>403</w:t>
            </w:r>
          </w:p>
        </w:tc>
        <w:tc>
          <w:tcPr>
            <w:tcW w:w="5070" w:type="dxa"/>
            <w:tcBorders>
              <w:top w:val="single" w:sz="4" w:space="0" w:color="auto"/>
              <w:left w:val="single" w:sz="4" w:space="0" w:color="auto"/>
              <w:bottom w:val="single" w:sz="4" w:space="0" w:color="auto"/>
              <w:right w:val="single" w:sz="4" w:space="0" w:color="auto"/>
            </w:tcBorders>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Inventarizační rozdíly</w:t>
            </w:r>
          </w:p>
        </w:tc>
      </w:tr>
      <w:tr w:rsidR="00421E63" w:rsidRPr="00421E63" w:rsidTr="00C026C9">
        <w:trPr>
          <w:trHeight w:hRule="exact" w:val="340"/>
          <w:jc w:val="center"/>
        </w:trPr>
        <w:tc>
          <w:tcPr>
            <w:tcW w:w="737" w:type="dxa"/>
            <w:tcBorders>
              <w:top w:val="single" w:sz="4" w:space="0" w:color="auto"/>
              <w:left w:val="single" w:sz="4" w:space="0" w:color="auto"/>
              <w:bottom w:val="single" w:sz="4" w:space="0" w:color="auto"/>
              <w:right w:val="single" w:sz="4" w:space="0" w:color="auto"/>
            </w:tcBorders>
            <w:hideMark/>
          </w:tcPr>
          <w:p w:rsidR="00421E63" w:rsidRPr="00421E63" w:rsidRDefault="00421E63" w:rsidP="0022592C">
            <w:pPr>
              <w:spacing w:after="0" w:line="360" w:lineRule="auto"/>
              <w:ind w:right="0"/>
              <w:rPr>
                <w:bCs/>
                <w:color w:val="auto"/>
                <w:szCs w:val="24"/>
                <w:lang w:eastAsia="en-US"/>
              </w:rPr>
            </w:pPr>
            <w:r w:rsidRPr="00421E63">
              <w:rPr>
                <w:bCs/>
                <w:color w:val="auto"/>
                <w:szCs w:val="24"/>
                <w:lang w:eastAsia="en-US"/>
              </w:rPr>
              <w:t>404</w:t>
            </w:r>
          </w:p>
        </w:tc>
        <w:tc>
          <w:tcPr>
            <w:tcW w:w="5070" w:type="dxa"/>
            <w:tcBorders>
              <w:top w:val="single" w:sz="4" w:space="0" w:color="auto"/>
              <w:left w:val="single" w:sz="4" w:space="0" w:color="auto"/>
              <w:bottom w:val="single" w:sz="4" w:space="0" w:color="auto"/>
              <w:right w:val="single" w:sz="4" w:space="0" w:color="auto"/>
            </w:tcBorders>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Kursové rozdíly</w:t>
            </w:r>
          </w:p>
        </w:tc>
      </w:tr>
      <w:tr w:rsidR="00421E63" w:rsidRPr="00421E63" w:rsidTr="00C026C9">
        <w:trPr>
          <w:trHeight w:hRule="exact" w:val="340"/>
          <w:jc w:val="center"/>
        </w:trPr>
        <w:tc>
          <w:tcPr>
            <w:tcW w:w="737" w:type="dxa"/>
            <w:tcBorders>
              <w:top w:val="single" w:sz="4" w:space="0" w:color="auto"/>
              <w:left w:val="single" w:sz="4" w:space="0" w:color="auto"/>
              <w:bottom w:val="single" w:sz="4" w:space="0" w:color="auto"/>
              <w:right w:val="single" w:sz="4" w:space="0" w:color="auto"/>
            </w:tcBorders>
            <w:hideMark/>
          </w:tcPr>
          <w:p w:rsidR="00421E63" w:rsidRPr="00421E63" w:rsidRDefault="00421E63" w:rsidP="0022592C">
            <w:pPr>
              <w:spacing w:after="0" w:line="360" w:lineRule="auto"/>
              <w:ind w:right="0"/>
              <w:rPr>
                <w:bCs/>
                <w:color w:val="auto"/>
                <w:szCs w:val="24"/>
                <w:lang w:eastAsia="en-US"/>
              </w:rPr>
            </w:pPr>
            <w:r w:rsidRPr="00421E63">
              <w:rPr>
                <w:bCs/>
                <w:color w:val="auto"/>
                <w:szCs w:val="24"/>
                <w:lang w:eastAsia="en-US"/>
              </w:rPr>
              <w:t>405</w:t>
            </w:r>
          </w:p>
        </w:tc>
        <w:tc>
          <w:tcPr>
            <w:tcW w:w="5070" w:type="dxa"/>
            <w:tcBorders>
              <w:top w:val="single" w:sz="4" w:space="0" w:color="auto"/>
              <w:left w:val="single" w:sz="4" w:space="0" w:color="auto"/>
              <w:bottom w:val="single" w:sz="4" w:space="0" w:color="auto"/>
              <w:right w:val="single" w:sz="4" w:space="0" w:color="auto"/>
            </w:tcBorders>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Deriváty</w:t>
            </w:r>
          </w:p>
        </w:tc>
      </w:tr>
      <w:tr w:rsidR="00421E63" w:rsidRPr="00421E63" w:rsidTr="00C026C9">
        <w:trPr>
          <w:trHeight w:hRule="exact" w:val="340"/>
          <w:jc w:val="center"/>
        </w:trPr>
        <w:tc>
          <w:tcPr>
            <w:tcW w:w="737" w:type="dxa"/>
            <w:tcBorders>
              <w:top w:val="single" w:sz="4" w:space="0" w:color="auto"/>
              <w:left w:val="single" w:sz="4" w:space="0" w:color="auto"/>
              <w:bottom w:val="single" w:sz="4" w:space="0" w:color="auto"/>
              <w:right w:val="single" w:sz="4" w:space="0" w:color="auto"/>
            </w:tcBorders>
            <w:hideMark/>
          </w:tcPr>
          <w:p w:rsidR="00421E63" w:rsidRPr="00421E63" w:rsidRDefault="00421E63" w:rsidP="0022592C">
            <w:pPr>
              <w:spacing w:after="0" w:line="360" w:lineRule="auto"/>
              <w:ind w:right="0"/>
              <w:rPr>
                <w:bCs/>
                <w:color w:val="auto"/>
                <w:szCs w:val="24"/>
                <w:lang w:eastAsia="en-US"/>
              </w:rPr>
            </w:pPr>
            <w:r w:rsidRPr="00421E63">
              <w:rPr>
                <w:bCs/>
                <w:color w:val="auto"/>
                <w:szCs w:val="24"/>
                <w:lang w:eastAsia="en-US"/>
              </w:rPr>
              <w:t>406</w:t>
            </w:r>
          </w:p>
        </w:tc>
        <w:tc>
          <w:tcPr>
            <w:tcW w:w="5070" w:type="dxa"/>
            <w:tcBorders>
              <w:top w:val="single" w:sz="4" w:space="0" w:color="auto"/>
              <w:left w:val="single" w:sz="4" w:space="0" w:color="auto"/>
              <w:bottom w:val="single" w:sz="4" w:space="0" w:color="auto"/>
              <w:right w:val="single" w:sz="4" w:space="0" w:color="auto"/>
            </w:tcBorders>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Operace s cennými papíry a podíly</w:t>
            </w:r>
          </w:p>
        </w:tc>
      </w:tr>
      <w:tr w:rsidR="00421E63" w:rsidRPr="00421E63" w:rsidTr="00C026C9">
        <w:trPr>
          <w:trHeight w:hRule="exact" w:val="340"/>
          <w:jc w:val="center"/>
        </w:trPr>
        <w:tc>
          <w:tcPr>
            <w:tcW w:w="737" w:type="dxa"/>
            <w:tcBorders>
              <w:top w:val="single" w:sz="4" w:space="0" w:color="auto"/>
              <w:left w:val="single" w:sz="4" w:space="0" w:color="auto"/>
              <w:bottom w:val="single" w:sz="4" w:space="0" w:color="auto"/>
              <w:right w:val="single" w:sz="4" w:space="0" w:color="auto"/>
            </w:tcBorders>
            <w:hideMark/>
          </w:tcPr>
          <w:p w:rsidR="00421E63" w:rsidRPr="00421E63" w:rsidRDefault="00421E63" w:rsidP="0022592C">
            <w:pPr>
              <w:spacing w:after="0" w:line="360" w:lineRule="auto"/>
              <w:ind w:right="0"/>
              <w:rPr>
                <w:bCs/>
                <w:color w:val="auto"/>
                <w:szCs w:val="24"/>
                <w:lang w:eastAsia="en-US"/>
              </w:rPr>
            </w:pPr>
            <w:r w:rsidRPr="00421E63">
              <w:rPr>
                <w:bCs/>
                <w:color w:val="auto"/>
                <w:szCs w:val="24"/>
                <w:lang w:eastAsia="en-US"/>
              </w:rPr>
              <w:t>407</w:t>
            </w:r>
          </w:p>
        </w:tc>
        <w:tc>
          <w:tcPr>
            <w:tcW w:w="5070" w:type="dxa"/>
            <w:tcBorders>
              <w:top w:val="single" w:sz="4" w:space="0" w:color="auto"/>
              <w:left w:val="single" w:sz="4" w:space="0" w:color="auto"/>
              <w:bottom w:val="single" w:sz="4" w:space="0" w:color="auto"/>
              <w:right w:val="single" w:sz="4" w:space="0" w:color="auto"/>
            </w:tcBorders>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Opravné položky k pohledávkám a rezervy</w:t>
            </w:r>
          </w:p>
        </w:tc>
      </w:tr>
      <w:tr w:rsidR="00421E63" w:rsidRPr="00421E63" w:rsidTr="00C026C9">
        <w:trPr>
          <w:trHeight w:hRule="exact" w:val="340"/>
          <w:jc w:val="center"/>
        </w:trPr>
        <w:tc>
          <w:tcPr>
            <w:tcW w:w="737" w:type="dxa"/>
            <w:tcBorders>
              <w:top w:val="single" w:sz="4" w:space="0" w:color="auto"/>
              <w:left w:val="single" w:sz="4" w:space="0" w:color="auto"/>
              <w:bottom w:val="single" w:sz="4" w:space="0" w:color="auto"/>
              <w:right w:val="single" w:sz="4" w:space="0" w:color="auto"/>
            </w:tcBorders>
            <w:hideMark/>
          </w:tcPr>
          <w:p w:rsidR="00421E63" w:rsidRPr="00421E63" w:rsidRDefault="00421E63" w:rsidP="0022592C">
            <w:pPr>
              <w:spacing w:after="0" w:line="360" w:lineRule="auto"/>
              <w:ind w:right="0"/>
              <w:rPr>
                <w:bCs/>
                <w:color w:val="auto"/>
                <w:szCs w:val="24"/>
                <w:lang w:eastAsia="en-US"/>
              </w:rPr>
            </w:pPr>
            <w:r w:rsidRPr="00421E63">
              <w:rPr>
                <w:bCs/>
                <w:color w:val="auto"/>
                <w:szCs w:val="24"/>
                <w:lang w:eastAsia="en-US"/>
              </w:rPr>
              <w:t>408</w:t>
            </w:r>
          </w:p>
        </w:tc>
        <w:tc>
          <w:tcPr>
            <w:tcW w:w="5070" w:type="dxa"/>
            <w:tcBorders>
              <w:top w:val="single" w:sz="4" w:space="0" w:color="auto"/>
              <w:left w:val="single" w:sz="4" w:space="0" w:color="auto"/>
              <w:bottom w:val="single" w:sz="4" w:space="0" w:color="auto"/>
              <w:right w:val="single" w:sz="4" w:space="0" w:color="auto"/>
            </w:tcBorders>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Krátkodobý finanční majetek a krátkodobé úvěry</w:t>
            </w:r>
          </w:p>
        </w:tc>
      </w:tr>
      <w:tr w:rsidR="00421E63" w:rsidRPr="00421E63" w:rsidTr="00C026C9">
        <w:trPr>
          <w:trHeight w:hRule="exact" w:val="340"/>
          <w:jc w:val="center"/>
        </w:trPr>
        <w:tc>
          <w:tcPr>
            <w:tcW w:w="737" w:type="dxa"/>
            <w:tcBorders>
              <w:top w:val="single" w:sz="4" w:space="0" w:color="auto"/>
              <w:left w:val="single" w:sz="4" w:space="0" w:color="auto"/>
              <w:bottom w:val="single" w:sz="4" w:space="0" w:color="auto"/>
              <w:right w:val="single" w:sz="4" w:space="0" w:color="auto"/>
            </w:tcBorders>
            <w:hideMark/>
          </w:tcPr>
          <w:p w:rsidR="00421E63" w:rsidRPr="00421E63" w:rsidRDefault="00421E63" w:rsidP="0022592C">
            <w:pPr>
              <w:spacing w:after="0" w:line="360" w:lineRule="auto"/>
              <w:ind w:right="0"/>
              <w:rPr>
                <w:bCs/>
                <w:color w:val="auto"/>
                <w:szCs w:val="24"/>
                <w:lang w:eastAsia="en-US"/>
              </w:rPr>
            </w:pPr>
            <w:r w:rsidRPr="00421E63">
              <w:rPr>
                <w:bCs/>
                <w:color w:val="auto"/>
                <w:szCs w:val="24"/>
                <w:lang w:eastAsia="en-US"/>
              </w:rPr>
              <w:t>409</w:t>
            </w:r>
          </w:p>
        </w:tc>
        <w:tc>
          <w:tcPr>
            <w:tcW w:w="5070" w:type="dxa"/>
            <w:tcBorders>
              <w:top w:val="single" w:sz="4" w:space="0" w:color="auto"/>
              <w:left w:val="single" w:sz="4" w:space="0" w:color="auto"/>
              <w:bottom w:val="single" w:sz="4" w:space="0" w:color="auto"/>
              <w:right w:val="single" w:sz="4" w:space="0" w:color="auto"/>
            </w:tcBorders>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Dlouhodobý majetek</w:t>
            </w:r>
          </w:p>
        </w:tc>
      </w:tr>
      <w:tr w:rsidR="00421E63" w:rsidRPr="00421E63" w:rsidTr="00C026C9">
        <w:trPr>
          <w:trHeight w:hRule="exact" w:val="340"/>
          <w:jc w:val="center"/>
        </w:trPr>
        <w:tc>
          <w:tcPr>
            <w:tcW w:w="737" w:type="dxa"/>
            <w:tcBorders>
              <w:top w:val="single" w:sz="4" w:space="0" w:color="auto"/>
              <w:left w:val="single" w:sz="4" w:space="0" w:color="auto"/>
              <w:bottom w:val="single" w:sz="4" w:space="0" w:color="auto"/>
              <w:right w:val="single" w:sz="4" w:space="0" w:color="auto"/>
            </w:tcBorders>
            <w:hideMark/>
          </w:tcPr>
          <w:p w:rsidR="00421E63" w:rsidRPr="00421E63" w:rsidRDefault="00421E63" w:rsidP="0022592C">
            <w:pPr>
              <w:spacing w:after="0" w:line="360" w:lineRule="auto"/>
              <w:ind w:right="0"/>
              <w:rPr>
                <w:bCs/>
                <w:color w:val="auto"/>
                <w:szCs w:val="24"/>
                <w:lang w:eastAsia="en-US"/>
              </w:rPr>
            </w:pPr>
            <w:r w:rsidRPr="00421E63">
              <w:rPr>
                <w:bCs/>
                <w:color w:val="auto"/>
                <w:szCs w:val="24"/>
                <w:lang w:eastAsia="en-US"/>
              </w:rPr>
              <w:t>410</w:t>
            </w:r>
          </w:p>
        </w:tc>
        <w:tc>
          <w:tcPr>
            <w:tcW w:w="5070" w:type="dxa"/>
            <w:tcBorders>
              <w:top w:val="single" w:sz="4" w:space="0" w:color="auto"/>
              <w:left w:val="single" w:sz="4" w:space="0" w:color="auto"/>
              <w:bottom w:val="single" w:sz="4" w:space="0" w:color="auto"/>
              <w:right w:val="single" w:sz="4" w:space="0" w:color="auto"/>
            </w:tcBorders>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Zásoby</w:t>
            </w:r>
          </w:p>
        </w:tc>
      </w:tr>
      <w:tr w:rsidR="00421E63" w:rsidRPr="00421E63" w:rsidTr="00C026C9">
        <w:trPr>
          <w:trHeight w:hRule="exact" w:val="340"/>
          <w:jc w:val="center"/>
        </w:trPr>
        <w:tc>
          <w:tcPr>
            <w:tcW w:w="737" w:type="dxa"/>
            <w:tcBorders>
              <w:top w:val="single" w:sz="4" w:space="0" w:color="auto"/>
              <w:left w:val="single" w:sz="4" w:space="0" w:color="auto"/>
              <w:bottom w:val="single" w:sz="4" w:space="0" w:color="auto"/>
              <w:right w:val="single" w:sz="4" w:space="0" w:color="auto"/>
            </w:tcBorders>
            <w:hideMark/>
          </w:tcPr>
          <w:p w:rsidR="00421E63" w:rsidRPr="00421E63" w:rsidRDefault="00421E63" w:rsidP="0022592C">
            <w:pPr>
              <w:spacing w:after="0" w:line="360" w:lineRule="auto"/>
              <w:ind w:right="0"/>
              <w:rPr>
                <w:bCs/>
                <w:color w:val="auto"/>
                <w:szCs w:val="24"/>
                <w:lang w:eastAsia="en-US"/>
              </w:rPr>
            </w:pPr>
            <w:r w:rsidRPr="00421E63">
              <w:rPr>
                <w:bCs/>
                <w:color w:val="auto"/>
                <w:szCs w:val="24"/>
                <w:lang w:eastAsia="en-US"/>
              </w:rPr>
              <w:t>411</w:t>
            </w:r>
          </w:p>
        </w:tc>
        <w:tc>
          <w:tcPr>
            <w:tcW w:w="5070" w:type="dxa"/>
            <w:tcBorders>
              <w:top w:val="single" w:sz="4" w:space="0" w:color="auto"/>
              <w:left w:val="single" w:sz="4" w:space="0" w:color="auto"/>
              <w:bottom w:val="single" w:sz="4" w:space="0" w:color="auto"/>
              <w:right w:val="single" w:sz="4" w:space="0" w:color="auto"/>
            </w:tcBorders>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Zúčtovací vztahy</w:t>
            </w:r>
          </w:p>
        </w:tc>
      </w:tr>
      <w:tr w:rsidR="00421E63" w:rsidRPr="00421E63" w:rsidTr="00C026C9">
        <w:trPr>
          <w:trHeight w:hRule="exact" w:val="340"/>
          <w:jc w:val="center"/>
        </w:trPr>
        <w:tc>
          <w:tcPr>
            <w:tcW w:w="737" w:type="dxa"/>
            <w:tcBorders>
              <w:top w:val="single" w:sz="4" w:space="0" w:color="auto"/>
              <w:left w:val="single" w:sz="4" w:space="0" w:color="auto"/>
              <w:bottom w:val="single" w:sz="4" w:space="0" w:color="auto"/>
              <w:right w:val="single" w:sz="4" w:space="0" w:color="auto"/>
            </w:tcBorders>
            <w:hideMark/>
          </w:tcPr>
          <w:p w:rsidR="00421E63" w:rsidRPr="00421E63" w:rsidRDefault="00421E63" w:rsidP="0022592C">
            <w:pPr>
              <w:spacing w:after="0" w:line="360" w:lineRule="auto"/>
              <w:ind w:right="0"/>
              <w:rPr>
                <w:bCs/>
                <w:color w:val="auto"/>
                <w:szCs w:val="24"/>
                <w:lang w:eastAsia="en-US"/>
              </w:rPr>
            </w:pPr>
            <w:r w:rsidRPr="00421E63">
              <w:rPr>
                <w:bCs/>
                <w:color w:val="auto"/>
                <w:szCs w:val="24"/>
                <w:lang w:eastAsia="en-US"/>
              </w:rPr>
              <w:t>412</w:t>
            </w:r>
          </w:p>
        </w:tc>
        <w:tc>
          <w:tcPr>
            <w:tcW w:w="5070" w:type="dxa"/>
            <w:tcBorders>
              <w:top w:val="single" w:sz="4" w:space="0" w:color="auto"/>
              <w:left w:val="single" w:sz="4" w:space="0" w:color="auto"/>
              <w:bottom w:val="single" w:sz="4" w:space="0" w:color="auto"/>
              <w:right w:val="single" w:sz="4" w:space="0" w:color="auto"/>
            </w:tcBorders>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Náklady a výnosy</w:t>
            </w:r>
          </w:p>
        </w:tc>
      </w:tr>
      <w:tr w:rsidR="00421E63" w:rsidRPr="00421E63" w:rsidTr="00C026C9">
        <w:trPr>
          <w:trHeight w:hRule="exact" w:val="340"/>
          <w:jc w:val="center"/>
        </w:trPr>
        <w:tc>
          <w:tcPr>
            <w:tcW w:w="737" w:type="dxa"/>
            <w:tcBorders>
              <w:top w:val="single" w:sz="4" w:space="0" w:color="auto"/>
              <w:left w:val="single" w:sz="4" w:space="0" w:color="auto"/>
              <w:bottom w:val="single" w:sz="4" w:space="0" w:color="auto"/>
              <w:right w:val="single" w:sz="4" w:space="0" w:color="auto"/>
            </w:tcBorders>
            <w:hideMark/>
          </w:tcPr>
          <w:p w:rsidR="00421E63" w:rsidRPr="00421E63" w:rsidRDefault="00421E63" w:rsidP="0022592C">
            <w:pPr>
              <w:spacing w:after="0" w:line="360" w:lineRule="auto"/>
              <w:ind w:right="0"/>
              <w:rPr>
                <w:bCs/>
                <w:color w:val="auto"/>
                <w:szCs w:val="24"/>
                <w:lang w:eastAsia="en-US"/>
              </w:rPr>
            </w:pPr>
            <w:r w:rsidRPr="00421E63">
              <w:rPr>
                <w:bCs/>
                <w:color w:val="auto"/>
                <w:szCs w:val="24"/>
                <w:lang w:eastAsia="en-US"/>
              </w:rPr>
              <w:t>413</w:t>
            </w:r>
          </w:p>
        </w:tc>
        <w:tc>
          <w:tcPr>
            <w:tcW w:w="5070" w:type="dxa"/>
            <w:tcBorders>
              <w:top w:val="single" w:sz="4" w:space="0" w:color="auto"/>
              <w:left w:val="single" w:sz="4" w:space="0" w:color="auto"/>
              <w:bottom w:val="single" w:sz="4" w:space="0" w:color="auto"/>
              <w:right w:val="single" w:sz="4" w:space="0" w:color="auto"/>
            </w:tcBorders>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Vlastní zdroje a dlouhodobé závazky</w:t>
            </w:r>
          </w:p>
        </w:tc>
      </w:tr>
      <w:tr w:rsidR="00421E63" w:rsidRPr="00421E63" w:rsidTr="00C026C9">
        <w:trPr>
          <w:trHeight w:hRule="exact" w:val="340"/>
          <w:jc w:val="center"/>
        </w:trPr>
        <w:tc>
          <w:tcPr>
            <w:tcW w:w="737" w:type="dxa"/>
            <w:tcBorders>
              <w:top w:val="single" w:sz="4" w:space="0" w:color="auto"/>
              <w:left w:val="single" w:sz="4" w:space="0" w:color="auto"/>
              <w:bottom w:val="single" w:sz="4" w:space="0" w:color="auto"/>
              <w:right w:val="single" w:sz="4" w:space="0" w:color="auto"/>
            </w:tcBorders>
            <w:hideMark/>
          </w:tcPr>
          <w:p w:rsidR="00421E63" w:rsidRPr="00421E63" w:rsidRDefault="00421E63" w:rsidP="0022592C">
            <w:pPr>
              <w:spacing w:after="0" w:line="360" w:lineRule="auto"/>
              <w:ind w:right="0"/>
              <w:rPr>
                <w:bCs/>
                <w:color w:val="auto"/>
                <w:szCs w:val="24"/>
                <w:lang w:eastAsia="en-US"/>
              </w:rPr>
            </w:pPr>
            <w:r w:rsidRPr="00421E63">
              <w:rPr>
                <w:bCs/>
                <w:color w:val="auto"/>
                <w:szCs w:val="24"/>
                <w:lang w:eastAsia="en-US"/>
              </w:rPr>
              <w:t>414</w:t>
            </w:r>
          </w:p>
        </w:tc>
        <w:tc>
          <w:tcPr>
            <w:tcW w:w="5070" w:type="dxa"/>
            <w:tcBorders>
              <w:top w:val="single" w:sz="4" w:space="0" w:color="auto"/>
              <w:left w:val="single" w:sz="4" w:space="0" w:color="auto"/>
              <w:bottom w:val="single" w:sz="4" w:space="0" w:color="auto"/>
              <w:right w:val="single" w:sz="4" w:space="0" w:color="auto"/>
            </w:tcBorders>
            <w:hideMark/>
          </w:tcPr>
          <w:p w:rsidR="00421E63" w:rsidRPr="00421E63" w:rsidRDefault="00421E63" w:rsidP="00421E63">
            <w:pPr>
              <w:spacing w:after="0" w:line="360" w:lineRule="auto"/>
              <w:ind w:right="0"/>
              <w:rPr>
                <w:bCs/>
                <w:color w:val="auto"/>
                <w:szCs w:val="24"/>
                <w:lang w:eastAsia="en-US"/>
              </w:rPr>
            </w:pPr>
            <w:r w:rsidRPr="00421E63">
              <w:rPr>
                <w:bCs/>
                <w:color w:val="auto"/>
                <w:szCs w:val="24"/>
                <w:lang w:eastAsia="en-US"/>
              </w:rPr>
              <w:t>Přechod z jednoduchého účetnictví na účetnictví</w:t>
            </w:r>
          </w:p>
        </w:tc>
      </w:tr>
    </w:tbl>
    <w:p w:rsidR="00D34085" w:rsidRDefault="00C026C9" w:rsidP="00D34085">
      <w:pPr>
        <w:spacing w:after="0" w:line="360" w:lineRule="auto"/>
        <w:ind w:right="0"/>
        <w:rPr>
          <w:bCs/>
          <w:color w:val="auto"/>
          <w:szCs w:val="24"/>
          <w:lang w:eastAsia="en-US"/>
        </w:rPr>
      </w:pPr>
      <w:r w:rsidRPr="00F90E3B">
        <w:rPr>
          <w:i/>
          <w:noProof/>
          <w:sz w:val="20"/>
          <w:szCs w:val="20"/>
        </w:rPr>
        <mc:AlternateContent>
          <mc:Choice Requires="wps">
            <w:drawing>
              <wp:anchor distT="45720" distB="45720" distL="114300" distR="114300" simplePos="0" relativeHeight="251753472" behindDoc="0" locked="0" layoutInCell="1" allowOverlap="1" wp14:anchorId="22A2B627" wp14:editId="5732B34F">
                <wp:simplePos x="0" y="0"/>
                <wp:positionH relativeFrom="margin">
                  <wp:align>right</wp:align>
                </wp:positionH>
                <wp:positionV relativeFrom="paragraph">
                  <wp:posOffset>76200</wp:posOffset>
                </wp:positionV>
                <wp:extent cx="4452620" cy="273050"/>
                <wp:effectExtent l="0" t="0" r="0" b="0"/>
                <wp:wrapSquare wrapText="bothSides"/>
                <wp:docPr id="26" name="Textové pol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273050"/>
                        </a:xfrm>
                        <a:prstGeom prst="rect">
                          <a:avLst/>
                        </a:prstGeom>
                        <a:noFill/>
                        <a:ln w="9525">
                          <a:noFill/>
                          <a:miter lim="800000"/>
                          <a:headEnd/>
                          <a:tailEnd/>
                        </a:ln>
                      </wps:spPr>
                      <wps:txbx>
                        <w:txbxContent>
                          <w:p w:rsidR="0041067F" w:rsidRPr="0095764D" w:rsidRDefault="0041067F" w:rsidP="00C026C9">
                            <w:pPr>
                              <w:jc w:val="center"/>
                              <w:rPr>
                                <w:color w:val="auto"/>
                                <w:sz w:val="20"/>
                                <w:szCs w:val="20"/>
                                <w:vertAlign w:val="superscript"/>
                              </w:rPr>
                            </w:pPr>
                            <w:r w:rsidRPr="0095764D">
                              <w:rPr>
                                <w:i/>
                                <w:color w:val="auto"/>
                                <w:sz w:val="20"/>
                                <w:szCs w:val="20"/>
                              </w:rPr>
                              <w:t xml:space="preserve">Zdroj: vlastní zpracování, srov. dle </w:t>
                            </w:r>
                            <w:r w:rsidRPr="0095764D">
                              <w:rPr>
                                <w:bCs/>
                                <w:i/>
                                <w:color w:val="auto"/>
                                <w:sz w:val="20"/>
                                <w:szCs w:val="20"/>
                              </w:rPr>
                              <w:t>ÚZ č. 1253, Ostrava: Sagit, 2018</w:t>
                            </w:r>
                            <w:r w:rsidRPr="0095764D">
                              <w:rPr>
                                <w:i/>
                                <w:color w:val="auto"/>
                                <w:sz w:val="20"/>
                                <w:szCs w:val="20"/>
                              </w:rPr>
                              <w:t>, s. 218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A2B627" id="Textové pole 26" o:spid="_x0000_s1036" type="#_x0000_t202" style="position:absolute;left:0;text-align:left;margin-left:299.4pt;margin-top:6pt;width:350.6pt;height:21.5pt;z-index:251753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" filled="f" stroked="f">
                <v:textbox>
                  <w:txbxContent>
                    <w:p w:rsidR="0041067F" w:rsidRPr="0095764D" w:rsidRDefault="0041067F" w:rsidP="00C026C9">
                      <w:pPr>
                        <w:jc w:val="center"/>
                        <w:rPr>
                          <w:color w:val="auto"/>
                          <w:sz w:val="20"/>
                          <w:szCs w:val="20"/>
                          <w:vertAlign w:val="superscript"/>
                        </w:rPr>
                      </w:pPr>
                      <w:r w:rsidRPr="0095764D">
                        <w:rPr>
                          <w:i/>
                          <w:color w:val="auto"/>
                          <w:sz w:val="20"/>
                          <w:szCs w:val="20"/>
                        </w:rPr>
                        <w:t xml:space="preserve">Zdroj: vlastní zpracování, srov. dle </w:t>
                      </w:r>
                      <w:r w:rsidRPr="0095764D">
                        <w:rPr>
                          <w:bCs/>
                          <w:i/>
                          <w:color w:val="auto"/>
                          <w:sz w:val="20"/>
                          <w:szCs w:val="20"/>
                        </w:rPr>
                        <w:t>ÚZ č. 1253, Ostrava: Sagit, 2018</w:t>
                      </w:r>
                      <w:r w:rsidRPr="0095764D">
                        <w:rPr>
                          <w:i/>
                          <w:color w:val="auto"/>
                          <w:sz w:val="20"/>
                          <w:szCs w:val="20"/>
                        </w:rPr>
                        <w:t>, s. 218</w:t>
                      </w:r>
                    </w:p>
                  </w:txbxContent>
                </v:textbox>
                <w10:wrap type="square" anchorx="margin"/>
              </v:shape>
            </w:pict>
          </mc:Fallback>
        </mc:AlternateContent>
      </w:r>
    </w:p>
    <w:p w:rsidR="00D34085" w:rsidRPr="00D34085" w:rsidRDefault="00D34085" w:rsidP="00D34085">
      <w:pPr>
        <w:spacing w:after="0" w:line="360" w:lineRule="auto"/>
        <w:ind w:right="0"/>
        <w:rPr>
          <w:bCs/>
          <w:color w:val="auto"/>
          <w:szCs w:val="24"/>
          <w:lang w:eastAsia="en-US"/>
        </w:rPr>
      </w:pPr>
    </w:p>
    <w:p w:rsidR="00D34085" w:rsidRPr="00421E63" w:rsidRDefault="0095764D" w:rsidP="00D34085">
      <w:pPr>
        <w:keepNext/>
        <w:keepLines/>
        <w:spacing w:before="240" w:after="0" w:line="360" w:lineRule="auto"/>
        <w:ind w:left="454" w:right="0" w:hanging="454"/>
        <w:outlineLvl w:val="0"/>
        <w:rPr>
          <w:b/>
          <w:color w:val="auto"/>
          <w:sz w:val="32"/>
        </w:rPr>
      </w:pPr>
      <w:bookmarkStart w:id="42" w:name="_Toc516674878"/>
      <w:r>
        <w:rPr>
          <w:b/>
          <w:sz w:val="32"/>
        </w:rPr>
        <w:t>2</w:t>
      </w:r>
      <w:r w:rsidR="00D34085">
        <w:rPr>
          <w:b/>
          <w:sz w:val="32"/>
        </w:rPr>
        <w:t>.1</w:t>
      </w:r>
      <w:r w:rsidR="00314168">
        <w:rPr>
          <w:b/>
          <w:sz w:val="32"/>
        </w:rPr>
        <w:t>.2</w:t>
      </w:r>
      <w:r w:rsidR="00D34085">
        <w:rPr>
          <w:b/>
          <w:sz w:val="32"/>
        </w:rPr>
        <w:t xml:space="preserve"> </w:t>
      </w:r>
      <w:r w:rsidR="00D34085" w:rsidRPr="00D34085">
        <w:rPr>
          <w:b/>
          <w:bCs/>
          <w:color w:val="auto"/>
          <w:sz w:val="32"/>
        </w:rPr>
        <w:t>Směrná účtová osnova</w:t>
      </w:r>
      <w:bookmarkEnd w:id="42"/>
    </w:p>
    <w:p w:rsidR="00DA3CCF" w:rsidRDefault="00421E63" w:rsidP="00DA3CCF">
      <w:pPr>
        <w:spacing w:after="0" w:line="360" w:lineRule="auto"/>
        <w:ind w:left="0" w:right="0" w:firstLine="454"/>
        <w:rPr>
          <w:color w:val="538135" w:themeColor="accent6" w:themeShade="BF"/>
          <w:szCs w:val="24"/>
        </w:rPr>
      </w:pPr>
      <w:r w:rsidRPr="0095764D">
        <w:rPr>
          <w:bCs/>
          <w:color w:val="auto"/>
          <w:szCs w:val="24"/>
          <w:lang w:eastAsia="en-US"/>
        </w:rPr>
        <w:t>Hlavní účetní operace</w:t>
      </w:r>
      <w:r w:rsidR="00B95510" w:rsidRPr="0095764D">
        <w:rPr>
          <w:bCs/>
          <w:color w:val="auto"/>
          <w:szCs w:val="24"/>
          <w:lang w:eastAsia="en-US"/>
        </w:rPr>
        <w:t>,</w:t>
      </w:r>
      <w:r w:rsidRPr="0095764D">
        <w:rPr>
          <w:bCs/>
          <w:color w:val="auto"/>
          <w:szCs w:val="24"/>
          <w:lang w:eastAsia="en-US"/>
        </w:rPr>
        <w:t xml:space="preserve"> týkající se jednotlivých tříd</w:t>
      </w:r>
      <w:r w:rsidR="00B95510" w:rsidRPr="0095764D">
        <w:rPr>
          <w:bCs/>
          <w:color w:val="auto"/>
          <w:szCs w:val="24"/>
          <w:lang w:eastAsia="en-US"/>
        </w:rPr>
        <w:t>,</w:t>
      </w:r>
      <w:r w:rsidRPr="0095764D">
        <w:rPr>
          <w:bCs/>
          <w:color w:val="auto"/>
          <w:szCs w:val="24"/>
          <w:lang w:eastAsia="en-US"/>
        </w:rPr>
        <w:t xml:space="preserve"> jsou </w:t>
      </w:r>
      <w:r w:rsidR="00B95510" w:rsidRPr="0095764D">
        <w:rPr>
          <w:bCs/>
          <w:color w:val="auto"/>
          <w:szCs w:val="24"/>
          <w:lang w:eastAsia="en-US"/>
        </w:rPr>
        <w:t>již uvedeny v teoretické oblasti</w:t>
      </w:r>
      <w:r w:rsidRPr="0095764D">
        <w:rPr>
          <w:bCs/>
          <w:color w:val="auto"/>
          <w:szCs w:val="24"/>
          <w:lang w:eastAsia="en-US"/>
        </w:rPr>
        <w:t>. V </w:t>
      </w:r>
      <w:r w:rsidR="00B95510" w:rsidRPr="0095764D">
        <w:rPr>
          <w:bCs/>
          <w:color w:val="auto"/>
          <w:szCs w:val="24"/>
          <w:lang w:eastAsia="en-US"/>
        </w:rPr>
        <w:t>této části jsou uvedeny rozdíly operací</w:t>
      </w:r>
      <w:r w:rsidRPr="0095764D">
        <w:rPr>
          <w:bCs/>
          <w:color w:val="auto"/>
          <w:szCs w:val="24"/>
          <w:lang w:eastAsia="en-US"/>
        </w:rPr>
        <w:t xml:space="preserve"> v jednotlivých třídách. Obě směrné účtové osnovy jsou v</w:t>
      </w:r>
      <w:r w:rsidR="00B95510" w:rsidRPr="0095764D">
        <w:rPr>
          <w:bCs/>
          <w:color w:val="auto"/>
          <w:szCs w:val="24"/>
          <w:lang w:eastAsia="en-US"/>
        </w:rPr>
        <w:t> </w:t>
      </w:r>
      <w:r w:rsidRPr="0095764D">
        <w:rPr>
          <w:bCs/>
          <w:color w:val="auto"/>
          <w:szCs w:val="24"/>
          <w:lang w:eastAsia="en-US"/>
        </w:rPr>
        <w:t>příloze</w:t>
      </w:r>
      <w:r w:rsidR="00B95510" w:rsidRPr="0095764D">
        <w:rPr>
          <w:bCs/>
          <w:color w:val="auto"/>
          <w:szCs w:val="24"/>
          <w:lang w:eastAsia="en-US"/>
        </w:rPr>
        <w:t xml:space="preserve"> č</w:t>
      </w:r>
      <w:r w:rsidR="00B95510">
        <w:rPr>
          <w:bCs/>
          <w:color w:val="auto"/>
          <w:szCs w:val="24"/>
          <w:lang w:eastAsia="en-US"/>
        </w:rPr>
        <w:t>.</w:t>
      </w:r>
      <w:r w:rsidR="0095764D">
        <w:rPr>
          <w:bCs/>
          <w:color w:val="auto"/>
          <w:szCs w:val="24"/>
          <w:lang w:eastAsia="en-US"/>
        </w:rPr>
        <w:t>13 a 14</w:t>
      </w:r>
      <w:r w:rsidRPr="00B95510">
        <w:rPr>
          <w:bCs/>
          <w:color w:val="538135" w:themeColor="accent6" w:themeShade="BF"/>
          <w:szCs w:val="24"/>
          <w:lang w:eastAsia="en-US"/>
        </w:rPr>
        <w:t xml:space="preserve"> </w:t>
      </w:r>
      <w:r w:rsidR="00A243E0">
        <w:rPr>
          <w:bCs/>
          <w:color w:val="auto"/>
          <w:szCs w:val="24"/>
          <w:lang w:eastAsia="en-US"/>
        </w:rPr>
        <w:t xml:space="preserve">této práce.  </w:t>
      </w:r>
      <w:r w:rsidR="00A243E0" w:rsidRPr="00A243E0">
        <w:rPr>
          <w:bCs/>
          <w:i/>
          <w:color w:val="auto"/>
          <w:szCs w:val="24"/>
          <w:lang w:eastAsia="en-US"/>
        </w:rPr>
        <w:t>Směrná účtová osnova je rozdělena do tříd:</w:t>
      </w:r>
      <w:r w:rsidR="00A243E0">
        <w:rPr>
          <w:color w:val="538135" w:themeColor="accent6" w:themeShade="BF"/>
          <w:szCs w:val="24"/>
        </w:rPr>
        <w:t>.</w:t>
      </w:r>
    </w:p>
    <w:p w:rsidR="00421E63" w:rsidRPr="0095764D" w:rsidRDefault="00421E63" w:rsidP="00883C36">
      <w:pPr>
        <w:pStyle w:val="Odstavecseseznamem"/>
        <w:numPr>
          <w:ilvl w:val="0"/>
          <w:numId w:val="14"/>
        </w:numPr>
        <w:spacing w:after="0" w:line="360" w:lineRule="auto"/>
        <w:ind w:left="454" w:right="0" w:hanging="454"/>
        <w:rPr>
          <w:bCs/>
          <w:color w:val="auto"/>
          <w:szCs w:val="24"/>
        </w:rPr>
      </w:pPr>
      <w:r w:rsidRPr="0095764D">
        <w:rPr>
          <w:b/>
          <w:bCs/>
          <w:color w:val="auto"/>
          <w:szCs w:val="24"/>
          <w:lang w:eastAsia="en-US"/>
        </w:rPr>
        <w:t>Účtová tříd</w:t>
      </w:r>
      <w:r w:rsidR="00DA3CCF" w:rsidRPr="0095764D">
        <w:rPr>
          <w:b/>
          <w:bCs/>
          <w:color w:val="auto"/>
          <w:szCs w:val="24"/>
          <w:lang w:eastAsia="en-US"/>
        </w:rPr>
        <w:t xml:space="preserve">a 0 – </w:t>
      </w:r>
      <w:r w:rsidRPr="0095764D">
        <w:rPr>
          <w:b/>
          <w:bCs/>
          <w:color w:val="auto"/>
          <w:szCs w:val="24"/>
          <w:lang w:eastAsia="en-US"/>
        </w:rPr>
        <w:t>2</w:t>
      </w:r>
      <w:r w:rsidR="00DA3CCF" w:rsidRPr="0095764D">
        <w:rPr>
          <w:bCs/>
          <w:color w:val="auto"/>
          <w:szCs w:val="24"/>
          <w:lang w:eastAsia="en-US"/>
        </w:rPr>
        <w:t xml:space="preserve"> – </w:t>
      </w:r>
      <w:r w:rsidRPr="0095764D">
        <w:rPr>
          <w:bCs/>
          <w:color w:val="auto"/>
          <w:szCs w:val="24"/>
          <w:lang w:eastAsia="en-US"/>
        </w:rPr>
        <w:t>Opravné položky k dlouhodobému majetku, zásobám a finančnímu majetku. Podnikatelský subjekt má tyto položky sice jako nedaňový náklad, ale na určitý omezený čas</w:t>
      </w:r>
      <w:r w:rsidR="00DA3CCF" w:rsidRPr="0095764D">
        <w:rPr>
          <w:bCs/>
          <w:color w:val="auto"/>
          <w:szCs w:val="24"/>
          <w:lang w:eastAsia="en-US"/>
        </w:rPr>
        <w:t>,</w:t>
      </w:r>
      <w:r w:rsidRPr="0095764D">
        <w:rPr>
          <w:bCs/>
          <w:color w:val="auto"/>
          <w:szCs w:val="24"/>
          <w:lang w:eastAsia="en-US"/>
        </w:rPr>
        <w:t xml:space="preserve"> tím sníží hod</w:t>
      </w:r>
      <w:r w:rsidR="00DA3CCF" w:rsidRPr="0095764D">
        <w:rPr>
          <w:bCs/>
          <w:color w:val="auto"/>
          <w:szCs w:val="24"/>
          <w:lang w:eastAsia="en-US"/>
        </w:rPr>
        <w:t>noty majetku v účetnictví. I</w:t>
      </w:r>
      <w:r w:rsidRPr="0095764D">
        <w:rPr>
          <w:bCs/>
          <w:color w:val="auto"/>
          <w:szCs w:val="24"/>
          <w:lang w:eastAsia="en-US"/>
        </w:rPr>
        <w:t xml:space="preserve"> když </w:t>
      </w:r>
      <w:r w:rsidR="00DA3CCF" w:rsidRPr="0095764D">
        <w:rPr>
          <w:bCs/>
          <w:color w:val="auto"/>
          <w:szCs w:val="24"/>
          <w:lang w:eastAsia="en-US"/>
        </w:rPr>
        <w:t xml:space="preserve">VVŠ </w:t>
      </w:r>
      <w:r w:rsidRPr="0095764D">
        <w:rPr>
          <w:bCs/>
          <w:color w:val="auto"/>
          <w:szCs w:val="24"/>
          <w:lang w:eastAsia="en-US"/>
        </w:rPr>
        <w:t>může tuto operaci zaúčtovat pomoci interního dokladu, nikdy neovlivní účetnictví, což vede ke zkreslení finální rozvahy a výsledovky. U VVŠ může docházet k rozdílům při oceňování majetku, a</w:t>
      </w:r>
      <w:r w:rsidR="00DA3CCF" w:rsidRPr="0095764D">
        <w:rPr>
          <w:bCs/>
          <w:color w:val="auto"/>
          <w:szCs w:val="24"/>
          <w:lang w:eastAsia="en-US"/>
        </w:rPr>
        <w:t> </w:t>
      </w:r>
      <w:r w:rsidRPr="0095764D">
        <w:rPr>
          <w:bCs/>
          <w:color w:val="auto"/>
          <w:szCs w:val="24"/>
          <w:lang w:eastAsia="en-US"/>
        </w:rPr>
        <w:t>to v případě, pokud se nákup majetku spolu financuje z prostředků z veřejného rozpočtu. Vstupní daňovou cenou nejsou dotace poskytnuté z veřejného rozpočtu.</w:t>
      </w:r>
    </w:p>
    <w:p w:rsidR="00421E63" w:rsidRPr="0095764D" w:rsidRDefault="00421E63" w:rsidP="00883C36">
      <w:pPr>
        <w:pStyle w:val="Odstavecseseznamem"/>
        <w:numPr>
          <w:ilvl w:val="0"/>
          <w:numId w:val="14"/>
        </w:numPr>
        <w:spacing w:after="0" w:line="360" w:lineRule="auto"/>
        <w:ind w:left="454" w:right="0" w:hanging="454"/>
        <w:rPr>
          <w:bCs/>
          <w:color w:val="auto"/>
          <w:szCs w:val="24"/>
        </w:rPr>
      </w:pPr>
      <w:r w:rsidRPr="0095764D">
        <w:rPr>
          <w:b/>
          <w:bCs/>
          <w:color w:val="auto"/>
          <w:szCs w:val="24"/>
          <w:lang w:eastAsia="en-US"/>
        </w:rPr>
        <w:t>Účtová třída 3</w:t>
      </w:r>
      <w:r w:rsidR="00DA3CCF" w:rsidRPr="0095764D">
        <w:rPr>
          <w:bCs/>
          <w:color w:val="auto"/>
          <w:szCs w:val="24"/>
          <w:lang w:eastAsia="en-US"/>
        </w:rPr>
        <w:t xml:space="preserve"> </w:t>
      </w:r>
      <w:r w:rsidR="00DA3CCF" w:rsidRPr="0095764D">
        <w:rPr>
          <w:bCs/>
          <w:color w:val="auto"/>
          <w:szCs w:val="24"/>
        </w:rPr>
        <w:t xml:space="preserve">– </w:t>
      </w:r>
      <w:r w:rsidRPr="0095764D">
        <w:rPr>
          <w:bCs/>
          <w:color w:val="auto"/>
          <w:szCs w:val="24"/>
          <w:lang w:eastAsia="en-US"/>
        </w:rPr>
        <w:t>Účty i účtování v této třídě je pro oba subjekty stejné.</w:t>
      </w:r>
    </w:p>
    <w:p w:rsidR="00421E63" w:rsidRPr="0095764D" w:rsidRDefault="00421E63" w:rsidP="00883C36">
      <w:pPr>
        <w:pStyle w:val="Odstavecseseznamem"/>
        <w:numPr>
          <w:ilvl w:val="0"/>
          <w:numId w:val="14"/>
        </w:numPr>
        <w:spacing w:after="0" w:line="360" w:lineRule="auto"/>
        <w:ind w:left="454" w:right="0" w:hanging="454"/>
        <w:rPr>
          <w:bCs/>
          <w:color w:val="auto"/>
          <w:szCs w:val="24"/>
        </w:rPr>
      </w:pPr>
      <w:r w:rsidRPr="0095764D">
        <w:rPr>
          <w:b/>
          <w:bCs/>
          <w:color w:val="auto"/>
          <w:szCs w:val="24"/>
          <w:lang w:eastAsia="en-US"/>
        </w:rPr>
        <w:t>Účtová třída 4</w:t>
      </w:r>
      <w:r w:rsidR="00DA3CCF" w:rsidRPr="0095764D">
        <w:rPr>
          <w:bCs/>
          <w:color w:val="auto"/>
          <w:szCs w:val="24"/>
          <w:lang w:eastAsia="en-US"/>
        </w:rPr>
        <w:t xml:space="preserve"> </w:t>
      </w:r>
      <w:r w:rsidR="00DA3CCF" w:rsidRPr="0095764D">
        <w:rPr>
          <w:bCs/>
          <w:color w:val="auto"/>
          <w:szCs w:val="24"/>
        </w:rPr>
        <w:t xml:space="preserve">– </w:t>
      </w:r>
      <w:r w:rsidRPr="0095764D">
        <w:rPr>
          <w:bCs/>
          <w:color w:val="auto"/>
          <w:szCs w:val="24"/>
          <w:lang w:eastAsia="en-US"/>
        </w:rPr>
        <w:t>U VVŠ ta</w:t>
      </w:r>
      <w:r w:rsidR="00DA3CCF" w:rsidRPr="0095764D">
        <w:rPr>
          <w:bCs/>
          <w:color w:val="auto"/>
          <w:szCs w:val="24"/>
          <w:lang w:eastAsia="en-US"/>
        </w:rPr>
        <w:t>to třída úplně chybí, protože je zde účtováno</w:t>
      </w:r>
      <w:r w:rsidRPr="0095764D">
        <w:rPr>
          <w:bCs/>
          <w:color w:val="auto"/>
          <w:szCs w:val="24"/>
          <w:lang w:eastAsia="en-US"/>
        </w:rPr>
        <w:t xml:space="preserve"> jen o základním kapitálu, výsledcích hospodaření, což VVŠ neúčtují.</w:t>
      </w:r>
    </w:p>
    <w:p w:rsidR="00421E63" w:rsidRPr="0095764D" w:rsidRDefault="00421E63" w:rsidP="00883C36">
      <w:pPr>
        <w:pStyle w:val="Odstavecseseznamem"/>
        <w:numPr>
          <w:ilvl w:val="0"/>
          <w:numId w:val="14"/>
        </w:numPr>
        <w:spacing w:after="0" w:line="360" w:lineRule="auto"/>
        <w:ind w:left="454" w:right="0" w:hanging="454"/>
        <w:rPr>
          <w:bCs/>
          <w:color w:val="auto"/>
          <w:szCs w:val="24"/>
        </w:rPr>
      </w:pPr>
      <w:r w:rsidRPr="0095764D">
        <w:rPr>
          <w:b/>
          <w:bCs/>
          <w:color w:val="auto"/>
          <w:szCs w:val="24"/>
          <w:lang w:eastAsia="en-US"/>
        </w:rPr>
        <w:t>Účtová třída 5</w:t>
      </w:r>
      <w:r w:rsidR="00DA3CCF" w:rsidRPr="0095764D">
        <w:rPr>
          <w:bCs/>
          <w:color w:val="auto"/>
          <w:szCs w:val="24"/>
          <w:lang w:eastAsia="en-US"/>
        </w:rPr>
        <w:t xml:space="preserve"> – </w:t>
      </w:r>
      <w:r w:rsidRPr="0095764D">
        <w:rPr>
          <w:bCs/>
          <w:color w:val="auto"/>
          <w:szCs w:val="24"/>
          <w:lang w:eastAsia="en-US"/>
        </w:rPr>
        <w:t>Podnikatelské</w:t>
      </w:r>
      <w:r w:rsidR="00DA3CCF" w:rsidRPr="0095764D">
        <w:rPr>
          <w:bCs/>
          <w:color w:val="auto"/>
          <w:szCs w:val="24"/>
          <w:lang w:eastAsia="en-US"/>
        </w:rPr>
        <w:t xml:space="preserve"> subjekty účtují ve skupině 56 – </w:t>
      </w:r>
      <w:r w:rsidRPr="0095764D">
        <w:rPr>
          <w:bCs/>
          <w:color w:val="auto"/>
          <w:szCs w:val="24"/>
          <w:lang w:eastAsia="en-US"/>
        </w:rPr>
        <w:t>Finanční náklady, kde se</w:t>
      </w:r>
      <w:r w:rsidR="00DA3CCF" w:rsidRPr="0095764D">
        <w:rPr>
          <w:bCs/>
          <w:color w:val="auto"/>
          <w:szCs w:val="24"/>
          <w:lang w:eastAsia="en-US"/>
        </w:rPr>
        <w:t> </w:t>
      </w:r>
      <w:r w:rsidRPr="0095764D">
        <w:rPr>
          <w:bCs/>
          <w:color w:val="auto"/>
          <w:szCs w:val="24"/>
          <w:lang w:eastAsia="en-US"/>
        </w:rPr>
        <w:t xml:space="preserve">objevuje účtování úbytku cenných papírů, u VVŠ se tyto operace účtují </w:t>
      </w:r>
      <w:r w:rsidR="00DA3CCF" w:rsidRPr="0095764D">
        <w:rPr>
          <w:bCs/>
          <w:color w:val="auto"/>
          <w:szCs w:val="24"/>
          <w:lang w:eastAsia="en-US"/>
        </w:rPr>
        <w:t>ve skupině 55. Ve skupině 57</w:t>
      </w:r>
      <w:r w:rsidRPr="0095764D">
        <w:rPr>
          <w:bCs/>
          <w:color w:val="auto"/>
          <w:szCs w:val="24"/>
          <w:lang w:eastAsia="en-US"/>
        </w:rPr>
        <w:t xml:space="preserve"> </w:t>
      </w:r>
      <w:r w:rsidR="00DA3CCF" w:rsidRPr="0095764D">
        <w:rPr>
          <w:bCs/>
          <w:color w:val="auto"/>
          <w:szCs w:val="24"/>
          <w:lang w:eastAsia="en-US"/>
        </w:rPr>
        <w:t xml:space="preserve">se </w:t>
      </w:r>
      <w:r w:rsidRPr="0095764D">
        <w:rPr>
          <w:bCs/>
          <w:color w:val="auto"/>
          <w:szCs w:val="24"/>
          <w:lang w:eastAsia="en-US"/>
        </w:rPr>
        <w:t xml:space="preserve">vůbec </w:t>
      </w:r>
      <w:r w:rsidR="00DA3CCF" w:rsidRPr="0095764D">
        <w:rPr>
          <w:bCs/>
          <w:color w:val="auto"/>
          <w:szCs w:val="24"/>
          <w:lang w:eastAsia="en-US"/>
        </w:rPr>
        <w:t>u VVŠ neúčtuje. V</w:t>
      </w:r>
      <w:r w:rsidRPr="0095764D">
        <w:rPr>
          <w:bCs/>
          <w:color w:val="auto"/>
          <w:szCs w:val="24"/>
          <w:lang w:eastAsia="en-US"/>
        </w:rPr>
        <w:t>e skupině 58 pak neziskové organizace účtují o příspěvcích poskytnutých účetní jednotkou svým organizačním složkám.</w:t>
      </w:r>
    </w:p>
    <w:p w:rsidR="00421E63" w:rsidRPr="0095764D" w:rsidRDefault="00421E63" w:rsidP="00883C36">
      <w:pPr>
        <w:pStyle w:val="Odstavecseseznamem"/>
        <w:numPr>
          <w:ilvl w:val="0"/>
          <w:numId w:val="14"/>
        </w:numPr>
        <w:spacing w:after="0" w:line="360" w:lineRule="auto"/>
        <w:ind w:left="454" w:right="0" w:hanging="454"/>
        <w:rPr>
          <w:bCs/>
          <w:color w:val="auto"/>
          <w:szCs w:val="24"/>
        </w:rPr>
      </w:pPr>
      <w:r w:rsidRPr="0095764D">
        <w:rPr>
          <w:b/>
          <w:bCs/>
          <w:color w:val="auto"/>
          <w:szCs w:val="24"/>
          <w:lang w:eastAsia="en-US"/>
        </w:rPr>
        <w:t>Účtová třída 6</w:t>
      </w:r>
      <w:r w:rsidR="00DA3CCF" w:rsidRPr="0095764D">
        <w:rPr>
          <w:bCs/>
          <w:color w:val="auto"/>
          <w:szCs w:val="24"/>
          <w:lang w:eastAsia="en-US"/>
        </w:rPr>
        <w:t xml:space="preserve"> </w:t>
      </w:r>
      <w:r w:rsidR="00DA3CCF" w:rsidRPr="0095764D">
        <w:rPr>
          <w:bCs/>
          <w:color w:val="auto"/>
          <w:szCs w:val="24"/>
        </w:rPr>
        <w:t xml:space="preserve">– </w:t>
      </w:r>
      <w:r w:rsidRPr="0095764D">
        <w:rPr>
          <w:bCs/>
          <w:color w:val="auto"/>
          <w:szCs w:val="24"/>
          <w:lang w:eastAsia="en-US"/>
        </w:rPr>
        <w:t xml:space="preserve">Rozdíl v účtování </w:t>
      </w:r>
      <w:r w:rsidR="00DA3CCF" w:rsidRPr="0095764D">
        <w:rPr>
          <w:bCs/>
          <w:color w:val="auto"/>
          <w:szCs w:val="24"/>
          <w:lang w:eastAsia="en-US"/>
        </w:rPr>
        <w:t xml:space="preserve">je vidět hlavně ve skupině 68, </w:t>
      </w:r>
      <w:r w:rsidRPr="0095764D">
        <w:rPr>
          <w:bCs/>
          <w:color w:val="auto"/>
          <w:szCs w:val="24"/>
          <w:lang w:eastAsia="en-US"/>
        </w:rPr>
        <w:t>kam VVŠ účtují přijaté dary, členské příspěvky, a skupina 69</w:t>
      </w:r>
      <w:r w:rsidR="00DA3CCF" w:rsidRPr="0095764D">
        <w:rPr>
          <w:bCs/>
          <w:color w:val="auto"/>
          <w:szCs w:val="24"/>
          <w:lang w:eastAsia="en-US"/>
        </w:rPr>
        <w:t>,</w:t>
      </w:r>
      <w:r w:rsidRPr="0095764D">
        <w:rPr>
          <w:bCs/>
          <w:color w:val="auto"/>
          <w:szCs w:val="24"/>
          <w:lang w:eastAsia="en-US"/>
        </w:rPr>
        <w:t xml:space="preserve"> kam se účtuj</w:t>
      </w:r>
      <w:r w:rsidR="00DA3CCF" w:rsidRPr="0095764D">
        <w:rPr>
          <w:bCs/>
          <w:color w:val="auto"/>
          <w:szCs w:val="24"/>
          <w:lang w:eastAsia="en-US"/>
        </w:rPr>
        <w:t>í účelové provozní dotace. VVŠ účtují obdržené prostředky</w:t>
      </w:r>
      <w:r w:rsidRPr="0095764D">
        <w:rPr>
          <w:bCs/>
          <w:color w:val="auto"/>
          <w:szCs w:val="24"/>
          <w:lang w:eastAsia="en-US"/>
        </w:rPr>
        <w:t xml:space="preserve"> jako přijaté prostředky své hlavní činnosti, a tím generují výnosy.</w:t>
      </w:r>
    </w:p>
    <w:p w:rsidR="0022170D" w:rsidRPr="0022170D" w:rsidRDefault="00421E63" w:rsidP="00883C36">
      <w:pPr>
        <w:pStyle w:val="Odstavecseseznamem"/>
        <w:numPr>
          <w:ilvl w:val="0"/>
          <w:numId w:val="14"/>
        </w:numPr>
        <w:spacing w:after="0" w:line="360" w:lineRule="auto"/>
        <w:ind w:left="454" w:right="0" w:hanging="454"/>
        <w:rPr>
          <w:bCs/>
          <w:color w:val="auto"/>
          <w:szCs w:val="24"/>
        </w:rPr>
      </w:pPr>
      <w:r w:rsidRPr="0095764D">
        <w:rPr>
          <w:b/>
          <w:bCs/>
          <w:color w:val="auto"/>
          <w:szCs w:val="24"/>
          <w:lang w:eastAsia="en-US"/>
        </w:rPr>
        <w:t>Účtová třída 7</w:t>
      </w:r>
      <w:r w:rsidR="00410090">
        <w:rPr>
          <w:b/>
          <w:bCs/>
          <w:color w:val="auto"/>
          <w:szCs w:val="24"/>
          <w:lang w:eastAsia="en-US"/>
        </w:rPr>
        <w:t xml:space="preserve"> </w:t>
      </w:r>
      <w:r w:rsidRPr="0095764D">
        <w:rPr>
          <w:b/>
          <w:bCs/>
          <w:color w:val="auto"/>
          <w:szCs w:val="24"/>
          <w:lang w:eastAsia="en-US"/>
        </w:rPr>
        <w:t>–</w:t>
      </w:r>
      <w:r w:rsidR="00410090">
        <w:rPr>
          <w:b/>
          <w:bCs/>
          <w:color w:val="auto"/>
          <w:szCs w:val="24"/>
          <w:lang w:eastAsia="en-US"/>
        </w:rPr>
        <w:t xml:space="preserve"> </w:t>
      </w:r>
      <w:r w:rsidRPr="0095764D">
        <w:rPr>
          <w:b/>
          <w:bCs/>
          <w:color w:val="auto"/>
          <w:szCs w:val="24"/>
          <w:lang w:eastAsia="en-US"/>
        </w:rPr>
        <w:t>9</w:t>
      </w:r>
      <w:r w:rsidR="00103F82">
        <w:rPr>
          <w:b/>
          <w:bCs/>
          <w:color w:val="auto"/>
          <w:szCs w:val="24"/>
          <w:lang w:eastAsia="en-US"/>
        </w:rPr>
        <w:t xml:space="preserve"> </w:t>
      </w:r>
      <w:r w:rsidR="00DA3CCF" w:rsidRPr="0095764D">
        <w:rPr>
          <w:bCs/>
          <w:color w:val="auto"/>
          <w:szCs w:val="24"/>
        </w:rPr>
        <w:t>–</w:t>
      </w:r>
      <w:r w:rsidR="00103F82">
        <w:rPr>
          <w:bCs/>
          <w:color w:val="auto"/>
          <w:szCs w:val="24"/>
        </w:rPr>
        <w:t xml:space="preserve"> </w:t>
      </w:r>
      <w:r w:rsidRPr="0095764D">
        <w:rPr>
          <w:bCs/>
          <w:color w:val="auto"/>
          <w:szCs w:val="24"/>
          <w:lang w:eastAsia="en-US"/>
        </w:rPr>
        <w:t>V účtové třídě 7 účtují podnikatelské subjekty,</w:t>
      </w:r>
      <w:r w:rsidR="00DA3CCF" w:rsidRPr="0095764D">
        <w:rPr>
          <w:bCs/>
          <w:color w:val="auto"/>
          <w:szCs w:val="24"/>
          <w:lang w:eastAsia="en-US"/>
        </w:rPr>
        <w:t xml:space="preserve"> kde mají své podrozvahové účty.</w:t>
      </w:r>
      <w:r w:rsidRPr="0095764D">
        <w:rPr>
          <w:bCs/>
          <w:color w:val="auto"/>
          <w:szCs w:val="24"/>
          <w:lang w:eastAsia="en-US"/>
        </w:rPr>
        <w:t xml:space="preserve"> VVŠ zde sice také účtují, ale jen ojediněle, VVŠ mají své pod</w:t>
      </w:r>
      <w:r w:rsidR="00DA3CCF" w:rsidRPr="0095764D">
        <w:rPr>
          <w:bCs/>
          <w:color w:val="auto"/>
          <w:szCs w:val="24"/>
          <w:lang w:eastAsia="en-US"/>
        </w:rPr>
        <w:t>rozvahové účty v účtové třídě 9 a</w:t>
      </w:r>
      <w:r w:rsidRPr="0095764D">
        <w:rPr>
          <w:bCs/>
          <w:color w:val="auto"/>
          <w:szCs w:val="24"/>
          <w:lang w:eastAsia="en-US"/>
        </w:rPr>
        <w:t xml:space="preserve"> v této třídě podnikatelské subjekty neúčtují vůbec</w:t>
      </w:r>
      <w:r w:rsidRPr="00DA3CCF">
        <w:rPr>
          <w:bCs/>
          <w:color w:val="auto"/>
          <w:szCs w:val="24"/>
          <w:lang w:eastAsia="en-US"/>
        </w:rPr>
        <w:t>.</w:t>
      </w:r>
    </w:p>
    <w:p w:rsidR="0022170D" w:rsidRPr="0022170D" w:rsidRDefault="0095764D" w:rsidP="0022170D">
      <w:pPr>
        <w:keepNext/>
        <w:keepLines/>
        <w:spacing w:before="240" w:after="0" w:line="360" w:lineRule="auto"/>
        <w:ind w:right="0"/>
        <w:outlineLvl w:val="0"/>
        <w:rPr>
          <w:b/>
          <w:color w:val="auto"/>
          <w:sz w:val="32"/>
        </w:rPr>
      </w:pPr>
      <w:bookmarkStart w:id="43" w:name="_Toc516674879"/>
      <w:r>
        <w:rPr>
          <w:b/>
          <w:sz w:val="32"/>
        </w:rPr>
        <w:t>2</w:t>
      </w:r>
      <w:r w:rsidR="0022170D" w:rsidRPr="0022170D">
        <w:rPr>
          <w:b/>
          <w:sz w:val="32"/>
        </w:rPr>
        <w:t>.1</w:t>
      </w:r>
      <w:r w:rsidR="0022170D">
        <w:rPr>
          <w:b/>
          <w:sz w:val="32"/>
        </w:rPr>
        <w:t>.3</w:t>
      </w:r>
      <w:r w:rsidR="0022170D" w:rsidRPr="0022170D">
        <w:rPr>
          <w:b/>
          <w:sz w:val="32"/>
        </w:rPr>
        <w:t xml:space="preserve"> </w:t>
      </w:r>
      <w:r w:rsidR="0022170D" w:rsidRPr="0022170D">
        <w:rPr>
          <w:b/>
          <w:bCs/>
          <w:color w:val="auto"/>
          <w:sz w:val="32"/>
        </w:rPr>
        <w:t>Výkazy účetní závěrky</w:t>
      </w:r>
      <w:bookmarkEnd w:id="43"/>
    </w:p>
    <w:p w:rsidR="00031DF0" w:rsidRDefault="0092012D" w:rsidP="00031DF0">
      <w:pPr>
        <w:spacing w:after="0" w:line="360" w:lineRule="auto"/>
        <w:ind w:left="0" w:right="0" w:firstLine="454"/>
        <w:rPr>
          <w:color w:val="538135" w:themeColor="accent6" w:themeShade="BF"/>
          <w:szCs w:val="24"/>
        </w:rPr>
      </w:pPr>
      <w:r w:rsidRPr="0092012D">
        <w:rPr>
          <w:bCs/>
          <w:color w:val="auto"/>
          <w:szCs w:val="24"/>
          <w:lang w:eastAsia="en-US"/>
        </w:rPr>
        <w:t xml:space="preserve">Tato kapitola se zabývá </w:t>
      </w:r>
      <w:r w:rsidRPr="0092012D">
        <w:rPr>
          <w:bCs/>
          <w:i/>
          <w:color w:val="auto"/>
          <w:szCs w:val="24"/>
          <w:lang w:eastAsia="en-US"/>
        </w:rPr>
        <w:t>rozdílnosti výkazů podnikatelských subjektů a VVŠ, v tomto členění:</w:t>
      </w:r>
      <w:r w:rsidR="00031DF0">
        <w:rPr>
          <w:color w:val="538135" w:themeColor="accent6" w:themeShade="BF"/>
          <w:szCs w:val="24"/>
        </w:rPr>
        <w:t>.</w:t>
      </w:r>
    </w:p>
    <w:p w:rsidR="00F85835" w:rsidRDefault="0092012D" w:rsidP="00883C36">
      <w:pPr>
        <w:pStyle w:val="Odstavecseseznamem"/>
        <w:numPr>
          <w:ilvl w:val="0"/>
          <w:numId w:val="14"/>
        </w:numPr>
        <w:spacing w:after="0" w:line="360" w:lineRule="auto"/>
        <w:ind w:left="454" w:right="0" w:hanging="454"/>
        <w:rPr>
          <w:bCs/>
          <w:color w:val="auto"/>
          <w:szCs w:val="24"/>
          <w:lang w:eastAsia="en-US"/>
        </w:rPr>
      </w:pPr>
      <w:r w:rsidRPr="0095764D">
        <w:rPr>
          <w:b/>
          <w:bCs/>
          <w:color w:val="auto"/>
          <w:szCs w:val="24"/>
          <w:lang w:eastAsia="en-US"/>
        </w:rPr>
        <w:t>Výkaz zisku a ztrát</w:t>
      </w:r>
      <w:r w:rsidR="00031DF0" w:rsidRPr="0095764D">
        <w:rPr>
          <w:bCs/>
          <w:color w:val="auto"/>
          <w:szCs w:val="24"/>
          <w:lang w:eastAsia="en-US"/>
        </w:rPr>
        <w:t xml:space="preserve"> – Rozdíl ve výkazu zisku a ztrát, dále jen výsledovka,</w:t>
      </w:r>
      <w:r w:rsidRPr="0095764D">
        <w:rPr>
          <w:bCs/>
          <w:color w:val="auto"/>
          <w:szCs w:val="24"/>
          <w:lang w:eastAsia="en-US"/>
        </w:rPr>
        <w:t xml:space="preserve"> je patrný na</w:t>
      </w:r>
      <w:r w:rsidR="00031DF0" w:rsidRPr="0095764D">
        <w:rPr>
          <w:bCs/>
          <w:color w:val="auto"/>
          <w:szCs w:val="24"/>
          <w:lang w:eastAsia="en-US"/>
        </w:rPr>
        <w:t> první pohled. Zatím co</w:t>
      </w:r>
      <w:r w:rsidRPr="0095764D">
        <w:rPr>
          <w:bCs/>
          <w:color w:val="auto"/>
          <w:szCs w:val="24"/>
          <w:lang w:eastAsia="en-US"/>
        </w:rPr>
        <w:t xml:space="preserve"> výsledovka porovnává stav k poslednímu dni předchozího období, výsledovka VVŠ je rozčleněna na činnost hlavní,</w:t>
      </w:r>
      <w:r w:rsidR="00031DF0" w:rsidRPr="0095764D">
        <w:rPr>
          <w:bCs/>
          <w:color w:val="auto"/>
          <w:szCs w:val="24"/>
          <w:lang w:eastAsia="en-US"/>
        </w:rPr>
        <w:t xml:space="preserve"> což</w:t>
      </w:r>
      <w:r w:rsidRPr="0095764D">
        <w:rPr>
          <w:bCs/>
          <w:color w:val="auto"/>
          <w:szCs w:val="24"/>
          <w:lang w:eastAsia="en-US"/>
        </w:rPr>
        <w:t xml:space="preserve"> je činnost, pro kterou je</w:t>
      </w:r>
      <w:r w:rsidR="00031DF0" w:rsidRPr="0095764D">
        <w:rPr>
          <w:bCs/>
          <w:color w:val="auto"/>
          <w:szCs w:val="24"/>
          <w:lang w:eastAsia="en-US"/>
        </w:rPr>
        <w:t> organizace založena. V tomto</w:t>
      </w:r>
      <w:r w:rsidRPr="0095764D">
        <w:rPr>
          <w:bCs/>
          <w:color w:val="auto"/>
          <w:szCs w:val="24"/>
          <w:lang w:eastAsia="en-US"/>
        </w:rPr>
        <w:t xml:space="preserve"> případě </w:t>
      </w:r>
      <w:r w:rsidR="00031DF0" w:rsidRPr="0095764D">
        <w:rPr>
          <w:bCs/>
          <w:color w:val="auto"/>
          <w:szCs w:val="24"/>
          <w:lang w:eastAsia="en-US"/>
        </w:rPr>
        <w:t>u</w:t>
      </w:r>
      <w:r w:rsidRPr="0095764D">
        <w:rPr>
          <w:bCs/>
          <w:color w:val="auto"/>
          <w:szCs w:val="24"/>
          <w:lang w:eastAsia="en-US"/>
        </w:rPr>
        <w:t xml:space="preserve"> VVŠ </w:t>
      </w:r>
      <w:r w:rsidR="00031DF0" w:rsidRPr="0095764D">
        <w:rPr>
          <w:bCs/>
          <w:color w:val="auto"/>
          <w:szCs w:val="24"/>
          <w:lang w:eastAsia="en-US"/>
        </w:rPr>
        <w:t xml:space="preserve">je to </w:t>
      </w:r>
      <w:r w:rsidRPr="0095764D">
        <w:rPr>
          <w:bCs/>
          <w:color w:val="auto"/>
          <w:szCs w:val="24"/>
          <w:lang w:eastAsia="en-US"/>
        </w:rPr>
        <w:t>poskytování vzdělání, a na činnost hospodářskou, provozování ziskové činnosti v rámci své hlavní činnosti</w:t>
      </w:r>
      <w:r w:rsidR="00031DF0" w:rsidRPr="0095764D">
        <w:rPr>
          <w:bCs/>
          <w:color w:val="auto"/>
          <w:szCs w:val="24"/>
          <w:lang w:eastAsia="en-US"/>
        </w:rPr>
        <w:t>, například</w:t>
      </w:r>
      <w:r w:rsidRPr="0095764D">
        <w:rPr>
          <w:bCs/>
          <w:color w:val="auto"/>
          <w:szCs w:val="24"/>
          <w:lang w:eastAsia="en-US"/>
        </w:rPr>
        <w:t xml:space="preserve"> pronájem pr</w:t>
      </w:r>
      <w:r w:rsidR="000B5427" w:rsidRPr="0095764D">
        <w:rPr>
          <w:bCs/>
          <w:color w:val="auto"/>
          <w:szCs w:val="24"/>
          <w:lang w:eastAsia="en-US"/>
        </w:rPr>
        <w:t xml:space="preserve">ostor ke školením.  Na obr. </w:t>
      </w:r>
      <w:r w:rsidR="0095764D">
        <w:rPr>
          <w:bCs/>
          <w:color w:val="auto"/>
          <w:szCs w:val="24"/>
          <w:lang w:eastAsia="en-US"/>
        </w:rPr>
        <w:t>2.3</w:t>
      </w:r>
      <w:r w:rsidR="00F85835">
        <w:rPr>
          <w:bCs/>
          <w:color w:val="auto"/>
          <w:szCs w:val="24"/>
          <w:lang w:eastAsia="en-US"/>
        </w:rPr>
        <w:t xml:space="preserve"> </w:t>
      </w:r>
      <w:r w:rsidR="000B5427" w:rsidRPr="0095764D">
        <w:rPr>
          <w:bCs/>
          <w:color w:val="auto"/>
          <w:szCs w:val="24"/>
          <w:lang w:eastAsia="en-US"/>
        </w:rPr>
        <w:t>a</w:t>
      </w:r>
      <w:r w:rsidR="00F85835">
        <w:rPr>
          <w:bCs/>
          <w:color w:val="auto"/>
          <w:szCs w:val="24"/>
          <w:lang w:eastAsia="en-US"/>
        </w:rPr>
        <w:t>),</w:t>
      </w:r>
      <w:r w:rsidR="000B5427" w:rsidRPr="0095764D">
        <w:rPr>
          <w:bCs/>
          <w:color w:val="auto"/>
          <w:szCs w:val="24"/>
          <w:lang w:eastAsia="en-US"/>
        </w:rPr>
        <w:t>2</w:t>
      </w:r>
      <w:r w:rsidR="00F85835">
        <w:rPr>
          <w:bCs/>
          <w:color w:val="auto"/>
          <w:szCs w:val="24"/>
          <w:lang w:eastAsia="en-US"/>
        </w:rPr>
        <w:t>.3b )</w:t>
      </w:r>
      <w:r w:rsidRPr="0095764D">
        <w:rPr>
          <w:bCs/>
          <w:color w:val="auto"/>
          <w:szCs w:val="24"/>
          <w:lang w:eastAsia="en-US"/>
        </w:rPr>
        <w:t xml:space="preserve"> jsou barevně označeny rozdílné sloupce ve</w:t>
      </w:r>
      <w:r w:rsidR="000B5427" w:rsidRPr="0095764D">
        <w:rPr>
          <w:bCs/>
          <w:color w:val="auto"/>
          <w:szCs w:val="24"/>
          <w:lang w:eastAsia="en-US"/>
        </w:rPr>
        <w:t> výkazu</w:t>
      </w:r>
      <w:r w:rsidRPr="0095764D">
        <w:rPr>
          <w:bCs/>
          <w:color w:val="auto"/>
          <w:szCs w:val="24"/>
          <w:lang w:eastAsia="en-US"/>
        </w:rPr>
        <w:t xml:space="preserve"> zisku a ztráty.</w:t>
      </w:r>
      <w:r w:rsidR="00D454BC" w:rsidRPr="0095764D">
        <w:rPr>
          <w:bCs/>
          <w:color w:val="auto"/>
          <w:szCs w:val="24"/>
          <w:lang w:eastAsia="en-US"/>
        </w:rPr>
        <w:t xml:space="preserve"> </w:t>
      </w:r>
    </w:p>
    <w:p w:rsidR="0092012D" w:rsidRDefault="0092012D" w:rsidP="00F85835">
      <w:pPr>
        <w:spacing w:after="160" w:line="259" w:lineRule="auto"/>
        <w:ind w:left="0" w:right="0" w:firstLine="0"/>
        <w:jc w:val="left"/>
        <w:rPr>
          <w:bCs/>
          <w:color w:val="auto"/>
          <w:szCs w:val="24"/>
          <w:lang w:eastAsia="en-US"/>
        </w:rPr>
      </w:pPr>
    </w:p>
    <w:p w:rsidR="00F85835" w:rsidRDefault="00F85835" w:rsidP="00F85835">
      <w:pPr>
        <w:spacing w:after="160" w:line="259" w:lineRule="auto"/>
        <w:ind w:left="0" w:right="0" w:firstLine="0"/>
        <w:jc w:val="left"/>
        <w:rPr>
          <w:bCs/>
          <w:color w:val="auto"/>
          <w:szCs w:val="24"/>
          <w:lang w:eastAsia="en-US"/>
        </w:rPr>
      </w:pPr>
    </w:p>
    <w:p w:rsidR="00F85835" w:rsidRDefault="00F85835" w:rsidP="00F85835">
      <w:pPr>
        <w:spacing w:after="160" w:line="259" w:lineRule="auto"/>
        <w:ind w:left="0" w:right="0" w:firstLine="0"/>
        <w:jc w:val="left"/>
        <w:rPr>
          <w:bCs/>
          <w:color w:val="auto"/>
          <w:szCs w:val="24"/>
          <w:lang w:eastAsia="en-US"/>
        </w:rPr>
      </w:pPr>
    </w:p>
    <w:p w:rsidR="00F85835" w:rsidRDefault="00F85835" w:rsidP="00F85835">
      <w:pPr>
        <w:spacing w:after="160" w:line="259" w:lineRule="auto"/>
        <w:ind w:left="0" w:right="0" w:firstLine="0"/>
        <w:jc w:val="left"/>
        <w:rPr>
          <w:bCs/>
          <w:color w:val="auto"/>
          <w:szCs w:val="24"/>
          <w:lang w:eastAsia="en-US"/>
        </w:rPr>
      </w:pPr>
    </w:p>
    <w:p w:rsidR="00F85835" w:rsidRDefault="00F85835" w:rsidP="00F85835">
      <w:pPr>
        <w:spacing w:after="160" w:line="259" w:lineRule="auto"/>
        <w:ind w:left="0" w:right="0" w:firstLine="0"/>
        <w:jc w:val="left"/>
        <w:rPr>
          <w:bCs/>
          <w:color w:val="auto"/>
          <w:szCs w:val="24"/>
          <w:lang w:eastAsia="en-US"/>
        </w:rPr>
      </w:pPr>
    </w:p>
    <w:p w:rsidR="00F85835" w:rsidRDefault="00F85835" w:rsidP="00F85835">
      <w:pPr>
        <w:spacing w:after="160" w:line="259" w:lineRule="auto"/>
        <w:ind w:left="0" w:right="0" w:firstLine="0"/>
        <w:jc w:val="left"/>
        <w:rPr>
          <w:bCs/>
          <w:color w:val="auto"/>
          <w:szCs w:val="24"/>
          <w:lang w:eastAsia="en-US"/>
        </w:rPr>
      </w:pPr>
    </w:p>
    <w:p w:rsidR="00F85835" w:rsidRPr="00F85835" w:rsidRDefault="00F85835" w:rsidP="00F85835">
      <w:pPr>
        <w:spacing w:after="160" w:line="259" w:lineRule="auto"/>
        <w:ind w:left="0" w:right="0" w:firstLine="0"/>
        <w:jc w:val="left"/>
        <w:rPr>
          <w:bCs/>
          <w:color w:val="auto"/>
          <w:szCs w:val="24"/>
          <w:lang w:eastAsia="en-US"/>
        </w:rPr>
      </w:pPr>
    </w:p>
    <w:p w:rsidR="00253334" w:rsidRDefault="00253334" w:rsidP="00253334">
      <w:pPr>
        <w:spacing w:after="0" w:line="360" w:lineRule="auto"/>
        <w:ind w:right="0"/>
        <w:rPr>
          <w:bCs/>
          <w:color w:val="auto"/>
          <w:szCs w:val="24"/>
        </w:rPr>
      </w:pPr>
    </w:p>
    <w:p w:rsidR="00253334" w:rsidRDefault="00253334" w:rsidP="00253334">
      <w:pPr>
        <w:spacing w:after="0" w:line="360" w:lineRule="auto"/>
        <w:ind w:right="0"/>
        <w:rPr>
          <w:bCs/>
          <w:color w:val="auto"/>
          <w:szCs w:val="24"/>
        </w:rPr>
      </w:pPr>
    </w:p>
    <w:p w:rsidR="00C54F63" w:rsidRPr="00253334" w:rsidRDefault="00C54F63" w:rsidP="00F85835">
      <w:pPr>
        <w:spacing w:after="0" w:line="360" w:lineRule="auto"/>
        <w:ind w:left="0" w:right="0" w:firstLine="0"/>
        <w:rPr>
          <w:bCs/>
          <w:color w:val="auto"/>
          <w:szCs w:val="24"/>
        </w:rPr>
      </w:pPr>
    </w:p>
    <w:p w:rsidR="00253334" w:rsidRPr="00253334" w:rsidRDefault="00253334" w:rsidP="00253334">
      <w:pPr>
        <w:suppressAutoHyphens/>
        <w:spacing w:after="0" w:line="360" w:lineRule="auto"/>
        <w:ind w:right="0"/>
        <w:jc w:val="center"/>
        <w:rPr>
          <w:rFonts w:eastAsia="Calibri"/>
          <w:sz w:val="20"/>
          <w:szCs w:val="20"/>
        </w:rPr>
      </w:pPr>
      <w:r>
        <w:rPr>
          <w:rFonts w:eastAsia="Calibri"/>
          <w:i/>
          <w:sz w:val="20"/>
          <w:szCs w:val="20"/>
        </w:rPr>
        <w:t xml:space="preserve">Obr. </w:t>
      </w:r>
      <w:r w:rsidR="00F85835">
        <w:rPr>
          <w:rFonts w:eastAsia="Calibri"/>
          <w:i/>
          <w:sz w:val="20"/>
          <w:szCs w:val="20"/>
        </w:rPr>
        <w:t>2.3 a</w:t>
      </w:r>
      <w:r w:rsidRPr="00253334">
        <w:rPr>
          <w:rFonts w:eastAsia="Calibri"/>
          <w:i/>
          <w:sz w:val="20"/>
          <w:szCs w:val="20"/>
        </w:rPr>
        <w:t xml:space="preserve"> – </w:t>
      </w:r>
      <w:r w:rsidRPr="00253334">
        <w:rPr>
          <w:rFonts w:eastAsia="Calibri"/>
          <w:bCs/>
          <w:i/>
          <w:sz w:val="20"/>
          <w:szCs w:val="20"/>
        </w:rPr>
        <w:t>výkaz zisku a ztrát VVŠ</w:t>
      </w:r>
    </w:p>
    <w:tbl>
      <w:tblPr>
        <w:tblW w:w="8498" w:type="dxa"/>
        <w:tblInd w:w="70" w:type="dxa"/>
        <w:tblLayout w:type="fixed"/>
        <w:tblCellMar>
          <w:left w:w="70" w:type="dxa"/>
          <w:right w:w="70" w:type="dxa"/>
        </w:tblCellMar>
        <w:tblLook w:val="04A0" w:firstRow="1" w:lastRow="0" w:firstColumn="1" w:lastColumn="0" w:noHBand="0" w:noVBand="1"/>
      </w:tblPr>
      <w:tblGrid>
        <w:gridCol w:w="773"/>
        <w:gridCol w:w="619"/>
        <w:gridCol w:w="198"/>
        <w:gridCol w:w="2804"/>
        <w:gridCol w:w="760"/>
        <w:gridCol w:w="990"/>
        <w:gridCol w:w="1435"/>
        <w:gridCol w:w="919"/>
      </w:tblGrid>
      <w:tr w:rsidR="00253334" w:rsidRPr="00253334" w:rsidTr="00F85835">
        <w:trPr>
          <w:trHeight w:val="330"/>
        </w:trPr>
        <w:tc>
          <w:tcPr>
            <w:tcW w:w="1392" w:type="dxa"/>
            <w:gridSpan w:val="2"/>
            <w:vMerge w:val="restart"/>
            <w:shd w:val="clear" w:color="auto" w:fill="CCFFCC"/>
            <w:vAlign w:val="bottom"/>
            <w:hideMark/>
          </w:tcPr>
          <w:p w:rsidR="00253334" w:rsidRPr="00253334" w:rsidRDefault="00253334" w:rsidP="00253334">
            <w:pPr>
              <w:spacing w:after="0" w:line="240" w:lineRule="auto"/>
              <w:ind w:left="0" w:right="0" w:firstLine="0"/>
              <w:jc w:val="left"/>
              <w:rPr>
                <w:color w:val="auto"/>
                <w:szCs w:val="24"/>
              </w:rPr>
            </w:pPr>
            <w:r w:rsidRPr="00253334">
              <w:rPr>
                <w:color w:val="auto"/>
                <w:szCs w:val="24"/>
              </w:rPr>
              <w:t>Zpracováno v souladu s vyhláškou č. 504/2002 Sb.</w:t>
            </w:r>
            <w:r w:rsidR="000A0DAA">
              <w:rPr>
                <w:color w:val="auto"/>
                <w:szCs w:val="24"/>
              </w:rPr>
              <w:t>,</w:t>
            </w:r>
            <w:r w:rsidRPr="00253334">
              <w:rPr>
                <w:color w:val="auto"/>
                <w:szCs w:val="24"/>
              </w:rPr>
              <w:t xml:space="preserve"> ve znění pozdějších předpisů</w:t>
            </w:r>
          </w:p>
        </w:tc>
        <w:tc>
          <w:tcPr>
            <w:tcW w:w="6187" w:type="dxa"/>
            <w:gridSpan w:val="5"/>
            <w:shd w:val="clear" w:color="auto" w:fill="CCFFCC"/>
            <w:vAlign w:val="center"/>
            <w:hideMark/>
          </w:tcPr>
          <w:p w:rsidR="00253334" w:rsidRPr="00253334" w:rsidRDefault="00253334" w:rsidP="00253334">
            <w:pPr>
              <w:spacing w:after="0" w:line="240" w:lineRule="auto"/>
              <w:ind w:left="0" w:right="0" w:firstLine="0"/>
              <w:jc w:val="center"/>
              <w:rPr>
                <w:b/>
                <w:bCs/>
                <w:color w:val="auto"/>
                <w:szCs w:val="24"/>
              </w:rPr>
            </w:pPr>
            <w:r w:rsidRPr="00253334">
              <w:rPr>
                <w:b/>
                <w:bCs/>
                <w:color w:val="auto"/>
                <w:szCs w:val="24"/>
              </w:rPr>
              <w:t>VÝKAZ ZISKU A ZTRÁTY</w:t>
            </w:r>
          </w:p>
        </w:tc>
        <w:tc>
          <w:tcPr>
            <w:tcW w:w="918" w:type="dxa"/>
            <w:shd w:val="clear" w:color="auto" w:fill="CCFFCC"/>
            <w:noWrap/>
            <w:vAlign w:val="bottom"/>
            <w:hideMark/>
          </w:tcPr>
          <w:p w:rsidR="00253334" w:rsidRPr="00253334" w:rsidRDefault="00253334" w:rsidP="00253334">
            <w:pPr>
              <w:spacing w:after="0" w:line="240" w:lineRule="auto"/>
              <w:ind w:left="0" w:right="0" w:firstLine="0"/>
              <w:jc w:val="left"/>
              <w:rPr>
                <w:szCs w:val="24"/>
              </w:rPr>
            </w:pPr>
            <w:r w:rsidRPr="00253334">
              <w:rPr>
                <w:szCs w:val="24"/>
              </w:rPr>
              <w:t> </w:t>
            </w:r>
          </w:p>
        </w:tc>
      </w:tr>
      <w:tr w:rsidR="00253334" w:rsidRPr="00253334" w:rsidTr="00F85835">
        <w:trPr>
          <w:trHeight w:val="288"/>
        </w:trPr>
        <w:tc>
          <w:tcPr>
            <w:tcW w:w="1392" w:type="dxa"/>
            <w:gridSpan w:val="2"/>
            <w:vMerge/>
            <w:vAlign w:val="center"/>
            <w:hideMark/>
          </w:tcPr>
          <w:p w:rsidR="00253334" w:rsidRPr="00253334" w:rsidRDefault="00253334" w:rsidP="00253334">
            <w:pPr>
              <w:spacing w:after="0" w:line="240" w:lineRule="auto"/>
              <w:ind w:left="0" w:right="0" w:firstLine="0"/>
              <w:jc w:val="left"/>
              <w:rPr>
                <w:color w:val="auto"/>
                <w:szCs w:val="24"/>
              </w:rPr>
            </w:pPr>
          </w:p>
        </w:tc>
        <w:tc>
          <w:tcPr>
            <w:tcW w:w="6187" w:type="dxa"/>
            <w:gridSpan w:val="5"/>
            <w:shd w:val="clear" w:color="auto" w:fill="FFFFFF"/>
            <w:noWrap/>
            <w:vAlign w:val="bottom"/>
            <w:hideMark/>
          </w:tcPr>
          <w:p w:rsidR="00253334" w:rsidRPr="00253334" w:rsidRDefault="00253334" w:rsidP="00253334">
            <w:pPr>
              <w:spacing w:after="0" w:line="240" w:lineRule="auto"/>
              <w:ind w:left="0" w:right="0" w:firstLine="0"/>
              <w:jc w:val="center"/>
              <w:rPr>
                <w:color w:val="auto"/>
                <w:szCs w:val="24"/>
              </w:rPr>
            </w:pPr>
            <w:r w:rsidRPr="00253334">
              <w:rPr>
                <w:color w:val="auto"/>
                <w:szCs w:val="24"/>
              </w:rPr>
              <w:t>k 31.</w:t>
            </w:r>
            <w:r w:rsidRPr="000A0DAA">
              <w:rPr>
                <w:color w:val="auto"/>
                <w:szCs w:val="24"/>
              </w:rPr>
              <w:t xml:space="preserve"> </w:t>
            </w:r>
            <w:r w:rsidRPr="00253334">
              <w:rPr>
                <w:color w:val="auto"/>
                <w:szCs w:val="24"/>
              </w:rPr>
              <w:t>12.</w:t>
            </w:r>
            <w:r w:rsidRPr="000A0DAA">
              <w:rPr>
                <w:color w:val="auto"/>
                <w:szCs w:val="24"/>
              </w:rPr>
              <w:t xml:space="preserve"> </w:t>
            </w:r>
            <w:r w:rsidRPr="00253334">
              <w:rPr>
                <w:color w:val="auto"/>
                <w:szCs w:val="24"/>
              </w:rPr>
              <w:t>20..</w:t>
            </w:r>
          </w:p>
        </w:tc>
        <w:tc>
          <w:tcPr>
            <w:tcW w:w="918" w:type="dxa"/>
            <w:shd w:val="clear" w:color="auto" w:fill="CCFFCC"/>
            <w:noWrap/>
            <w:vAlign w:val="bottom"/>
            <w:hideMark/>
          </w:tcPr>
          <w:p w:rsidR="00253334" w:rsidRPr="00253334" w:rsidRDefault="00253334" w:rsidP="00253334">
            <w:pPr>
              <w:spacing w:after="0" w:line="240" w:lineRule="auto"/>
              <w:ind w:left="0" w:right="0" w:firstLine="0"/>
              <w:jc w:val="left"/>
              <w:rPr>
                <w:szCs w:val="24"/>
              </w:rPr>
            </w:pPr>
            <w:r w:rsidRPr="00253334">
              <w:rPr>
                <w:szCs w:val="24"/>
              </w:rPr>
              <w:t> </w:t>
            </w:r>
          </w:p>
        </w:tc>
      </w:tr>
      <w:tr w:rsidR="00253334" w:rsidRPr="00253334" w:rsidTr="00F85835">
        <w:trPr>
          <w:trHeight w:val="274"/>
        </w:trPr>
        <w:tc>
          <w:tcPr>
            <w:tcW w:w="1392" w:type="dxa"/>
            <w:gridSpan w:val="2"/>
            <w:vMerge/>
            <w:vAlign w:val="center"/>
            <w:hideMark/>
          </w:tcPr>
          <w:p w:rsidR="00253334" w:rsidRPr="00253334" w:rsidRDefault="00253334" w:rsidP="00253334">
            <w:pPr>
              <w:spacing w:after="0" w:line="240" w:lineRule="auto"/>
              <w:ind w:left="0" w:right="0" w:firstLine="0"/>
              <w:jc w:val="left"/>
              <w:rPr>
                <w:color w:val="auto"/>
                <w:szCs w:val="24"/>
              </w:rPr>
            </w:pPr>
          </w:p>
        </w:tc>
        <w:tc>
          <w:tcPr>
            <w:tcW w:w="6187" w:type="dxa"/>
            <w:gridSpan w:val="5"/>
            <w:shd w:val="clear" w:color="auto" w:fill="CCFFCC"/>
            <w:noWrap/>
            <w:hideMark/>
          </w:tcPr>
          <w:p w:rsidR="00253334" w:rsidRPr="00253334" w:rsidRDefault="00253334" w:rsidP="00253334">
            <w:pPr>
              <w:spacing w:after="0" w:line="240" w:lineRule="auto"/>
              <w:ind w:left="0" w:right="0" w:firstLine="0"/>
              <w:jc w:val="center"/>
              <w:rPr>
                <w:color w:val="auto"/>
                <w:szCs w:val="24"/>
              </w:rPr>
            </w:pPr>
            <w:r w:rsidRPr="00253334">
              <w:rPr>
                <w:color w:val="auto"/>
                <w:szCs w:val="24"/>
              </w:rPr>
              <w:t>(v celých tis. Kč)</w:t>
            </w:r>
          </w:p>
        </w:tc>
        <w:tc>
          <w:tcPr>
            <w:tcW w:w="918" w:type="dxa"/>
            <w:shd w:val="clear" w:color="auto" w:fill="CCFFCC"/>
            <w:noWrap/>
            <w:vAlign w:val="bottom"/>
            <w:hideMark/>
          </w:tcPr>
          <w:p w:rsidR="00253334" w:rsidRPr="00253334" w:rsidRDefault="00253334" w:rsidP="00253334">
            <w:pPr>
              <w:spacing w:after="0" w:line="240" w:lineRule="auto"/>
              <w:ind w:left="0" w:right="0" w:firstLine="0"/>
              <w:jc w:val="left"/>
              <w:rPr>
                <w:szCs w:val="24"/>
              </w:rPr>
            </w:pPr>
            <w:r w:rsidRPr="00253334">
              <w:rPr>
                <w:szCs w:val="24"/>
              </w:rPr>
              <w:t> </w:t>
            </w:r>
          </w:p>
        </w:tc>
      </w:tr>
      <w:tr w:rsidR="00253334" w:rsidRPr="00253334" w:rsidTr="00F85835">
        <w:trPr>
          <w:trHeight w:val="458"/>
        </w:trPr>
        <w:tc>
          <w:tcPr>
            <w:tcW w:w="1392" w:type="dxa"/>
            <w:gridSpan w:val="2"/>
            <w:vMerge/>
            <w:vAlign w:val="center"/>
            <w:hideMark/>
          </w:tcPr>
          <w:p w:rsidR="00253334" w:rsidRPr="00253334" w:rsidRDefault="00253334" w:rsidP="00253334">
            <w:pPr>
              <w:spacing w:after="0" w:line="240" w:lineRule="auto"/>
              <w:ind w:left="0" w:right="0" w:firstLine="0"/>
              <w:jc w:val="left"/>
              <w:rPr>
                <w:color w:val="auto"/>
                <w:szCs w:val="24"/>
              </w:rPr>
            </w:pPr>
          </w:p>
        </w:tc>
        <w:tc>
          <w:tcPr>
            <w:tcW w:w="3761" w:type="dxa"/>
            <w:gridSpan w:val="3"/>
            <w:vMerge w:val="restart"/>
            <w:shd w:val="clear" w:color="auto" w:fill="CCFFCC"/>
            <w:noWrap/>
            <w:hideMark/>
          </w:tcPr>
          <w:p w:rsidR="00253334" w:rsidRPr="00253334" w:rsidRDefault="00253334" w:rsidP="00253334">
            <w:pPr>
              <w:spacing w:after="0" w:line="240" w:lineRule="auto"/>
              <w:ind w:left="0" w:right="0" w:firstLine="0"/>
              <w:jc w:val="left"/>
              <w:rPr>
                <w:color w:val="auto"/>
                <w:szCs w:val="24"/>
              </w:rPr>
            </w:pPr>
            <w:r w:rsidRPr="00253334">
              <w:rPr>
                <w:color w:val="auto"/>
                <w:szCs w:val="24"/>
              </w:rPr>
              <w:t> </w:t>
            </w:r>
          </w:p>
        </w:tc>
        <w:tc>
          <w:tcPr>
            <w:tcW w:w="3344" w:type="dxa"/>
            <w:gridSpan w:val="3"/>
            <w:vMerge w:val="restart"/>
            <w:shd w:val="clear" w:color="auto" w:fill="FFFFFF"/>
            <w:vAlign w:val="center"/>
            <w:hideMark/>
          </w:tcPr>
          <w:p w:rsidR="00253334" w:rsidRPr="00253334" w:rsidRDefault="00253334" w:rsidP="00253334">
            <w:pPr>
              <w:spacing w:after="0" w:line="240" w:lineRule="auto"/>
              <w:ind w:left="0" w:right="0" w:firstLine="0"/>
              <w:jc w:val="right"/>
              <w:rPr>
                <w:b/>
                <w:bCs/>
                <w:color w:val="auto"/>
                <w:szCs w:val="24"/>
              </w:rPr>
            </w:pPr>
            <w:r w:rsidRPr="00253334">
              <w:rPr>
                <w:b/>
                <w:bCs/>
                <w:color w:val="auto"/>
                <w:szCs w:val="24"/>
              </w:rPr>
              <w:t xml:space="preserve">  </w:t>
            </w:r>
          </w:p>
        </w:tc>
      </w:tr>
      <w:tr w:rsidR="00253334" w:rsidRPr="00253334" w:rsidTr="00F85835">
        <w:trPr>
          <w:trHeight w:val="288"/>
        </w:trPr>
        <w:tc>
          <w:tcPr>
            <w:tcW w:w="1392" w:type="dxa"/>
            <w:gridSpan w:val="2"/>
            <w:shd w:val="clear" w:color="auto" w:fill="CCFFCC"/>
            <w:noWrap/>
            <w:vAlign w:val="bottom"/>
            <w:hideMark/>
          </w:tcPr>
          <w:p w:rsidR="00253334" w:rsidRPr="00253334" w:rsidRDefault="00253334" w:rsidP="00253334">
            <w:pPr>
              <w:spacing w:after="0" w:line="240" w:lineRule="auto"/>
              <w:ind w:left="0" w:right="0" w:firstLine="0"/>
              <w:jc w:val="left"/>
              <w:rPr>
                <w:color w:val="auto"/>
                <w:szCs w:val="24"/>
              </w:rPr>
            </w:pPr>
            <w:r w:rsidRPr="00253334">
              <w:rPr>
                <w:color w:val="auto"/>
                <w:szCs w:val="24"/>
              </w:rPr>
              <w:t> </w:t>
            </w:r>
          </w:p>
        </w:tc>
        <w:tc>
          <w:tcPr>
            <w:tcW w:w="3761" w:type="dxa"/>
            <w:gridSpan w:val="3"/>
            <w:vMerge/>
            <w:vAlign w:val="center"/>
            <w:hideMark/>
          </w:tcPr>
          <w:p w:rsidR="00253334" w:rsidRPr="00253334" w:rsidRDefault="00253334" w:rsidP="00253334">
            <w:pPr>
              <w:spacing w:after="0" w:line="240" w:lineRule="auto"/>
              <w:ind w:left="0" w:right="0" w:firstLine="0"/>
              <w:jc w:val="left"/>
              <w:rPr>
                <w:color w:val="auto"/>
                <w:szCs w:val="24"/>
              </w:rPr>
            </w:pPr>
          </w:p>
        </w:tc>
        <w:tc>
          <w:tcPr>
            <w:tcW w:w="3344" w:type="dxa"/>
            <w:gridSpan w:val="3"/>
            <w:vMerge/>
            <w:vAlign w:val="center"/>
            <w:hideMark/>
          </w:tcPr>
          <w:p w:rsidR="00253334" w:rsidRPr="00253334" w:rsidRDefault="00253334" w:rsidP="00253334">
            <w:pPr>
              <w:spacing w:after="0" w:line="240" w:lineRule="auto"/>
              <w:ind w:left="0" w:right="0" w:firstLine="0"/>
              <w:jc w:val="left"/>
              <w:rPr>
                <w:b/>
                <w:bCs/>
                <w:color w:val="auto"/>
                <w:szCs w:val="24"/>
              </w:rPr>
            </w:pPr>
          </w:p>
        </w:tc>
      </w:tr>
      <w:tr w:rsidR="00253334" w:rsidRPr="00253334" w:rsidTr="00F85835">
        <w:trPr>
          <w:trHeight w:val="274"/>
        </w:trPr>
        <w:tc>
          <w:tcPr>
            <w:tcW w:w="1392" w:type="dxa"/>
            <w:gridSpan w:val="2"/>
            <w:vMerge w:val="restart"/>
            <w:shd w:val="clear" w:color="auto" w:fill="CCFFCC"/>
            <w:vAlign w:val="bottom"/>
            <w:hideMark/>
          </w:tcPr>
          <w:p w:rsidR="00253334" w:rsidRPr="00253334" w:rsidRDefault="00253334" w:rsidP="00253334">
            <w:pPr>
              <w:spacing w:after="0" w:line="240" w:lineRule="auto"/>
              <w:ind w:left="0" w:right="0" w:firstLine="0"/>
              <w:jc w:val="left"/>
              <w:rPr>
                <w:b/>
                <w:bCs/>
                <w:color w:val="auto"/>
                <w:szCs w:val="24"/>
              </w:rPr>
            </w:pPr>
            <w:r w:rsidRPr="00253334">
              <w:rPr>
                <w:b/>
                <w:bCs/>
                <w:color w:val="auto"/>
                <w:szCs w:val="24"/>
              </w:rPr>
              <w:t> </w:t>
            </w:r>
          </w:p>
        </w:tc>
        <w:tc>
          <w:tcPr>
            <w:tcW w:w="198" w:type="dxa"/>
            <w:vMerge w:val="restart"/>
            <w:tcBorders>
              <w:top w:val="nil"/>
              <w:left w:val="nil"/>
              <w:bottom w:val="nil"/>
              <w:right w:val="single" w:sz="8" w:space="0" w:color="auto"/>
            </w:tcBorders>
            <w:shd w:val="clear" w:color="auto" w:fill="CCFFCC"/>
            <w:noWrap/>
            <w:vAlign w:val="bottom"/>
            <w:hideMark/>
          </w:tcPr>
          <w:p w:rsidR="00253334" w:rsidRPr="00253334" w:rsidRDefault="00253334" w:rsidP="00253334">
            <w:pPr>
              <w:spacing w:after="0" w:line="240" w:lineRule="auto"/>
              <w:ind w:left="0" w:right="0" w:firstLine="0"/>
              <w:jc w:val="left"/>
              <w:rPr>
                <w:szCs w:val="24"/>
              </w:rPr>
            </w:pPr>
            <w:r w:rsidRPr="00253334">
              <w:rPr>
                <w:szCs w:val="24"/>
              </w:rPr>
              <w:t> </w:t>
            </w:r>
          </w:p>
        </w:tc>
        <w:tc>
          <w:tcPr>
            <w:tcW w:w="2803" w:type="dxa"/>
            <w:tcBorders>
              <w:top w:val="single" w:sz="8" w:space="0" w:color="auto"/>
              <w:left w:val="nil"/>
              <w:bottom w:val="single" w:sz="4" w:space="0" w:color="auto"/>
              <w:right w:val="single" w:sz="8" w:space="0" w:color="000000"/>
            </w:tcBorders>
            <w:shd w:val="clear" w:color="auto" w:fill="CCFFCC"/>
            <w:noWrap/>
            <w:vAlign w:val="bottom"/>
            <w:hideMark/>
          </w:tcPr>
          <w:p w:rsidR="00253334" w:rsidRPr="00253334" w:rsidRDefault="00253334" w:rsidP="00253334">
            <w:pPr>
              <w:spacing w:after="0" w:line="240" w:lineRule="auto"/>
              <w:ind w:left="0" w:right="0" w:firstLine="0"/>
              <w:jc w:val="center"/>
              <w:rPr>
                <w:color w:val="auto"/>
                <w:szCs w:val="24"/>
              </w:rPr>
            </w:pPr>
            <w:r w:rsidRPr="00253334">
              <w:rPr>
                <w:color w:val="auto"/>
                <w:szCs w:val="24"/>
              </w:rPr>
              <w:t>IČO</w:t>
            </w:r>
          </w:p>
        </w:tc>
        <w:tc>
          <w:tcPr>
            <w:tcW w:w="760" w:type="dxa"/>
            <w:vMerge w:val="restart"/>
            <w:tcBorders>
              <w:top w:val="nil"/>
              <w:left w:val="single" w:sz="8" w:space="0" w:color="auto"/>
              <w:bottom w:val="nil"/>
              <w:right w:val="nil"/>
            </w:tcBorders>
            <w:shd w:val="clear" w:color="auto" w:fill="CCFFCC"/>
            <w:noWrap/>
            <w:vAlign w:val="bottom"/>
            <w:hideMark/>
          </w:tcPr>
          <w:p w:rsidR="00253334" w:rsidRPr="00253334" w:rsidRDefault="00253334" w:rsidP="00253334">
            <w:pPr>
              <w:spacing w:after="0" w:line="240" w:lineRule="auto"/>
              <w:ind w:left="0" w:right="0" w:firstLine="0"/>
              <w:jc w:val="left"/>
              <w:rPr>
                <w:szCs w:val="24"/>
              </w:rPr>
            </w:pPr>
            <w:r w:rsidRPr="00253334">
              <w:rPr>
                <w:szCs w:val="24"/>
              </w:rPr>
              <w:t> </w:t>
            </w:r>
          </w:p>
        </w:tc>
        <w:tc>
          <w:tcPr>
            <w:tcW w:w="3344" w:type="dxa"/>
            <w:gridSpan w:val="3"/>
            <w:tcBorders>
              <w:top w:val="single" w:sz="4" w:space="0" w:color="auto"/>
              <w:left w:val="nil"/>
              <w:bottom w:val="single" w:sz="4" w:space="0" w:color="auto"/>
              <w:right w:val="nil"/>
            </w:tcBorders>
            <w:shd w:val="clear" w:color="auto" w:fill="FFFFFF"/>
            <w:noWrap/>
            <w:vAlign w:val="bottom"/>
            <w:hideMark/>
          </w:tcPr>
          <w:p w:rsidR="00253334" w:rsidRPr="00253334" w:rsidRDefault="00253334" w:rsidP="00253334">
            <w:pPr>
              <w:spacing w:after="0" w:line="240" w:lineRule="auto"/>
              <w:ind w:left="0" w:right="0" w:firstLine="0"/>
              <w:jc w:val="right"/>
              <w:rPr>
                <w:b/>
                <w:bCs/>
                <w:color w:val="auto"/>
                <w:szCs w:val="24"/>
              </w:rPr>
            </w:pPr>
            <w:r w:rsidRPr="00253334">
              <w:rPr>
                <w:b/>
                <w:bCs/>
                <w:color w:val="auto"/>
                <w:szCs w:val="24"/>
              </w:rPr>
              <w:t xml:space="preserve"> </w:t>
            </w:r>
          </w:p>
        </w:tc>
      </w:tr>
      <w:tr w:rsidR="00253334" w:rsidRPr="00253334" w:rsidTr="00F85835">
        <w:trPr>
          <w:trHeight w:val="288"/>
        </w:trPr>
        <w:tc>
          <w:tcPr>
            <w:tcW w:w="1392" w:type="dxa"/>
            <w:gridSpan w:val="2"/>
            <w:vMerge/>
            <w:vAlign w:val="center"/>
            <w:hideMark/>
          </w:tcPr>
          <w:p w:rsidR="00253334" w:rsidRPr="00253334" w:rsidRDefault="00253334" w:rsidP="00253334">
            <w:pPr>
              <w:spacing w:after="0" w:line="240" w:lineRule="auto"/>
              <w:ind w:left="0" w:right="0" w:firstLine="0"/>
              <w:jc w:val="left"/>
              <w:rPr>
                <w:b/>
                <w:bCs/>
                <w:color w:val="auto"/>
                <w:szCs w:val="24"/>
              </w:rPr>
            </w:pPr>
          </w:p>
        </w:tc>
        <w:tc>
          <w:tcPr>
            <w:tcW w:w="198" w:type="dxa"/>
            <w:vMerge/>
            <w:tcBorders>
              <w:top w:val="nil"/>
              <w:left w:val="nil"/>
              <w:bottom w:val="nil"/>
              <w:right w:val="single" w:sz="8" w:space="0" w:color="auto"/>
            </w:tcBorders>
            <w:vAlign w:val="center"/>
            <w:hideMark/>
          </w:tcPr>
          <w:p w:rsidR="00253334" w:rsidRPr="00253334" w:rsidRDefault="00253334" w:rsidP="00253334">
            <w:pPr>
              <w:spacing w:after="0" w:line="240" w:lineRule="auto"/>
              <w:ind w:left="0" w:right="0" w:firstLine="0"/>
              <w:jc w:val="left"/>
              <w:rPr>
                <w:szCs w:val="24"/>
              </w:rPr>
            </w:pPr>
          </w:p>
        </w:tc>
        <w:tc>
          <w:tcPr>
            <w:tcW w:w="2803" w:type="dxa"/>
            <w:tcBorders>
              <w:top w:val="single" w:sz="4" w:space="0" w:color="auto"/>
              <w:left w:val="nil"/>
              <w:bottom w:val="single" w:sz="8" w:space="0" w:color="auto"/>
              <w:right w:val="single" w:sz="8" w:space="0" w:color="000000"/>
            </w:tcBorders>
            <w:shd w:val="clear" w:color="auto" w:fill="FFFFFF"/>
            <w:vAlign w:val="bottom"/>
            <w:hideMark/>
          </w:tcPr>
          <w:p w:rsidR="00253334" w:rsidRPr="00253334" w:rsidRDefault="00253334" w:rsidP="00253334">
            <w:pPr>
              <w:spacing w:after="0" w:line="240" w:lineRule="auto"/>
              <w:ind w:left="0" w:right="0" w:firstLine="0"/>
              <w:jc w:val="center"/>
              <w:rPr>
                <w:color w:val="auto"/>
                <w:szCs w:val="24"/>
              </w:rPr>
            </w:pPr>
            <w:r w:rsidRPr="00253334">
              <w:rPr>
                <w:color w:val="auto"/>
                <w:szCs w:val="24"/>
              </w:rPr>
              <w:t>0</w:t>
            </w:r>
          </w:p>
        </w:tc>
        <w:tc>
          <w:tcPr>
            <w:tcW w:w="760" w:type="dxa"/>
            <w:vMerge/>
            <w:tcBorders>
              <w:top w:val="nil"/>
              <w:left w:val="single" w:sz="8" w:space="0" w:color="auto"/>
              <w:bottom w:val="nil"/>
              <w:right w:val="nil"/>
            </w:tcBorders>
            <w:vAlign w:val="center"/>
            <w:hideMark/>
          </w:tcPr>
          <w:p w:rsidR="00253334" w:rsidRPr="00253334" w:rsidRDefault="00253334" w:rsidP="00253334">
            <w:pPr>
              <w:spacing w:after="0" w:line="240" w:lineRule="auto"/>
              <w:ind w:left="0" w:right="0" w:firstLine="0"/>
              <w:jc w:val="left"/>
              <w:rPr>
                <w:szCs w:val="24"/>
              </w:rPr>
            </w:pPr>
          </w:p>
        </w:tc>
        <w:tc>
          <w:tcPr>
            <w:tcW w:w="3344" w:type="dxa"/>
            <w:gridSpan w:val="3"/>
            <w:shd w:val="clear" w:color="auto" w:fill="FFFFFF"/>
            <w:noWrap/>
            <w:vAlign w:val="bottom"/>
            <w:hideMark/>
          </w:tcPr>
          <w:p w:rsidR="00253334" w:rsidRPr="00253334" w:rsidRDefault="00253334" w:rsidP="00253334">
            <w:pPr>
              <w:spacing w:after="0" w:line="240" w:lineRule="auto"/>
              <w:ind w:left="0" w:right="0" w:firstLine="0"/>
              <w:jc w:val="right"/>
              <w:rPr>
                <w:bCs/>
                <w:color w:val="auto"/>
                <w:szCs w:val="24"/>
              </w:rPr>
            </w:pPr>
            <w:r w:rsidRPr="00253334">
              <w:rPr>
                <w:bCs/>
                <w:color w:val="auto"/>
                <w:szCs w:val="24"/>
              </w:rPr>
              <w:t>0</w:t>
            </w:r>
          </w:p>
        </w:tc>
      </w:tr>
      <w:tr w:rsidR="00253334" w:rsidRPr="00253334" w:rsidTr="00F85835">
        <w:trPr>
          <w:trHeight w:val="274"/>
        </w:trPr>
        <w:tc>
          <w:tcPr>
            <w:tcW w:w="5154" w:type="dxa"/>
            <w:gridSpan w:val="5"/>
            <w:shd w:val="clear" w:color="auto" w:fill="CCFFCC"/>
            <w:noWrap/>
            <w:vAlign w:val="bottom"/>
            <w:hideMark/>
          </w:tcPr>
          <w:p w:rsidR="00253334" w:rsidRPr="00253334" w:rsidRDefault="00253334" w:rsidP="00253334">
            <w:pPr>
              <w:spacing w:after="0" w:line="240" w:lineRule="auto"/>
              <w:ind w:left="0" w:right="0" w:firstLine="0"/>
              <w:jc w:val="left"/>
              <w:rPr>
                <w:b/>
                <w:bCs/>
                <w:color w:val="auto"/>
                <w:szCs w:val="24"/>
              </w:rPr>
            </w:pPr>
            <w:r w:rsidRPr="00253334">
              <w:rPr>
                <w:b/>
                <w:bCs/>
                <w:color w:val="auto"/>
                <w:szCs w:val="24"/>
              </w:rPr>
              <w:t> </w:t>
            </w:r>
          </w:p>
        </w:tc>
        <w:tc>
          <w:tcPr>
            <w:tcW w:w="3344" w:type="dxa"/>
            <w:gridSpan w:val="3"/>
            <w:tcBorders>
              <w:top w:val="single" w:sz="4" w:space="0" w:color="auto"/>
              <w:left w:val="nil"/>
              <w:bottom w:val="single" w:sz="4" w:space="0" w:color="auto"/>
              <w:right w:val="nil"/>
            </w:tcBorders>
            <w:shd w:val="clear" w:color="auto" w:fill="FFFFFF"/>
            <w:noWrap/>
            <w:vAlign w:val="bottom"/>
            <w:hideMark/>
          </w:tcPr>
          <w:p w:rsidR="00253334" w:rsidRPr="00253334" w:rsidRDefault="00253334" w:rsidP="00253334">
            <w:pPr>
              <w:spacing w:after="0" w:line="240" w:lineRule="auto"/>
              <w:ind w:left="0" w:right="0" w:firstLine="0"/>
              <w:jc w:val="right"/>
              <w:rPr>
                <w:bCs/>
                <w:color w:val="auto"/>
                <w:szCs w:val="24"/>
              </w:rPr>
            </w:pPr>
            <w:r w:rsidRPr="00253334">
              <w:rPr>
                <w:bCs/>
                <w:color w:val="auto"/>
                <w:szCs w:val="24"/>
              </w:rPr>
              <w:t>0</w:t>
            </w:r>
          </w:p>
        </w:tc>
      </w:tr>
      <w:tr w:rsidR="00253334" w:rsidRPr="00253334" w:rsidTr="00F85835">
        <w:trPr>
          <w:trHeight w:val="288"/>
        </w:trPr>
        <w:tc>
          <w:tcPr>
            <w:tcW w:w="8498" w:type="dxa"/>
            <w:gridSpan w:val="8"/>
            <w:tcBorders>
              <w:top w:val="nil"/>
              <w:left w:val="nil"/>
              <w:bottom w:val="single" w:sz="8" w:space="0" w:color="auto"/>
              <w:right w:val="nil"/>
            </w:tcBorders>
            <w:shd w:val="clear" w:color="auto" w:fill="CCFFCC"/>
            <w:noWrap/>
            <w:vAlign w:val="bottom"/>
            <w:hideMark/>
          </w:tcPr>
          <w:p w:rsidR="00253334" w:rsidRPr="00253334" w:rsidRDefault="00253334" w:rsidP="00253334">
            <w:pPr>
              <w:spacing w:after="0" w:line="240" w:lineRule="auto"/>
              <w:ind w:left="0" w:right="0" w:firstLine="0"/>
              <w:jc w:val="left"/>
              <w:rPr>
                <w:szCs w:val="24"/>
              </w:rPr>
            </w:pPr>
            <w:r w:rsidRPr="00253334">
              <w:rPr>
                <w:szCs w:val="24"/>
              </w:rPr>
              <w:t> </w:t>
            </w:r>
          </w:p>
        </w:tc>
      </w:tr>
      <w:tr w:rsidR="00253334" w:rsidRPr="00253334" w:rsidTr="00F85835">
        <w:trPr>
          <w:trHeight w:val="276"/>
        </w:trPr>
        <w:tc>
          <w:tcPr>
            <w:tcW w:w="773" w:type="dxa"/>
            <w:vMerge w:val="restart"/>
            <w:tcBorders>
              <w:top w:val="nil"/>
              <w:left w:val="single" w:sz="8" w:space="0" w:color="auto"/>
              <w:bottom w:val="single" w:sz="4" w:space="0" w:color="auto"/>
              <w:right w:val="single" w:sz="4" w:space="0" w:color="auto"/>
            </w:tcBorders>
            <w:shd w:val="clear" w:color="auto" w:fill="FFFFFF"/>
            <w:vAlign w:val="center"/>
            <w:hideMark/>
          </w:tcPr>
          <w:p w:rsidR="00253334" w:rsidRPr="00253334" w:rsidRDefault="00253334" w:rsidP="000D0CA8">
            <w:pPr>
              <w:spacing w:after="0" w:line="240" w:lineRule="auto"/>
              <w:ind w:left="0" w:right="0" w:firstLine="0"/>
              <w:rPr>
                <w:b/>
                <w:color w:val="auto"/>
                <w:szCs w:val="24"/>
              </w:rPr>
            </w:pPr>
            <w:r w:rsidRPr="00253334">
              <w:rPr>
                <w:b/>
                <w:color w:val="auto"/>
                <w:szCs w:val="24"/>
              </w:rPr>
              <w:t>Číslo řádku</w:t>
            </w:r>
          </w:p>
        </w:tc>
        <w:tc>
          <w:tcPr>
            <w:tcW w:w="3621" w:type="dxa"/>
            <w:gridSpan w:val="3"/>
            <w:vMerge w:val="restart"/>
            <w:tcBorders>
              <w:top w:val="single" w:sz="8" w:space="0" w:color="auto"/>
              <w:left w:val="single" w:sz="4" w:space="0" w:color="auto"/>
              <w:bottom w:val="single" w:sz="4" w:space="0" w:color="auto"/>
              <w:right w:val="single" w:sz="4" w:space="0" w:color="auto"/>
            </w:tcBorders>
            <w:shd w:val="clear" w:color="auto" w:fill="FFFFFF"/>
            <w:vAlign w:val="center"/>
            <w:hideMark/>
          </w:tcPr>
          <w:p w:rsidR="00253334" w:rsidRPr="00253334" w:rsidRDefault="00253334" w:rsidP="000D0CA8">
            <w:pPr>
              <w:spacing w:after="0" w:line="240" w:lineRule="auto"/>
              <w:ind w:left="0" w:right="0" w:firstLine="0"/>
              <w:jc w:val="center"/>
              <w:rPr>
                <w:b/>
                <w:color w:val="auto"/>
                <w:szCs w:val="24"/>
              </w:rPr>
            </w:pPr>
            <w:r w:rsidRPr="00253334">
              <w:rPr>
                <w:b/>
                <w:color w:val="auto"/>
                <w:szCs w:val="24"/>
              </w:rPr>
              <w:t>Název položky</w:t>
            </w:r>
          </w:p>
        </w:tc>
        <w:tc>
          <w:tcPr>
            <w:tcW w:w="760" w:type="dxa"/>
            <w:vMerge w:val="restart"/>
            <w:tcBorders>
              <w:top w:val="nil"/>
              <w:left w:val="single" w:sz="4" w:space="0" w:color="auto"/>
              <w:bottom w:val="single" w:sz="4" w:space="0" w:color="auto"/>
              <w:right w:val="single" w:sz="4" w:space="0" w:color="auto"/>
            </w:tcBorders>
            <w:shd w:val="clear" w:color="auto" w:fill="FFFFFF"/>
            <w:vAlign w:val="center"/>
            <w:hideMark/>
          </w:tcPr>
          <w:p w:rsidR="00253334" w:rsidRPr="00253334" w:rsidRDefault="00253334" w:rsidP="000D0CA8">
            <w:pPr>
              <w:spacing w:after="0" w:line="240" w:lineRule="auto"/>
              <w:ind w:left="0" w:right="0" w:firstLine="0"/>
              <w:jc w:val="center"/>
              <w:rPr>
                <w:b/>
                <w:color w:val="auto"/>
                <w:szCs w:val="24"/>
              </w:rPr>
            </w:pPr>
            <w:r w:rsidRPr="00253334">
              <w:rPr>
                <w:b/>
                <w:color w:val="auto"/>
                <w:szCs w:val="24"/>
              </w:rPr>
              <w:t>Číslo řádku</w:t>
            </w:r>
          </w:p>
        </w:tc>
        <w:tc>
          <w:tcPr>
            <w:tcW w:w="990" w:type="dxa"/>
            <w:vMerge w:val="restart"/>
            <w:tcBorders>
              <w:top w:val="nil"/>
              <w:left w:val="single" w:sz="4" w:space="0" w:color="auto"/>
              <w:bottom w:val="single" w:sz="4" w:space="0" w:color="auto"/>
              <w:right w:val="single" w:sz="4" w:space="0" w:color="auto"/>
            </w:tcBorders>
            <w:shd w:val="clear" w:color="auto" w:fill="FFFF00"/>
            <w:vAlign w:val="center"/>
            <w:hideMark/>
          </w:tcPr>
          <w:p w:rsidR="00253334" w:rsidRPr="00253334" w:rsidRDefault="000D0CA8" w:rsidP="000D0CA8">
            <w:pPr>
              <w:spacing w:after="0" w:line="240" w:lineRule="auto"/>
              <w:ind w:left="0" w:right="0" w:firstLine="0"/>
              <w:jc w:val="center"/>
              <w:rPr>
                <w:b/>
                <w:color w:val="auto"/>
                <w:szCs w:val="24"/>
              </w:rPr>
            </w:pPr>
            <w:r w:rsidRPr="000D0CA8">
              <w:rPr>
                <w:b/>
                <w:color w:val="auto"/>
                <w:szCs w:val="24"/>
              </w:rPr>
              <w:t>Č</w:t>
            </w:r>
            <w:r w:rsidR="00253334" w:rsidRPr="00253334">
              <w:rPr>
                <w:b/>
                <w:color w:val="auto"/>
                <w:szCs w:val="24"/>
              </w:rPr>
              <w:t>innost hlavní</w:t>
            </w:r>
          </w:p>
        </w:tc>
        <w:tc>
          <w:tcPr>
            <w:tcW w:w="1435" w:type="dxa"/>
            <w:vMerge w:val="restart"/>
            <w:tcBorders>
              <w:top w:val="nil"/>
              <w:left w:val="single" w:sz="4" w:space="0" w:color="auto"/>
              <w:bottom w:val="single" w:sz="4" w:space="0" w:color="auto"/>
              <w:right w:val="single" w:sz="4" w:space="0" w:color="auto"/>
            </w:tcBorders>
            <w:shd w:val="clear" w:color="auto" w:fill="FFFF00"/>
            <w:vAlign w:val="center"/>
            <w:hideMark/>
          </w:tcPr>
          <w:p w:rsidR="00253334" w:rsidRPr="00253334" w:rsidRDefault="000D0CA8" w:rsidP="000D0CA8">
            <w:pPr>
              <w:spacing w:after="0" w:line="240" w:lineRule="auto"/>
              <w:ind w:left="0" w:right="0" w:firstLine="0"/>
              <w:jc w:val="center"/>
              <w:rPr>
                <w:b/>
                <w:color w:val="auto"/>
                <w:szCs w:val="24"/>
              </w:rPr>
            </w:pPr>
            <w:r w:rsidRPr="000D0CA8">
              <w:rPr>
                <w:b/>
                <w:color w:val="auto"/>
                <w:szCs w:val="24"/>
              </w:rPr>
              <w:t>Č</w:t>
            </w:r>
            <w:r w:rsidR="00253334" w:rsidRPr="00253334">
              <w:rPr>
                <w:b/>
                <w:color w:val="auto"/>
                <w:szCs w:val="24"/>
              </w:rPr>
              <w:t>innost hospodářská</w:t>
            </w:r>
          </w:p>
        </w:tc>
        <w:tc>
          <w:tcPr>
            <w:tcW w:w="918" w:type="dxa"/>
            <w:vMerge w:val="restart"/>
            <w:tcBorders>
              <w:top w:val="nil"/>
              <w:left w:val="single" w:sz="4" w:space="0" w:color="auto"/>
              <w:bottom w:val="single" w:sz="4" w:space="0" w:color="auto"/>
              <w:right w:val="single" w:sz="8" w:space="0" w:color="auto"/>
            </w:tcBorders>
            <w:shd w:val="clear" w:color="auto" w:fill="FFFF00"/>
            <w:vAlign w:val="center"/>
            <w:hideMark/>
          </w:tcPr>
          <w:p w:rsidR="00253334" w:rsidRPr="00253334" w:rsidRDefault="000D0CA8" w:rsidP="000D0CA8">
            <w:pPr>
              <w:spacing w:after="0" w:line="240" w:lineRule="auto"/>
              <w:ind w:left="0" w:right="0" w:firstLine="0"/>
              <w:jc w:val="center"/>
              <w:rPr>
                <w:b/>
                <w:color w:val="auto"/>
                <w:szCs w:val="24"/>
              </w:rPr>
            </w:pPr>
            <w:r w:rsidRPr="000D0CA8">
              <w:rPr>
                <w:b/>
                <w:color w:val="auto"/>
                <w:szCs w:val="24"/>
              </w:rPr>
              <w:t>C</w:t>
            </w:r>
            <w:r w:rsidR="00253334" w:rsidRPr="00253334">
              <w:rPr>
                <w:b/>
                <w:color w:val="auto"/>
                <w:szCs w:val="24"/>
              </w:rPr>
              <w:t>elkem</w:t>
            </w:r>
          </w:p>
        </w:tc>
      </w:tr>
      <w:tr w:rsidR="00253334" w:rsidRPr="00253334" w:rsidTr="00F85835">
        <w:trPr>
          <w:trHeight w:val="458"/>
        </w:trPr>
        <w:tc>
          <w:tcPr>
            <w:tcW w:w="773" w:type="dxa"/>
            <w:vMerge/>
            <w:tcBorders>
              <w:top w:val="nil"/>
              <w:left w:val="single" w:sz="8" w:space="0" w:color="auto"/>
              <w:bottom w:val="single" w:sz="4" w:space="0" w:color="auto"/>
              <w:right w:val="single" w:sz="4" w:space="0" w:color="auto"/>
            </w:tcBorders>
            <w:vAlign w:val="center"/>
            <w:hideMark/>
          </w:tcPr>
          <w:p w:rsidR="00253334" w:rsidRPr="00253334" w:rsidRDefault="00253334" w:rsidP="000D0CA8">
            <w:pPr>
              <w:spacing w:after="0" w:line="240" w:lineRule="auto"/>
              <w:ind w:left="0" w:right="0" w:firstLine="0"/>
              <w:rPr>
                <w:color w:val="auto"/>
                <w:szCs w:val="24"/>
              </w:rPr>
            </w:pPr>
          </w:p>
        </w:tc>
        <w:tc>
          <w:tcPr>
            <w:tcW w:w="3621" w:type="dxa"/>
            <w:gridSpan w:val="3"/>
            <w:vMerge/>
            <w:tcBorders>
              <w:top w:val="single" w:sz="8" w:space="0" w:color="auto"/>
              <w:left w:val="single" w:sz="4" w:space="0" w:color="auto"/>
              <w:bottom w:val="single" w:sz="4" w:space="0" w:color="auto"/>
              <w:right w:val="single" w:sz="4" w:space="0" w:color="auto"/>
            </w:tcBorders>
            <w:vAlign w:val="center"/>
            <w:hideMark/>
          </w:tcPr>
          <w:p w:rsidR="00253334" w:rsidRPr="00253334" w:rsidRDefault="00253334" w:rsidP="000D0CA8">
            <w:pPr>
              <w:spacing w:after="0" w:line="240" w:lineRule="auto"/>
              <w:ind w:left="0" w:right="0" w:firstLine="0"/>
              <w:jc w:val="center"/>
              <w:rPr>
                <w:color w:val="auto"/>
                <w:szCs w:val="24"/>
              </w:rPr>
            </w:pPr>
          </w:p>
        </w:tc>
        <w:tc>
          <w:tcPr>
            <w:tcW w:w="760" w:type="dxa"/>
            <w:vMerge/>
            <w:tcBorders>
              <w:top w:val="nil"/>
              <w:left w:val="single" w:sz="4" w:space="0" w:color="auto"/>
              <w:bottom w:val="single" w:sz="4" w:space="0" w:color="auto"/>
              <w:right w:val="single" w:sz="4" w:space="0" w:color="auto"/>
            </w:tcBorders>
            <w:vAlign w:val="center"/>
            <w:hideMark/>
          </w:tcPr>
          <w:p w:rsidR="00253334" w:rsidRPr="00253334" w:rsidRDefault="00253334" w:rsidP="000D0CA8">
            <w:pPr>
              <w:spacing w:after="0" w:line="240" w:lineRule="auto"/>
              <w:ind w:left="0" w:right="0" w:firstLine="0"/>
              <w:jc w:val="center"/>
              <w:rPr>
                <w:color w:val="auto"/>
                <w:szCs w:val="24"/>
              </w:rPr>
            </w:pPr>
          </w:p>
        </w:tc>
        <w:tc>
          <w:tcPr>
            <w:tcW w:w="990" w:type="dxa"/>
            <w:vMerge/>
            <w:tcBorders>
              <w:top w:val="nil"/>
              <w:left w:val="single" w:sz="4" w:space="0" w:color="auto"/>
              <w:bottom w:val="single" w:sz="4" w:space="0" w:color="auto"/>
              <w:right w:val="single" w:sz="4" w:space="0" w:color="auto"/>
            </w:tcBorders>
            <w:vAlign w:val="center"/>
            <w:hideMark/>
          </w:tcPr>
          <w:p w:rsidR="00253334" w:rsidRPr="00253334" w:rsidRDefault="00253334" w:rsidP="000D0CA8">
            <w:pPr>
              <w:spacing w:after="0" w:line="240" w:lineRule="auto"/>
              <w:ind w:left="0" w:right="0" w:firstLine="0"/>
              <w:jc w:val="center"/>
              <w:rPr>
                <w:color w:val="auto"/>
                <w:szCs w:val="24"/>
              </w:rPr>
            </w:pPr>
          </w:p>
        </w:tc>
        <w:tc>
          <w:tcPr>
            <w:tcW w:w="1435" w:type="dxa"/>
            <w:vMerge/>
            <w:tcBorders>
              <w:top w:val="nil"/>
              <w:left w:val="single" w:sz="4" w:space="0" w:color="auto"/>
              <w:bottom w:val="single" w:sz="4" w:space="0" w:color="auto"/>
              <w:right w:val="single" w:sz="4" w:space="0" w:color="auto"/>
            </w:tcBorders>
            <w:vAlign w:val="center"/>
            <w:hideMark/>
          </w:tcPr>
          <w:p w:rsidR="00253334" w:rsidRPr="00253334" w:rsidRDefault="00253334" w:rsidP="000D0CA8">
            <w:pPr>
              <w:spacing w:after="0" w:line="240" w:lineRule="auto"/>
              <w:ind w:left="0" w:right="0" w:firstLine="0"/>
              <w:jc w:val="center"/>
              <w:rPr>
                <w:color w:val="auto"/>
                <w:szCs w:val="24"/>
              </w:rPr>
            </w:pPr>
          </w:p>
        </w:tc>
        <w:tc>
          <w:tcPr>
            <w:tcW w:w="918" w:type="dxa"/>
            <w:vMerge/>
            <w:tcBorders>
              <w:top w:val="nil"/>
              <w:left w:val="single" w:sz="4" w:space="0" w:color="auto"/>
              <w:bottom w:val="single" w:sz="4" w:space="0" w:color="auto"/>
              <w:right w:val="single" w:sz="8" w:space="0" w:color="auto"/>
            </w:tcBorders>
            <w:vAlign w:val="center"/>
            <w:hideMark/>
          </w:tcPr>
          <w:p w:rsidR="00253334" w:rsidRPr="00253334" w:rsidRDefault="00253334" w:rsidP="000D0CA8">
            <w:pPr>
              <w:spacing w:after="0" w:line="240" w:lineRule="auto"/>
              <w:ind w:left="0" w:right="0" w:firstLine="0"/>
              <w:jc w:val="center"/>
              <w:rPr>
                <w:color w:val="auto"/>
                <w:szCs w:val="24"/>
              </w:rPr>
            </w:pPr>
          </w:p>
        </w:tc>
      </w:tr>
      <w:tr w:rsidR="00253334" w:rsidRPr="00253334" w:rsidTr="00F85835">
        <w:trPr>
          <w:trHeight w:val="274"/>
        </w:trPr>
        <w:tc>
          <w:tcPr>
            <w:tcW w:w="773" w:type="dxa"/>
            <w:tcBorders>
              <w:top w:val="nil"/>
              <w:left w:val="single" w:sz="8" w:space="0" w:color="auto"/>
              <w:bottom w:val="single" w:sz="4" w:space="0" w:color="auto"/>
              <w:right w:val="single" w:sz="4" w:space="0" w:color="auto"/>
            </w:tcBorders>
            <w:vAlign w:val="center"/>
            <w:hideMark/>
          </w:tcPr>
          <w:p w:rsidR="00253334" w:rsidRPr="00253334" w:rsidRDefault="00253334" w:rsidP="000D0CA8">
            <w:pPr>
              <w:spacing w:after="0" w:line="240" w:lineRule="auto"/>
              <w:ind w:left="0" w:right="0" w:firstLineChars="100" w:firstLine="240"/>
              <w:rPr>
                <w:color w:val="auto"/>
                <w:szCs w:val="24"/>
              </w:rPr>
            </w:pPr>
            <w:r w:rsidRPr="00253334">
              <w:rPr>
                <w:color w:val="auto"/>
                <w:szCs w:val="24"/>
              </w:rPr>
              <w:t> </w:t>
            </w:r>
          </w:p>
        </w:tc>
        <w:tc>
          <w:tcPr>
            <w:tcW w:w="3621" w:type="dxa"/>
            <w:gridSpan w:val="3"/>
            <w:tcBorders>
              <w:top w:val="single" w:sz="4" w:space="0" w:color="auto"/>
              <w:left w:val="nil"/>
              <w:bottom w:val="single" w:sz="4" w:space="0" w:color="auto"/>
              <w:right w:val="single" w:sz="4" w:space="0" w:color="auto"/>
            </w:tcBorders>
            <w:vAlign w:val="center"/>
            <w:hideMark/>
          </w:tcPr>
          <w:p w:rsidR="00253334" w:rsidRPr="00253334" w:rsidRDefault="00253334" w:rsidP="000D0CA8">
            <w:pPr>
              <w:spacing w:after="0" w:line="240" w:lineRule="auto"/>
              <w:ind w:left="0" w:right="0" w:firstLine="0"/>
              <w:jc w:val="center"/>
              <w:rPr>
                <w:color w:val="auto"/>
                <w:szCs w:val="24"/>
              </w:rPr>
            </w:pPr>
          </w:p>
        </w:tc>
        <w:tc>
          <w:tcPr>
            <w:tcW w:w="760" w:type="dxa"/>
            <w:tcBorders>
              <w:top w:val="nil"/>
              <w:left w:val="nil"/>
              <w:bottom w:val="single" w:sz="4" w:space="0" w:color="auto"/>
              <w:right w:val="single" w:sz="4" w:space="0" w:color="auto"/>
            </w:tcBorders>
            <w:vAlign w:val="center"/>
            <w:hideMark/>
          </w:tcPr>
          <w:p w:rsidR="00253334" w:rsidRPr="00253334" w:rsidRDefault="00253334" w:rsidP="000D0CA8">
            <w:pPr>
              <w:spacing w:after="0" w:line="240" w:lineRule="auto"/>
              <w:ind w:left="0" w:right="0" w:firstLine="0"/>
              <w:jc w:val="center"/>
              <w:rPr>
                <w:szCs w:val="24"/>
              </w:rPr>
            </w:pPr>
          </w:p>
        </w:tc>
        <w:tc>
          <w:tcPr>
            <w:tcW w:w="990" w:type="dxa"/>
            <w:tcBorders>
              <w:top w:val="nil"/>
              <w:left w:val="nil"/>
              <w:bottom w:val="single" w:sz="4" w:space="0" w:color="auto"/>
              <w:right w:val="single" w:sz="4" w:space="0" w:color="auto"/>
            </w:tcBorders>
            <w:shd w:val="clear" w:color="auto" w:fill="FFFF00"/>
            <w:noWrap/>
            <w:vAlign w:val="center"/>
            <w:hideMark/>
          </w:tcPr>
          <w:p w:rsidR="00253334" w:rsidRPr="00253334" w:rsidRDefault="00253334" w:rsidP="000D0CA8">
            <w:pPr>
              <w:spacing w:after="0" w:line="240" w:lineRule="auto"/>
              <w:ind w:left="0" w:right="0" w:firstLine="0"/>
              <w:jc w:val="center"/>
              <w:rPr>
                <w:color w:val="auto"/>
                <w:szCs w:val="24"/>
              </w:rPr>
            </w:pPr>
            <w:r w:rsidRPr="00253334">
              <w:rPr>
                <w:color w:val="auto"/>
                <w:szCs w:val="24"/>
              </w:rPr>
              <w:t>1</w:t>
            </w:r>
          </w:p>
        </w:tc>
        <w:tc>
          <w:tcPr>
            <w:tcW w:w="1435" w:type="dxa"/>
            <w:tcBorders>
              <w:top w:val="nil"/>
              <w:left w:val="nil"/>
              <w:bottom w:val="single" w:sz="4" w:space="0" w:color="auto"/>
              <w:right w:val="single" w:sz="4" w:space="0" w:color="auto"/>
            </w:tcBorders>
            <w:shd w:val="clear" w:color="auto" w:fill="FFFF00"/>
            <w:noWrap/>
            <w:vAlign w:val="center"/>
            <w:hideMark/>
          </w:tcPr>
          <w:p w:rsidR="00253334" w:rsidRPr="00253334" w:rsidRDefault="00253334" w:rsidP="000D0CA8">
            <w:pPr>
              <w:spacing w:after="0" w:line="240" w:lineRule="auto"/>
              <w:ind w:left="0" w:right="0" w:firstLine="0"/>
              <w:jc w:val="center"/>
              <w:rPr>
                <w:color w:val="auto"/>
                <w:szCs w:val="24"/>
              </w:rPr>
            </w:pPr>
            <w:r w:rsidRPr="00253334">
              <w:rPr>
                <w:color w:val="auto"/>
                <w:szCs w:val="24"/>
              </w:rPr>
              <w:t>2</w:t>
            </w:r>
          </w:p>
        </w:tc>
        <w:tc>
          <w:tcPr>
            <w:tcW w:w="918" w:type="dxa"/>
            <w:tcBorders>
              <w:top w:val="nil"/>
              <w:left w:val="nil"/>
              <w:bottom w:val="single" w:sz="4" w:space="0" w:color="auto"/>
              <w:right w:val="single" w:sz="8" w:space="0" w:color="auto"/>
            </w:tcBorders>
            <w:shd w:val="clear" w:color="auto" w:fill="FFFF00"/>
            <w:noWrap/>
            <w:vAlign w:val="center"/>
            <w:hideMark/>
          </w:tcPr>
          <w:p w:rsidR="00253334" w:rsidRPr="00253334" w:rsidRDefault="00253334" w:rsidP="000D0CA8">
            <w:pPr>
              <w:spacing w:after="0" w:line="240" w:lineRule="auto"/>
              <w:ind w:left="0" w:right="0" w:firstLine="0"/>
              <w:jc w:val="center"/>
              <w:rPr>
                <w:color w:val="auto"/>
                <w:szCs w:val="24"/>
              </w:rPr>
            </w:pPr>
            <w:r w:rsidRPr="00253334">
              <w:rPr>
                <w:color w:val="auto"/>
                <w:szCs w:val="24"/>
              </w:rPr>
              <w:t>3</w:t>
            </w:r>
          </w:p>
        </w:tc>
      </w:tr>
      <w:tr w:rsidR="00253334" w:rsidRPr="00253334" w:rsidTr="00F85835">
        <w:trPr>
          <w:trHeight w:val="274"/>
        </w:trPr>
        <w:tc>
          <w:tcPr>
            <w:tcW w:w="773" w:type="dxa"/>
            <w:tcBorders>
              <w:top w:val="nil"/>
              <w:left w:val="single" w:sz="8" w:space="0" w:color="auto"/>
              <w:bottom w:val="single" w:sz="4" w:space="0" w:color="auto"/>
              <w:right w:val="single" w:sz="4" w:space="0" w:color="auto"/>
            </w:tcBorders>
            <w:vAlign w:val="center"/>
            <w:hideMark/>
          </w:tcPr>
          <w:p w:rsidR="00253334" w:rsidRPr="00253334" w:rsidRDefault="00253334" w:rsidP="000D0CA8">
            <w:pPr>
              <w:spacing w:after="0" w:line="240" w:lineRule="auto"/>
              <w:ind w:right="0" w:hangingChars="4"/>
              <w:rPr>
                <w:color w:val="auto"/>
                <w:szCs w:val="24"/>
              </w:rPr>
            </w:pPr>
            <w:r w:rsidRPr="00253334">
              <w:rPr>
                <w:color w:val="auto"/>
                <w:szCs w:val="24"/>
              </w:rPr>
              <w:t>A.</w:t>
            </w:r>
          </w:p>
        </w:tc>
        <w:tc>
          <w:tcPr>
            <w:tcW w:w="3621" w:type="dxa"/>
            <w:gridSpan w:val="3"/>
            <w:tcBorders>
              <w:top w:val="single" w:sz="4" w:space="0" w:color="auto"/>
              <w:left w:val="nil"/>
              <w:bottom w:val="single" w:sz="4" w:space="0" w:color="auto"/>
              <w:right w:val="single" w:sz="4" w:space="0" w:color="auto"/>
            </w:tcBorders>
            <w:vAlign w:val="center"/>
            <w:hideMark/>
          </w:tcPr>
          <w:p w:rsidR="00253334" w:rsidRPr="00253334" w:rsidRDefault="000D0CA8" w:rsidP="000D0CA8">
            <w:pPr>
              <w:spacing w:after="0" w:line="240" w:lineRule="auto"/>
              <w:ind w:left="0" w:right="0" w:firstLine="0"/>
              <w:jc w:val="center"/>
              <w:rPr>
                <w:bCs/>
                <w:color w:val="auto"/>
                <w:szCs w:val="24"/>
              </w:rPr>
            </w:pPr>
            <w:r>
              <w:rPr>
                <w:bCs/>
                <w:color w:val="auto"/>
                <w:szCs w:val="24"/>
              </w:rPr>
              <w:t xml:space="preserve">Náklady </w:t>
            </w:r>
            <w:r w:rsidR="00253334" w:rsidRPr="00253334">
              <w:rPr>
                <w:bCs/>
                <w:color w:val="auto"/>
                <w:szCs w:val="24"/>
              </w:rPr>
              <w:t>(ř. 39)</w:t>
            </w:r>
          </w:p>
        </w:tc>
        <w:tc>
          <w:tcPr>
            <w:tcW w:w="760" w:type="dxa"/>
            <w:tcBorders>
              <w:top w:val="nil"/>
              <w:left w:val="nil"/>
              <w:bottom w:val="single" w:sz="4" w:space="0" w:color="auto"/>
              <w:right w:val="single" w:sz="4" w:space="0" w:color="auto"/>
            </w:tcBorders>
            <w:vAlign w:val="center"/>
            <w:hideMark/>
          </w:tcPr>
          <w:p w:rsidR="00253334" w:rsidRPr="00253334" w:rsidRDefault="00253334" w:rsidP="000D0CA8">
            <w:pPr>
              <w:spacing w:after="0" w:line="240" w:lineRule="auto"/>
              <w:ind w:left="0" w:right="0" w:firstLine="0"/>
              <w:jc w:val="center"/>
              <w:rPr>
                <w:color w:val="auto"/>
                <w:szCs w:val="24"/>
              </w:rPr>
            </w:pPr>
            <w:r w:rsidRPr="00253334">
              <w:rPr>
                <w:color w:val="auto"/>
                <w:szCs w:val="24"/>
              </w:rPr>
              <w:t>1</w:t>
            </w:r>
          </w:p>
        </w:tc>
        <w:tc>
          <w:tcPr>
            <w:tcW w:w="990" w:type="dxa"/>
            <w:tcBorders>
              <w:top w:val="nil"/>
              <w:left w:val="nil"/>
              <w:bottom w:val="single" w:sz="4" w:space="0" w:color="auto"/>
              <w:right w:val="single" w:sz="4" w:space="0" w:color="auto"/>
            </w:tcBorders>
            <w:noWrap/>
            <w:vAlign w:val="center"/>
            <w:hideMark/>
          </w:tcPr>
          <w:p w:rsidR="00253334" w:rsidRPr="00253334" w:rsidRDefault="00253334" w:rsidP="000D0CA8">
            <w:pPr>
              <w:spacing w:after="0" w:line="240" w:lineRule="auto"/>
              <w:ind w:left="0" w:right="0" w:firstLine="0"/>
              <w:jc w:val="center"/>
              <w:rPr>
                <w:bCs/>
                <w:color w:val="auto"/>
                <w:szCs w:val="24"/>
              </w:rPr>
            </w:pPr>
            <w:r w:rsidRPr="00253334">
              <w:rPr>
                <w:bCs/>
                <w:color w:val="auto"/>
                <w:szCs w:val="24"/>
              </w:rPr>
              <w:t>0</w:t>
            </w:r>
          </w:p>
        </w:tc>
        <w:tc>
          <w:tcPr>
            <w:tcW w:w="1435" w:type="dxa"/>
            <w:tcBorders>
              <w:top w:val="nil"/>
              <w:left w:val="nil"/>
              <w:bottom w:val="single" w:sz="4" w:space="0" w:color="auto"/>
              <w:right w:val="single" w:sz="4" w:space="0" w:color="auto"/>
            </w:tcBorders>
            <w:noWrap/>
            <w:vAlign w:val="center"/>
            <w:hideMark/>
          </w:tcPr>
          <w:p w:rsidR="00253334" w:rsidRPr="00253334" w:rsidRDefault="00253334" w:rsidP="000D0CA8">
            <w:pPr>
              <w:spacing w:after="0" w:line="240" w:lineRule="auto"/>
              <w:ind w:left="0" w:right="0" w:firstLine="0"/>
              <w:jc w:val="center"/>
              <w:rPr>
                <w:bCs/>
                <w:color w:val="auto"/>
                <w:szCs w:val="24"/>
              </w:rPr>
            </w:pPr>
            <w:r w:rsidRPr="00253334">
              <w:rPr>
                <w:bCs/>
                <w:color w:val="auto"/>
                <w:szCs w:val="24"/>
              </w:rPr>
              <w:t>0</w:t>
            </w:r>
          </w:p>
        </w:tc>
        <w:tc>
          <w:tcPr>
            <w:tcW w:w="918" w:type="dxa"/>
            <w:tcBorders>
              <w:top w:val="nil"/>
              <w:left w:val="nil"/>
              <w:bottom w:val="single" w:sz="4" w:space="0" w:color="auto"/>
              <w:right w:val="single" w:sz="8" w:space="0" w:color="auto"/>
            </w:tcBorders>
            <w:noWrap/>
            <w:vAlign w:val="center"/>
            <w:hideMark/>
          </w:tcPr>
          <w:p w:rsidR="00253334" w:rsidRPr="00253334" w:rsidRDefault="00253334" w:rsidP="000D0CA8">
            <w:pPr>
              <w:spacing w:after="0" w:line="240" w:lineRule="auto"/>
              <w:ind w:left="0" w:right="0" w:firstLine="0"/>
              <w:jc w:val="center"/>
              <w:rPr>
                <w:bCs/>
                <w:color w:val="auto"/>
                <w:szCs w:val="24"/>
              </w:rPr>
            </w:pPr>
            <w:r w:rsidRPr="00253334">
              <w:rPr>
                <w:bCs/>
                <w:color w:val="auto"/>
                <w:szCs w:val="24"/>
              </w:rPr>
              <w:t>0</w:t>
            </w:r>
          </w:p>
        </w:tc>
      </w:tr>
      <w:tr w:rsidR="00253334" w:rsidRPr="00253334" w:rsidTr="00F85835">
        <w:trPr>
          <w:trHeight w:val="274"/>
        </w:trPr>
        <w:tc>
          <w:tcPr>
            <w:tcW w:w="773" w:type="dxa"/>
            <w:tcBorders>
              <w:top w:val="nil"/>
              <w:left w:val="single" w:sz="8" w:space="0" w:color="auto"/>
              <w:bottom w:val="single" w:sz="4" w:space="0" w:color="auto"/>
              <w:right w:val="single" w:sz="4" w:space="0" w:color="auto"/>
            </w:tcBorders>
            <w:vAlign w:val="center"/>
            <w:hideMark/>
          </w:tcPr>
          <w:p w:rsidR="00253334" w:rsidRPr="000D0CA8" w:rsidRDefault="000D0CA8" w:rsidP="000D0CA8">
            <w:pPr>
              <w:spacing w:after="0" w:line="240" w:lineRule="auto"/>
              <w:ind w:left="0" w:right="0" w:firstLine="0"/>
              <w:rPr>
                <w:color w:val="auto"/>
                <w:szCs w:val="24"/>
              </w:rPr>
            </w:pPr>
            <w:r>
              <w:rPr>
                <w:color w:val="auto"/>
                <w:szCs w:val="24"/>
              </w:rPr>
              <w:t xml:space="preserve">A. </w:t>
            </w:r>
            <w:r w:rsidRPr="000D0CA8">
              <w:rPr>
                <w:color w:val="auto"/>
                <w:szCs w:val="24"/>
              </w:rPr>
              <w:t>I.</w:t>
            </w:r>
          </w:p>
        </w:tc>
        <w:tc>
          <w:tcPr>
            <w:tcW w:w="3621" w:type="dxa"/>
            <w:gridSpan w:val="3"/>
            <w:tcBorders>
              <w:top w:val="single" w:sz="4" w:space="0" w:color="auto"/>
              <w:left w:val="nil"/>
              <w:bottom w:val="single" w:sz="4" w:space="0" w:color="auto"/>
              <w:right w:val="single" w:sz="4" w:space="0" w:color="auto"/>
            </w:tcBorders>
            <w:vAlign w:val="center"/>
            <w:hideMark/>
          </w:tcPr>
          <w:p w:rsidR="00253334" w:rsidRPr="00253334" w:rsidRDefault="00253334" w:rsidP="000D0CA8">
            <w:pPr>
              <w:spacing w:after="0" w:line="240" w:lineRule="auto"/>
              <w:ind w:left="0" w:right="0" w:firstLine="0"/>
              <w:jc w:val="center"/>
              <w:rPr>
                <w:bCs/>
                <w:color w:val="auto"/>
                <w:szCs w:val="24"/>
              </w:rPr>
            </w:pPr>
            <w:r w:rsidRPr="00253334">
              <w:rPr>
                <w:bCs/>
                <w:color w:val="auto"/>
                <w:szCs w:val="24"/>
              </w:rPr>
              <w:t>Spotřebované nákupy a na</w:t>
            </w:r>
            <w:r w:rsidR="000D0CA8" w:rsidRPr="000D0CA8">
              <w:rPr>
                <w:bCs/>
                <w:color w:val="auto"/>
                <w:szCs w:val="24"/>
              </w:rPr>
              <w:t>kupované služby celkem</w:t>
            </w:r>
            <w:r w:rsidRPr="00253334">
              <w:rPr>
                <w:bCs/>
                <w:color w:val="auto"/>
                <w:szCs w:val="24"/>
              </w:rPr>
              <w:t xml:space="preserve"> (ř. 3 až 8)</w:t>
            </w:r>
          </w:p>
        </w:tc>
        <w:tc>
          <w:tcPr>
            <w:tcW w:w="760" w:type="dxa"/>
            <w:tcBorders>
              <w:top w:val="nil"/>
              <w:left w:val="nil"/>
              <w:bottom w:val="single" w:sz="4" w:space="0" w:color="auto"/>
              <w:right w:val="single" w:sz="4" w:space="0" w:color="auto"/>
            </w:tcBorders>
            <w:vAlign w:val="center"/>
            <w:hideMark/>
          </w:tcPr>
          <w:p w:rsidR="00253334" w:rsidRPr="00253334" w:rsidRDefault="00253334" w:rsidP="000D0CA8">
            <w:pPr>
              <w:spacing w:after="0" w:line="240" w:lineRule="auto"/>
              <w:ind w:left="0" w:right="0" w:firstLine="0"/>
              <w:jc w:val="center"/>
              <w:rPr>
                <w:color w:val="auto"/>
                <w:szCs w:val="24"/>
              </w:rPr>
            </w:pPr>
            <w:r w:rsidRPr="00253334">
              <w:rPr>
                <w:color w:val="auto"/>
                <w:szCs w:val="24"/>
              </w:rPr>
              <w:t>2</w:t>
            </w:r>
          </w:p>
        </w:tc>
        <w:tc>
          <w:tcPr>
            <w:tcW w:w="990" w:type="dxa"/>
            <w:tcBorders>
              <w:top w:val="nil"/>
              <w:left w:val="nil"/>
              <w:bottom w:val="single" w:sz="4" w:space="0" w:color="auto"/>
              <w:right w:val="single" w:sz="4" w:space="0" w:color="auto"/>
            </w:tcBorders>
            <w:noWrap/>
            <w:vAlign w:val="center"/>
            <w:hideMark/>
          </w:tcPr>
          <w:p w:rsidR="00253334" w:rsidRPr="00253334" w:rsidRDefault="00253334" w:rsidP="000D0CA8">
            <w:pPr>
              <w:spacing w:after="0" w:line="240" w:lineRule="auto"/>
              <w:ind w:left="0" w:right="0" w:firstLine="0"/>
              <w:jc w:val="center"/>
              <w:rPr>
                <w:color w:val="auto"/>
                <w:szCs w:val="24"/>
              </w:rPr>
            </w:pPr>
            <w:r w:rsidRPr="00253334">
              <w:rPr>
                <w:color w:val="auto"/>
                <w:szCs w:val="24"/>
              </w:rPr>
              <w:t>0</w:t>
            </w:r>
          </w:p>
        </w:tc>
        <w:tc>
          <w:tcPr>
            <w:tcW w:w="1435" w:type="dxa"/>
            <w:tcBorders>
              <w:top w:val="nil"/>
              <w:left w:val="nil"/>
              <w:bottom w:val="single" w:sz="4" w:space="0" w:color="auto"/>
              <w:right w:val="single" w:sz="4" w:space="0" w:color="auto"/>
            </w:tcBorders>
            <w:noWrap/>
            <w:vAlign w:val="center"/>
            <w:hideMark/>
          </w:tcPr>
          <w:p w:rsidR="00253334" w:rsidRPr="00253334" w:rsidRDefault="00253334" w:rsidP="000D0CA8">
            <w:pPr>
              <w:spacing w:after="0" w:line="240" w:lineRule="auto"/>
              <w:ind w:left="0" w:right="0" w:firstLine="0"/>
              <w:jc w:val="center"/>
              <w:rPr>
                <w:color w:val="auto"/>
                <w:szCs w:val="24"/>
              </w:rPr>
            </w:pPr>
            <w:r w:rsidRPr="00253334">
              <w:rPr>
                <w:color w:val="auto"/>
                <w:szCs w:val="24"/>
              </w:rPr>
              <w:t>0</w:t>
            </w:r>
          </w:p>
        </w:tc>
        <w:tc>
          <w:tcPr>
            <w:tcW w:w="918" w:type="dxa"/>
            <w:tcBorders>
              <w:top w:val="nil"/>
              <w:left w:val="nil"/>
              <w:bottom w:val="single" w:sz="4" w:space="0" w:color="auto"/>
              <w:right w:val="single" w:sz="8" w:space="0" w:color="auto"/>
            </w:tcBorders>
            <w:noWrap/>
            <w:vAlign w:val="center"/>
            <w:hideMark/>
          </w:tcPr>
          <w:p w:rsidR="00253334" w:rsidRPr="00253334" w:rsidRDefault="00253334" w:rsidP="000D0CA8">
            <w:pPr>
              <w:spacing w:after="0" w:line="240" w:lineRule="auto"/>
              <w:ind w:left="0" w:right="0" w:firstLine="0"/>
              <w:jc w:val="center"/>
              <w:rPr>
                <w:color w:val="auto"/>
                <w:szCs w:val="24"/>
              </w:rPr>
            </w:pPr>
            <w:r w:rsidRPr="00253334">
              <w:rPr>
                <w:color w:val="auto"/>
                <w:szCs w:val="24"/>
              </w:rPr>
              <w:t>0</w:t>
            </w:r>
          </w:p>
        </w:tc>
      </w:tr>
    </w:tbl>
    <w:p w:rsidR="00F911E5" w:rsidRPr="00F85835" w:rsidRDefault="00D454BC" w:rsidP="00F85835">
      <w:pPr>
        <w:spacing w:after="0" w:line="360" w:lineRule="auto"/>
        <w:ind w:left="0" w:right="0" w:firstLine="0"/>
        <w:jc w:val="center"/>
        <w:rPr>
          <w:bCs/>
          <w:color w:val="auto"/>
          <w:szCs w:val="24"/>
          <w:lang w:eastAsia="en-US"/>
        </w:rPr>
      </w:pPr>
      <w:r w:rsidRPr="00F90E3B">
        <w:rPr>
          <w:i/>
          <w:noProof/>
          <w:sz w:val="20"/>
          <w:szCs w:val="20"/>
        </w:rPr>
        <mc:AlternateContent>
          <mc:Choice Requires="wps">
            <w:drawing>
              <wp:anchor distT="45720" distB="45720" distL="114300" distR="114300" simplePos="0" relativeHeight="251755520" behindDoc="0" locked="0" layoutInCell="1" allowOverlap="1" wp14:anchorId="6141BB49" wp14:editId="31BAB949">
                <wp:simplePos x="0" y="0"/>
                <wp:positionH relativeFrom="margin">
                  <wp:align>right</wp:align>
                </wp:positionH>
                <wp:positionV relativeFrom="paragraph">
                  <wp:posOffset>90170</wp:posOffset>
                </wp:positionV>
                <wp:extent cx="3416300" cy="279400"/>
                <wp:effectExtent l="0" t="0" r="0" b="6350"/>
                <wp:wrapSquare wrapText="bothSides"/>
                <wp:docPr id="49" name="Textové pol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279400"/>
                        </a:xfrm>
                        <a:prstGeom prst="rect">
                          <a:avLst/>
                        </a:prstGeom>
                        <a:noFill/>
                        <a:ln w="9525">
                          <a:noFill/>
                          <a:miter lim="800000"/>
                          <a:headEnd/>
                          <a:tailEnd/>
                        </a:ln>
                      </wps:spPr>
                      <wps:txbx>
                        <w:txbxContent>
                          <w:p w:rsidR="0041067F" w:rsidRPr="00F85835" w:rsidRDefault="0041067F" w:rsidP="00D454BC">
                            <w:pPr>
                              <w:jc w:val="center"/>
                              <w:rPr>
                                <w:color w:val="auto"/>
                                <w:sz w:val="20"/>
                                <w:szCs w:val="20"/>
                                <w:vertAlign w:val="superscript"/>
                              </w:rPr>
                            </w:pPr>
                            <w:r w:rsidRPr="00F85835">
                              <w:rPr>
                                <w:i/>
                                <w:color w:val="auto"/>
                                <w:sz w:val="20"/>
                                <w:szCs w:val="20"/>
                              </w:rPr>
                              <w:t xml:space="preserve">Zdroj: vlastní zpracování, srov. dle </w:t>
                            </w:r>
                            <w:hyperlink r:id="rId10" w:history="1">
                              <w:r w:rsidRPr="00F85835">
                                <w:rPr>
                                  <w:rStyle w:val="Hypertextovodkaz"/>
                                  <w:i/>
                                  <w:color w:val="auto"/>
                                  <w:sz w:val="20"/>
                                  <w:szCs w:val="20"/>
                                  <w:u w:val="none"/>
                                </w:rPr>
                                <w:t>https://business.center.cz</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41BB49" id="Textové pole 49" o:spid="_x0000_s1037" type="#_x0000_t202" style="position:absolute;left:0;text-align:left;margin-left:217.8pt;margin-top:7.1pt;width:269pt;height:22pt;z-index:251755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" filled="f" stroked="f">
                <v:textbox>
                  <w:txbxContent>
                    <w:p w:rsidR="0041067F" w:rsidRPr="00F85835" w:rsidRDefault="0041067F" w:rsidP="00D454BC">
                      <w:pPr>
                        <w:jc w:val="center"/>
                        <w:rPr>
                          <w:color w:val="auto"/>
                          <w:sz w:val="20"/>
                          <w:szCs w:val="20"/>
                          <w:vertAlign w:val="superscript"/>
                        </w:rPr>
                      </w:pPr>
                      <w:r w:rsidRPr="00F85835">
                        <w:rPr>
                          <w:i/>
                          <w:color w:val="auto"/>
                          <w:sz w:val="20"/>
                          <w:szCs w:val="20"/>
                        </w:rPr>
                        <w:t xml:space="preserve">Zdroj: vlastní zpracování, srov. dle </w:t>
                      </w:r>
                      <w:hyperlink r:id="rId11" w:history="1">
                        <w:r w:rsidRPr="00F85835">
                          <w:rPr>
                            <w:rStyle w:val="Hypertextovodkaz"/>
                            <w:i/>
                            <w:color w:val="auto"/>
                            <w:sz w:val="20"/>
                            <w:szCs w:val="20"/>
                            <w:u w:val="none"/>
                          </w:rPr>
                          <w:t>https://business.center.cz</w:t>
                        </w:r>
                      </w:hyperlink>
                    </w:p>
                  </w:txbxContent>
                </v:textbox>
                <w10:wrap type="square" anchorx="margin"/>
              </v:shape>
            </w:pict>
          </mc:Fallback>
        </mc:AlternateContent>
      </w:r>
    </w:p>
    <w:p w:rsidR="005C24EF" w:rsidRPr="00C54F63" w:rsidRDefault="005C24EF" w:rsidP="00F85835">
      <w:pPr>
        <w:spacing w:after="0" w:line="360" w:lineRule="auto"/>
        <w:ind w:left="0" w:right="0" w:firstLine="0"/>
        <w:rPr>
          <w:color w:val="auto"/>
          <w:sz w:val="20"/>
          <w:szCs w:val="20"/>
          <w:lang w:eastAsia="en-US"/>
        </w:rPr>
      </w:pPr>
    </w:p>
    <w:tbl>
      <w:tblPr>
        <w:tblpPr w:leftFromText="141" w:rightFromText="141" w:vertAnchor="text" w:horzAnchor="margin" w:tblpXSpec="center" w:tblpY="354"/>
        <w:tblW w:w="9569" w:type="dxa"/>
        <w:tblCellMar>
          <w:left w:w="70" w:type="dxa"/>
          <w:right w:w="70" w:type="dxa"/>
        </w:tblCellMar>
        <w:tblLook w:val="04A0" w:firstRow="1" w:lastRow="0" w:firstColumn="1" w:lastColumn="0" w:noHBand="0" w:noVBand="1"/>
      </w:tblPr>
      <w:tblGrid>
        <w:gridCol w:w="1287"/>
        <w:gridCol w:w="5327"/>
        <w:gridCol w:w="767"/>
        <w:gridCol w:w="1064"/>
        <w:gridCol w:w="1129"/>
      </w:tblGrid>
      <w:tr w:rsidR="004D548F" w:rsidRPr="004D548F" w:rsidTr="00914E9A">
        <w:trPr>
          <w:trHeight w:val="331"/>
        </w:trPr>
        <w:tc>
          <w:tcPr>
            <w:tcW w:w="1287" w:type="dxa"/>
            <w:vMerge w:val="restart"/>
            <w:tcBorders>
              <w:top w:val="single" w:sz="4" w:space="0" w:color="auto"/>
              <w:left w:val="single" w:sz="4" w:space="0" w:color="auto"/>
              <w:bottom w:val="single" w:sz="4" w:space="0" w:color="auto"/>
            </w:tcBorders>
            <w:shd w:val="clear" w:color="auto" w:fill="92D050"/>
            <w:vAlign w:val="center"/>
            <w:hideMark/>
          </w:tcPr>
          <w:p w:rsidR="004D548F" w:rsidRPr="004D548F" w:rsidRDefault="004D548F" w:rsidP="004D548F">
            <w:pPr>
              <w:spacing w:after="0" w:line="240" w:lineRule="auto"/>
              <w:ind w:left="0" w:right="0" w:firstLine="0"/>
              <w:jc w:val="left"/>
              <w:rPr>
                <w:color w:val="auto"/>
                <w:szCs w:val="24"/>
              </w:rPr>
            </w:pPr>
            <w:r w:rsidRPr="004D548F">
              <w:rPr>
                <w:color w:val="auto"/>
                <w:szCs w:val="24"/>
              </w:rPr>
              <w:t>Zpracováno v souladu s vyhláškou č. 500/2002 Sb.</w:t>
            </w:r>
            <w:r w:rsidR="00F911E5">
              <w:rPr>
                <w:color w:val="auto"/>
                <w:szCs w:val="24"/>
              </w:rPr>
              <w:t>,</w:t>
            </w:r>
            <w:r w:rsidRPr="004D548F">
              <w:rPr>
                <w:color w:val="auto"/>
                <w:szCs w:val="24"/>
              </w:rPr>
              <w:t xml:space="preserve"> ve znění pozdějších předpisů</w:t>
            </w:r>
          </w:p>
        </w:tc>
        <w:tc>
          <w:tcPr>
            <w:tcW w:w="5327" w:type="dxa"/>
            <w:tcBorders>
              <w:top w:val="single" w:sz="4" w:space="0" w:color="auto"/>
              <w:bottom w:val="single" w:sz="4" w:space="0" w:color="auto"/>
            </w:tcBorders>
            <w:shd w:val="clear" w:color="auto" w:fill="92D050"/>
            <w:noWrap/>
            <w:vAlign w:val="center"/>
            <w:hideMark/>
          </w:tcPr>
          <w:p w:rsidR="004D548F" w:rsidRPr="004D548F" w:rsidRDefault="004D548F" w:rsidP="00F911E5">
            <w:pPr>
              <w:spacing w:after="0" w:line="240" w:lineRule="auto"/>
              <w:ind w:left="0" w:right="0" w:firstLine="0"/>
              <w:jc w:val="center"/>
              <w:rPr>
                <w:b/>
                <w:bCs/>
                <w:color w:val="auto"/>
                <w:szCs w:val="24"/>
              </w:rPr>
            </w:pPr>
            <w:r w:rsidRPr="004D548F">
              <w:rPr>
                <w:b/>
                <w:bCs/>
                <w:color w:val="auto"/>
                <w:szCs w:val="24"/>
              </w:rPr>
              <w:t>VÝKAZ ZISKU A ZTRÁTY</w:t>
            </w:r>
          </w:p>
        </w:tc>
        <w:tc>
          <w:tcPr>
            <w:tcW w:w="762" w:type="dxa"/>
            <w:vMerge w:val="restart"/>
            <w:tcBorders>
              <w:top w:val="single" w:sz="4" w:space="0" w:color="auto"/>
              <w:bottom w:val="single" w:sz="4" w:space="0" w:color="auto"/>
            </w:tcBorders>
            <w:shd w:val="clear" w:color="auto" w:fill="92D050"/>
            <w:noWrap/>
            <w:vAlign w:val="center"/>
            <w:hideMark/>
          </w:tcPr>
          <w:p w:rsidR="004D548F" w:rsidRPr="004D548F" w:rsidRDefault="004D548F" w:rsidP="004D548F">
            <w:pPr>
              <w:spacing w:after="0" w:line="240" w:lineRule="auto"/>
              <w:ind w:left="0" w:right="0" w:firstLine="0"/>
              <w:jc w:val="left"/>
              <w:rPr>
                <w:b/>
                <w:bCs/>
                <w:color w:val="auto"/>
                <w:szCs w:val="24"/>
              </w:rPr>
            </w:pPr>
            <w:r w:rsidRPr="004D548F">
              <w:rPr>
                <w:b/>
                <w:bCs/>
                <w:color w:val="auto"/>
                <w:szCs w:val="24"/>
              </w:rPr>
              <w:t> </w:t>
            </w:r>
          </w:p>
        </w:tc>
        <w:tc>
          <w:tcPr>
            <w:tcW w:w="2193" w:type="dxa"/>
            <w:gridSpan w:val="2"/>
            <w:tcBorders>
              <w:top w:val="single" w:sz="4" w:space="0" w:color="auto"/>
              <w:bottom w:val="single" w:sz="4" w:space="0" w:color="auto"/>
              <w:right w:val="single" w:sz="4" w:space="0" w:color="auto"/>
            </w:tcBorders>
            <w:shd w:val="clear" w:color="auto" w:fill="92D050"/>
            <w:vAlign w:val="center"/>
            <w:hideMark/>
          </w:tcPr>
          <w:p w:rsidR="004D548F" w:rsidRPr="004D548F" w:rsidRDefault="004D548F" w:rsidP="00914E9A">
            <w:pPr>
              <w:spacing w:after="0" w:line="240" w:lineRule="auto"/>
              <w:ind w:left="0" w:right="0" w:firstLine="0"/>
              <w:jc w:val="center"/>
              <w:rPr>
                <w:color w:val="auto"/>
                <w:szCs w:val="24"/>
              </w:rPr>
            </w:pPr>
            <w:r w:rsidRPr="004D548F">
              <w:rPr>
                <w:color w:val="auto"/>
                <w:szCs w:val="24"/>
              </w:rPr>
              <w:t>Obchodní firma nebo jiný název účetní jednotky</w:t>
            </w:r>
          </w:p>
        </w:tc>
      </w:tr>
      <w:tr w:rsidR="004D548F" w:rsidRPr="004D548F" w:rsidTr="00914E9A">
        <w:trPr>
          <w:trHeight w:val="1169"/>
        </w:trPr>
        <w:tc>
          <w:tcPr>
            <w:tcW w:w="0" w:type="auto"/>
            <w:vMerge/>
            <w:tcBorders>
              <w:top w:val="single" w:sz="4" w:space="0" w:color="auto"/>
              <w:left w:val="single" w:sz="4" w:space="0" w:color="auto"/>
              <w:bottom w:val="single" w:sz="4" w:space="0" w:color="auto"/>
            </w:tcBorders>
            <w:vAlign w:val="center"/>
            <w:hideMark/>
          </w:tcPr>
          <w:p w:rsidR="004D548F" w:rsidRPr="004D548F" w:rsidRDefault="004D548F" w:rsidP="004D548F">
            <w:pPr>
              <w:spacing w:after="0" w:line="240" w:lineRule="auto"/>
              <w:ind w:left="0" w:right="0" w:firstLine="0"/>
              <w:jc w:val="left"/>
              <w:rPr>
                <w:color w:val="auto"/>
                <w:szCs w:val="24"/>
              </w:rPr>
            </w:pPr>
          </w:p>
        </w:tc>
        <w:tc>
          <w:tcPr>
            <w:tcW w:w="5327" w:type="dxa"/>
            <w:tcBorders>
              <w:top w:val="single" w:sz="4" w:space="0" w:color="auto"/>
              <w:bottom w:val="single" w:sz="4" w:space="0" w:color="auto"/>
            </w:tcBorders>
            <w:shd w:val="clear" w:color="auto" w:fill="FFFFFF"/>
            <w:noWrap/>
            <w:vAlign w:val="center"/>
            <w:hideMark/>
          </w:tcPr>
          <w:p w:rsidR="004D548F" w:rsidRPr="004D548F" w:rsidRDefault="004D548F" w:rsidP="004D548F">
            <w:pPr>
              <w:spacing w:after="0" w:line="240" w:lineRule="auto"/>
              <w:ind w:left="0" w:right="0" w:firstLine="0"/>
              <w:jc w:val="center"/>
              <w:rPr>
                <w:b/>
                <w:bCs/>
                <w:color w:val="auto"/>
                <w:szCs w:val="24"/>
              </w:rPr>
            </w:pPr>
            <w:r w:rsidRPr="004D548F">
              <w:rPr>
                <w:b/>
                <w:bCs/>
                <w:color w:val="auto"/>
                <w:szCs w:val="24"/>
              </w:rPr>
              <w:t>ke dni 31. prosince 20..</w:t>
            </w:r>
          </w:p>
        </w:tc>
        <w:tc>
          <w:tcPr>
            <w:tcW w:w="0" w:type="auto"/>
            <w:vMerge/>
            <w:tcBorders>
              <w:top w:val="single" w:sz="4" w:space="0" w:color="auto"/>
              <w:bottom w:val="single" w:sz="4" w:space="0" w:color="auto"/>
            </w:tcBorders>
            <w:vAlign w:val="center"/>
            <w:hideMark/>
          </w:tcPr>
          <w:p w:rsidR="004D548F" w:rsidRPr="004D548F" w:rsidRDefault="004D548F" w:rsidP="004D548F">
            <w:pPr>
              <w:spacing w:after="0" w:line="240" w:lineRule="auto"/>
              <w:ind w:left="0" w:right="0" w:firstLine="0"/>
              <w:jc w:val="left"/>
              <w:rPr>
                <w:b/>
                <w:bCs/>
                <w:color w:val="auto"/>
                <w:szCs w:val="24"/>
              </w:rPr>
            </w:pPr>
          </w:p>
        </w:tc>
        <w:tc>
          <w:tcPr>
            <w:tcW w:w="2193" w:type="dxa"/>
            <w:gridSpan w:val="2"/>
            <w:vMerge w:val="restart"/>
            <w:tcBorders>
              <w:top w:val="single" w:sz="4" w:space="0" w:color="auto"/>
              <w:left w:val="nil"/>
              <w:bottom w:val="single" w:sz="4" w:space="0" w:color="auto"/>
              <w:right w:val="single" w:sz="4" w:space="0" w:color="auto"/>
            </w:tcBorders>
            <w:shd w:val="clear" w:color="auto" w:fill="FFFFFF"/>
            <w:vAlign w:val="center"/>
            <w:hideMark/>
          </w:tcPr>
          <w:p w:rsidR="004D548F" w:rsidRPr="004D548F" w:rsidRDefault="004D548F" w:rsidP="004D548F">
            <w:pPr>
              <w:spacing w:after="0" w:line="240" w:lineRule="auto"/>
              <w:ind w:left="0" w:right="0" w:firstLine="0"/>
              <w:jc w:val="left"/>
              <w:rPr>
                <w:b/>
                <w:bCs/>
                <w:color w:val="auto"/>
                <w:szCs w:val="24"/>
              </w:rPr>
            </w:pPr>
            <w:r w:rsidRPr="004D548F">
              <w:rPr>
                <w:b/>
                <w:bCs/>
                <w:color w:val="auto"/>
                <w:szCs w:val="24"/>
              </w:rPr>
              <w:t xml:space="preserve">  </w:t>
            </w:r>
          </w:p>
        </w:tc>
      </w:tr>
      <w:tr w:rsidR="004D548F" w:rsidRPr="004D548F" w:rsidTr="00914E9A">
        <w:trPr>
          <w:trHeight w:val="276"/>
        </w:trPr>
        <w:tc>
          <w:tcPr>
            <w:tcW w:w="1287" w:type="dxa"/>
            <w:tcBorders>
              <w:top w:val="single" w:sz="4" w:space="0" w:color="auto"/>
              <w:left w:val="single" w:sz="4" w:space="0" w:color="auto"/>
              <w:bottom w:val="single" w:sz="4" w:space="0" w:color="auto"/>
            </w:tcBorders>
            <w:shd w:val="clear" w:color="auto" w:fill="92D050"/>
            <w:noWrap/>
            <w:vAlign w:val="center"/>
            <w:hideMark/>
          </w:tcPr>
          <w:p w:rsidR="004D548F" w:rsidRPr="004D548F" w:rsidRDefault="004D548F" w:rsidP="004D548F">
            <w:pPr>
              <w:spacing w:after="0" w:line="240" w:lineRule="auto"/>
              <w:ind w:left="0" w:right="0" w:firstLine="0"/>
              <w:jc w:val="left"/>
              <w:rPr>
                <w:color w:val="auto"/>
                <w:szCs w:val="24"/>
              </w:rPr>
            </w:pPr>
            <w:r w:rsidRPr="004D548F">
              <w:rPr>
                <w:color w:val="auto"/>
                <w:szCs w:val="24"/>
              </w:rPr>
              <w:t> </w:t>
            </w:r>
          </w:p>
        </w:tc>
        <w:tc>
          <w:tcPr>
            <w:tcW w:w="5327" w:type="dxa"/>
            <w:tcBorders>
              <w:top w:val="single" w:sz="4" w:space="0" w:color="auto"/>
              <w:bottom w:val="single" w:sz="4" w:space="0" w:color="auto"/>
            </w:tcBorders>
            <w:shd w:val="clear" w:color="auto" w:fill="92D050"/>
            <w:noWrap/>
            <w:vAlign w:val="center"/>
            <w:hideMark/>
          </w:tcPr>
          <w:p w:rsidR="004D548F" w:rsidRPr="004D548F" w:rsidRDefault="004D548F" w:rsidP="004D548F">
            <w:pPr>
              <w:spacing w:after="0" w:line="240" w:lineRule="auto"/>
              <w:ind w:left="0" w:right="0" w:firstLine="0"/>
              <w:jc w:val="center"/>
              <w:rPr>
                <w:szCs w:val="24"/>
              </w:rPr>
            </w:pPr>
            <w:r w:rsidRPr="004D548F">
              <w:rPr>
                <w:szCs w:val="24"/>
              </w:rPr>
              <w:t>(v celých tisících Kč)</w:t>
            </w:r>
          </w:p>
        </w:tc>
        <w:tc>
          <w:tcPr>
            <w:tcW w:w="0" w:type="auto"/>
            <w:vMerge/>
            <w:tcBorders>
              <w:top w:val="single" w:sz="4" w:space="0" w:color="auto"/>
              <w:bottom w:val="single" w:sz="4" w:space="0" w:color="auto"/>
            </w:tcBorders>
            <w:vAlign w:val="center"/>
            <w:hideMark/>
          </w:tcPr>
          <w:p w:rsidR="004D548F" w:rsidRPr="004D548F" w:rsidRDefault="004D548F" w:rsidP="004D548F">
            <w:pPr>
              <w:spacing w:after="0" w:line="240" w:lineRule="auto"/>
              <w:ind w:left="0" w:right="0" w:firstLine="0"/>
              <w:jc w:val="left"/>
              <w:rPr>
                <w:b/>
                <w:bCs/>
                <w:color w:val="auto"/>
                <w:szCs w:val="24"/>
              </w:rPr>
            </w:pPr>
          </w:p>
        </w:tc>
        <w:tc>
          <w:tcPr>
            <w:tcW w:w="0" w:type="auto"/>
            <w:gridSpan w:val="2"/>
            <w:vMerge/>
            <w:tcBorders>
              <w:top w:val="single" w:sz="4" w:space="0" w:color="auto"/>
              <w:left w:val="nil"/>
              <w:bottom w:val="single" w:sz="4" w:space="0" w:color="auto"/>
              <w:right w:val="single" w:sz="4" w:space="0" w:color="auto"/>
            </w:tcBorders>
            <w:vAlign w:val="center"/>
            <w:hideMark/>
          </w:tcPr>
          <w:p w:rsidR="004D548F" w:rsidRPr="004D548F" w:rsidRDefault="004D548F" w:rsidP="004D548F">
            <w:pPr>
              <w:spacing w:after="0" w:line="240" w:lineRule="auto"/>
              <w:ind w:left="0" w:right="0" w:firstLine="0"/>
              <w:jc w:val="left"/>
              <w:rPr>
                <w:b/>
                <w:bCs/>
                <w:color w:val="auto"/>
                <w:szCs w:val="24"/>
              </w:rPr>
            </w:pPr>
          </w:p>
        </w:tc>
      </w:tr>
      <w:tr w:rsidR="004D548F" w:rsidRPr="004D548F" w:rsidTr="00914E9A">
        <w:trPr>
          <w:trHeight w:val="290"/>
        </w:trPr>
        <w:tc>
          <w:tcPr>
            <w:tcW w:w="1287" w:type="dxa"/>
            <w:vMerge w:val="restart"/>
            <w:tcBorders>
              <w:top w:val="single" w:sz="4" w:space="0" w:color="auto"/>
              <w:left w:val="single" w:sz="4" w:space="0" w:color="auto"/>
              <w:bottom w:val="single" w:sz="4" w:space="0" w:color="auto"/>
            </w:tcBorders>
            <w:shd w:val="clear" w:color="auto" w:fill="92D050"/>
            <w:vAlign w:val="center"/>
            <w:hideMark/>
          </w:tcPr>
          <w:p w:rsidR="004D548F" w:rsidRPr="004D548F" w:rsidRDefault="004D548F" w:rsidP="004D548F">
            <w:pPr>
              <w:spacing w:after="0" w:line="240" w:lineRule="auto"/>
              <w:ind w:left="0" w:right="0" w:firstLine="0"/>
              <w:jc w:val="left"/>
              <w:rPr>
                <w:color w:val="auto"/>
                <w:szCs w:val="24"/>
              </w:rPr>
            </w:pPr>
            <w:r w:rsidRPr="004D548F">
              <w:rPr>
                <w:color w:val="auto"/>
                <w:szCs w:val="24"/>
              </w:rPr>
              <w:t> </w:t>
            </w:r>
          </w:p>
        </w:tc>
        <w:tc>
          <w:tcPr>
            <w:tcW w:w="5327" w:type="dxa"/>
            <w:tcBorders>
              <w:top w:val="single" w:sz="4" w:space="0" w:color="auto"/>
              <w:bottom w:val="single" w:sz="4" w:space="0" w:color="auto"/>
            </w:tcBorders>
            <w:shd w:val="clear" w:color="auto" w:fill="92D050"/>
            <w:noWrap/>
            <w:vAlign w:val="center"/>
            <w:hideMark/>
          </w:tcPr>
          <w:p w:rsidR="004D548F" w:rsidRPr="004D548F" w:rsidRDefault="004D548F" w:rsidP="004D548F">
            <w:pPr>
              <w:spacing w:after="0" w:line="240" w:lineRule="auto"/>
              <w:ind w:left="0" w:right="0" w:firstLine="0"/>
              <w:jc w:val="center"/>
              <w:rPr>
                <w:b/>
                <w:bCs/>
                <w:color w:val="auto"/>
                <w:szCs w:val="24"/>
              </w:rPr>
            </w:pPr>
            <w:r w:rsidRPr="004D548F">
              <w:rPr>
                <w:b/>
                <w:bCs/>
                <w:color w:val="auto"/>
                <w:szCs w:val="24"/>
              </w:rPr>
              <w:t>DRUHOVÉ ČLENĚNÍ</w:t>
            </w:r>
          </w:p>
        </w:tc>
        <w:tc>
          <w:tcPr>
            <w:tcW w:w="0" w:type="auto"/>
            <w:vMerge/>
            <w:tcBorders>
              <w:top w:val="single" w:sz="4" w:space="0" w:color="auto"/>
              <w:bottom w:val="single" w:sz="4" w:space="0" w:color="auto"/>
            </w:tcBorders>
            <w:vAlign w:val="center"/>
            <w:hideMark/>
          </w:tcPr>
          <w:p w:rsidR="004D548F" w:rsidRPr="004D548F" w:rsidRDefault="004D548F" w:rsidP="004D548F">
            <w:pPr>
              <w:spacing w:after="0" w:line="240" w:lineRule="auto"/>
              <w:ind w:left="0" w:right="0" w:firstLine="0"/>
              <w:jc w:val="left"/>
              <w:rPr>
                <w:b/>
                <w:bCs/>
                <w:color w:val="auto"/>
                <w:szCs w:val="24"/>
              </w:rPr>
            </w:pPr>
          </w:p>
        </w:tc>
        <w:tc>
          <w:tcPr>
            <w:tcW w:w="2193" w:type="dxa"/>
            <w:gridSpan w:val="2"/>
            <w:vMerge w:val="restart"/>
            <w:tcBorders>
              <w:top w:val="single" w:sz="4" w:space="0" w:color="auto"/>
              <w:left w:val="nil"/>
              <w:bottom w:val="single" w:sz="4" w:space="0" w:color="auto"/>
              <w:right w:val="single" w:sz="4" w:space="0" w:color="auto"/>
            </w:tcBorders>
            <w:shd w:val="clear" w:color="auto" w:fill="92D050"/>
            <w:vAlign w:val="center"/>
            <w:hideMark/>
          </w:tcPr>
          <w:p w:rsidR="004D548F" w:rsidRPr="004D548F" w:rsidRDefault="004D548F" w:rsidP="00914E9A">
            <w:pPr>
              <w:spacing w:after="0" w:line="240" w:lineRule="auto"/>
              <w:ind w:left="0" w:right="0" w:firstLine="0"/>
              <w:jc w:val="center"/>
              <w:rPr>
                <w:color w:val="auto"/>
                <w:szCs w:val="24"/>
              </w:rPr>
            </w:pPr>
            <w:r w:rsidRPr="004D548F">
              <w:rPr>
                <w:color w:val="auto"/>
                <w:szCs w:val="24"/>
              </w:rPr>
              <w:t>Sídlo, bydliště nebo místo podnikání účetní jednotky</w:t>
            </w:r>
          </w:p>
        </w:tc>
      </w:tr>
      <w:tr w:rsidR="004D548F" w:rsidRPr="004D548F" w:rsidTr="00914E9A">
        <w:trPr>
          <w:trHeight w:val="458"/>
        </w:trPr>
        <w:tc>
          <w:tcPr>
            <w:tcW w:w="0" w:type="auto"/>
            <w:vMerge/>
            <w:tcBorders>
              <w:top w:val="single" w:sz="4" w:space="0" w:color="auto"/>
              <w:left w:val="single" w:sz="4" w:space="0" w:color="auto"/>
              <w:bottom w:val="single" w:sz="4" w:space="0" w:color="auto"/>
            </w:tcBorders>
            <w:vAlign w:val="center"/>
            <w:hideMark/>
          </w:tcPr>
          <w:p w:rsidR="004D548F" w:rsidRPr="004D548F" w:rsidRDefault="004D548F" w:rsidP="004D548F">
            <w:pPr>
              <w:spacing w:after="0" w:line="240" w:lineRule="auto"/>
              <w:ind w:left="0" w:right="0" w:firstLine="0"/>
              <w:jc w:val="left"/>
              <w:rPr>
                <w:color w:val="auto"/>
                <w:szCs w:val="24"/>
              </w:rPr>
            </w:pPr>
          </w:p>
        </w:tc>
        <w:tc>
          <w:tcPr>
            <w:tcW w:w="5327" w:type="dxa"/>
            <w:vMerge w:val="restart"/>
            <w:tcBorders>
              <w:top w:val="single" w:sz="4" w:space="0" w:color="auto"/>
              <w:left w:val="single" w:sz="8" w:space="0" w:color="auto"/>
              <w:bottom w:val="single" w:sz="4" w:space="0" w:color="auto"/>
              <w:right w:val="single" w:sz="8" w:space="0" w:color="000000"/>
            </w:tcBorders>
            <w:shd w:val="clear" w:color="auto" w:fill="92D050"/>
            <w:noWrap/>
            <w:vAlign w:val="center"/>
            <w:hideMark/>
          </w:tcPr>
          <w:p w:rsidR="004D548F" w:rsidRPr="004D548F" w:rsidRDefault="004D548F" w:rsidP="004D548F">
            <w:pPr>
              <w:spacing w:after="0" w:line="240" w:lineRule="auto"/>
              <w:ind w:left="0" w:right="0" w:firstLine="0"/>
              <w:jc w:val="center"/>
              <w:rPr>
                <w:b/>
                <w:bCs/>
                <w:color w:val="auto"/>
                <w:szCs w:val="24"/>
              </w:rPr>
            </w:pPr>
            <w:r w:rsidRPr="004D548F">
              <w:rPr>
                <w:b/>
                <w:bCs/>
                <w:color w:val="auto"/>
                <w:szCs w:val="24"/>
              </w:rPr>
              <w:t>IČ</w:t>
            </w:r>
          </w:p>
        </w:tc>
        <w:tc>
          <w:tcPr>
            <w:tcW w:w="0" w:type="auto"/>
            <w:vMerge/>
            <w:tcBorders>
              <w:top w:val="single" w:sz="4" w:space="0" w:color="auto"/>
              <w:bottom w:val="single" w:sz="4" w:space="0" w:color="auto"/>
            </w:tcBorders>
            <w:vAlign w:val="center"/>
            <w:hideMark/>
          </w:tcPr>
          <w:p w:rsidR="004D548F" w:rsidRPr="004D548F" w:rsidRDefault="004D548F" w:rsidP="004D548F">
            <w:pPr>
              <w:spacing w:after="0" w:line="240" w:lineRule="auto"/>
              <w:ind w:left="0" w:right="0" w:firstLine="0"/>
              <w:jc w:val="left"/>
              <w:rPr>
                <w:b/>
                <w:bCs/>
                <w:color w:val="auto"/>
                <w:szCs w:val="24"/>
              </w:rPr>
            </w:pPr>
          </w:p>
        </w:tc>
        <w:tc>
          <w:tcPr>
            <w:tcW w:w="0" w:type="auto"/>
            <w:gridSpan w:val="2"/>
            <w:vMerge/>
            <w:tcBorders>
              <w:top w:val="single" w:sz="4" w:space="0" w:color="auto"/>
              <w:left w:val="nil"/>
              <w:bottom w:val="single" w:sz="4" w:space="0" w:color="auto"/>
              <w:right w:val="single" w:sz="4" w:space="0" w:color="auto"/>
            </w:tcBorders>
            <w:vAlign w:val="center"/>
            <w:hideMark/>
          </w:tcPr>
          <w:p w:rsidR="004D548F" w:rsidRPr="004D548F" w:rsidRDefault="004D548F" w:rsidP="004D548F">
            <w:pPr>
              <w:spacing w:after="0" w:line="240" w:lineRule="auto"/>
              <w:ind w:left="0" w:right="0" w:firstLine="0"/>
              <w:jc w:val="left"/>
              <w:rPr>
                <w:color w:val="auto"/>
                <w:szCs w:val="24"/>
              </w:rPr>
            </w:pPr>
          </w:p>
        </w:tc>
      </w:tr>
      <w:tr w:rsidR="004D548F" w:rsidRPr="004D548F" w:rsidTr="00914E9A">
        <w:trPr>
          <w:trHeight w:val="276"/>
        </w:trPr>
        <w:tc>
          <w:tcPr>
            <w:tcW w:w="0" w:type="auto"/>
            <w:vMerge/>
            <w:tcBorders>
              <w:top w:val="single" w:sz="4" w:space="0" w:color="auto"/>
              <w:left w:val="single" w:sz="4" w:space="0" w:color="auto"/>
              <w:bottom w:val="single" w:sz="4" w:space="0" w:color="auto"/>
            </w:tcBorders>
            <w:vAlign w:val="center"/>
            <w:hideMark/>
          </w:tcPr>
          <w:p w:rsidR="004D548F" w:rsidRPr="004D548F" w:rsidRDefault="004D548F" w:rsidP="004D548F">
            <w:pPr>
              <w:spacing w:after="0" w:line="240" w:lineRule="auto"/>
              <w:ind w:left="0" w:right="0" w:firstLine="0"/>
              <w:jc w:val="left"/>
              <w:rPr>
                <w:color w:val="auto"/>
                <w:szCs w:val="24"/>
              </w:rPr>
            </w:pPr>
          </w:p>
        </w:tc>
        <w:tc>
          <w:tcPr>
            <w:tcW w:w="0" w:type="auto"/>
            <w:vMerge/>
            <w:tcBorders>
              <w:top w:val="single" w:sz="4" w:space="0" w:color="auto"/>
              <w:left w:val="single" w:sz="8" w:space="0" w:color="auto"/>
              <w:bottom w:val="single" w:sz="4" w:space="0" w:color="auto"/>
              <w:right w:val="single" w:sz="8" w:space="0" w:color="000000"/>
            </w:tcBorders>
            <w:vAlign w:val="center"/>
            <w:hideMark/>
          </w:tcPr>
          <w:p w:rsidR="004D548F" w:rsidRPr="004D548F" w:rsidRDefault="004D548F" w:rsidP="004D548F">
            <w:pPr>
              <w:spacing w:after="0" w:line="240" w:lineRule="auto"/>
              <w:ind w:left="0" w:right="0" w:firstLine="0"/>
              <w:jc w:val="left"/>
              <w:rPr>
                <w:b/>
                <w:bCs/>
                <w:color w:val="auto"/>
                <w:szCs w:val="24"/>
              </w:rPr>
            </w:pPr>
          </w:p>
        </w:tc>
        <w:tc>
          <w:tcPr>
            <w:tcW w:w="0" w:type="auto"/>
            <w:vMerge/>
            <w:tcBorders>
              <w:top w:val="single" w:sz="4" w:space="0" w:color="auto"/>
              <w:bottom w:val="single" w:sz="4" w:space="0" w:color="auto"/>
            </w:tcBorders>
            <w:vAlign w:val="center"/>
            <w:hideMark/>
          </w:tcPr>
          <w:p w:rsidR="004D548F" w:rsidRPr="004D548F" w:rsidRDefault="004D548F" w:rsidP="004D548F">
            <w:pPr>
              <w:spacing w:after="0" w:line="240" w:lineRule="auto"/>
              <w:ind w:left="0" w:right="0" w:firstLine="0"/>
              <w:jc w:val="left"/>
              <w:rPr>
                <w:b/>
                <w:bCs/>
                <w:color w:val="auto"/>
                <w:szCs w:val="24"/>
              </w:rPr>
            </w:pPr>
          </w:p>
        </w:tc>
        <w:tc>
          <w:tcPr>
            <w:tcW w:w="2193" w:type="dxa"/>
            <w:gridSpan w:val="2"/>
            <w:tcBorders>
              <w:top w:val="single" w:sz="4" w:space="0" w:color="auto"/>
              <w:left w:val="nil"/>
              <w:bottom w:val="single" w:sz="4" w:space="0" w:color="auto"/>
              <w:right w:val="single" w:sz="4" w:space="0" w:color="auto"/>
            </w:tcBorders>
            <w:shd w:val="clear" w:color="auto" w:fill="FFFFFF"/>
            <w:noWrap/>
            <w:vAlign w:val="center"/>
            <w:hideMark/>
          </w:tcPr>
          <w:p w:rsidR="004D548F" w:rsidRPr="004D548F" w:rsidRDefault="004D548F" w:rsidP="004D548F">
            <w:pPr>
              <w:spacing w:after="0" w:line="240" w:lineRule="auto"/>
              <w:ind w:left="0" w:right="0" w:firstLine="0"/>
              <w:jc w:val="left"/>
              <w:rPr>
                <w:color w:val="auto"/>
                <w:szCs w:val="24"/>
              </w:rPr>
            </w:pPr>
            <w:r w:rsidRPr="004D548F">
              <w:rPr>
                <w:color w:val="auto"/>
                <w:szCs w:val="24"/>
              </w:rPr>
              <w:t xml:space="preserve"> </w:t>
            </w:r>
          </w:p>
        </w:tc>
      </w:tr>
      <w:tr w:rsidR="004D548F" w:rsidRPr="004D548F" w:rsidTr="00914E9A">
        <w:trPr>
          <w:trHeight w:val="276"/>
        </w:trPr>
        <w:tc>
          <w:tcPr>
            <w:tcW w:w="0" w:type="auto"/>
            <w:vMerge/>
            <w:tcBorders>
              <w:top w:val="single" w:sz="4" w:space="0" w:color="auto"/>
              <w:left w:val="single" w:sz="4" w:space="0" w:color="auto"/>
              <w:bottom w:val="single" w:sz="4" w:space="0" w:color="auto"/>
            </w:tcBorders>
            <w:vAlign w:val="center"/>
            <w:hideMark/>
          </w:tcPr>
          <w:p w:rsidR="004D548F" w:rsidRPr="004D548F" w:rsidRDefault="004D548F" w:rsidP="004D548F">
            <w:pPr>
              <w:spacing w:after="0" w:line="240" w:lineRule="auto"/>
              <w:ind w:left="0" w:right="0" w:firstLine="0"/>
              <w:jc w:val="left"/>
              <w:rPr>
                <w:color w:val="auto"/>
                <w:szCs w:val="24"/>
              </w:rPr>
            </w:pPr>
          </w:p>
        </w:tc>
        <w:tc>
          <w:tcPr>
            <w:tcW w:w="5327" w:type="dxa"/>
            <w:vMerge w:val="restart"/>
            <w:tcBorders>
              <w:top w:val="single" w:sz="4" w:space="0" w:color="auto"/>
              <w:left w:val="single" w:sz="8" w:space="0" w:color="auto"/>
              <w:bottom w:val="single" w:sz="4" w:space="0" w:color="auto"/>
              <w:right w:val="single" w:sz="8" w:space="0" w:color="000000"/>
            </w:tcBorders>
            <w:shd w:val="clear" w:color="auto" w:fill="FFFFFF"/>
            <w:noWrap/>
            <w:vAlign w:val="center"/>
            <w:hideMark/>
          </w:tcPr>
          <w:p w:rsidR="004D548F" w:rsidRPr="004D548F" w:rsidRDefault="004D548F" w:rsidP="004D548F">
            <w:pPr>
              <w:spacing w:after="0" w:line="240" w:lineRule="auto"/>
              <w:ind w:left="0" w:right="0" w:firstLine="0"/>
              <w:jc w:val="center"/>
              <w:rPr>
                <w:b/>
                <w:bCs/>
                <w:color w:val="auto"/>
                <w:szCs w:val="24"/>
              </w:rPr>
            </w:pPr>
            <w:r w:rsidRPr="004D548F">
              <w:rPr>
                <w:b/>
                <w:bCs/>
                <w:color w:val="auto"/>
                <w:szCs w:val="24"/>
              </w:rPr>
              <w:t> </w:t>
            </w:r>
          </w:p>
        </w:tc>
        <w:tc>
          <w:tcPr>
            <w:tcW w:w="0" w:type="auto"/>
            <w:vMerge/>
            <w:tcBorders>
              <w:top w:val="single" w:sz="4" w:space="0" w:color="auto"/>
              <w:bottom w:val="single" w:sz="4" w:space="0" w:color="auto"/>
            </w:tcBorders>
            <w:vAlign w:val="center"/>
            <w:hideMark/>
          </w:tcPr>
          <w:p w:rsidR="004D548F" w:rsidRPr="004D548F" w:rsidRDefault="004D548F" w:rsidP="004D548F">
            <w:pPr>
              <w:spacing w:after="0" w:line="240" w:lineRule="auto"/>
              <w:ind w:left="0" w:right="0" w:firstLine="0"/>
              <w:jc w:val="left"/>
              <w:rPr>
                <w:b/>
                <w:bCs/>
                <w:color w:val="auto"/>
                <w:szCs w:val="24"/>
              </w:rPr>
            </w:pPr>
          </w:p>
        </w:tc>
        <w:tc>
          <w:tcPr>
            <w:tcW w:w="2193" w:type="dxa"/>
            <w:gridSpan w:val="2"/>
            <w:tcBorders>
              <w:top w:val="single" w:sz="4" w:space="0" w:color="auto"/>
              <w:left w:val="nil"/>
              <w:bottom w:val="single" w:sz="4" w:space="0" w:color="auto"/>
              <w:right w:val="single" w:sz="4" w:space="0" w:color="auto"/>
            </w:tcBorders>
            <w:shd w:val="clear" w:color="auto" w:fill="FFFFFF"/>
            <w:noWrap/>
            <w:vAlign w:val="center"/>
            <w:hideMark/>
          </w:tcPr>
          <w:p w:rsidR="004D548F" w:rsidRPr="004D548F" w:rsidRDefault="004D548F" w:rsidP="004D548F">
            <w:pPr>
              <w:spacing w:after="0" w:line="240" w:lineRule="auto"/>
              <w:ind w:left="0" w:right="0" w:firstLine="0"/>
              <w:jc w:val="left"/>
              <w:rPr>
                <w:color w:val="auto"/>
                <w:szCs w:val="24"/>
              </w:rPr>
            </w:pPr>
            <w:r w:rsidRPr="004D548F">
              <w:rPr>
                <w:color w:val="auto"/>
                <w:szCs w:val="24"/>
              </w:rPr>
              <w:t> </w:t>
            </w:r>
          </w:p>
        </w:tc>
      </w:tr>
      <w:tr w:rsidR="004D548F" w:rsidRPr="004D548F" w:rsidTr="00914E9A">
        <w:trPr>
          <w:trHeight w:val="290"/>
        </w:trPr>
        <w:tc>
          <w:tcPr>
            <w:tcW w:w="0" w:type="auto"/>
            <w:vMerge/>
            <w:tcBorders>
              <w:top w:val="single" w:sz="4" w:space="0" w:color="auto"/>
              <w:left w:val="single" w:sz="4" w:space="0" w:color="auto"/>
              <w:bottom w:val="single" w:sz="4" w:space="0" w:color="auto"/>
            </w:tcBorders>
            <w:vAlign w:val="center"/>
            <w:hideMark/>
          </w:tcPr>
          <w:p w:rsidR="004D548F" w:rsidRPr="004D548F" w:rsidRDefault="004D548F" w:rsidP="004D548F">
            <w:pPr>
              <w:spacing w:after="0" w:line="240" w:lineRule="auto"/>
              <w:ind w:left="0" w:right="0" w:firstLine="0"/>
              <w:jc w:val="left"/>
              <w:rPr>
                <w:color w:val="auto"/>
                <w:szCs w:val="24"/>
              </w:rPr>
            </w:pPr>
          </w:p>
        </w:tc>
        <w:tc>
          <w:tcPr>
            <w:tcW w:w="0" w:type="auto"/>
            <w:vMerge/>
            <w:tcBorders>
              <w:top w:val="single" w:sz="4" w:space="0" w:color="auto"/>
              <w:left w:val="single" w:sz="8" w:space="0" w:color="auto"/>
              <w:bottom w:val="single" w:sz="4" w:space="0" w:color="auto"/>
              <w:right w:val="single" w:sz="8" w:space="0" w:color="000000"/>
            </w:tcBorders>
            <w:vAlign w:val="center"/>
            <w:hideMark/>
          </w:tcPr>
          <w:p w:rsidR="004D548F" w:rsidRPr="004D548F" w:rsidRDefault="004D548F" w:rsidP="004D548F">
            <w:pPr>
              <w:spacing w:after="0" w:line="240" w:lineRule="auto"/>
              <w:ind w:left="0" w:right="0" w:firstLine="0"/>
              <w:jc w:val="left"/>
              <w:rPr>
                <w:b/>
                <w:bCs/>
                <w:color w:val="auto"/>
                <w:szCs w:val="24"/>
              </w:rPr>
            </w:pPr>
          </w:p>
        </w:tc>
        <w:tc>
          <w:tcPr>
            <w:tcW w:w="0" w:type="auto"/>
            <w:vMerge/>
            <w:tcBorders>
              <w:top w:val="single" w:sz="4" w:space="0" w:color="auto"/>
              <w:bottom w:val="single" w:sz="4" w:space="0" w:color="auto"/>
            </w:tcBorders>
            <w:vAlign w:val="center"/>
            <w:hideMark/>
          </w:tcPr>
          <w:p w:rsidR="004D548F" w:rsidRPr="004D548F" w:rsidRDefault="004D548F" w:rsidP="004D548F">
            <w:pPr>
              <w:spacing w:after="0" w:line="240" w:lineRule="auto"/>
              <w:ind w:left="0" w:right="0" w:firstLine="0"/>
              <w:jc w:val="left"/>
              <w:rPr>
                <w:b/>
                <w:bCs/>
                <w:color w:val="auto"/>
                <w:szCs w:val="24"/>
              </w:rPr>
            </w:pPr>
          </w:p>
        </w:tc>
        <w:tc>
          <w:tcPr>
            <w:tcW w:w="2193" w:type="dxa"/>
            <w:gridSpan w:val="2"/>
            <w:tcBorders>
              <w:top w:val="single" w:sz="4" w:space="0" w:color="auto"/>
              <w:left w:val="nil"/>
              <w:bottom w:val="single" w:sz="4" w:space="0" w:color="auto"/>
              <w:right w:val="single" w:sz="4" w:space="0" w:color="auto"/>
            </w:tcBorders>
            <w:shd w:val="clear" w:color="auto" w:fill="FFFFFF"/>
            <w:noWrap/>
            <w:vAlign w:val="center"/>
            <w:hideMark/>
          </w:tcPr>
          <w:p w:rsidR="004D548F" w:rsidRPr="004D548F" w:rsidRDefault="004D548F" w:rsidP="004D548F">
            <w:pPr>
              <w:spacing w:after="0" w:line="240" w:lineRule="auto"/>
              <w:ind w:left="0" w:right="0" w:firstLine="0"/>
              <w:jc w:val="left"/>
              <w:rPr>
                <w:color w:val="auto"/>
                <w:szCs w:val="24"/>
              </w:rPr>
            </w:pPr>
            <w:r w:rsidRPr="004D548F">
              <w:rPr>
                <w:color w:val="auto"/>
                <w:szCs w:val="24"/>
              </w:rPr>
              <w:t> </w:t>
            </w:r>
          </w:p>
        </w:tc>
      </w:tr>
      <w:tr w:rsidR="004D548F" w:rsidRPr="004D548F" w:rsidTr="00914E9A">
        <w:trPr>
          <w:trHeight w:val="290"/>
        </w:trPr>
        <w:tc>
          <w:tcPr>
            <w:tcW w:w="0" w:type="auto"/>
            <w:vMerge/>
            <w:tcBorders>
              <w:top w:val="single" w:sz="4" w:space="0" w:color="auto"/>
              <w:left w:val="single" w:sz="4" w:space="0" w:color="auto"/>
              <w:bottom w:val="single" w:sz="4" w:space="0" w:color="auto"/>
            </w:tcBorders>
            <w:vAlign w:val="center"/>
            <w:hideMark/>
          </w:tcPr>
          <w:p w:rsidR="004D548F" w:rsidRPr="004D548F" w:rsidRDefault="004D548F" w:rsidP="004D548F">
            <w:pPr>
              <w:spacing w:after="0" w:line="240" w:lineRule="auto"/>
              <w:ind w:left="0" w:right="0" w:firstLine="0"/>
              <w:jc w:val="left"/>
              <w:rPr>
                <w:color w:val="auto"/>
                <w:szCs w:val="24"/>
              </w:rPr>
            </w:pPr>
          </w:p>
        </w:tc>
        <w:tc>
          <w:tcPr>
            <w:tcW w:w="5327" w:type="dxa"/>
            <w:tcBorders>
              <w:top w:val="single" w:sz="4" w:space="0" w:color="auto"/>
              <w:left w:val="nil"/>
              <w:bottom w:val="single" w:sz="4" w:space="0" w:color="auto"/>
              <w:right w:val="nil"/>
            </w:tcBorders>
            <w:shd w:val="clear" w:color="auto" w:fill="92D050"/>
            <w:noWrap/>
            <w:vAlign w:val="center"/>
            <w:hideMark/>
          </w:tcPr>
          <w:p w:rsidR="004D548F" w:rsidRPr="004D548F" w:rsidRDefault="004D548F" w:rsidP="004D548F">
            <w:pPr>
              <w:spacing w:after="0" w:line="240" w:lineRule="auto"/>
              <w:ind w:left="0" w:right="0" w:firstLine="0"/>
              <w:jc w:val="center"/>
              <w:rPr>
                <w:szCs w:val="24"/>
              </w:rPr>
            </w:pPr>
            <w:r w:rsidRPr="004D548F">
              <w:rPr>
                <w:szCs w:val="24"/>
              </w:rPr>
              <w:t> </w:t>
            </w:r>
          </w:p>
        </w:tc>
        <w:tc>
          <w:tcPr>
            <w:tcW w:w="0" w:type="auto"/>
            <w:vMerge/>
            <w:tcBorders>
              <w:top w:val="single" w:sz="4" w:space="0" w:color="auto"/>
              <w:bottom w:val="single" w:sz="4" w:space="0" w:color="auto"/>
            </w:tcBorders>
            <w:vAlign w:val="center"/>
            <w:hideMark/>
          </w:tcPr>
          <w:p w:rsidR="004D548F" w:rsidRPr="004D548F" w:rsidRDefault="004D548F" w:rsidP="004D548F">
            <w:pPr>
              <w:spacing w:after="0" w:line="240" w:lineRule="auto"/>
              <w:ind w:left="0" w:right="0" w:firstLine="0"/>
              <w:jc w:val="left"/>
              <w:rPr>
                <w:b/>
                <w:bCs/>
                <w:color w:val="auto"/>
                <w:szCs w:val="24"/>
              </w:rPr>
            </w:pPr>
          </w:p>
        </w:tc>
        <w:tc>
          <w:tcPr>
            <w:tcW w:w="2193" w:type="dxa"/>
            <w:gridSpan w:val="2"/>
            <w:tcBorders>
              <w:top w:val="single" w:sz="4" w:space="0" w:color="auto"/>
              <w:left w:val="nil"/>
              <w:bottom w:val="single" w:sz="4" w:space="0" w:color="auto"/>
              <w:right w:val="single" w:sz="4" w:space="0" w:color="auto"/>
            </w:tcBorders>
            <w:shd w:val="clear" w:color="auto" w:fill="92D050"/>
            <w:noWrap/>
            <w:vAlign w:val="center"/>
            <w:hideMark/>
          </w:tcPr>
          <w:p w:rsidR="004D548F" w:rsidRPr="004D548F" w:rsidRDefault="004D548F" w:rsidP="004D548F">
            <w:pPr>
              <w:spacing w:after="0" w:line="240" w:lineRule="auto"/>
              <w:ind w:left="0" w:right="0" w:firstLine="0"/>
              <w:jc w:val="left"/>
              <w:rPr>
                <w:color w:val="auto"/>
                <w:szCs w:val="24"/>
              </w:rPr>
            </w:pPr>
            <w:r w:rsidRPr="004D548F">
              <w:rPr>
                <w:color w:val="auto"/>
                <w:szCs w:val="24"/>
              </w:rPr>
              <w:t> </w:t>
            </w:r>
          </w:p>
        </w:tc>
      </w:tr>
      <w:tr w:rsidR="004D548F" w:rsidRPr="004D548F" w:rsidTr="00914E9A">
        <w:trPr>
          <w:trHeight w:val="276"/>
        </w:trPr>
        <w:tc>
          <w:tcPr>
            <w:tcW w:w="1287" w:type="dxa"/>
            <w:tcBorders>
              <w:top w:val="single" w:sz="4" w:space="0" w:color="auto"/>
              <w:left w:val="single" w:sz="4" w:space="0" w:color="auto"/>
              <w:bottom w:val="single" w:sz="4" w:space="0" w:color="auto"/>
              <w:right w:val="single" w:sz="4" w:space="0" w:color="000000"/>
            </w:tcBorders>
            <w:shd w:val="clear" w:color="auto" w:fill="FFFFFF"/>
            <w:noWrap/>
            <w:vAlign w:val="center"/>
            <w:hideMark/>
          </w:tcPr>
          <w:p w:rsidR="004D548F" w:rsidRPr="004D548F" w:rsidRDefault="004D548F" w:rsidP="00914E9A">
            <w:pPr>
              <w:spacing w:after="0" w:line="240" w:lineRule="auto"/>
              <w:ind w:left="0" w:right="0" w:firstLine="0"/>
              <w:rPr>
                <w:b/>
                <w:color w:val="auto"/>
                <w:szCs w:val="24"/>
              </w:rPr>
            </w:pPr>
            <w:r w:rsidRPr="004D548F">
              <w:rPr>
                <w:b/>
                <w:color w:val="auto"/>
                <w:szCs w:val="24"/>
              </w:rPr>
              <w:t>Označení</w:t>
            </w:r>
          </w:p>
        </w:tc>
        <w:tc>
          <w:tcPr>
            <w:tcW w:w="5327" w:type="dxa"/>
            <w:tcBorders>
              <w:top w:val="single" w:sz="4" w:space="0" w:color="auto"/>
              <w:left w:val="nil"/>
              <w:bottom w:val="single" w:sz="4" w:space="0" w:color="auto"/>
              <w:right w:val="single" w:sz="4" w:space="0" w:color="000000"/>
            </w:tcBorders>
            <w:shd w:val="clear" w:color="auto" w:fill="FFFFFF"/>
            <w:noWrap/>
            <w:vAlign w:val="center"/>
            <w:hideMark/>
          </w:tcPr>
          <w:p w:rsidR="004D548F" w:rsidRPr="004D548F" w:rsidRDefault="004D548F" w:rsidP="00914E9A">
            <w:pPr>
              <w:spacing w:after="0" w:line="240" w:lineRule="auto"/>
              <w:ind w:left="0" w:right="0" w:firstLine="0"/>
              <w:jc w:val="center"/>
              <w:rPr>
                <w:b/>
                <w:color w:val="auto"/>
                <w:szCs w:val="24"/>
              </w:rPr>
            </w:pPr>
            <w:r w:rsidRPr="004D548F">
              <w:rPr>
                <w:b/>
                <w:color w:val="auto"/>
                <w:szCs w:val="24"/>
              </w:rPr>
              <w:t>TEXT</w:t>
            </w:r>
          </w:p>
        </w:tc>
        <w:tc>
          <w:tcPr>
            <w:tcW w:w="762" w:type="dxa"/>
            <w:tcBorders>
              <w:top w:val="single" w:sz="4" w:space="0" w:color="auto"/>
              <w:left w:val="nil"/>
              <w:bottom w:val="single" w:sz="4" w:space="0" w:color="auto"/>
              <w:right w:val="nil"/>
            </w:tcBorders>
            <w:shd w:val="clear" w:color="auto" w:fill="FFFFFF"/>
            <w:noWrap/>
            <w:vAlign w:val="center"/>
            <w:hideMark/>
          </w:tcPr>
          <w:p w:rsidR="004D548F" w:rsidRPr="004D548F" w:rsidRDefault="004D548F" w:rsidP="00914E9A">
            <w:pPr>
              <w:spacing w:after="0" w:line="240" w:lineRule="auto"/>
              <w:ind w:left="0" w:right="0" w:firstLine="0"/>
              <w:jc w:val="center"/>
              <w:rPr>
                <w:b/>
                <w:color w:val="auto"/>
                <w:szCs w:val="24"/>
              </w:rPr>
            </w:pPr>
            <w:r w:rsidRPr="004D548F">
              <w:rPr>
                <w:b/>
                <w:color w:val="auto"/>
                <w:szCs w:val="24"/>
              </w:rPr>
              <w:t>Číslo</w:t>
            </w:r>
            <w:r w:rsidR="00914E9A">
              <w:rPr>
                <w:b/>
                <w:color w:val="auto"/>
                <w:szCs w:val="24"/>
              </w:rPr>
              <w:t xml:space="preserve"> řádku</w:t>
            </w:r>
          </w:p>
        </w:tc>
        <w:tc>
          <w:tcPr>
            <w:tcW w:w="2193"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4D548F" w:rsidRPr="004D548F" w:rsidRDefault="004D548F" w:rsidP="00914E9A">
            <w:pPr>
              <w:spacing w:after="0" w:line="240" w:lineRule="auto"/>
              <w:ind w:left="0" w:right="0" w:firstLine="0"/>
              <w:jc w:val="center"/>
              <w:rPr>
                <w:b/>
                <w:color w:val="auto"/>
                <w:szCs w:val="24"/>
              </w:rPr>
            </w:pPr>
            <w:r w:rsidRPr="004D548F">
              <w:rPr>
                <w:b/>
                <w:color w:val="auto"/>
                <w:szCs w:val="24"/>
              </w:rPr>
              <w:t>Skutečnost v účetním období</w:t>
            </w:r>
          </w:p>
        </w:tc>
      </w:tr>
      <w:tr w:rsidR="004D548F" w:rsidRPr="004D548F" w:rsidTr="00914E9A">
        <w:trPr>
          <w:trHeight w:val="276"/>
        </w:trPr>
        <w:tc>
          <w:tcPr>
            <w:tcW w:w="1287" w:type="dxa"/>
            <w:vMerge w:val="restart"/>
            <w:tcBorders>
              <w:top w:val="single" w:sz="4" w:space="0" w:color="auto"/>
              <w:left w:val="single" w:sz="4" w:space="0" w:color="auto"/>
              <w:bottom w:val="single" w:sz="4" w:space="0" w:color="auto"/>
              <w:right w:val="single" w:sz="4" w:space="0" w:color="000000"/>
            </w:tcBorders>
            <w:shd w:val="clear" w:color="auto" w:fill="FFFFFF"/>
            <w:noWrap/>
            <w:vAlign w:val="center"/>
            <w:hideMark/>
          </w:tcPr>
          <w:p w:rsidR="004D548F" w:rsidRPr="004D548F" w:rsidRDefault="004D548F" w:rsidP="00914E9A">
            <w:pPr>
              <w:spacing w:after="0" w:line="240" w:lineRule="auto"/>
              <w:ind w:left="0" w:right="0" w:firstLine="0"/>
              <w:rPr>
                <w:color w:val="auto"/>
                <w:szCs w:val="24"/>
              </w:rPr>
            </w:pPr>
            <w:r w:rsidRPr="004D548F">
              <w:rPr>
                <w:color w:val="auto"/>
                <w:szCs w:val="24"/>
              </w:rPr>
              <w:t>a</w:t>
            </w:r>
          </w:p>
        </w:tc>
        <w:tc>
          <w:tcPr>
            <w:tcW w:w="5327" w:type="dxa"/>
            <w:vMerge w:val="restart"/>
            <w:tcBorders>
              <w:top w:val="single" w:sz="4" w:space="0" w:color="auto"/>
              <w:left w:val="single" w:sz="4" w:space="0" w:color="auto"/>
              <w:bottom w:val="single" w:sz="4" w:space="0" w:color="auto"/>
              <w:right w:val="single" w:sz="4" w:space="0" w:color="000000"/>
            </w:tcBorders>
            <w:shd w:val="clear" w:color="auto" w:fill="FFFFFF"/>
            <w:noWrap/>
            <w:vAlign w:val="center"/>
            <w:hideMark/>
          </w:tcPr>
          <w:p w:rsidR="004D548F" w:rsidRPr="004D548F" w:rsidRDefault="004D548F" w:rsidP="00914E9A">
            <w:pPr>
              <w:spacing w:after="0" w:line="240" w:lineRule="auto"/>
              <w:ind w:left="0" w:right="0" w:firstLine="0"/>
              <w:jc w:val="center"/>
              <w:rPr>
                <w:color w:val="auto"/>
                <w:szCs w:val="24"/>
              </w:rPr>
            </w:pPr>
            <w:r w:rsidRPr="004D548F">
              <w:rPr>
                <w:color w:val="auto"/>
                <w:szCs w:val="24"/>
              </w:rPr>
              <w:t>b</w:t>
            </w:r>
          </w:p>
        </w:tc>
        <w:tc>
          <w:tcPr>
            <w:tcW w:w="762" w:type="dxa"/>
            <w:tcBorders>
              <w:top w:val="single" w:sz="4" w:space="0" w:color="auto"/>
              <w:bottom w:val="single" w:sz="4" w:space="0" w:color="auto"/>
            </w:tcBorders>
            <w:shd w:val="clear" w:color="auto" w:fill="FFFFFF"/>
            <w:noWrap/>
            <w:vAlign w:val="center"/>
            <w:hideMark/>
          </w:tcPr>
          <w:p w:rsidR="004D548F" w:rsidRPr="004D548F" w:rsidRDefault="004D548F" w:rsidP="00914E9A">
            <w:pPr>
              <w:spacing w:after="0" w:line="240" w:lineRule="auto"/>
              <w:ind w:left="0" w:right="0" w:firstLine="0"/>
              <w:rPr>
                <w:color w:val="auto"/>
                <w:szCs w:val="24"/>
              </w:rPr>
            </w:pPr>
          </w:p>
        </w:tc>
        <w:tc>
          <w:tcPr>
            <w:tcW w:w="10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4D548F" w:rsidRPr="004D548F" w:rsidRDefault="004D548F" w:rsidP="00914E9A">
            <w:pPr>
              <w:spacing w:after="0" w:line="240" w:lineRule="auto"/>
              <w:ind w:left="0" w:right="0" w:firstLine="0"/>
              <w:jc w:val="center"/>
              <w:rPr>
                <w:color w:val="auto"/>
                <w:szCs w:val="24"/>
              </w:rPr>
            </w:pPr>
            <w:r w:rsidRPr="004D548F">
              <w:rPr>
                <w:color w:val="auto"/>
                <w:szCs w:val="24"/>
              </w:rPr>
              <w:t>běžném</w:t>
            </w:r>
          </w:p>
        </w:tc>
        <w:tc>
          <w:tcPr>
            <w:tcW w:w="1129" w:type="dxa"/>
            <w:tcBorders>
              <w:top w:val="single" w:sz="4" w:space="0" w:color="auto"/>
              <w:left w:val="nil"/>
              <w:bottom w:val="single" w:sz="4" w:space="0" w:color="auto"/>
              <w:right w:val="single" w:sz="4" w:space="0" w:color="auto"/>
            </w:tcBorders>
            <w:shd w:val="clear" w:color="auto" w:fill="FFFF00"/>
            <w:noWrap/>
            <w:vAlign w:val="center"/>
            <w:hideMark/>
          </w:tcPr>
          <w:p w:rsidR="004D548F" w:rsidRPr="004D548F" w:rsidRDefault="004D548F" w:rsidP="00914E9A">
            <w:pPr>
              <w:spacing w:after="0" w:line="240" w:lineRule="auto"/>
              <w:ind w:left="0" w:right="0" w:firstLine="0"/>
              <w:jc w:val="center"/>
              <w:rPr>
                <w:color w:val="auto"/>
                <w:szCs w:val="24"/>
              </w:rPr>
            </w:pPr>
            <w:r w:rsidRPr="004D548F">
              <w:rPr>
                <w:color w:val="auto"/>
                <w:szCs w:val="24"/>
              </w:rPr>
              <w:t>minulém</w:t>
            </w:r>
          </w:p>
        </w:tc>
      </w:tr>
      <w:tr w:rsidR="004D548F" w:rsidRPr="004D548F" w:rsidTr="00914E9A">
        <w:trPr>
          <w:trHeight w:val="290"/>
        </w:trPr>
        <w:tc>
          <w:tcPr>
            <w:tcW w:w="0" w:type="auto"/>
            <w:vMerge/>
            <w:tcBorders>
              <w:top w:val="single" w:sz="4" w:space="0" w:color="auto"/>
              <w:left w:val="single" w:sz="4" w:space="0" w:color="auto"/>
              <w:bottom w:val="single" w:sz="4" w:space="0" w:color="auto"/>
              <w:right w:val="single" w:sz="4" w:space="0" w:color="000000"/>
            </w:tcBorders>
            <w:vAlign w:val="center"/>
            <w:hideMark/>
          </w:tcPr>
          <w:p w:rsidR="004D548F" w:rsidRPr="004D548F" w:rsidRDefault="004D548F" w:rsidP="00914E9A">
            <w:pPr>
              <w:spacing w:after="0" w:line="240" w:lineRule="auto"/>
              <w:ind w:left="0" w:right="0" w:firstLine="0"/>
              <w:rPr>
                <w:color w:val="auto"/>
                <w:szCs w:val="24"/>
              </w:rPr>
            </w:pPr>
          </w:p>
        </w:tc>
        <w:tc>
          <w:tcPr>
            <w:tcW w:w="0" w:type="auto"/>
            <w:vMerge/>
            <w:tcBorders>
              <w:top w:val="single" w:sz="4" w:space="0" w:color="auto"/>
              <w:left w:val="single" w:sz="4" w:space="0" w:color="auto"/>
              <w:bottom w:val="single" w:sz="4" w:space="0" w:color="auto"/>
              <w:right w:val="single" w:sz="4" w:space="0" w:color="000000"/>
            </w:tcBorders>
            <w:vAlign w:val="center"/>
            <w:hideMark/>
          </w:tcPr>
          <w:p w:rsidR="004D548F" w:rsidRPr="004D548F" w:rsidRDefault="004D548F" w:rsidP="00914E9A">
            <w:pPr>
              <w:spacing w:after="0" w:line="240" w:lineRule="auto"/>
              <w:ind w:left="0" w:right="0" w:firstLine="0"/>
              <w:jc w:val="center"/>
              <w:rPr>
                <w:color w:val="auto"/>
                <w:szCs w:val="24"/>
              </w:rPr>
            </w:pPr>
          </w:p>
        </w:tc>
        <w:tc>
          <w:tcPr>
            <w:tcW w:w="762" w:type="dxa"/>
            <w:tcBorders>
              <w:top w:val="single" w:sz="4" w:space="0" w:color="auto"/>
              <w:left w:val="nil"/>
              <w:bottom w:val="single" w:sz="4" w:space="0" w:color="auto"/>
              <w:right w:val="nil"/>
            </w:tcBorders>
            <w:shd w:val="clear" w:color="auto" w:fill="FFFFFF"/>
            <w:noWrap/>
            <w:vAlign w:val="center"/>
            <w:hideMark/>
          </w:tcPr>
          <w:p w:rsidR="004D548F" w:rsidRPr="004D548F" w:rsidRDefault="00914E9A" w:rsidP="00914E9A">
            <w:pPr>
              <w:spacing w:after="0" w:line="240" w:lineRule="auto"/>
              <w:ind w:left="0" w:right="0" w:firstLine="0"/>
              <w:jc w:val="center"/>
              <w:rPr>
                <w:color w:val="auto"/>
                <w:szCs w:val="24"/>
              </w:rPr>
            </w:pPr>
            <w:r>
              <w:rPr>
                <w:color w:val="auto"/>
                <w:szCs w:val="24"/>
              </w:rPr>
              <w:t>c</w:t>
            </w:r>
          </w:p>
        </w:tc>
        <w:tc>
          <w:tcPr>
            <w:tcW w:w="10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4D548F" w:rsidRPr="004D548F" w:rsidRDefault="004D548F" w:rsidP="00914E9A">
            <w:pPr>
              <w:spacing w:after="0" w:line="240" w:lineRule="auto"/>
              <w:ind w:left="0" w:right="0" w:firstLine="0"/>
              <w:jc w:val="center"/>
              <w:rPr>
                <w:color w:val="auto"/>
                <w:szCs w:val="24"/>
              </w:rPr>
            </w:pPr>
            <w:r w:rsidRPr="004D548F">
              <w:rPr>
                <w:color w:val="auto"/>
                <w:szCs w:val="24"/>
              </w:rPr>
              <w:t>1</w:t>
            </w:r>
          </w:p>
        </w:tc>
        <w:tc>
          <w:tcPr>
            <w:tcW w:w="1129" w:type="dxa"/>
            <w:tcBorders>
              <w:top w:val="single" w:sz="4" w:space="0" w:color="auto"/>
              <w:left w:val="nil"/>
              <w:bottom w:val="single" w:sz="4" w:space="0" w:color="auto"/>
              <w:right w:val="single" w:sz="4" w:space="0" w:color="auto"/>
            </w:tcBorders>
            <w:shd w:val="clear" w:color="auto" w:fill="FFFF00"/>
            <w:noWrap/>
            <w:vAlign w:val="center"/>
            <w:hideMark/>
          </w:tcPr>
          <w:p w:rsidR="004D548F" w:rsidRPr="004D548F" w:rsidRDefault="004D548F" w:rsidP="00914E9A">
            <w:pPr>
              <w:spacing w:after="0" w:line="240" w:lineRule="auto"/>
              <w:ind w:left="0" w:right="0" w:firstLine="0"/>
              <w:jc w:val="center"/>
              <w:rPr>
                <w:color w:val="auto"/>
                <w:szCs w:val="24"/>
              </w:rPr>
            </w:pPr>
            <w:r w:rsidRPr="004D548F">
              <w:rPr>
                <w:color w:val="auto"/>
                <w:szCs w:val="24"/>
              </w:rPr>
              <w:t>2</w:t>
            </w:r>
          </w:p>
        </w:tc>
      </w:tr>
      <w:tr w:rsidR="004D548F" w:rsidRPr="004D548F" w:rsidTr="00914E9A">
        <w:trPr>
          <w:trHeight w:val="276"/>
        </w:trPr>
        <w:tc>
          <w:tcPr>
            <w:tcW w:w="1287" w:type="dxa"/>
            <w:tcBorders>
              <w:top w:val="single" w:sz="4" w:space="0" w:color="auto"/>
              <w:left w:val="single" w:sz="4" w:space="0" w:color="auto"/>
              <w:bottom w:val="single" w:sz="4" w:space="0" w:color="auto"/>
              <w:right w:val="single" w:sz="4" w:space="0" w:color="000000"/>
            </w:tcBorders>
            <w:shd w:val="clear" w:color="auto" w:fill="FFFFFF"/>
            <w:noWrap/>
            <w:vAlign w:val="center"/>
            <w:hideMark/>
          </w:tcPr>
          <w:p w:rsidR="004D548F" w:rsidRPr="004D548F" w:rsidRDefault="004D548F" w:rsidP="00914E9A">
            <w:pPr>
              <w:spacing w:after="0" w:line="240" w:lineRule="auto"/>
              <w:ind w:left="0" w:right="0" w:firstLine="0"/>
              <w:rPr>
                <w:color w:val="auto"/>
                <w:szCs w:val="24"/>
              </w:rPr>
            </w:pPr>
            <w:r w:rsidRPr="004D548F">
              <w:rPr>
                <w:color w:val="auto"/>
                <w:szCs w:val="24"/>
              </w:rPr>
              <w:t>I.</w:t>
            </w:r>
          </w:p>
        </w:tc>
        <w:tc>
          <w:tcPr>
            <w:tcW w:w="5327" w:type="dxa"/>
            <w:tcBorders>
              <w:top w:val="single" w:sz="4" w:space="0" w:color="auto"/>
              <w:left w:val="nil"/>
              <w:bottom w:val="single" w:sz="4" w:space="0" w:color="auto"/>
              <w:right w:val="single" w:sz="4" w:space="0" w:color="000000"/>
            </w:tcBorders>
            <w:noWrap/>
            <w:vAlign w:val="center"/>
            <w:hideMark/>
          </w:tcPr>
          <w:p w:rsidR="004D548F" w:rsidRPr="004D548F" w:rsidRDefault="004D548F" w:rsidP="00914E9A">
            <w:pPr>
              <w:spacing w:after="0" w:line="240" w:lineRule="auto"/>
              <w:ind w:left="0" w:right="0" w:firstLine="0"/>
              <w:jc w:val="center"/>
              <w:rPr>
                <w:bCs/>
                <w:color w:val="auto"/>
                <w:szCs w:val="24"/>
              </w:rPr>
            </w:pPr>
            <w:r w:rsidRPr="004D548F">
              <w:rPr>
                <w:bCs/>
                <w:color w:val="auto"/>
                <w:szCs w:val="24"/>
              </w:rPr>
              <w:t>Tržby z prodeje vlastních výrobků a služeb</w:t>
            </w:r>
          </w:p>
        </w:tc>
        <w:tc>
          <w:tcPr>
            <w:tcW w:w="762" w:type="dxa"/>
            <w:tcBorders>
              <w:top w:val="single" w:sz="4" w:space="0" w:color="auto"/>
              <w:left w:val="nil"/>
              <w:bottom w:val="single" w:sz="4" w:space="0" w:color="auto"/>
              <w:right w:val="single" w:sz="4" w:space="0" w:color="auto"/>
            </w:tcBorders>
            <w:shd w:val="clear" w:color="auto" w:fill="FFFFFF"/>
            <w:noWrap/>
            <w:vAlign w:val="center"/>
            <w:hideMark/>
          </w:tcPr>
          <w:p w:rsidR="004D548F" w:rsidRPr="004D548F" w:rsidRDefault="004D548F" w:rsidP="00914E9A">
            <w:pPr>
              <w:spacing w:after="0" w:line="240" w:lineRule="auto"/>
              <w:ind w:left="0" w:right="0" w:firstLine="0"/>
              <w:jc w:val="center"/>
              <w:rPr>
                <w:color w:val="auto"/>
                <w:szCs w:val="24"/>
              </w:rPr>
            </w:pPr>
            <w:r w:rsidRPr="004D548F">
              <w:rPr>
                <w:color w:val="auto"/>
                <w:szCs w:val="24"/>
              </w:rPr>
              <w:t>01</w:t>
            </w:r>
          </w:p>
        </w:tc>
        <w:tc>
          <w:tcPr>
            <w:tcW w:w="1064" w:type="dxa"/>
            <w:tcBorders>
              <w:top w:val="single" w:sz="4" w:space="0" w:color="auto"/>
              <w:left w:val="nil"/>
              <w:bottom w:val="single" w:sz="4" w:space="0" w:color="auto"/>
              <w:right w:val="single" w:sz="4" w:space="0" w:color="auto"/>
            </w:tcBorders>
            <w:shd w:val="clear" w:color="auto" w:fill="FFFFFF"/>
            <w:noWrap/>
            <w:vAlign w:val="center"/>
            <w:hideMark/>
          </w:tcPr>
          <w:p w:rsidR="004D548F" w:rsidRPr="004D548F" w:rsidRDefault="004D548F" w:rsidP="00914E9A">
            <w:pPr>
              <w:spacing w:after="0" w:line="240" w:lineRule="auto"/>
              <w:ind w:left="0" w:right="0" w:firstLine="0"/>
              <w:jc w:val="center"/>
              <w:rPr>
                <w:bCs/>
                <w:color w:val="auto"/>
                <w:szCs w:val="24"/>
              </w:rPr>
            </w:pPr>
            <w:r w:rsidRPr="004D548F">
              <w:rPr>
                <w:bCs/>
                <w:color w:val="auto"/>
                <w:szCs w:val="24"/>
              </w:rPr>
              <w:t>0</w:t>
            </w:r>
          </w:p>
        </w:tc>
        <w:tc>
          <w:tcPr>
            <w:tcW w:w="1129" w:type="dxa"/>
            <w:tcBorders>
              <w:top w:val="single" w:sz="4" w:space="0" w:color="auto"/>
              <w:left w:val="nil"/>
              <w:bottom w:val="single" w:sz="4" w:space="0" w:color="auto"/>
              <w:right w:val="single" w:sz="4" w:space="0" w:color="auto"/>
            </w:tcBorders>
            <w:shd w:val="clear" w:color="auto" w:fill="FFFFFF"/>
            <w:noWrap/>
            <w:vAlign w:val="center"/>
            <w:hideMark/>
          </w:tcPr>
          <w:p w:rsidR="004D548F" w:rsidRPr="004D548F" w:rsidRDefault="004D548F" w:rsidP="00914E9A">
            <w:pPr>
              <w:spacing w:after="0" w:line="240" w:lineRule="auto"/>
              <w:ind w:left="0" w:right="0" w:firstLine="0"/>
              <w:jc w:val="center"/>
              <w:rPr>
                <w:bCs/>
                <w:color w:val="auto"/>
                <w:szCs w:val="24"/>
              </w:rPr>
            </w:pPr>
            <w:r w:rsidRPr="004D548F">
              <w:rPr>
                <w:bCs/>
                <w:color w:val="auto"/>
                <w:szCs w:val="24"/>
              </w:rPr>
              <w:t>0</w:t>
            </w:r>
          </w:p>
        </w:tc>
      </w:tr>
      <w:tr w:rsidR="004D548F" w:rsidRPr="004D548F" w:rsidTr="00914E9A">
        <w:trPr>
          <w:trHeight w:val="276"/>
        </w:trPr>
        <w:tc>
          <w:tcPr>
            <w:tcW w:w="1287" w:type="dxa"/>
            <w:tcBorders>
              <w:top w:val="single" w:sz="4" w:space="0" w:color="auto"/>
              <w:left w:val="single" w:sz="4" w:space="0" w:color="auto"/>
              <w:bottom w:val="single" w:sz="4" w:space="0" w:color="auto"/>
              <w:right w:val="single" w:sz="4" w:space="0" w:color="000000"/>
            </w:tcBorders>
            <w:shd w:val="clear" w:color="auto" w:fill="FFFFFF"/>
            <w:noWrap/>
            <w:vAlign w:val="center"/>
            <w:hideMark/>
          </w:tcPr>
          <w:p w:rsidR="004D548F" w:rsidRPr="004D548F" w:rsidRDefault="004D548F" w:rsidP="00914E9A">
            <w:pPr>
              <w:spacing w:after="0" w:line="240" w:lineRule="auto"/>
              <w:ind w:left="0" w:right="0" w:firstLine="0"/>
              <w:rPr>
                <w:color w:val="auto"/>
                <w:szCs w:val="24"/>
              </w:rPr>
            </w:pPr>
            <w:r w:rsidRPr="004D548F">
              <w:rPr>
                <w:color w:val="auto"/>
                <w:szCs w:val="24"/>
              </w:rPr>
              <w:t>II.</w:t>
            </w:r>
          </w:p>
        </w:tc>
        <w:tc>
          <w:tcPr>
            <w:tcW w:w="5327" w:type="dxa"/>
            <w:tcBorders>
              <w:top w:val="single" w:sz="4" w:space="0" w:color="auto"/>
              <w:left w:val="nil"/>
              <w:bottom w:val="single" w:sz="4" w:space="0" w:color="auto"/>
              <w:right w:val="single" w:sz="4" w:space="0" w:color="000000"/>
            </w:tcBorders>
            <w:noWrap/>
            <w:vAlign w:val="center"/>
            <w:hideMark/>
          </w:tcPr>
          <w:p w:rsidR="004D548F" w:rsidRPr="004D548F" w:rsidRDefault="004D548F" w:rsidP="00914E9A">
            <w:pPr>
              <w:spacing w:after="0" w:line="240" w:lineRule="auto"/>
              <w:ind w:left="0" w:right="0" w:firstLine="0"/>
              <w:jc w:val="center"/>
              <w:rPr>
                <w:bCs/>
                <w:color w:val="auto"/>
                <w:szCs w:val="24"/>
              </w:rPr>
            </w:pPr>
            <w:r w:rsidRPr="004D548F">
              <w:rPr>
                <w:bCs/>
                <w:color w:val="auto"/>
                <w:szCs w:val="24"/>
              </w:rPr>
              <w:t>Tržby za prodej zboží</w:t>
            </w:r>
          </w:p>
        </w:tc>
        <w:tc>
          <w:tcPr>
            <w:tcW w:w="762" w:type="dxa"/>
            <w:tcBorders>
              <w:top w:val="single" w:sz="4" w:space="0" w:color="auto"/>
              <w:left w:val="nil"/>
              <w:bottom w:val="single" w:sz="4" w:space="0" w:color="auto"/>
              <w:right w:val="single" w:sz="4" w:space="0" w:color="auto"/>
            </w:tcBorders>
            <w:shd w:val="clear" w:color="auto" w:fill="FFFFFF"/>
            <w:noWrap/>
            <w:vAlign w:val="center"/>
            <w:hideMark/>
          </w:tcPr>
          <w:p w:rsidR="004D548F" w:rsidRPr="004D548F" w:rsidRDefault="004D548F" w:rsidP="00914E9A">
            <w:pPr>
              <w:spacing w:after="0" w:line="240" w:lineRule="auto"/>
              <w:ind w:left="0" w:right="0" w:firstLine="0"/>
              <w:jc w:val="center"/>
              <w:rPr>
                <w:color w:val="auto"/>
                <w:szCs w:val="24"/>
              </w:rPr>
            </w:pPr>
            <w:r w:rsidRPr="004D548F">
              <w:rPr>
                <w:color w:val="auto"/>
                <w:szCs w:val="24"/>
              </w:rPr>
              <w:t>02</w:t>
            </w:r>
          </w:p>
        </w:tc>
        <w:tc>
          <w:tcPr>
            <w:tcW w:w="1064" w:type="dxa"/>
            <w:tcBorders>
              <w:top w:val="single" w:sz="4" w:space="0" w:color="auto"/>
              <w:left w:val="nil"/>
              <w:bottom w:val="single" w:sz="4" w:space="0" w:color="auto"/>
              <w:right w:val="single" w:sz="4" w:space="0" w:color="auto"/>
            </w:tcBorders>
            <w:shd w:val="clear" w:color="auto" w:fill="FFFFFF"/>
            <w:noWrap/>
            <w:vAlign w:val="center"/>
            <w:hideMark/>
          </w:tcPr>
          <w:p w:rsidR="004D548F" w:rsidRPr="004D548F" w:rsidRDefault="004D548F" w:rsidP="00914E9A">
            <w:pPr>
              <w:spacing w:after="0" w:line="240" w:lineRule="auto"/>
              <w:ind w:left="0" w:right="0" w:firstLine="0"/>
              <w:jc w:val="center"/>
              <w:rPr>
                <w:bCs/>
                <w:color w:val="auto"/>
                <w:szCs w:val="24"/>
              </w:rPr>
            </w:pPr>
            <w:r w:rsidRPr="004D548F">
              <w:rPr>
                <w:bCs/>
                <w:color w:val="auto"/>
                <w:szCs w:val="24"/>
              </w:rPr>
              <w:t>0</w:t>
            </w:r>
          </w:p>
        </w:tc>
        <w:tc>
          <w:tcPr>
            <w:tcW w:w="1129" w:type="dxa"/>
            <w:tcBorders>
              <w:top w:val="single" w:sz="4" w:space="0" w:color="auto"/>
              <w:left w:val="nil"/>
              <w:bottom w:val="single" w:sz="4" w:space="0" w:color="auto"/>
              <w:right w:val="single" w:sz="4" w:space="0" w:color="auto"/>
            </w:tcBorders>
            <w:shd w:val="clear" w:color="auto" w:fill="FFFFFF"/>
            <w:noWrap/>
            <w:vAlign w:val="center"/>
            <w:hideMark/>
          </w:tcPr>
          <w:p w:rsidR="004D548F" w:rsidRPr="004D548F" w:rsidRDefault="004D548F" w:rsidP="00914E9A">
            <w:pPr>
              <w:spacing w:after="0" w:line="240" w:lineRule="auto"/>
              <w:ind w:left="0" w:right="0" w:firstLine="0"/>
              <w:jc w:val="center"/>
              <w:rPr>
                <w:bCs/>
                <w:color w:val="auto"/>
                <w:szCs w:val="24"/>
              </w:rPr>
            </w:pPr>
            <w:r w:rsidRPr="004D548F">
              <w:rPr>
                <w:bCs/>
                <w:color w:val="auto"/>
                <w:szCs w:val="24"/>
              </w:rPr>
              <w:t>0</w:t>
            </w:r>
          </w:p>
        </w:tc>
      </w:tr>
    </w:tbl>
    <w:p w:rsidR="00914E9A" w:rsidRDefault="00F85835" w:rsidP="00914E9A">
      <w:pPr>
        <w:spacing w:after="0" w:line="360" w:lineRule="auto"/>
        <w:ind w:left="0" w:right="0" w:firstLine="0"/>
        <w:rPr>
          <w:color w:val="538135" w:themeColor="accent6" w:themeShade="BF"/>
          <w:szCs w:val="24"/>
          <w:lang w:eastAsia="en-US"/>
        </w:rPr>
      </w:pPr>
      <w:r>
        <w:rPr>
          <w:color w:val="538135" w:themeColor="accent6" w:themeShade="BF"/>
          <w:szCs w:val="24"/>
          <w:lang w:eastAsia="en-US"/>
        </w:rPr>
        <w:t xml:space="preserve">                                           </w:t>
      </w:r>
      <w:r w:rsidRPr="00C54F63">
        <w:rPr>
          <w:i/>
          <w:color w:val="auto"/>
          <w:sz w:val="20"/>
          <w:szCs w:val="20"/>
          <w:lang w:eastAsia="en-US"/>
        </w:rPr>
        <w:t xml:space="preserve">Obr. </w:t>
      </w:r>
      <w:r>
        <w:rPr>
          <w:i/>
          <w:color w:val="auto"/>
          <w:sz w:val="20"/>
          <w:szCs w:val="20"/>
          <w:lang w:eastAsia="en-US"/>
        </w:rPr>
        <w:t>2.3 b</w:t>
      </w:r>
      <w:r w:rsidRPr="00C54F63">
        <w:rPr>
          <w:i/>
          <w:color w:val="auto"/>
          <w:sz w:val="20"/>
          <w:szCs w:val="20"/>
          <w:lang w:eastAsia="en-US"/>
        </w:rPr>
        <w:t xml:space="preserve"> – </w:t>
      </w:r>
      <w:r w:rsidRPr="00C54F63">
        <w:rPr>
          <w:bCs/>
          <w:i/>
          <w:color w:val="auto"/>
          <w:sz w:val="20"/>
          <w:szCs w:val="20"/>
          <w:lang w:eastAsia="en-US"/>
        </w:rPr>
        <w:t>výkaz zisku a ztrát pro podnikatelské subjekty</w:t>
      </w:r>
    </w:p>
    <w:p w:rsidR="007640AF" w:rsidRDefault="007640AF" w:rsidP="00914E9A">
      <w:pPr>
        <w:spacing w:after="0" w:line="360" w:lineRule="auto"/>
        <w:ind w:left="0" w:right="0" w:firstLine="0"/>
        <w:rPr>
          <w:color w:val="538135" w:themeColor="accent6" w:themeShade="BF"/>
          <w:szCs w:val="24"/>
          <w:lang w:eastAsia="en-US"/>
        </w:rPr>
      </w:pPr>
    </w:p>
    <w:p w:rsidR="00F24355" w:rsidRPr="006E16F9" w:rsidRDefault="00F24355" w:rsidP="00883C36">
      <w:pPr>
        <w:pStyle w:val="Odstavecseseznamem"/>
        <w:numPr>
          <w:ilvl w:val="0"/>
          <w:numId w:val="14"/>
        </w:numPr>
        <w:spacing w:after="0" w:line="360" w:lineRule="auto"/>
        <w:ind w:left="454" w:right="0" w:hanging="454"/>
        <w:rPr>
          <w:bCs/>
          <w:color w:val="auto"/>
          <w:szCs w:val="24"/>
        </w:rPr>
      </w:pPr>
      <w:r w:rsidRPr="007640AF">
        <w:rPr>
          <w:b/>
          <w:bCs/>
          <w:color w:val="auto"/>
          <w:szCs w:val="24"/>
          <w:lang w:eastAsia="en-US"/>
        </w:rPr>
        <w:t>Rozvaha</w:t>
      </w:r>
      <w:r w:rsidR="007640AF">
        <w:rPr>
          <w:bCs/>
          <w:color w:val="auto"/>
          <w:szCs w:val="24"/>
          <w:lang w:eastAsia="en-US"/>
        </w:rPr>
        <w:t xml:space="preserve"> – </w:t>
      </w:r>
      <w:r w:rsidRPr="007640AF">
        <w:rPr>
          <w:color w:val="auto"/>
          <w:szCs w:val="24"/>
          <w:lang w:eastAsia="en-US"/>
        </w:rPr>
        <w:t xml:space="preserve">Tak jako u výsledovky, tak i u rozvahy je rozdíl patrný hned na první pohled. Rozvaha VVŠ obsahuje pouze dva sloupce na rozdíl od čtyř u podnikatelského subjektu. VVŠ účtují pouze stav aktiv a pasiv k 1. dne účetního období a k poslednímu </w:t>
      </w:r>
      <w:r w:rsidR="007640AF">
        <w:rPr>
          <w:color w:val="auto"/>
          <w:szCs w:val="24"/>
          <w:lang w:eastAsia="en-US"/>
        </w:rPr>
        <w:t xml:space="preserve">dni účetního období. </w:t>
      </w:r>
      <w:r w:rsidR="007640AF" w:rsidRPr="00F85835">
        <w:rPr>
          <w:color w:val="auto"/>
          <w:szCs w:val="24"/>
          <w:lang w:eastAsia="en-US"/>
        </w:rPr>
        <w:t>Je možné vidět</w:t>
      </w:r>
      <w:r w:rsidRPr="007640AF">
        <w:rPr>
          <w:color w:val="auto"/>
          <w:szCs w:val="24"/>
          <w:lang w:eastAsia="en-US"/>
        </w:rPr>
        <w:t>, že u VVŠ není sloupeček brutto – zachycující stav aktiv bez opravných položek a oprávek, druhý sloupec právě tyto korekce obsahuje, třetí sloupec pak zachycuje čistá aktiva, tedy rozdíl sloupce brutto a korekce. V posledním čtvrtém sloupci je konečný stav minulého účetního období.</w:t>
      </w:r>
      <w:r w:rsidR="00390562">
        <w:rPr>
          <w:color w:val="auto"/>
          <w:szCs w:val="24"/>
          <w:lang w:eastAsia="en-US"/>
        </w:rPr>
        <w:t xml:space="preserve"> </w:t>
      </w:r>
      <w:r w:rsidR="00390562" w:rsidRPr="00390562">
        <w:rPr>
          <w:i/>
          <w:color w:val="auto"/>
          <w:szCs w:val="24"/>
          <w:lang w:eastAsia="en-US"/>
        </w:rPr>
        <w:t>Rozvaha je rozdělena na:</w:t>
      </w:r>
      <w:r w:rsidR="002E2104">
        <w:rPr>
          <w:color w:val="538135" w:themeColor="accent6" w:themeShade="BF"/>
          <w:szCs w:val="24"/>
        </w:rPr>
        <w:t>.</w:t>
      </w:r>
    </w:p>
    <w:p w:rsidR="002E2104" w:rsidRPr="002E2104" w:rsidRDefault="00F24355" w:rsidP="00883C36">
      <w:pPr>
        <w:pStyle w:val="Odstavecseseznamem"/>
        <w:numPr>
          <w:ilvl w:val="0"/>
          <w:numId w:val="14"/>
        </w:numPr>
        <w:spacing w:after="0" w:line="360" w:lineRule="auto"/>
        <w:ind w:right="0"/>
        <w:rPr>
          <w:bCs/>
          <w:color w:val="auto"/>
          <w:szCs w:val="24"/>
        </w:rPr>
      </w:pPr>
      <w:r w:rsidRPr="006E16F9">
        <w:rPr>
          <w:b/>
          <w:color w:val="auto"/>
          <w:szCs w:val="24"/>
          <w:lang w:eastAsia="en-US"/>
        </w:rPr>
        <w:t>Aktiva – pohledávky</w:t>
      </w:r>
      <w:r w:rsidR="006E16F9">
        <w:rPr>
          <w:color w:val="auto"/>
          <w:szCs w:val="24"/>
          <w:lang w:eastAsia="en-US"/>
        </w:rPr>
        <w:t xml:space="preserve"> – </w:t>
      </w:r>
      <w:r w:rsidRPr="006E16F9">
        <w:rPr>
          <w:color w:val="auto"/>
          <w:szCs w:val="24"/>
          <w:lang w:eastAsia="en-US"/>
        </w:rPr>
        <w:t xml:space="preserve">VVŠ nerozlišují své pohledávky tak podrobně jako podnikatelské subjekty, které je musí členit dle doby splatnosti, na </w:t>
      </w:r>
      <w:r w:rsidRPr="00F85835">
        <w:rPr>
          <w:color w:val="auto"/>
          <w:szCs w:val="24"/>
          <w:lang w:eastAsia="en-US"/>
        </w:rPr>
        <w:t>ty</w:t>
      </w:r>
      <w:r w:rsidR="002E2104" w:rsidRPr="00F85835">
        <w:rPr>
          <w:color w:val="auto"/>
          <w:szCs w:val="24"/>
          <w:lang w:eastAsia="en-US"/>
        </w:rPr>
        <w:t>,</w:t>
      </w:r>
      <w:r w:rsidRPr="00F85835">
        <w:rPr>
          <w:color w:val="auto"/>
          <w:szCs w:val="24"/>
          <w:lang w:eastAsia="en-US"/>
        </w:rPr>
        <w:t xml:space="preserve"> jenž jsou splatné v běžném účetním období a s dobou splatnosti delší než je účetní období. Toto vyplývá již z toho, že VVŠ nemívá takové velké množství pohledávek v rámci své hlavní činnosti. VVŠ však člení daňové a hlavní dotační pohle</w:t>
      </w:r>
      <w:r w:rsidR="002E2104" w:rsidRPr="00F85835">
        <w:rPr>
          <w:color w:val="auto"/>
          <w:szCs w:val="24"/>
          <w:lang w:eastAsia="en-US"/>
        </w:rPr>
        <w:t>dávky. V rozvaze zvlášť je možné nalézt</w:t>
      </w:r>
      <w:r w:rsidRPr="00F85835">
        <w:rPr>
          <w:color w:val="auto"/>
          <w:szCs w:val="24"/>
          <w:lang w:eastAsia="en-US"/>
        </w:rPr>
        <w:t xml:space="preserve"> položky „daň z příjmu“, „ostatní příjmové daně a poplatky“. Tyto </w:t>
      </w:r>
      <w:r w:rsidRPr="006E16F9">
        <w:rPr>
          <w:color w:val="auto"/>
          <w:szCs w:val="24"/>
          <w:lang w:eastAsia="en-US"/>
        </w:rPr>
        <w:t>všechny daně jsou u podnikatelských subjektů sjednoceny v jedné položce „stát-daňové pohledávky“.</w:t>
      </w:r>
      <w:r w:rsidR="002E2104">
        <w:rPr>
          <w:color w:val="auto"/>
          <w:szCs w:val="24"/>
          <w:lang w:eastAsia="en-US"/>
        </w:rPr>
        <w:t xml:space="preserve"> </w:t>
      </w:r>
    </w:p>
    <w:p w:rsidR="00F24355" w:rsidRPr="00F85835" w:rsidRDefault="00F24355" w:rsidP="00883C36">
      <w:pPr>
        <w:pStyle w:val="Odstavecseseznamem"/>
        <w:numPr>
          <w:ilvl w:val="0"/>
          <w:numId w:val="14"/>
        </w:numPr>
        <w:spacing w:after="0" w:line="360" w:lineRule="auto"/>
        <w:ind w:right="0"/>
        <w:rPr>
          <w:bCs/>
          <w:color w:val="auto"/>
          <w:szCs w:val="24"/>
        </w:rPr>
      </w:pPr>
      <w:r w:rsidRPr="002E2104">
        <w:rPr>
          <w:b/>
          <w:color w:val="auto"/>
          <w:szCs w:val="24"/>
          <w:lang w:eastAsia="en-US"/>
        </w:rPr>
        <w:t>Pasiva – základní kapitál/vlastní jmění</w:t>
      </w:r>
      <w:r w:rsidR="002E2104">
        <w:rPr>
          <w:color w:val="auto"/>
          <w:szCs w:val="24"/>
          <w:lang w:eastAsia="en-US"/>
        </w:rPr>
        <w:t xml:space="preserve"> –</w:t>
      </w:r>
      <w:r w:rsidR="002E2104">
        <w:rPr>
          <w:bCs/>
          <w:color w:val="auto"/>
          <w:szCs w:val="24"/>
        </w:rPr>
        <w:t xml:space="preserve"> </w:t>
      </w:r>
      <w:r w:rsidRPr="002E2104">
        <w:rPr>
          <w:color w:val="auto"/>
          <w:szCs w:val="24"/>
          <w:lang w:eastAsia="en-US"/>
        </w:rPr>
        <w:t>Podnikatelské subjekty zde účtují počáteční vklad do podnikatelské činnosti. Je to finanční vyjádření veškerých vložených prostředků, a to jak finančních, tak i nefinančních. Podnikatelské subjekty mají přímo povinnost ze zákona vytvářet základní kapitál a v předepsané vý</w:t>
      </w:r>
      <w:r w:rsidR="001E03DA">
        <w:rPr>
          <w:color w:val="auto"/>
          <w:szCs w:val="24"/>
          <w:lang w:eastAsia="en-US"/>
        </w:rPr>
        <w:t xml:space="preserve">ši. U VVŠ tuto položku </w:t>
      </w:r>
      <w:r w:rsidR="00F85835" w:rsidRPr="00F85835">
        <w:rPr>
          <w:color w:val="auto"/>
          <w:szCs w:val="24"/>
          <w:lang w:eastAsia="en-US"/>
        </w:rPr>
        <w:t xml:space="preserve">nenajdeme, nemají </w:t>
      </w:r>
      <w:r w:rsidR="001E03DA" w:rsidRPr="00F85835">
        <w:rPr>
          <w:color w:val="auto"/>
          <w:szCs w:val="24"/>
          <w:lang w:eastAsia="en-US"/>
        </w:rPr>
        <w:t xml:space="preserve">to ze zákona dané. </w:t>
      </w:r>
      <w:r w:rsidRPr="00F85835">
        <w:rPr>
          <w:color w:val="auto"/>
          <w:szCs w:val="24"/>
          <w:lang w:eastAsia="en-US"/>
        </w:rPr>
        <w:t xml:space="preserve">Při pohledu do rozvahy tedy </w:t>
      </w:r>
      <w:r w:rsidR="001E03DA" w:rsidRPr="00F85835">
        <w:rPr>
          <w:color w:val="auto"/>
          <w:szCs w:val="24"/>
          <w:lang w:eastAsia="en-US"/>
        </w:rPr>
        <w:t>není možné vědět, jaká</w:t>
      </w:r>
      <w:r w:rsidRPr="00F85835">
        <w:rPr>
          <w:color w:val="auto"/>
          <w:szCs w:val="24"/>
          <w:lang w:eastAsia="en-US"/>
        </w:rPr>
        <w:t xml:space="preserve"> </w:t>
      </w:r>
      <w:r w:rsidR="001E03DA" w:rsidRPr="00F85835">
        <w:rPr>
          <w:color w:val="auto"/>
          <w:szCs w:val="24"/>
          <w:lang w:eastAsia="en-US"/>
        </w:rPr>
        <w:t>finanční hodnota byla vložena.</w:t>
      </w:r>
    </w:p>
    <w:p w:rsidR="001E03DA" w:rsidRPr="002E2104" w:rsidRDefault="00F24355" w:rsidP="00883C36">
      <w:pPr>
        <w:pStyle w:val="Odstavecseseznamem"/>
        <w:numPr>
          <w:ilvl w:val="0"/>
          <w:numId w:val="14"/>
        </w:numPr>
        <w:spacing w:after="0" w:line="360" w:lineRule="auto"/>
        <w:ind w:right="0"/>
        <w:rPr>
          <w:bCs/>
          <w:color w:val="auto"/>
          <w:szCs w:val="24"/>
        </w:rPr>
      </w:pPr>
      <w:r w:rsidRPr="001E03DA">
        <w:rPr>
          <w:b/>
          <w:color w:val="auto"/>
          <w:szCs w:val="24"/>
          <w:lang w:eastAsia="en-US"/>
        </w:rPr>
        <w:t>Závazky</w:t>
      </w:r>
      <w:r w:rsidR="001E03DA">
        <w:rPr>
          <w:color w:val="auto"/>
          <w:szCs w:val="24"/>
          <w:lang w:eastAsia="en-US"/>
        </w:rPr>
        <w:t xml:space="preserve"> </w:t>
      </w:r>
      <w:r w:rsidR="001E03DA">
        <w:rPr>
          <w:bCs/>
          <w:color w:val="auto"/>
          <w:szCs w:val="24"/>
        </w:rPr>
        <w:t xml:space="preserve">– </w:t>
      </w:r>
      <w:r w:rsidRPr="001E03DA">
        <w:rPr>
          <w:color w:val="auto"/>
          <w:szCs w:val="24"/>
          <w:lang w:eastAsia="en-US"/>
        </w:rPr>
        <w:t>Oproti pohledávkám je členění u obou subjektů podobné. Pr</w:t>
      </w:r>
      <w:r w:rsidR="001E03DA">
        <w:rPr>
          <w:color w:val="auto"/>
          <w:szCs w:val="24"/>
          <w:lang w:eastAsia="en-US"/>
        </w:rPr>
        <w:t>o VVŠ jsou důležité dva účty „</w:t>
      </w:r>
      <w:r w:rsidRPr="001E03DA">
        <w:rPr>
          <w:color w:val="auto"/>
          <w:szCs w:val="24"/>
          <w:lang w:eastAsia="en-US"/>
        </w:rPr>
        <w:t>Závazky ke v</w:t>
      </w:r>
      <w:r w:rsidR="001E03DA">
        <w:rPr>
          <w:color w:val="auto"/>
          <w:szCs w:val="24"/>
          <w:lang w:eastAsia="en-US"/>
        </w:rPr>
        <w:t>ztahu ke státnímu rozpočtu“ a „</w:t>
      </w:r>
      <w:r w:rsidRPr="001E03DA">
        <w:rPr>
          <w:color w:val="auto"/>
          <w:szCs w:val="24"/>
          <w:lang w:eastAsia="en-US"/>
        </w:rPr>
        <w:t>Závazky ve vztahu k rozpočtu orgánů územních správních celků“. Dotace totiž tvoří největší část příjmů.</w:t>
      </w:r>
      <w:r w:rsidR="001E03DA">
        <w:rPr>
          <w:color w:val="auto"/>
          <w:szCs w:val="24"/>
          <w:lang w:eastAsia="en-US"/>
        </w:rPr>
        <w:t xml:space="preserve"> </w:t>
      </w:r>
    </w:p>
    <w:p w:rsidR="00F24355" w:rsidRPr="00F85835" w:rsidRDefault="00F24355" w:rsidP="00883C36">
      <w:pPr>
        <w:pStyle w:val="Odstavecseseznamem"/>
        <w:numPr>
          <w:ilvl w:val="0"/>
          <w:numId w:val="14"/>
        </w:numPr>
        <w:spacing w:after="0" w:line="360" w:lineRule="auto"/>
        <w:ind w:left="454" w:right="0" w:hanging="454"/>
        <w:rPr>
          <w:bCs/>
          <w:color w:val="auto"/>
          <w:szCs w:val="24"/>
        </w:rPr>
      </w:pPr>
      <w:r w:rsidRPr="00F85835">
        <w:rPr>
          <w:b/>
          <w:color w:val="auto"/>
          <w:szCs w:val="24"/>
          <w:lang w:eastAsia="en-US"/>
        </w:rPr>
        <w:t>Navrhované změny v uvedených výkazech</w:t>
      </w:r>
      <w:r w:rsidR="001E03DA" w:rsidRPr="00F85835">
        <w:rPr>
          <w:color w:val="auto"/>
          <w:szCs w:val="24"/>
          <w:lang w:eastAsia="en-US"/>
        </w:rPr>
        <w:t xml:space="preserve"> – </w:t>
      </w:r>
      <w:r w:rsidRPr="00F85835">
        <w:rPr>
          <w:color w:val="auto"/>
          <w:szCs w:val="24"/>
          <w:lang w:eastAsia="en-US"/>
        </w:rPr>
        <w:t>U v</w:t>
      </w:r>
      <w:r w:rsidR="006F49FE" w:rsidRPr="00F85835">
        <w:rPr>
          <w:color w:val="auto"/>
          <w:szCs w:val="24"/>
          <w:lang w:eastAsia="en-US"/>
        </w:rPr>
        <w:t>ýkazu „ROZVAHA“ by mělo být</w:t>
      </w:r>
      <w:r w:rsidRPr="00F85835">
        <w:rPr>
          <w:color w:val="auto"/>
          <w:szCs w:val="24"/>
          <w:lang w:eastAsia="en-US"/>
        </w:rPr>
        <w:t xml:space="preserve"> doporučeno </w:t>
      </w:r>
      <w:r w:rsidR="006F49FE" w:rsidRPr="00F85835">
        <w:rPr>
          <w:color w:val="auto"/>
          <w:szCs w:val="24"/>
          <w:lang w:eastAsia="en-US"/>
        </w:rPr>
        <w:t>VVŠ přidání</w:t>
      </w:r>
      <w:r w:rsidRPr="00F85835">
        <w:rPr>
          <w:color w:val="auto"/>
          <w:szCs w:val="24"/>
          <w:lang w:eastAsia="en-US"/>
        </w:rPr>
        <w:t xml:space="preserve"> u aktiv alespoň jeden sloupec, a to sloupec na korekce, protože i</w:t>
      </w:r>
      <w:r w:rsidR="006F49FE" w:rsidRPr="00F85835">
        <w:rPr>
          <w:color w:val="auto"/>
          <w:szCs w:val="24"/>
          <w:lang w:eastAsia="en-US"/>
        </w:rPr>
        <w:t> </w:t>
      </w:r>
      <w:r w:rsidRPr="00F85835">
        <w:rPr>
          <w:color w:val="auto"/>
          <w:szCs w:val="24"/>
          <w:lang w:eastAsia="en-US"/>
        </w:rPr>
        <w:t>VVŠ odepisu</w:t>
      </w:r>
      <w:r w:rsidR="006F49FE" w:rsidRPr="00F85835">
        <w:rPr>
          <w:color w:val="auto"/>
          <w:szCs w:val="24"/>
          <w:lang w:eastAsia="en-US"/>
        </w:rPr>
        <w:t>jí svůj majetek. Výkaz podle autorky bakalářské práce referuje</w:t>
      </w:r>
      <w:r w:rsidRPr="00F85835">
        <w:rPr>
          <w:color w:val="auto"/>
          <w:szCs w:val="24"/>
          <w:lang w:eastAsia="en-US"/>
        </w:rPr>
        <w:t xml:space="preserve"> přesný a</w:t>
      </w:r>
      <w:r w:rsidR="006F49FE" w:rsidRPr="00F85835">
        <w:rPr>
          <w:color w:val="auto"/>
          <w:szCs w:val="24"/>
          <w:lang w:eastAsia="en-US"/>
        </w:rPr>
        <w:t> </w:t>
      </w:r>
      <w:r w:rsidRPr="00F85835">
        <w:rPr>
          <w:color w:val="auto"/>
          <w:szCs w:val="24"/>
          <w:lang w:eastAsia="en-US"/>
        </w:rPr>
        <w:t>jasný obraz</w:t>
      </w:r>
      <w:r w:rsidR="006F49FE" w:rsidRPr="00F85835">
        <w:rPr>
          <w:color w:val="auto"/>
          <w:szCs w:val="24"/>
          <w:lang w:eastAsia="en-US"/>
        </w:rPr>
        <w:t>e</w:t>
      </w:r>
      <w:r w:rsidRPr="00F85835">
        <w:rPr>
          <w:color w:val="auto"/>
          <w:szCs w:val="24"/>
          <w:lang w:eastAsia="en-US"/>
        </w:rPr>
        <w:t xml:space="preserve"> účetnictví. Da</w:t>
      </w:r>
      <w:r w:rsidR="006F49FE" w:rsidRPr="00F85835">
        <w:rPr>
          <w:color w:val="auto"/>
          <w:szCs w:val="24"/>
          <w:lang w:eastAsia="en-US"/>
        </w:rPr>
        <w:t>lším návrhem na změnu ve výkazu je</w:t>
      </w:r>
      <w:r w:rsidRPr="00F85835">
        <w:rPr>
          <w:color w:val="auto"/>
          <w:szCs w:val="24"/>
          <w:lang w:eastAsia="en-US"/>
        </w:rPr>
        <w:t> jeho rozdělení pohledávek. Vykazování</w:t>
      </w:r>
      <w:r w:rsidR="006F49FE" w:rsidRPr="00F85835">
        <w:rPr>
          <w:color w:val="auto"/>
          <w:szCs w:val="24"/>
          <w:lang w:eastAsia="en-US"/>
        </w:rPr>
        <w:t xml:space="preserve"> pohledávek v takto daném výkazu</w:t>
      </w:r>
      <w:r w:rsidRPr="00F85835">
        <w:rPr>
          <w:color w:val="auto"/>
          <w:szCs w:val="24"/>
          <w:lang w:eastAsia="en-US"/>
        </w:rPr>
        <w:t xml:space="preserve"> nevytváří přesný obraz o stavu pohledávek dané VVŠ.</w:t>
      </w:r>
      <w:r w:rsidR="006F49FE" w:rsidRPr="00F85835">
        <w:rPr>
          <w:color w:val="auto"/>
          <w:szCs w:val="24"/>
          <w:lang w:eastAsia="en-US"/>
        </w:rPr>
        <w:t xml:space="preserve"> </w:t>
      </w:r>
    </w:p>
    <w:p w:rsidR="005058AC" w:rsidRPr="00F85835" w:rsidRDefault="00F24355" w:rsidP="00B227CC">
      <w:pPr>
        <w:pStyle w:val="Odstavecseseznamem"/>
        <w:numPr>
          <w:ilvl w:val="0"/>
          <w:numId w:val="14"/>
        </w:numPr>
        <w:spacing w:after="0" w:line="360" w:lineRule="auto"/>
        <w:ind w:left="454" w:right="0" w:hanging="454"/>
        <w:rPr>
          <w:color w:val="auto"/>
          <w:szCs w:val="24"/>
          <w:lang w:eastAsia="en-US"/>
        </w:rPr>
      </w:pPr>
      <w:r w:rsidRPr="00F85835">
        <w:rPr>
          <w:color w:val="auto"/>
          <w:szCs w:val="24"/>
          <w:lang w:eastAsia="en-US"/>
        </w:rPr>
        <w:t xml:space="preserve">Výkaz zisku a ztrát je plně vyhovující pro potřeby jak účetních jednotek, tak i ostatních institucí. Výkaz zisku a ztrát a rozvaha pro podnikatelské </w:t>
      </w:r>
      <w:r w:rsidR="006F49FE" w:rsidRPr="00F85835">
        <w:rPr>
          <w:color w:val="auto"/>
          <w:szCs w:val="24"/>
          <w:lang w:eastAsia="en-US"/>
        </w:rPr>
        <w:t xml:space="preserve">subjekty a pro VVŠ jsou přílohami </w:t>
      </w:r>
      <w:r w:rsidRPr="00F85835">
        <w:rPr>
          <w:color w:val="auto"/>
          <w:szCs w:val="24"/>
          <w:lang w:eastAsia="en-US"/>
        </w:rPr>
        <w:t>této bakalářské práce. Výkaz zisku a ztrát pro VVŠ je přílohou č.</w:t>
      </w:r>
      <w:r w:rsidR="006F49FE" w:rsidRPr="00F85835">
        <w:rPr>
          <w:color w:val="auto"/>
          <w:szCs w:val="24"/>
          <w:lang w:eastAsia="en-US"/>
        </w:rPr>
        <w:t xml:space="preserve"> </w:t>
      </w:r>
      <w:r w:rsidRPr="00F85835">
        <w:rPr>
          <w:color w:val="auto"/>
          <w:szCs w:val="24"/>
          <w:lang w:eastAsia="en-US"/>
        </w:rPr>
        <w:t>6, rozvaha pro VVŠ přílohou č.</w:t>
      </w:r>
      <w:r w:rsidR="006F49FE" w:rsidRPr="00F85835">
        <w:rPr>
          <w:color w:val="auto"/>
          <w:szCs w:val="24"/>
          <w:lang w:eastAsia="en-US"/>
        </w:rPr>
        <w:t xml:space="preserve"> </w:t>
      </w:r>
      <w:r w:rsidRPr="00F85835">
        <w:rPr>
          <w:color w:val="auto"/>
          <w:szCs w:val="24"/>
          <w:lang w:eastAsia="en-US"/>
        </w:rPr>
        <w:t>8, rozvaha v plném rozsahu pro podnikatelské subjekty je přílohou č. 9, výkaz zisku a ztrát v plném rozsahu je přílohou č</w:t>
      </w:r>
      <w:r w:rsidRPr="00F85835">
        <w:rPr>
          <w:color w:val="FF0000"/>
          <w:szCs w:val="24"/>
          <w:lang w:eastAsia="en-US"/>
        </w:rPr>
        <w:t>.</w:t>
      </w:r>
      <w:r w:rsidR="006F49FE" w:rsidRPr="00F85835">
        <w:rPr>
          <w:color w:val="FF0000"/>
          <w:szCs w:val="24"/>
          <w:lang w:eastAsia="en-US"/>
        </w:rPr>
        <w:t xml:space="preserve"> </w:t>
      </w:r>
      <w:r w:rsidRPr="00F85835">
        <w:rPr>
          <w:color w:val="auto"/>
          <w:szCs w:val="24"/>
          <w:lang w:eastAsia="en-US"/>
        </w:rPr>
        <w:t>7</w:t>
      </w:r>
      <w:r w:rsidR="006F49FE" w:rsidRPr="00F85835">
        <w:rPr>
          <w:color w:val="FF0000"/>
          <w:szCs w:val="24"/>
          <w:lang w:eastAsia="en-US"/>
        </w:rPr>
        <w:t>.</w:t>
      </w:r>
      <w:r w:rsidR="005058AC" w:rsidRPr="00F85835">
        <w:rPr>
          <w:color w:val="FF0000"/>
          <w:szCs w:val="24"/>
          <w:lang w:eastAsia="en-US"/>
        </w:rPr>
        <w:t xml:space="preserve"> </w:t>
      </w:r>
      <w:r w:rsidR="005058AC" w:rsidRPr="00F85835">
        <w:rPr>
          <w:color w:val="auto"/>
          <w:szCs w:val="24"/>
          <w:lang w:eastAsia="en-US"/>
        </w:rPr>
        <w:t xml:space="preserve">Na obr. </w:t>
      </w:r>
      <w:r w:rsidR="00F85835" w:rsidRPr="00F85835">
        <w:rPr>
          <w:color w:val="auto"/>
          <w:szCs w:val="24"/>
          <w:lang w:eastAsia="en-US"/>
        </w:rPr>
        <w:t>2.</w:t>
      </w:r>
      <w:r w:rsidR="005058AC" w:rsidRPr="00F85835">
        <w:rPr>
          <w:color w:val="auto"/>
          <w:szCs w:val="24"/>
          <w:lang w:eastAsia="en-US"/>
        </w:rPr>
        <w:t>3</w:t>
      </w:r>
      <w:r w:rsidR="00F85835" w:rsidRPr="00F85835">
        <w:rPr>
          <w:color w:val="auto"/>
          <w:szCs w:val="24"/>
          <w:lang w:eastAsia="en-US"/>
        </w:rPr>
        <w:t xml:space="preserve"> c</w:t>
      </w:r>
      <w:r w:rsidR="005058AC" w:rsidRPr="00F85835">
        <w:rPr>
          <w:color w:val="auto"/>
          <w:szCs w:val="24"/>
          <w:lang w:eastAsia="en-US"/>
        </w:rPr>
        <w:t xml:space="preserve"> a </w:t>
      </w:r>
      <w:r w:rsidR="00F85835" w:rsidRPr="00F85835">
        <w:rPr>
          <w:color w:val="auto"/>
          <w:szCs w:val="24"/>
          <w:lang w:eastAsia="en-US"/>
        </w:rPr>
        <w:t>2.3d</w:t>
      </w:r>
      <w:r w:rsidR="005058AC" w:rsidRPr="00F85835">
        <w:rPr>
          <w:color w:val="auto"/>
          <w:szCs w:val="24"/>
          <w:lang w:eastAsia="en-US"/>
        </w:rPr>
        <w:t xml:space="preserve"> jsou barevně označeny rozdílné sloupce. </w:t>
      </w:r>
    </w:p>
    <w:p w:rsidR="005058AC" w:rsidRDefault="005058AC" w:rsidP="005058AC">
      <w:pPr>
        <w:rPr>
          <w:color w:val="auto"/>
          <w:szCs w:val="24"/>
          <w:lang w:eastAsia="en-US"/>
        </w:rPr>
      </w:pPr>
    </w:p>
    <w:p w:rsidR="005058AC" w:rsidRPr="005058AC" w:rsidRDefault="005058AC" w:rsidP="00CB577A">
      <w:pPr>
        <w:ind w:left="0" w:firstLine="0"/>
        <w:rPr>
          <w:color w:val="auto"/>
          <w:szCs w:val="24"/>
          <w:lang w:eastAsia="en-US"/>
        </w:rPr>
      </w:pPr>
    </w:p>
    <w:p w:rsidR="005058AC" w:rsidRPr="00F85835" w:rsidRDefault="000F28AD" w:rsidP="005058AC">
      <w:pPr>
        <w:spacing w:after="0" w:line="360" w:lineRule="auto"/>
        <w:ind w:right="0"/>
        <w:jc w:val="center"/>
        <w:rPr>
          <w:color w:val="auto"/>
          <w:sz w:val="20"/>
          <w:szCs w:val="20"/>
          <w:lang w:eastAsia="en-US"/>
        </w:rPr>
      </w:pPr>
      <w:r w:rsidRPr="00F85835">
        <w:rPr>
          <w:i/>
          <w:color w:val="auto"/>
          <w:sz w:val="20"/>
          <w:szCs w:val="20"/>
          <w:lang w:eastAsia="en-US"/>
        </w:rPr>
        <w:t xml:space="preserve">Obr. </w:t>
      </w:r>
      <w:r w:rsidR="00F85835" w:rsidRPr="00F85835">
        <w:rPr>
          <w:i/>
          <w:color w:val="auto"/>
          <w:sz w:val="20"/>
          <w:szCs w:val="20"/>
          <w:lang w:eastAsia="en-US"/>
        </w:rPr>
        <w:t>2.</w:t>
      </w:r>
      <w:r w:rsidRPr="00F85835">
        <w:rPr>
          <w:i/>
          <w:color w:val="auto"/>
          <w:sz w:val="20"/>
          <w:szCs w:val="20"/>
          <w:lang w:eastAsia="en-US"/>
        </w:rPr>
        <w:t>3</w:t>
      </w:r>
      <w:r w:rsidR="00F85835" w:rsidRPr="00F85835">
        <w:rPr>
          <w:i/>
          <w:color w:val="auto"/>
          <w:sz w:val="20"/>
          <w:szCs w:val="20"/>
          <w:lang w:eastAsia="en-US"/>
        </w:rPr>
        <w:t>c</w:t>
      </w:r>
      <w:r w:rsidR="005058AC" w:rsidRPr="00F85835">
        <w:rPr>
          <w:i/>
          <w:color w:val="auto"/>
          <w:sz w:val="20"/>
          <w:szCs w:val="20"/>
          <w:lang w:eastAsia="en-US"/>
        </w:rPr>
        <w:t xml:space="preserve"> – </w:t>
      </w:r>
      <w:r w:rsidRPr="00F85835">
        <w:rPr>
          <w:bCs/>
          <w:i/>
          <w:color w:val="auto"/>
          <w:sz w:val="20"/>
          <w:szCs w:val="20"/>
          <w:lang w:eastAsia="en-US"/>
        </w:rPr>
        <w:t>Rozvaha pro podnikatelské subjekty</w:t>
      </w:r>
    </w:p>
    <w:tbl>
      <w:tblPr>
        <w:tblW w:w="8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995"/>
        <w:gridCol w:w="1840"/>
        <w:gridCol w:w="708"/>
        <w:gridCol w:w="754"/>
        <w:gridCol w:w="1013"/>
        <w:gridCol w:w="997"/>
        <w:gridCol w:w="1271"/>
      </w:tblGrid>
      <w:tr w:rsidR="00952790" w:rsidRPr="00952790" w:rsidTr="00CF02BD">
        <w:trPr>
          <w:trHeight w:val="532"/>
          <w:jc w:val="center"/>
        </w:trPr>
        <w:tc>
          <w:tcPr>
            <w:tcW w:w="1988" w:type="dxa"/>
            <w:gridSpan w:val="2"/>
            <w:vMerge w:val="restart"/>
            <w:shd w:val="clear" w:color="auto" w:fill="FF99CC"/>
            <w:vAlign w:val="center"/>
            <w:hideMark/>
          </w:tcPr>
          <w:p w:rsidR="00952790" w:rsidRPr="00952790" w:rsidRDefault="00952790" w:rsidP="00952790">
            <w:pPr>
              <w:spacing w:after="0" w:line="240" w:lineRule="auto"/>
              <w:ind w:left="0" w:right="0" w:firstLine="0"/>
              <w:jc w:val="left"/>
              <w:rPr>
                <w:color w:val="auto"/>
                <w:szCs w:val="24"/>
              </w:rPr>
            </w:pPr>
            <w:r w:rsidRPr="00952790">
              <w:rPr>
                <w:color w:val="auto"/>
                <w:szCs w:val="24"/>
              </w:rPr>
              <w:t>Zpracováno v souladu s vyhláškou č. 500/2002 Sb., ve znění pozdějších předpisů</w:t>
            </w:r>
          </w:p>
        </w:tc>
        <w:tc>
          <w:tcPr>
            <w:tcW w:w="3302" w:type="dxa"/>
            <w:gridSpan w:val="3"/>
            <w:shd w:val="clear" w:color="auto" w:fill="FF99CC"/>
            <w:noWrap/>
            <w:vAlign w:val="center"/>
            <w:hideMark/>
          </w:tcPr>
          <w:p w:rsidR="00952790" w:rsidRPr="00952790" w:rsidRDefault="00952790" w:rsidP="00952790">
            <w:pPr>
              <w:spacing w:after="0" w:line="240" w:lineRule="auto"/>
              <w:ind w:left="0" w:right="0" w:firstLine="0"/>
              <w:jc w:val="center"/>
              <w:rPr>
                <w:b/>
                <w:bCs/>
                <w:color w:val="auto"/>
                <w:szCs w:val="24"/>
              </w:rPr>
            </w:pPr>
            <w:r w:rsidRPr="00952790">
              <w:rPr>
                <w:b/>
                <w:bCs/>
                <w:color w:val="auto"/>
                <w:szCs w:val="24"/>
              </w:rPr>
              <w:t>ROZVAHA</w:t>
            </w:r>
          </w:p>
        </w:tc>
        <w:tc>
          <w:tcPr>
            <w:tcW w:w="1013" w:type="dxa"/>
            <w:vMerge w:val="restart"/>
            <w:shd w:val="clear" w:color="auto" w:fill="FF99CC"/>
            <w:noWrap/>
            <w:vAlign w:val="center"/>
            <w:hideMark/>
          </w:tcPr>
          <w:p w:rsidR="00952790" w:rsidRPr="00952790" w:rsidRDefault="00952790" w:rsidP="00952790">
            <w:pPr>
              <w:spacing w:after="0" w:line="240" w:lineRule="auto"/>
              <w:ind w:left="0" w:right="0" w:firstLine="0"/>
              <w:jc w:val="left"/>
              <w:rPr>
                <w:color w:val="auto"/>
                <w:szCs w:val="24"/>
              </w:rPr>
            </w:pPr>
            <w:r w:rsidRPr="00952790">
              <w:rPr>
                <w:color w:val="auto"/>
                <w:szCs w:val="24"/>
              </w:rPr>
              <w:t> </w:t>
            </w:r>
          </w:p>
        </w:tc>
        <w:tc>
          <w:tcPr>
            <w:tcW w:w="2268" w:type="dxa"/>
            <w:gridSpan w:val="2"/>
            <w:shd w:val="clear" w:color="auto" w:fill="FF99CC"/>
            <w:vAlign w:val="center"/>
            <w:hideMark/>
          </w:tcPr>
          <w:p w:rsidR="00952790" w:rsidRPr="00952790" w:rsidRDefault="00952790" w:rsidP="00952790">
            <w:pPr>
              <w:spacing w:after="0" w:line="240" w:lineRule="auto"/>
              <w:ind w:left="0" w:right="0" w:firstLine="0"/>
              <w:jc w:val="center"/>
              <w:rPr>
                <w:color w:val="auto"/>
                <w:szCs w:val="24"/>
              </w:rPr>
            </w:pPr>
            <w:r w:rsidRPr="00952790">
              <w:rPr>
                <w:color w:val="auto"/>
                <w:szCs w:val="24"/>
              </w:rPr>
              <w:t>Obchodní firma nebo jiný název účetní jednotky</w:t>
            </w:r>
          </w:p>
        </w:tc>
      </w:tr>
      <w:tr w:rsidR="00952790" w:rsidRPr="00952790" w:rsidTr="00CF02BD">
        <w:trPr>
          <w:trHeight w:val="465"/>
          <w:jc w:val="center"/>
        </w:trPr>
        <w:tc>
          <w:tcPr>
            <w:tcW w:w="0" w:type="auto"/>
            <w:gridSpan w:val="2"/>
            <w:vMerge/>
            <w:vAlign w:val="center"/>
            <w:hideMark/>
          </w:tcPr>
          <w:p w:rsidR="00952790" w:rsidRPr="00952790" w:rsidRDefault="00952790" w:rsidP="00952790">
            <w:pPr>
              <w:spacing w:after="0" w:line="240" w:lineRule="auto"/>
              <w:ind w:left="0" w:right="0" w:firstLine="0"/>
              <w:jc w:val="left"/>
              <w:rPr>
                <w:color w:val="auto"/>
                <w:szCs w:val="24"/>
              </w:rPr>
            </w:pPr>
          </w:p>
        </w:tc>
        <w:tc>
          <w:tcPr>
            <w:tcW w:w="3302" w:type="dxa"/>
            <w:gridSpan w:val="3"/>
            <w:shd w:val="clear" w:color="auto" w:fill="FF99CC"/>
            <w:noWrap/>
            <w:vAlign w:val="center"/>
            <w:hideMark/>
          </w:tcPr>
          <w:p w:rsidR="00952790" w:rsidRPr="00952790" w:rsidRDefault="00952790" w:rsidP="00952790">
            <w:pPr>
              <w:spacing w:after="0" w:line="240" w:lineRule="auto"/>
              <w:ind w:left="0" w:right="0" w:firstLine="0"/>
              <w:jc w:val="center"/>
              <w:rPr>
                <w:b/>
                <w:bCs/>
                <w:color w:val="auto"/>
                <w:szCs w:val="24"/>
              </w:rPr>
            </w:pPr>
            <w:r w:rsidRPr="00952790">
              <w:rPr>
                <w:b/>
                <w:bCs/>
                <w:color w:val="auto"/>
                <w:szCs w:val="24"/>
              </w:rPr>
              <w:t>(BILANCE)</w:t>
            </w:r>
          </w:p>
        </w:tc>
        <w:tc>
          <w:tcPr>
            <w:tcW w:w="1013" w:type="dxa"/>
            <w:vMerge/>
            <w:vAlign w:val="center"/>
            <w:hideMark/>
          </w:tcPr>
          <w:p w:rsidR="00952790" w:rsidRPr="00952790" w:rsidRDefault="00952790" w:rsidP="00952790">
            <w:pPr>
              <w:spacing w:after="0" w:line="240" w:lineRule="auto"/>
              <w:ind w:left="0" w:right="0" w:firstLine="0"/>
              <w:jc w:val="left"/>
              <w:rPr>
                <w:color w:val="auto"/>
                <w:szCs w:val="24"/>
              </w:rPr>
            </w:pPr>
          </w:p>
        </w:tc>
        <w:tc>
          <w:tcPr>
            <w:tcW w:w="2268" w:type="dxa"/>
            <w:gridSpan w:val="2"/>
            <w:vMerge w:val="restart"/>
            <w:shd w:val="clear" w:color="auto" w:fill="FFFFFF"/>
            <w:vAlign w:val="center"/>
            <w:hideMark/>
          </w:tcPr>
          <w:p w:rsidR="00952790" w:rsidRPr="00952790" w:rsidRDefault="00952790" w:rsidP="00952790">
            <w:pPr>
              <w:spacing w:after="0" w:line="240" w:lineRule="auto"/>
              <w:ind w:left="0" w:right="0" w:firstLine="0"/>
              <w:jc w:val="center"/>
              <w:rPr>
                <w:b/>
                <w:bCs/>
                <w:color w:val="auto"/>
                <w:szCs w:val="24"/>
              </w:rPr>
            </w:pPr>
          </w:p>
        </w:tc>
      </w:tr>
      <w:tr w:rsidR="00952790" w:rsidRPr="00952790" w:rsidTr="00CF02BD">
        <w:trPr>
          <w:trHeight w:val="465"/>
          <w:jc w:val="center"/>
        </w:trPr>
        <w:tc>
          <w:tcPr>
            <w:tcW w:w="1988" w:type="dxa"/>
            <w:gridSpan w:val="2"/>
            <w:vMerge w:val="restart"/>
            <w:shd w:val="clear" w:color="auto" w:fill="FF99CC"/>
            <w:noWrap/>
            <w:vAlign w:val="bottom"/>
            <w:hideMark/>
          </w:tcPr>
          <w:p w:rsidR="00952790" w:rsidRPr="00952790" w:rsidRDefault="00952790" w:rsidP="00952790">
            <w:pPr>
              <w:spacing w:after="0" w:line="240" w:lineRule="auto"/>
              <w:ind w:left="0" w:right="0" w:firstLine="0"/>
              <w:jc w:val="left"/>
              <w:rPr>
                <w:color w:val="auto"/>
                <w:szCs w:val="24"/>
              </w:rPr>
            </w:pPr>
            <w:r w:rsidRPr="00952790">
              <w:rPr>
                <w:color w:val="auto"/>
                <w:szCs w:val="24"/>
              </w:rPr>
              <w:t> </w:t>
            </w:r>
          </w:p>
        </w:tc>
        <w:tc>
          <w:tcPr>
            <w:tcW w:w="3302" w:type="dxa"/>
            <w:gridSpan w:val="3"/>
            <w:shd w:val="clear" w:color="auto" w:fill="FFFFFF"/>
            <w:noWrap/>
            <w:vAlign w:val="center"/>
            <w:hideMark/>
          </w:tcPr>
          <w:p w:rsidR="00952790" w:rsidRPr="00952790" w:rsidRDefault="00952790" w:rsidP="00952790">
            <w:pPr>
              <w:spacing w:after="0" w:line="240" w:lineRule="auto"/>
              <w:ind w:left="0" w:right="0" w:firstLine="0"/>
              <w:jc w:val="center"/>
              <w:rPr>
                <w:b/>
                <w:bCs/>
                <w:color w:val="auto"/>
                <w:szCs w:val="24"/>
              </w:rPr>
            </w:pPr>
            <w:r w:rsidRPr="00952790">
              <w:rPr>
                <w:b/>
                <w:bCs/>
                <w:color w:val="auto"/>
                <w:szCs w:val="24"/>
              </w:rPr>
              <w:t>ke dni 31. prosince 20..</w:t>
            </w:r>
          </w:p>
        </w:tc>
        <w:tc>
          <w:tcPr>
            <w:tcW w:w="1013" w:type="dxa"/>
            <w:vMerge/>
            <w:vAlign w:val="center"/>
            <w:hideMark/>
          </w:tcPr>
          <w:p w:rsidR="00952790" w:rsidRPr="00952790" w:rsidRDefault="00952790" w:rsidP="00952790">
            <w:pPr>
              <w:spacing w:after="0" w:line="240" w:lineRule="auto"/>
              <w:ind w:left="0" w:right="0" w:firstLine="0"/>
              <w:jc w:val="left"/>
              <w:rPr>
                <w:color w:val="auto"/>
                <w:szCs w:val="24"/>
              </w:rPr>
            </w:pPr>
          </w:p>
        </w:tc>
        <w:tc>
          <w:tcPr>
            <w:tcW w:w="2268" w:type="dxa"/>
            <w:gridSpan w:val="2"/>
            <w:vMerge/>
            <w:vAlign w:val="center"/>
            <w:hideMark/>
          </w:tcPr>
          <w:p w:rsidR="00952790" w:rsidRPr="00952790" w:rsidRDefault="00952790" w:rsidP="00952790">
            <w:pPr>
              <w:spacing w:after="0" w:line="240" w:lineRule="auto"/>
              <w:ind w:left="0" w:right="0" w:firstLine="0"/>
              <w:jc w:val="center"/>
              <w:rPr>
                <w:b/>
                <w:bCs/>
                <w:color w:val="auto"/>
                <w:szCs w:val="24"/>
              </w:rPr>
            </w:pPr>
          </w:p>
        </w:tc>
      </w:tr>
      <w:tr w:rsidR="00952790" w:rsidRPr="00952790" w:rsidTr="00CF02BD">
        <w:trPr>
          <w:trHeight w:val="465"/>
          <w:jc w:val="center"/>
        </w:trPr>
        <w:tc>
          <w:tcPr>
            <w:tcW w:w="0" w:type="auto"/>
            <w:gridSpan w:val="2"/>
            <w:vMerge/>
            <w:vAlign w:val="center"/>
            <w:hideMark/>
          </w:tcPr>
          <w:p w:rsidR="00952790" w:rsidRPr="00952790" w:rsidRDefault="00952790" w:rsidP="00952790">
            <w:pPr>
              <w:spacing w:after="0" w:line="240" w:lineRule="auto"/>
              <w:ind w:left="0" w:right="0" w:firstLine="0"/>
              <w:jc w:val="left"/>
              <w:rPr>
                <w:color w:val="auto"/>
                <w:szCs w:val="24"/>
              </w:rPr>
            </w:pPr>
          </w:p>
        </w:tc>
        <w:tc>
          <w:tcPr>
            <w:tcW w:w="3302" w:type="dxa"/>
            <w:gridSpan w:val="3"/>
            <w:shd w:val="clear" w:color="auto" w:fill="FF99CC"/>
            <w:noWrap/>
            <w:vAlign w:val="center"/>
            <w:hideMark/>
          </w:tcPr>
          <w:p w:rsidR="00952790" w:rsidRPr="00952790" w:rsidRDefault="00952790" w:rsidP="00952790">
            <w:pPr>
              <w:spacing w:after="0" w:line="240" w:lineRule="auto"/>
              <w:ind w:left="0" w:right="0" w:firstLine="0"/>
              <w:jc w:val="center"/>
              <w:rPr>
                <w:szCs w:val="24"/>
              </w:rPr>
            </w:pPr>
            <w:r w:rsidRPr="00952790">
              <w:rPr>
                <w:szCs w:val="24"/>
              </w:rPr>
              <w:t>(v celých tisících Kč)</w:t>
            </w:r>
          </w:p>
        </w:tc>
        <w:tc>
          <w:tcPr>
            <w:tcW w:w="1013" w:type="dxa"/>
            <w:vMerge/>
            <w:vAlign w:val="center"/>
            <w:hideMark/>
          </w:tcPr>
          <w:p w:rsidR="00952790" w:rsidRPr="00952790" w:rsidRDefault="00952790" w:rsidP="00952790">
            <w:pPr>
              <w:spacing w:after="0" w:line="240" w:lineRule="auto"/>
              <w:ind w:left="0" w:right="0" w:firstLine="0"/>
              <w:jc w:val="left"/>
              <w:rPr>
                <w:color w:val="auto"/>
                <w:szCs w:val="24"/>
              </w:rPr>
            </w:pPr>
          </w:p>
        </w:tc>
        <w:tc>
          <w:tcPr>
            <w:tcW w:w="2268" w:type="dxa"/>
            <w:gridSpan w:val="2"/>
            <w:vMerge w:val="restart"/>
            <w:shd w:val="clear" w:color="auto" w:fill="FF99CC"/>
            <w:vAlign w:val="center"/>
            <w:hideMark/>
          </w:tcPr>
          <w:p w:rsidR="00952790" w:rsidRPr="00952790" w:rsidRDefault="00952790" w:rsidP="00952790">
            <w:pPr>
              <w:spacing w:after="0" w:line="240" w:lineRule="auto"/>
              <w:ind w:left="0" w:right="0" w:firstLine="0"/>
              <w:jc w:val="center"/>
              <w:rPr>
                <w:color w:val="auto"/>
                <w:szCs w:val="24"/>
              </w:rPr>
            </w:pPr>
            <w:r w:rsidRPr="00952790">
              <w:rPr>
                <w:color w:val="auto"/>
                <w:szCs w:val="24"/>
              </w:rPr>
              <w:t>Sídlo, bydliště nebo místo podnikání účetní jednotky</w:t>
            </w:r>
          </w:p>
        </w:tc>
      </w:tr>
      <w:tr w:rsidR="00952790" w:rsidRPr="00952790" w:rsidTr="00CF02BD">
        <w:trPr>
          <w:trHeight w:val="458"/>
          <w:jc w:val="center"/>
        </w:trPr>
        <w:tc>
          <w:tcPr>
            <w:tcW w:w="0" w:type="auto"/>
            <w:gridSpan w:val="2"/>
            <w:vMerge/>
            <w:vAlign w:val="center"/>
            <w:hideMark/>
          </w:tcPr>
          <w:p w:rsidR="00952790" w:rsidRPr="00952790" w:rsidRDefault="00952790" w:rsidP="00952790">
            <w:pPr>
              <w:spacing w:after="0" w:line="240" w:lineRule="auto"/>
              <w:ind w:left="0" w:right="0" w:firstLine="0"/>
              <w:jc w:val="left"/>
              <w:rPr>
                <w:color w:val="auto"/>
                <w:szCs w:val="24"/>
              </w:rPr>
            </w:pPr>
          </w:p>
        </w:tc>
        <w:tc>
          <w:tcPr>
            <w:tcW w:w="3302" w:type="dxa"/>
            <w:gridSpan w:val="3"/>
            <w:vMerge w:val="restart"/>
            <w:shd w:val="clear" w:color="auto" w:fill="FF99CC"/>
            <w:noWrap/>
            <w:vAlign w:val="center"/>
            <w:hideMark/>
          </w:tcPr>
          <w:p w:rsidR="00952790" w:rsidRPr="00952790" w:rsidRDefault="00952790" w:rsidP="00952790">
            <w:pPr>
              <w:spacing w:after="0" w:line="240" w:lineRule="auto"/>
              <w:ind w:left="0" w:right="0" w:firstLine="0"/>
              <w:jc w:val="center"/>
              <w:rPr>
                <w:b/>
                <w:bCs/>
                <w:color w:val="auto"/>
                <w:szCs w:val="24"/>
              </w:rPr>
            </w:pPr>
            <w:r w:rsidRPr="00952790">
              <w:rPr>
                <w:b/>
                <w:bCs/>
                <w:color w:val="auto"/>
                <w:szCs w:val="24"/>
              </w:rPr>
              <w:t>IČ</w:t>
            </w:r>
          </w:p>
        </w:tc>
        <w:tc>
          <w:tcPr>
            <w:tcW w:w="1013" w:type="dxa"/>
            <w:vMerge/>
            <w:vAlign w:val="center"/>
            <w:hideMark/>
          </w:tcPr>
          <w:p w:rsidR="00952790" w:rsidRPr="00952790" w:rsidRDefault="00952790" w:rsidP="00952790">
            <w:pPr>
              <w:spacing w:after="0" w:line="240" w:lineRule="auto"/>
              <w:ind w:left="0" w:right="0" w:firstLine="0"/>
              <w:jc w:val="left"/>
              <w:rPr>
                <w:color w:val="auto"/>
                <w:szCs w:val="24"/>
              </w:rPr>
            </w:pPr>
          </w:p>
        </w:tc>
        <w:tc>
          <w:tcPr>
            <w:tcW w:w="2268" w:type="dxa"/>
            <w:gridSpan w:val="2"/>
            <w:vMerge/>
            <w:vAlign w:val="center"/>
            <w:hideMark/>
          </w:tcPr>
          <w:p w:rsidR="00952790" w:rsidRPr="00952790" w:rsidRDefault="00952790" w:rsidP="00952790">
            <w:pPr>
              <w:spacing w:after="0" w:line="240" w:lineRule="auto"/>
              <w:ind w:left="0" w:right="0" w:firstLine="0"/>
              <w:jc w:val="left"/>
              <w:rPr>
                <w:color w:val="auto"/>
                <w:szCs w:val="24"/>
              </w:rPr>
            </w:pPr>
          </w:p>
        </w:tc>
      </w:tr>
      <w:tr w:rsidR="00952790" w:rsidRPr="00952790" w:rsidTr="00CF02BD">
        <w:trPr>
          <w:trHeight w:val="443"/>
          <w:jc w:val="center"/>
        </w:trPr>
        <w:tc>
          <w:tcPr>
            <w:tcW w:w="0" w:type="auto"/>
            <w:gridSpan w:val="2"/>
            <w:vMerge/>
            <w:vAlign w:val="center"/>
            <w:hideMark/>
          </w:tcPr>
          <w:p w:rsidR="00952790" w:rsidRPr="00952790" w:rsidRDefault="00952790" w:rsidP="00952790">
            <w:pPr>
              <w:spacing w:after="0" w:line="240" w:lineRule="auto"/>
              <w:ind w:left="0" w:right="0" w:firstLine="0"/>
              <w:jc w:val="left"/>
              <w:rPr>
                <w:color w:val="auto"/>
                <w:szCs w:val="24"/>
              </w:rPr>
            </w:pPr>
          </w:p>
        </w:tc>
        <w:tc>
          <w:tcPr>
            <w:tcW w:w="3302" w:type="dxa"/>
            <w:gridSpan w:val="3"/>
            <w:vMerge/>
            <w:vAlign w:val="center"/>
            <w:hideMark/>
          </w:tcPr>
          <w:p w:rsidR="00952790" w:rsidRPr="00952790" w:rsidRDefault="00952790" w:rsidP="00952790">
            <w:pPr>
              <w:spacing w:after="0" w:line="240" w:lineRule="auto"/>
              <w:ind w:left="0" w:right="0" w:firstLine="0"/>
              <w:jc w:val="left"/>
              <w:rPr>
                <w:b/>
                <w:bCs/>
                <w:color w:val="auto"/>
                <w:szCs w:val="24"/>
              </w:rPr>
            </w:pPr>
          </w:p>
        </w:tc>
        <w:tc>
          <w:tcPr>
            <w:tcW w:w="1013" w:type="dxa"/>
            <w:vMerge/>
            <w:vAlign w:val="center"/>
            <w:hideMark/>
          </w:tcPr>
          <w:p w:rsidR="00952790" w:rsidRPr="00952790" w:rsidRDefault="00952790" w:rsidP="00952790">
            <w:pPr>
              <w:spacing w:after="0" w:line="240" w:lineRule="auto"/>
              <w:ind w:left="0" w:right="0" w:firstLine="0"/>
              <w:jc w:val="left"/>
              <w:rPr>
                <w:color w:val="auto"/>
                <w:szCs w:val="24"/>
              </w:rPr>
            </w:pPr>
          </w:p>
        </w:tc>
        <w:tc>
          <w:tcPr>
            <w:tcW w:w="2268" w:type="dxa"/>
            <w:gridSpan w:val="2"/>
            <w:shd w:val="clear" w:color="auto" w:fill="FFFFFF"/>
            <w:noWrap/>
            <w:vAlign w:val="center"/>
            <w:hideMark/>
          </w:tcPr>
          <w:p w:rsidR="00952790" w:rsidRPr="00952790" w:rsidRDefault="00952790" w:rsidP="00952790">
            <w:pPr>
              <w:spacing w:after="0" w:line="240" w:lineRule="auto"/>
              <w:ind w:left="0" w:right="0" w:firstLine="0"/>
              <w:jc w:val="left"/>
              <w:rPr>
                <w:color w:val="auto"/>
                <w:szCs w:val="24"/>
              </w:rPr>
            </w:pPr>
            <w:r w:rsidRPr="00952790">
              <w:rPr>
                <w:color w:val="auto"/>
                <w:szCs w:val="24"/>
              </w:rPr>
              <w:t xml:space="preserve"> </w:t>
            </w:r>
          </w:p>
        </w:tc>
      </w:tr>
      <w:tr w:rsidR="00952790" w:rsidRPr="00952790" w:rsidTr="00CF02BD">
        <w:trPr>
          <w:trHeight w:val="443"/>
          <w:jc w:val="center"/>
        </w:trPr>
        <w:tc>
          <w:tcPr>
            <w:tcW w:w="0" w:type="auto"/>
            <w:gridSpan w:val="2"/>
            <w:vMerge/>
            <w:vAlign w:val="center"/>
            <w:hideMark/>
          </w:tcPr>
          <w:p w:rsidR="00952790" w:rsidRPr="00952790" w:rsidRDefault="00952790" w:rsidP="00952790">
            <w:pPr>
              <w:spacing w:after="0" w:line="240" w:lineRule="auto"/>
              <w:ind w:left="0" w:right="0" w:firstLine="0"/>
              <w:jc w:val="left"/>
              <w:rPr>
                <w:color w:val="auto"/>
                <w:szCs w:val="24"/>
              </w:rPr>
            </w:pPr>
          </w:p>
        </w:tc>
        <w:tc>
          <w:tcPr>
            <w:tcW w:w="3302" w:type="dxa"/>
            <w:gridSpan w:val="3"/>
            <w:vMerge w:val="restart"/>
            <w:shd w:val="clear" w:color="auto" w:fill="FFFFFF"/>
            <w:noWrap/>
            <w:vAlign w:val="center"/>
            <w:hideMark/>
          </w:tcPr>
          <w:p w:rsidR="00952790" w:rsidRPr="00952790" w:rsidRDefault="00952790" w:rsidP="00952790">
            <w:pPr>
              <w:spacing w:after="0" w:line="240" w:lineRule="auto"/>
              <w:ind w:left="0" w:right="0" w:firstLine="0"/>
              <w:jc w:val="center"/>
              <w:rPr>
                <w:b/>
                <w:bCs/>
                <w:color w:val="auto"/>
                <w:szCs w:val="24"/>
              </w:rPr>
            </w:pPr>
            <w:r w:rsidRPr="00952790">
              <w:rPr>
                <w:b/>
                <w:bCs/>
                <w:color w:val="auto"/>
                <w:szCs w:val="24"/>
              </w:rPr>
              <w:t> </w:t>
            </w:r>
          </w:p>
        </w:tc>
        <w:tc>
          <w:tcPr>
            <w:tcW w:w="1013" w:type="dxa"/>
            <w:vMerge/>
            <w:vAlign w:val="center"/>
            <w:hideMark/>
          </w:tcPr>
          <w:p w:rsidR="00952790" w:rsidRPr="00952790" w:rsidRDefault="00952790" w:rsidP="00952790">
            <w:pPr>
              <w:spacing w:after="0" w:line="240" w:lineRule="auto"/>
              <w:ind w:left="0" w:right="0" w:firstLine="0"/>
              <w:jc w:val="left"/>
              <w:rPr>
                <w:color w:val="auto"/>
                <w:szCs w:val="24"/>
              </w:rPr>
            </w:pPr>
          </w:p>
        </w:tc>
        <w:tc>
          <w:tcPr>
            <w:tcW w:w="2268" w:type="dxa"/>
            <w:gridSpan w:val="2"/>
            <w:shd w:val="clear" w:color="auto" w:fill="FFFFFF"/>
            <w:noWrap/>
            <w:vAlign w:val="center"/>
            <w:hideMark/>
          </w:tcPr>
          <w:p w:rsidR="00952790" w:rsidRPr="00952790" w:rsidRDefault="00952790" w:rsidP="00952790">
            <w:pPr>
              <w:spacing w:after="0" w:line="240" w:lineRule="auto"/>
              <w:ind w:left="0" w:right="0" w:firstLine="0"/>
              <w:jc w:val="left"/>
              <w:rPr>
                <w:color w:val="auto"/>
                <w:szCs w:val="24"/>
              </w:rPr>
            </w:pPr>
            <w:r w:rsidRPr="00952790">
              <w:rPr>
                <w:color w:val="auto"/>
                <w:szCs w:val="24"/>
              </w:rPr>
              <w:t> </w:t>
            </w:r>
          </w:p>
        </w:tc>
      </w:tr>
      <w:tr w:rsidR="00952790" w:rsidRPr="00952790" w:rsidTr="00CF02BD">
        <w:trPr>
          <w:trHeight w:val="465"/>
          <w:jc w:val="center"/>
        </w:trPr>
        <w:tc>
          <w:tcPr>
            <w:tcW w:w="0" w:type="auto"/>
            <w:gridSpan w:val="2"/>
            <w:vMerge/>
            <w:vAlign w:val="center"/>
            <w:hideMark/>
          </w:tcPr>
          <w:p w:rsidR="00952790" w:rsidRPr="00952790" w:rsidRDefault="00952790" w:rsidP="00952790">
            <w:pPr>
              <w:spacing w:after="0" w:line="240" w:lineRule="auto"/>
              <w:ind w:left="0" w:right="0" w:firstLine="0"/>
              <w:jc w:val="left"/>
              <w:rPr>
                <w:color w:val="auto"/>
                <w:szCs w:val="24"/>
              </w:rPr>
            </w:pPr>
          </w:p>
        </w:tc>
        <w:tc>
          <w:tcPr>
            <w:tcW w:w="3302" w:type="dxa"/>
            <w:gridSpan w:val="3"/>
            <w:vMerge/>
            <w:vAlign w:val="center"/>
            <w:hideMark/>
          </w:tcPr>
          <w:p w:rsidR="00952790" w:rsidRPr="00952790" w:rsidRDefault="00952790" w:rsidP="00952790">
            <w:pPr>
              <w:spacing w:after="0" w:line="240" w:lineRule="auto"/>
              <w:ind w:left="0" w:right="0" w:firstLine="0"/>
              <w:jc w:val="left"/>
              <w:rPr>
                <w:b/>
                <w:bCs/>
                <w:color w:val="auto"/>
                <w:szCs w:val="24"/>
              </w:rPr>
            </w:pPr>
          </w:p>
        </w:tc>
        <w:tc>
          <w:tcPr>
            <w:tcW w:w="1013" w:type="dxa"/>
            <w:vMerge/>
            <w:vAlign w:val="center"/>
            <w:hideMark/>
          </w:tcPr>
          <w:p w:rsidR="00952790" w:rsidRPr="00952790" w:rsidRDefault="00952790" w:rsidP="00952790">
            <w:pPr>
              <w:spacing w:after="0" w:line="240" w:lineRule="auto"/>
              <w:ind w:left="0" w:right="0" w:firstLine="0"/>
              <w:jc w:val="left"/>
              <w:rPr>
                <w:color w:val="auto"/>
                <w:szCs w:val="24"/>
              </w:rPr>
            </w:pPr>
          </w:p>
        </w:tc>
        <w:tc>
          <w:tcPr>
            <w:tcW w:w="2268" w:type="dxa"/>
            <w:gridSpan w:val="2"/>
            <w:shd w:val="clear" w:color="auto" w:fill="FFFFFF"/>
            <w:noWrap/>
            <w:vAlign w:val="center"/>
            <w:hideMark/>
          </w:tcPr>
          <w:p w:rsidR="00952790" w:rsidRPr="00952790" w:rsidRDefault="00952790" w:rsidP="00952790">
            <w:pPr>
              <w:spacing w:after="0" w:line="240" w:lineRule="auto"/>
              <w:ind w:left="0" w:right="0" w:firstLine="0"/>
              <w:jc w:val="left"/>
              <w:rPr>
                <w:color w:val="auto"/>
                <w:szCs w:val="24"/>
              </w:rPr>
            </w:pPr>
            <w:r w:rsidRPr="00952790">
              <w:rPr>
                <w:color w:val="auto"/>
                <w:szCs w:val="24"/>
              </w:rPr>
              <w:t> </w:t>
            </w:r>
          </w:p>
        </w:tc>
      </w:tr>
      <w:tr w:rsidR="00952790" w:rsidRPr="00952790" w:rsidTr="00CF02BD">
        <w:trPr>
          <w:trHeight w:val="465"/>
          <w:jc w:val="center"/>
        </w:trPr>
        <w:tc>
          <w:tcPr>
            <w:tcW w:w="0" w:type="auto"/>
            <w:gridSpan w:val="2"/>
            <w:vMerge/>
            <w:vAlign w:val="center"/>
            <w:hideMark/>
          </w:tcPr>
          <w:p w:rsidR="00952790" w:rsidRPr="00952790" w:rsidRDefault="00952790" w:rsidP="00952790">
            <w:pPr>
              <w:spacing w:after="0" w:line="240" w:lineRule="auto"/>
              <w:ind w:left="0" w:right="0" w:firstLine="0"/>
              <w:jc w:val="left"/>
              <w:rPr>
                <w:color w:val="auto"/>
                <w:szCs w:val="24"/>
              </w:rPr>
            </w:pPr>
          </w:p>
        </w:tc>
        <w:tc>
          <w:tcPr>
            <w:tcW w:w="3302" w:type="dxa"/>
            <w:gridSpan w:val="3"/>
            <w:shd w:val="clear" w:color="auto" w:fill="FF99CC"/>
            <w:noWrap/>
            <w:vAlign w:val="center"/>
            <w:hideMark/>
          </w:tcPr>
          <w:p w:rsidR="00952790" w:rsidRPr="00952790" w:rsidRDefault="00952790" w:rsidP="00952790">
            <w:pPr>
              <w:spacing w:after="0" w:line="240" w:lineRule="auto"/>
              <w:ind w:left="0" w:right="0" w:firstLine="0"/>
              <w:jc w:val="center"/>
              <w:rPr>
                <w:szCs w:val="24"/>
              </w:rPr>
            </w:pPr>
            <w:r w:rsidRPr="00952790">
              <w:rPr>
                <w:szCs w:val="24"/>
              </w:rPr>
              <w:t> </w:t>
            </w:r>
          </w:p>
        </w:tc>
        <w:tc>
          <w:tcPr>
            <w:tcW w:w="1013" w:type="dxa"/>
            <w:vMerge/>
            <w:vAlign w:val="center"/>
            <w:hideMark/>
          </w:tcPr>
          <w:p w:rsidR="00952790" w:rsidRPr="00952790" w:rsidRDefault="00952790" w:rsidP="00952790">
            <w:pPr>
              <w:spacing w:after="0" w:line="240" w:lineRule="auto"/>
              <w:ind w:left="0" w:right="0" w:firstLine="0"/>
              <w:jc w:val="left"/>
              <w:rPr>
                <w:color w:val="auto"/>
                <w:szCs w:val="24"/>
              </w:rPr>
            </w:pPr>
          </w:p>
        </w:tc>
        <w:tc>
          <w:tcPr>
            <w:tcW w:w="2268" w:type="dxa"/>
            <w:gridSpan w:val="2"/>
            <w:shd w:val="clear" w:color="auto" w:fill="FF99CC"/>
            <w:noWrap/>
            <w:vAlign w:val="center"/>
            <w:hideMark/>
          </w:tcPr>
          <w:p w:rsidR="00952790" w:rsidRPr="00952790" w:rsidRDefault="00952790" w:rsidP="00952790">
            <w:pPr>
              <w:spacing w:after="0" w:line="240" w:lineRule="auto"/>
              <w:ind w:left="0" w:right="0" w:firstLine="0"/>
              <w:jc w:val="left"/>
              <w:rPr>
                <w:szCs w:val="24"/>
              </w:rPr>
            </w:pPr>
            <w:r w:rsidRPr="00952790">
              <w:rPr>
                <w:szCs w:val="24"/>
              </w:rPr>
              <w:t> </w:t>
            </w:r>
          </w:p>
        </w:tc>
      </w:tr>
      <w:tr w:rsidR="00952790" w:rsidRPr="00952790" w:rsidTr="00CF02BD">
        <w:trPr>
          <w:trHeight w:val="443"/>
          <w:jc w:val="center"/>
        </w:trPr>
        <w:tc>
          <w:tcPr>
            <w:tcW w:w="993" w:type="dxa"/>
            <w:shd w:val="clear" w:color="auto" w:fill="FFFFFF"/>
            <w:noWrap/>
            <w:vAlign w:val="bottom"/>
            <w:hideMark/>
          </w:tcPr>
          <w:p w:rsidR="00952790" w:rsidRPr="00952790" w:rsidRDefault="00952790" w:rsidP="00952790">
            <w:pPr>
              <w:spacing w:after="0" w:line="240" w:lineRule="auto"/>
              <w:ind w:left="0" w:right="0" w:firstLine="0"/>
              <w:jc w:val="center"/>
              <w:rPr>
                <w:b/>
                <w:color w:val="auto"/>
                <w:szCs w:val="24"/>
              </w:rPr>
            </w:pPr>
            <w:r w:rsidRPr="00952790">
              <w:rPr>
                <w:b/>
                <w:color w:val="auto"/>
                <w:szCs w:val="24"/>
              </w:rPr>
              <w:t>Označ</w:t>
            </w:r>
          </w:p>
        </w:tc>
        <w:tc>
          <w:tcPr>
            <w:tcW w:w="2835" w:type="dxa"/>
            <w:gridSpan w:val="2"/>
            <w:shd w:val="clear" w:color="auto" w:fill="FFFFFF"/>
            <w:noWrap/>
            <w:vAlign w:val="bottom"/>
            <w:hideMark/>
          </w:tcPr>
          <w:p w:rsidR="00952790" w:rsidRPr="00952790" w:rsidRDefault="00952790" w:rsidP="00952790">
            <w:pPr>
              <w:spacing w:after="0" w:line="240" w:lineRule="auto"/>
              <w:ind w:left="0" w:right="0" w:firstLine="0"/>
              <w:jc w:val="center"/>
              <w:rPr>
                <w:b/>
                <w:color w:val="auto"/>
                <w:szCs w:val="24"/>
              </w:rPr>
            </w:pPr>
            <w:r w:rsidRPr="00952790">
              <w:rPr>
                <w:b/>
                <w:color w:val="auto"/>
                <w:szCs w:val="24"/>
              </w:rPr>
              <w:t>AKTIVA</w:t>
            </w:r>
          </w:p>
        </w:tc>
        <w:tc>
          <w:tcPr>
            <w:tcW w:w="708" w:type="dxa"/>
            <w:shd w:val="clear" w:color="auto" w:fill="FFFFFF"/>
            <w:noWrap/>
            <w:vAlign w:val="bottom"/>
            <w:hideMark/>
          </w:tcPr>
          <w:p w:rsidR="00952790" w:rsidRPr="00952790" w:rsidRDefault="00952790" w:rsidP="00952790">
            <w:pPr>
              <w:spacing w:after="0" w:line="240" w:lineRule="auto"/>
              <w:ind w:left="0" w:right="0" w:firstLine="0"/>
              <w:jc w:val="center"/>
              <w:rPr>
                <w:b/>
                <w:color w:val="auto"/>
                <w:szCs w:val="24"/>
              </w:rPr>
            </w:pPr>
            <w:r w:rsidRPr="00952790">
              <w:rPr>
                <w:b/>
                <w:color w:val="auto"/>
                <w:szCs w:val="24"/>
              </w:rPr>
              <w:t>Řád</w:t>
            </w:r>
          </w:p>
        </w:tc>
        <w:tc>
          <w:tcPr>
            <w:tcW w:w="2764" w:type="dxa"/>
            <w:gridSpan w:val="3"/>
            <w:vMerge w:val="restart"/>
            <w:shd w:val="clear" w:color="auto" w:fill="FFFF00"/>
            <w:noWrap/>
            <w:vAlign w:val="center"/>
            <w:hideMark/>
          </w:tcPr>
          <w:p w:rsidR="00952790" w:rsidRPr="00952790" w:rsidRDefault="00952790" w:rsidP="00952790">
            <w:pPr>
              <w:spacing w:after="0" w:line="240" w:lineRule="auto"/>
              <w:ind w:left="0" w:right="0" w:firstLine="0"/>
              <w:jc w:val="center"/>
              <w:rPr>
                <w:b/>
                <w:color w:val="auto"/>
                <w:szCs w:val="24"/>
              </w:rPr>
            </w:pPr>
            <w:r w:rsidRPr="00952790">
              <w:rPr>
                <w:b/>
                <w:color w:val="auto"/>
                <w:szCs w:val="24"/>
              </w:rPr>
              <w:t>Běžné účetní období</w:t>
            </w:r>
          </w:p>
        </w:tc>
        <w:tc>
          <w:tcPr>
            <w:tcW w:w="1271" w:type="dxa"/>
            <w:vMerge w:val="restart"/>
            <w:shd w:val="clear" w:color="auto" w:fill="FFFF00"/>
            <w:noWrap/>
            <w:vAlign w:val="center"/>
            <w:hideMark/>
          </w:tcPr>
          <w:p w:rsidR="00952790" w:rsidRPr="00952790" w:rsidRDefault="00952790" w:rsidP="00952790">
            <w:pPr>
              <w:spacing w:after="0" w:line="240" w:lineRule="auto"/>
              <w:ind w:left="0" w:right="0" w:firstLine="0"/>
              <w:jc w:val="center"/>
              <w:rPr>
                <w:b/>
                <w:color w:val="auto"/>
                <w:szCs w:val="24"/>
              </w:rPr>
            </w:pPr>
            <w:r w:rsidRPr="00952790">
              <w:rPr>
                <w:b/>
                <w:color w:val="auto"/>
                <w:szCs w:val="24"/>
              </w:rPr>
              <w:t>Minulé úč.</w:t>
            </w:r>
          </w:p>
          <w:p w:rsidR="00952790" w:rsidRPr="00952790" w:rsidRDefault="00952790" w:rsidP="00952790">
            <w:pPr>
              <w:spacing w:after="0" w:line="240" w:lineRule="auto"/>
              <w:ind w:left="0" w:right="0"/>
              <w:jc w:val="center"/>
              <w:rPr>
                <w:b/>
                <w:color w:val="auto"/>
                <w:szCs w:val="24"/>
              </w:rPr>
            </w:pPr>
            <w:r w:rsidRPr="00952790">
              <w:rPr>
                <w:b/>
                <w:color w:val="auto"/>
                <w:szCs w:val="24"/>
              </w:rPr>
              <w:t>období</w:t>
            </w:r>
          </w:p>
        </w:tc>
      </w:tr>
      <w:tr w:rsidR="00952790" w:rsidRPr="00952790" w:rsidTr="00CF02BD">
        <w:trPr>
          <w:trHeight w:val="443"/>
          <w:jc w:val="center"/>
        </w:trPr>
        <w:tc>
          <w:tcPr>
            <w:tcW w:w="993" w:type="dxa"/>
            <w:vMerge w:val="restart"/>
            <w:shd w:val="clear" w:color="auto" w:fill="FFFFFF"/>
            <w:noWrap/>
            <w:vAlign w:val="bottom"/>
            <w:hideMark/>
          </w:tcPr>
          <w:p w:rsidR="00952790" w:rsidRPr="00952790" w:rsidRDefault="00952790" w:rsidP="00952790">
            <w:pPr>
              <w:spacing w:after="0" w:line="240" w:lineRule="auto"/>
              <w:ind w:left="0" w:right="0" w:firstLine="0"/>
              <w:jc w:val="center"/>
              <w:rPr>
                <w:color w:val="auto"/>
                <w:szCs w:val="24"/>
              </w:rPr>
            </w:pPr>
            <w:r w:rsidRPr="00952790">
              <w:rPr>
                <w:color w:val="auto"/>
                <w:szCs w:val="24"/>
              </w:rPr>
              <w:t>a</w:t>
            </w:r>
          </w:p>
        </w:tc>
        <w:tc>
          <w:tcPr>
            <w:tcW w:w="2835" w:type="dxa"/>
            <w:gridSpan w:val="2"/>
            <w:vMerge w:val="restart"/>
            <w:shd w:val="clear" w:color="auto" w:fill="FFFFFF"/>
            <w:noWrap/>
            <w:vAlign w:val="bottom"/>
            <w:hideMark/>
          </w:tcPr>
          <w:p w:rsidR="00952790" w:rsidRPr="00952790" w:rsidRDefault="00952790" w:rsidP="00952790">
            <w:pPr>
              <w:spacing w:after="0" w:line="240" w:lineRule="auto"/>
              <w:ind w:left="0" w:right="0" w:firstLine="0"/>
              <w:jc w:val="center"/>
              <w:rPr>
                <w:color w:val="auto"/>
                <w:szCs w:val="24"/>
              </w:rPr>
            </w:pPr>
            <w:r w:rsidRPr="00952790">
              <w:rPr>
                <w:color w:val="auto"/>
                <w:szCs w:val="24"/>
              </w:rPr>
              <w:t>b</w:t>
            </w:r>
          </w:p>
        </w:tc>
        <w:tc>
          <w:tcPr>
            <w:tcW w:w="708" w:type="dxa"/>
            <w:vMerge w:val="restart"/>
            <w:shd w:val="clear" w:color="auto" w:fill="FFFFFF"/>
            <w:noWrap/>
            <w:vAlign w:val="bottom"/>
            <w:hideMark/>
          </w:tcPr>
          <w:p w:rsidR="00952790" w:rsidRPr="00952790" w:rsidRDefault="00952790" w:rsidP="00952790">
            <w:pPr>
              <w:spacing w:after="0" w:line="240" w:lineRule="auto"/>
              <w:ind w:left="0" w:right="0" w:firstLine="0"/>
              <w:jc w:val="center"/>
              <w:rPr>
                <w:color w:val="auto"/>
                <w:szCs w:val="24"/>
              </w:rPr>
            </w:pPr>
            <w:r w:rsidRPr="00952790">
              <w:rPr>
                <w:color w:val="auto"/>
                <w:szCs w:val="24"/>
              </w:rPr>
              <w:t>c</w:t>
            </w:r>
          </w:p>
        </w:tc>
        <w:tc>
          <w:tcPr>
            <w:tcW w:w="2764" w:type="dxa"/>
            <w:gridSpan w:val="3"/>
            <w:vMerge/>
            <w:vAlign w:val="center"/>
            <w:hideMark/>
          </w:tcPr>
          <w:p w:rsidR="00952790" w:rsidRPr="00952790" w:rsidRDefault="00952790" w:rsidP="00952790">
            <w:pPr>
              <w:spacing w:after="0" w:line="240" w:lineRule="auto"/>
              <w:ind w:left="0" w:right="0" w:firstLine="0"/>
              <w:jc w:val="left"/>
              <w:rPr>
                <w:b/>
                <w:color w:val="auto"/>
                <w:szCs w:val="24"/>
              </w:rPr>
            </w:pPr>
          </w:p>
        </w:tc>
        <w:tc>
          <w:tcPr>
            <w:tcW w:w="1271" w:type="dxa"/>
            <w:vMerge/>
            <w:shd w:val="clear" w:color="auto" w:fill="FFFF00"/>
            <w:noWrap/>
            <w:vAlign w:val="bottom"/>
            <w:hideMark/>
          </w:tcPr>
          <w:p w:rsidR="00952790" w:rsidRPr="00952790" w:rsidRDefault="00952790" w:rsidP="00952790">
            <w:pPr>
              <w:spacing w:after="0" w:line="240" w:lineRule="auto"/>
              <w:ind w:left="0" w:right="0" w:firstLine="0"/>
              <w:jc w:val="center"/>
              <w:rPr>
                <w:b/>
                <w:color w:val="auto"/>
                <w:szCs w:val="24"/>
              </w:rPr>
            </w:pPr>
          </w:p>
        </w:tc>
      </w:tr>
      <w:tr w:rsidR="00952790" w:rsidRPr="00952790" w:rsidTr="00CF02BD">
        <w:trPr>
          <w:trHeight w:val="443"/>
          <w:jc w:val="center"/>
        </w:trPr>
        <w:tc>
          <w:tcPr>
            <w:tcW w:w="993" w:type="dxa"/>
            <w:vMerge/>
            <w:vAlign w:val="center"/>
            <w:hideMark/>
          </w:tcPr>
          <w:p w:rsidR="00952790" w:rsidRPr="00952790" w:rsidRDefault="00952790" w:rsidP="00952790">
            <w:pPr>
              <w:spacing w:after="0" w:line="240" w:lineRule="auto"/>
              <w:ind w:left="0" w:right="0" w:firstLine="0"/>
              <w:jc w:val="left"/>
              <w:rPr>
                <w:color w:val="auto"/>
                <w:szCs w:val="24"/>
              </w:rPr>
            </w:pPr>
          </w:p>
        </w:tc>
        <w:tc>
          <w:tcPr>
            <w:tcW w:w="2835" w:type="dxa"/>
            <w:gridSpan w:val="2"/>
            <w:vMerge/>
            <w:vAlign w:val="center"/>
            <w:hideMark/>
          </w:tcPr>
          <w:p w:rsidR="00952790" w:rsidRPr="00952790" w:rsidRDefault="00952790" w:rsidP="00952790">
            <w:pPr>
              <w:spacing w:after="0" w:line="240" w:lineRule="auto"/>
              <w:ind w:left="0" w:right="0" w:firstLine="0"/>
              <w:jc w:val="left"/>
              <w:rPr>
                <w:color w:val="auto"/>
                <w:szCs w:val="24"/>
              </w:rPr>
            </w:pPr>
          </w:p>
        </w:tc>
        <w:tc>
          <w:tcPr>
            <w:tcW w:w="708" w:type="dxa"/>
            <w:vMerge/>
            <w:vAlign w:val="center"/>
            <w:hideMark/>
          </w:tcPr>
          <w:p w:rsidR="00952790" w:rsidRPr="00952790" w:rsidRDefault="00952790" w:rsidP="00952790">
            <w:pPr>
              <w:spacing w:after="0" w:line="240" w:lineRule="auto"/>
              <w:ind w:left="0" w:right="0" w:firstLine="0"/>
              <w:jc w:val="left"/>
              <w:rPr>
                <w:color w:val="auto"/>
                <w:szCs w:val="24"/>
              </w:rPr>
            </w:pPr>
          </w:p>
        </w:tc>
        <w:tc>
          <w:tcPr>
            <w:tcW w:w="754" w:type="dxa"/>
            <w:shd w:val="clear" w:color="auto" w:fill="FFFF00"/>
            <w:noWrap/>
            <w:vAlign w:val="center"/>
            <w:hideMark/>
          </w:tcPr>
          <w:p w:rsidR="00952790" w:rsidRPr="00952790" w:rsidRDefault="00952790" w:rsidP="00952790">
            <w:pPr>
              <w:spacing w:after="0" w:line="240" w:lineRule="auto"/>
              <w:ind w:left="0" w:right="0" w:firstLine="0"/>
              <w:jc w:val="center"/>
              <w:rPr>
                <w:color w:val="auto"/>
                <w:szCs w:val="24"/>
              </w:rPr>
            </w:pPr>
            <w:r w:rsidRPr="00952790">
              <w:rPr>
                <w:color w:val="auto"/>
                <w:szCs w:val="24"/>
              </w:rPr>
              <w:t>Brutto</w:t>
            </w:r>
          </w:p>
        </w:tc>
        <w:tc>
          <w:tcPr>
            <w:tcW w:w="1013" w:type="dxa"/>
            <w:shd w:val="clear" w:color="auto" w:fill="FFFF00"/>
            <w:noWrap/>
            <w:vAlign w:val="center"/>
            <w:hideMark/>
          </w:tcPr>
          <w:p w:rsidR="00952790" w:rsidRPr="00952790" w:rsidRDefault="00952790" w:rsidP="00952790">
            <w:pPr>
              <w:spacing w:after="0" w:line="240" w:lineRule="auto"/>
              <w:ind w:left="0" w:right="0" w:firstLine="0"/>
              <w:jc w:val="center"/>
              <w:rPr>
                <w:color w:val="auto"/>
                <w:szCs w:val="24"/>
              </w:rPr>
            </w:pPr>
            <w:r w:rsidRPr="00952790">
              <w:rPr>
                <w:color w:val="auto"/>
                <w:szCs w:val="24"/>
              </w:rPr>
              <w:t>Korekce</w:t>
            </w:r>
          </w:p>
        </w:tc>
        <w:tc>
          <w:tcPr>
            <w:tcW w:w="997" w:type="dxa"/>
            <w:shd w:val="clear" w:color="auto" w:fill="FFFF00"/>
            <w:noWrap/>
            <w:vAlign w:val="center"/>
            <w:hideMark/>
          </w:tcPr>
          <w:p w:rsidR="00952790" w:rsidRPr="00952790" w:rsidRDefault="00952790" w:rsidP="00952790">
            <w:pPr>
              <w:spacing w:after="0" w:line="240" w:lineRule="auto"/>
              <w:ind w:left="0" w:right="0" w:firstLine="0"/>
              <w:jc w:val="center"/>
              <w:rPr>
                <w:color w:val="auto"/>
                <w:szCs w:val="24"/>
              </w:rPr>
            </w:pPr>
            <w:r w:rsidRPr="00952790">
              <w:rPr>
                <w:color w:val="auto"/>
                <w:szCs w:val="24"/>
              </w:rPr>
              <w:t>Netto</w:t>
            </w:r>
          </w:p>
        </w:tc>
        <w:tc>
          <w:tcPr>
            <w:tcW w:w="1271" w:type="dxa"/>
            <w:shd w:val="clear" w:color="auto" w:fill="FFFF00"/>
            <w:noWrap/>
            <w:vAlign w:val="center"/>
            <w:hideMark/>
          </w:tcPr>
          <w:p w:rsidR="00952790" w:rsidRPr="00952790" w:rsidRDefault="00952790" w:rsidP="00952790">
            <w:pPr>
              <w:spacing w:after="0" w:line="240" w:lineRule="auto"/>
              <w:ind w:left="0" w:right="0" w:firstLine="0"/>
              <w:jc w:val="center"/>
              <w:rPr>
                <w:color w:val="auto"/>
                <w:szCs w:val="24"/>
              </w:rPr>
            </w:pPr>
            <w:r w:rsidRPr="00952790">
              <w:rPr>
                <w:color w:val="auto"/>
                <w:szCs w:val="24"/>
              </w:rPr>
              <w:t>Netto</w:t>
            </w:r>
          </w:p>
        </w:tc>
      </w:tr>
      <w:tr w:rsidR="00952790" w:rsidRPr="00952790" w:rsidTr="00CF02BD">
        <w:trPr>
          <w:trHeight w:val="465"/>
          <w:jc w:val="center"/>
        </w:trPr>
        <w:tc>
          <w:tcPr>
            <w:tcW w:w="993" w:type="dxa"/>
            <w:vMerge/>
            <w:vAlign w:val="center"/>
            <w:hideMark/>
          </w:tcPr>
          <w:p w:rsidR="00952790" w:rsidRPr="00952790" w:rsidRDefault="00952790" w:rsidP="00952790">
            <w:pPr>
              <w:spacing w:after="0" w:line="240" w:lineRule="auto"/>
              <w:ind w:left="0" w:right="0" w:firstLine="0"/>
              <w:jc w:val="left"/>
              <w:rPr>
                <w:color w:val="auto"/>
                <w:szCs w:val="24"/>
              </w:rPr>
            </w:pPr>
          </w:p>
        </w:tc>
        <w:tc>
          <w:tcPr>
            <w:tcW w:w="2835" w:type="dxa"/>
            <w:gridSpan w:val="2"/>
            <w:vMerge/>
            <w:vAlign w:val="center"/>
            <w:hideMark/>
          </w:tcPr>
          <w:p w:rsidR="00952790" w:rsidRPr="00952790" w:rsidRDefault="00952790" w:rsidP="00952790">
            <w:pPr>
              <w:spacing w:after="0" w:line="240" w:lineRule="auto"/>
              <w:ind w:left="0" w:right="0" w:firstLine="0"/>
              <w:jc w:val="left"/>
              <w:rPr>
                <w:color w:val="auto"/>
                <w:szCs w:val="24"/>
              </w:rPr>
            </w:pPr>
          </w:p>
        </w:tc>
        <w:tc>
          <w:tcPr>
            <w:tcW w:w="708" w:type="dxa"/>
            <w:vMerge/>
            <w:vAlign w:val="center"/>
            <w:hideMark/>
          </w:tcPr>
          <w:p w:rsidR="00952790" w:rsidRPr="00952790" w:rsidRDefault="00952790" w:rsidP="00952790">
            <w:pPr>
              <w:spacing w:after="0" w:line="240" w:lineRule="auto"/>
              <w:ind w:left="0" w:right="0" w:firstLine="0"/>
              <w:jc w:val="left"/>
              <w:rPr>
                <w:color w:val="auto"/>
                <w:szCs w:val="24"/>
              </w:rPr>
            </w:pPr>
          </w:p>
        </w:tc>
        <w:tc>
          <w:tcPr>
            <w:tcW w:w="754" w:type="dxa"/>
            <w:shd w:val="clear" w:color="auto" w:fill="FFFF00"/>
            <w:noWrap/>
            <w:vAlign w:val="bottom"/>
            <w:hideMark/>
          </w:tcPr>
          <w:p w:rsidR="00952790" w:rsidRPr="00952790" w:rsidRDefault="00952790" w:rsidP="00952790">
            <w:pPr>
              <w:spacing w:after="0" w:line="240" w:lineRule="auto"/>
              <w:ind w:left="0" w:right="0" w:firstLine="0"/>
              <w:jc w:val="center"/>
              <w:rPr>
                <w:color w:val="auto"/>
                <w:szCs w:val="24"/>
              </w:rPr>
            </w:pPr>
            <w:r w:rsidRPr="00952790">
              <w:rPr>
                <w:color w:val="auto"/>
                <w:szCs w:val="24"/>
              </w:rPr>
              <w:t>1</w:t>
            </w:r>
          </w:p>
        </w:tc>
        <w:tc>
          <w:tcPr>
            <w:tcW w:w="1013" w:type="dxa"/>
            <w:shd w:val="clear" w:color="auto" w:fill="FFFF00"/>
            <w:noWrap/>
            <w:vAlign w:val="bottom"/>
            <w:hideMark/>
          </w:tcPr>
          <w:p w:rsidR="00952790" w:rsidRPr="00952790" w:rsidRDefault="00952790" w:rsidP="00952790">
            <w:pPr>
              <w:spacing w:after="0" w:line="240" w:lineRule="auto"/>
              <w:ind w:left="0" w:right="0" w:firstLine="0"/>
              <w:jc w:val="center"/>
              <w:rPr>
                <w:color w:val="auto"/>
                <w:szCs w:val="24"/>
              </w:rPr>
            </w:pPr>
            <w:r w:rsidRPr="00952790">
              <w:rPr>
                <w:color w:val="auto"/>
                <w:szCs w:val="24"/>
              </w:rPr>
              <w:t>2</w:t>
            </w:r>
          </w:p>
        </w:tc>
        <w:tc>
          <w:tcPr>
            <w:tcW w:w="997" w:type="dxa"/>
            <w:shd w:val="clear" w:color="auto" w:fill="FFFF00"/>
            <w:noWrap/>
            <w:vAlign w:val="bottom"/>
            <w:hideMark/>
          </w:tcPr>
          <w:p w:rsidR="00952790" w:rsidRPr="00952790" w:rsidRDefault="00952790" w:rsidP="00952790">
            <w:pPr>
              <w:spacing w:after="0" w:line="240" w:lineRule="auto"/>
              <w:ind w:left="0" w:right="0" w:firstLine="0"/>
              <w:jc w:val="center"/>
              <w:rPr>
                <w:color w:val="auto"/>
                <w:szCs w:val="24"/>
              </w:rPr>
            </w:pPr>
            <w:r w:rsidRPr="00952790">
              <w:rPr>
                <w:color w:val="auto"/>
                <w:szCs w:val="24"/>
              </w:rPr>
              <w:t>3</w:t>
            </w:r>
          </w:p>
        </w:tc>
        <w:tc>
          <w:tcPr>
            <w:tcW w:w="1271" w:type="dxa"/>
            <w:shd w:val="clear" w:color="auto" w:fill="FFFF00"/>
            <w:noWrap/>
            <w:vAlign w:val="bottom"/>
            <w:hideMark/>
          </w:tcPr>
          <w:p w:rsidR="00952790" w:rsidRPr="00952790" w:rsidRDefault="00952790" w:rsidP="00952790">
            <w:pPr>
              <w:spacing w:after="0" w:line="240" w:lineRule="auto"/>
              <w:ind w:left="0" w:right="0" w:firstLine="0"/>
              <w:jc w:val="center"/>
              <w:rPr>
                <w:color w:val="auto"/>
                <w:szCs w:val="24"/>
              </w:rPr>
            </w:pPr>
            <w:r w:rsidRPr="00952790">
              <w:rPr>
                <w:color w:val="auto"/>
                <w:szCs w:val="24"/>
              </w:rPr>
              <w:t>4</w:t>
            </w:r>
          </w:p>
        </w:tc>
      </w:tr>
      <w:tr w:rsidR="00952790" w:rsidRPr="00952790" w:rsidTr="00CF02BD">
        <w:trPr>
          <w:trHeight w:val="443"/>
          <w:jc w:val="center"/>
        </w:trPr>
        <w:tc>
          <w:tcPr>
            <w:tcW w:w="993" w:type="dxa"/>
            <w:shd w:val="clear" w:color="auto" w:fill="FFFFFF"/>
            <w:noWrap/>
            <w:vAlign w:val="center"/>
            <w:hideMark/>
          </w:tcPr>
          <w:p w:rsidR="00952790" w:rsidRPr="00952790" w:rsidRDefault="00952790" w:rsidP="00952790">
            <w:pPr>
              <w:spacing w:after="0" w:line="240" w:lineRule="auto"/>
              <w:ind w:left="0" w:right="0" w:firstLine="0"/>
              <w:jc w:val="center"/>
              <w:rPr>
                <w:color w:val="auto"/>
                <w:szCs w:val="24"/>
              </w:rPr>
            </w:pPr>
            <w:r w:rsidRPr="00952790">
              <w:rPr>
                <w:color w:val="auto"/>
                <w:szCs w:val="24"/>
              </w:rPr>
              <w:t> </w:t>
            </w:r>
          </w:p>
        </w:tc>
        <w:tc>
          <w:tcPr>
            <w:tcW w:w="2835" w:type="dxa"/>
            <w:gridSpan w:val="2"/>
            <w:shd w:val="clear" w:color="auto" w:fill="FFFFFF"/>
            <w:noWrap/>
            <w:vAlign w:val="center"/>
            <w:hideMark/>
          </w:tcPr>
          <w:p w:rsidR="00952790" w:rsidRPr="00952790" w:rsidRDefault="00952790" w:rsidP="00952790">
            <w:pPr>
              <w:spacing w:after="0" w:line="240" w:lineRule="auto"/>
              <w:ind w:left="0" w:right="0" w:firstLine="0"/>
              <w:jc w:val="left"/>
              <w:rPr>
                <w:bCs/>
                <w:color w:val="auto"/>
                <w:szCs w:val="24"/>
              </w:rPr>
            </w:pPr>
            <w:r w:rsidRPr="00952790">
              <w:rPr>
                <w:bCs/>
                <w:color w:val="auto"/>
                <w:szCs w:val="24"/>
              </w:rPr>
              <w:t>AKTIVA CELKEM (ř. 02 + 03 + 37 + 74)</w:t>
            </w:r>
          </w:p>
        </w:tc>
        <w:tc>
          <w:tcPr>
            <w:tcW w:w="708" w:type="dxa"/>
            <w:shd w:val="clear" w:color="auto" w:fill="FFFFFF"/>
            <w:noWrap/>
            <w:vAlign w:val="center"/>
            <w:hideMark/>
          </w:tcPr>
          <w:p w:rsidR="00952790" w:rsidRPr="00952790" w:rsidRDefault="00952790" w:rsidP="00952790">
            <w:pPr>
              <w:spacing w:after="0" w:line="240" w:lineRule="auto"/>
              <w:ind w:left="0" w:right="0" w:firstLine="0"/>
              <w:jc w:val="center"/>
              <w:rPr>
                <w:color w:val="auto"/>
                <w:szCs w:val="24"/>
              </w:rPr>
            </w:pPr>
            <w:r w:rsidRPr="00952790">
              <w:rPr>
                <w:color w:val="auto"/>
                <w:szCs w:val="24"/>
              </w:rPr>
              <w:t>001</w:t>
            </w:r>
          </w:p>
        </w:tc>
        <w:tc>
          <w:tcPr>
            <w:tcW w:w="754" w:type="dxa"/>
            <w:shd w:val="clear" w:color="auto" w:fill="FF99CC"/>
            <w:noWrap/>
            <w:vAlign w:val="center"/>
            <w:hideMark/>
          </w:tcPr>
          <w:p w:rsidR="00952790" w:rsidRPr="00952790" w:rsidRDefault="00952790" w:rsidP="00952790">
            <w:pPr>
              <w:spacing w:after="0" w:line="240" w:lineRule="auto"/>
              <w:ind w:left="0" w:right="0" w:firstLine="0"/>
              <w:jc w:val="center"/>
              <w:rPr>
                <w:bCs/>
                <w:color w:val="auto"/>
                <w:szCs w:val="24"/>
              </w:rPr>
            </w:pPr>
            <w:r w:rsidRPr="00952790">
              <w:rPr>
                <w:bCs/>
                <w:color w:val="auto"/>
                <w:szCs w:val="24"/>
              </w:rPr>
              <w:t>0</w:t>
            </w:r>
          </w:p>
        </w:tc>
        <w:tc>
          <w:tcPr>
            <w:tcW w:w="1013" w:type="dxa"/>
            <w:shd w:val="clear" w:color="auto" w:fill="FF99CC"/>
            <w:noWrap/>
            <w:vAlign w:val="center"/>
            <w:hideMark/>
          </w:tcPr>
          <w:p w:rsidR="00952790" w:rsidRPr="00952790" w:rsidRDefault="00952790" w:rsidP="00952790">
            <w:pPr>
              <w:spacing w:after="0" w:line="240" w:lineRule="auto"/>
              <w:ind w:left="0" w:right="0" w:firstLine="0"/>
              <w:jc w:val="center"/>
              <w:rPr>
                <w:bCs/>
                <w:color w:val="auto"/>
                <w:szCs w:val="24"/>
              </w:rPr>
            </w:pPr>
            <w:r w:rsidRPr="00952790">
              <w:rPr>
                <w:bCs/>
                <w:color w:val="auto"/>
                <w:szCs w:val="24"/>
              </w:rPr>
              <w:t>0</w:t>
            </w:r>
          </w:p>
        </w:tc>
        <w:tc>
          <w:tcPr>
            <w:tcW w:w="997" w:type="dxa"/>
            <w:shd w:val="clear" w:color="auto" w:fill="FF99CC"/>
            <w:noWrap/>
            <w:vAlign w:val="center"/>
            <w:hideMark/>
          </w:tcPr>
          <w:p w:rsidR="00952790" w:rsidRPr="00952790" w:rsidRDefault="00952790" w:rsidP="00952790">
            <w:pPr>
              <w:spacing w:after="0" w:line="240" w:lineRule="auto"/>
              <w:ind w:left="0" w:right="0" w:firstLine="0"/>
              <w:jc w:val="center"/>
              <w:rPr>
                <w:bCs/>
                <w:color w:val="auto"/>
                <w:szCs w:val="24"/>
              </w:rPr>
            </w:pPr>
            <w:r w:rsidRPr="00952790">
              <w:rPr>
                <w:bCs/>
                <w:color w:val="auto"/>
                <w:szCs w:val="24"/>
              </w:rPr>
              <w:t>0</w:t>
            </w:r>
          </w:p>
        </w:tc>
        <w:tc>
          <w:tcPr>
            <w:tcW w:w="1271" w:type="dxa"/>
            <w:shd w:val="clear" w:color="auto" w:fill="FF99CC"/>
            <w:noWrap/>
            <w:vAlign w:val="center"/>
            <w:hideMark/>
          </w:tcPr>
          <w:p w:rsidR="00952790" w:rsidRPr="00952790" w:rsidRDefault="00952790" w:rsidP="00952790">
            <w:pPr>
              <w:spacing w:after="0" w:line="240" w:lineRule="auto"/>
              <w:ind w:left="0" w:right="0" w:firstLine="0"/>
              <w:jc w:val="center"/>
              <w:rPr>
                <w:bCs/>
                <w:color w:val="auto"/>
                <w:szCs w:val="24"/>
              </w:rPr>
            </w:pPr>
            <w:r w:rsidRPr="00952790">
              <w:rPr>
                <w:bCs/>
                <w:color w:val="auto"/>
                <w:szCs w:val="24"/>
              </w:rPr>
              <w:t>0</w:t>
            </w:r>
          </w:p>
        </w:tc>
      </w:tr>
      <w:tr w:rsidR="00CF02BD" w:rsidRPr="00952790" w:rsidTr="00CF02BD">
        <w:trPr>
          <w:trHeight w:val="443"/>
          <w:jc w:val="center"/>
        </w:trPr>
        <w:tc>
          <w:tcPr>
            <w:tcW w:w="993" w:type="dxa"/>
            <w:shd w:val="clear" w:color="auto" w:fill="FFFFFF"/>
            <w:noWrap/>
            <w:vAlign w:val="bottom"/>
            <w:hideMark/>
          </w:tcPr>
          <w:p w:rsidR="00CF02BD" w:rsidRPr="00952790" w:rsidRDefault="00CF02BD" w:rsidP="00952790">
            <w:pPr>
              <w:spacing w:after="0" w:line="240" w:lineRule="auto"/>
              <w:ind w:left="0" w:right="0" w:firstLine="0"/>
              <w:jc w:val="center"/>
              <w:rPr>
                <w:color w:val="auto"/>
                <w:szCs w:val="24"/>
              </w:rPr>
            </w:pPr>
            <w:r w:rsidRPr="00952790">
              <w:rPr>
                <w:color w:val="auto"/>
                <w:szCs w:val="24"/>
              </w:rPr>
              <w:t>A.</w:t>
            </w:r>
          </w:p>
          <w:p w:rsidR="00CF02BD" w:rsidRPr="00952790" w:rsidRDefault="00CF02BD" w:rsidP="00952790">
            <w:pPr>
              <w:spacing w:after="0" w:line="240" w:lineRule="auto"/>
              <w:ind w:left="0" w:right="0" w:firstLine="0"/>
              <w:jc w:val="center"/>
              <w:rPr>
                <w:color w:val="auto"/>
                <w:szCs w:val="24"/>
              </w:rPr>
            </w:pPr>
            <w:r w:rsidRPr="00952790">
              <w:rPr>
                <w:color w:val="auto"/>
                <w:szCs w:val="24"/>
              </w:rPr>
              <w:t> </w:t>
            </w:r>
          </w:p>
        </w:tc>
        <w:tc>
          <w:tcPr>
            <w:tcW w:w="2835" w:type="dxa"/>
            <w:gridSpan w:val="2"/>
            <w:shd w:val="clear" w:color="auto" w:fill="FFFFFF"/>
            <w:noWrap/>
            <w:vAlign w:val="center"/>
            <w:hideMark/>
          </w:tcPr>
          <w:p w:rsidR="00CF02BD" w:rsidRPr="00952790" w:rsidRDefault="00CF02BD" w:rsidP="00952790">
            <w:pPr>
              <w:spacing w:after="0" w:line="240" w:lineRule="auto"/>
              <w:ind w:left="0" w:right="0" w:firstLine="0"/>
              <w:jc w:val="left"/>
              <w:rPr>
                <w:color w:val="auto"/>
                <w:szCs w:val="24"/>
              </w:rPr>
            </w:pPr>
            <w:r w:rsidRPr="00952790">
              <w:rPr>
                <w:color w:val="auto"/>
                <w:szCs w:val="24"/>
              </w:rPr>
              <w:t>Pohledávky za upsaný základní kapitál</w:t>
            </w:r>
          </w:p>
        </w:tc>
        <w:tc>
          <w:tcPr>
            <w:tcW w:w="708" w:type="dxa"/>
            <w:shd w:val="clear" w:color="auto" w:fill="FFFFFF"/>
            <w:noWrap/>
            <w:vAlign w:val="center"/>
            <w:hideMark/>
          </w:tcPr>
          <w:p w:rsidR="00CF02BD" w:rsidRPr="00952790" w:rsidRDefault="00CF02BD" w:rsidP="00952790">
            <w:pPr>
              <w:spacing w:after="0" w:line="240" w:lineRule="auto"/>
              <w:ind w:left="0" w:right="0" w:firstLine="0"/>
              <w:jc w:val="center"/>
              <w:rPr>
                <w:color w:val="auto"/>
                <w:szCs w:val="24"/>
              </w:rPr>
            </w:pPr>
            <w:r w:rsidRPr="00952790">
              <w:rPr>
                <w:color w:val="auto"/>
                <w:szCs w:val="24"/>
              </w:rPr>
              <w:t>002</w:t>
            </w:r>
          </w:p>
        </w:tc>
        <w:tc>
          <w:tcPr>
            <w:tcW w:w="754" w:type="dxa"/>
            <w:shd w:val="clear" w:color="auto" w:fill="FFFFFF"/>
            <w:noWrap/>
            <w:vAlign w:val="center"/>
            <w:hideMark/>
          </w:tcPr>
          <w:p w:rsidR="00CF02BD" w:rsidRPr="00952790" w:rsidRDefault="00CF02BD" w:rsidP="00952790">
            <w:pPr>
              <w:spacing w:after="0" w:line="240" w:lineRule="auto"/>
              <w:ind w:left="0" w:right="0" w:firstLine="0"/>
              <w:jc w:val="center"/>
              <w:rPr>
                <w:color w:val="auto"/>
                <w:szCs w:val="24"/>
              </w:rPr>
            </w:pPr>
            <w:r w:rsidRPr="00952790">
              <w:rPr>
                <w:color w:val="auto"/>
                <w:szCs w:val="24"/>
              </w:rPr>
              <w:t>0</w:t>
            </w:r>
          </w:p>
        </w:tc>
        <w:tc>
          <w:tcPr>
            <w:tcW w:w="1013" w:type="dxa"/>
            <w:shd w:val="clear" w:color="auto" w:fill="FFFFFF"/>
            <w:noWrap/>
            <w:vAlign w:val="center"/>
            <w:hideMark/>
          </w:tcPr>
          <w:p w:rsidR="00CF02BD" w:rsidRPr="00952790" w:rsidRDefault="00CF02BD" w:rsidP="00952790">
            <w:pPr>
              <w:spacing w:after="0" w:line="240" w:lineRule="auto"/>
              <w:ind w:left="0" w:right="0" w:firstLine="0"/>
              <w:jc w:val="center"/>
              <w:rPr>
                <w:color w:val="auto"/>
                <w:szCs w:val="24"/>
              </w:rPr>
            </w:pPr>
            <w:r w:rsidRPr="00952790">
              <w:rPr>
                <w:color w:val="auto"/>
                <w:szCs w:val="24"/>
              </w:rPr>
              <w:t>0</w:t>
            </w:r>
          </w:p>
        </w:tc>
        <w:tc>
          <w:tcPr>
            <w:tcW w:w="997" w:type="dxa"/>
            <w:shd w:val="clear" w:color="auto" w:fill="FFFFFF"/>
            <w:noWrap/>
            <w:vAlign w:val="center"/>
            <w:hideMark/>
          </w:tcPr>
          <w:p w:rsidR="00CF02BD" w:rsidRPr="00952790" w:rsidRDefault="00CF02BD" w:rsidP="00952790">
            <w:pPr>
              <w:spacing w:after="0" w:line="240" w:lineRule="auto"/>
              <w:ind w:left="0" w:right="0" w:firstLine="0"/>
              <w:jc w:val="center"/>
              <w:rPr>
                <w:color w:val="auto"/>
                <w:szCs w:val="24"/>
              </w:rPr>
            </w:pPr>
            <w:r w:rsidRPr="00952790">
              <w:rPr>
                <w:color w:val="auto"/>
                <w:szCs w:val="24"/>
              </w:rPr>
              <w:t>0</w:t>
            </w:r>
          </w:p>
        </w:tc>
        <w:tc>
          <w:tcPr>
            <w:tcW w:w="1271" w:type="dxa"/>
            <w:shd w:val="clear" w:color="auto" w:fill="FFFFFF"/>
            <w:noWrap/>
            <w:vAlign w:val="center"/>
            <w:hideMark/>
          </w:tcPr>
          <w:p w:rsidR="00CF02BD" w:rsidRPr="00952790" w:rsidRDefault="00CF02BD" w:rsidP="00952790">
            <w:pPr>
              <w:spacing w:after="0" w:line="240" w:lineRule="auto"/>
              <w:ind w:left="0" w:right="0" w:firstLine="0"/>
              <w:jc w:val="center"/>
              <w:rPr>
                <w:color w:val="auto"/>
                <w:szCs w:val="24"/>
              </w:rPr>
            </w:pPr>
            <w:r w:rsidRPr="00952790">
              <w:rPr>
                <w:color w:val="auto"/>
                <w:szCs w:val="24"/>
              </w:rPr>
              <w:t>0</w:t>
            </w:r>
          </w:p>
        </w:tc>
      </w:tr>
    </w:tbl>
    <w:p w:rsidR="00C54F63" w:rsidRDefault="00CF02BD" w:rsidP="00C54F63">
      <w:pPr>
        <w:spacing w:after="0" w:line="360" w:lineRule="auto"/>
        <w:ind w:left="0" w:right="0" w:firstLine="0"/>
        <w:jc w:val="center"/>
        <w:rPr>
          <w:color w:val="538135" w:themeColor="accent6" w:themeShade="BF"/>
          <w:szCs w:val="24"/>
          <w:lang w:eastAsia="en-US"/>
        </w:rPr>
      </w:pPr>
      <w:r w:rsidRPr="00914E9A">
        <w:rPr>
          <w:i/>
          <w:noProof/>
          <w:color w:val="538135" w:themeColor="accent6" w:themeShade="BF"/>
          <w:sz w:val="20"/>
          <w:szCs w:val="20"/>
        </w:rPr>
        <mc:AlternateContent>
          <mc:Choice Requires="wps">
            <w:drawing>
              <wp:anchor distT="45720" distB="45720" distL="114300" distR="114300" simplePos="0" relativeHeight="251759616" behindDoc="0" locked="0" layoutInCell="1" allowOverlap="1" wp14:anchorId="4FABBD28" wp14:editId="0A849A8D">
                <wp:simplePos x="0" y="0"/>
                <wp:positionH relativeFrom="margin">
                  <wp:align>right</wp:align>
                </wp:positionH>
                <wp:positionV relativeFrom="paragraph">
                  <wp:posOffset>50800</wp:posOffset>
                </wp:positionV>
                <wp:extent cx="3416300" cy="279400"/>
                <wp:effectExtent l="0" t="0" r="0" b="6350"/>
                <wp:wrapSquare wrapText="bothSides"/>
                <wp:docPr id="33" name="Textové pol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279400"/>
                        </a:xfrm>
                        <a:prstGeom prst="rect">
                          <a:avLst/>
                        </a:prstGeom>
                        <a:noFill/>
                        <a:ln w="9525">
                          <a:noFill/>
                          <a:miter lim="800000"/>
                          <a:headEnd/>
                          <a:tailEnd/>
                        </a:ln>
                      </wps:spPr>
                      <wps:txbx>
                        <w:txbxContent>
                          <w:p w:rsidR="0041067F" w:rsidRPr="00F85835" w:rsidRDefault="0041067F" w:rsidP="00CF02BD">
                            <w:pPr>
                              <w:jc w:val="center"/>
                              <w:rPr>
                                <w:color w:val="auto"/>
                                <w:sz w:val="20"/>
                                <w:szCs w:val="20"/>
                                <w:vertAlign w:val="superscript"/>
                              </w:rPr>
                            </w:pPr>
                            <w:r w:rsidRPr="00F85835">
                              <w:rPr>
                                <w:i/>
                                <w:color w:val="auto"/>
                                <w:sz w:val="20"/>
                                <w:szCs w:val="20"/>
                              </w:rPr>
                              <w:t xml:space="preserve">Zdroj: vlastní zpracování, srov. dle </w:t>
                            </w:r>
                            <w:hyperlink r:id="rId12" w:history="1">
                              <w:r w:rsidRPr="00F85835">
                                <w:rPr>
                                  <w:rStyle w:val="Hypertextovodkaz"/>
                                  <w:i/>
                                  <w:color w:val="auto"/>
                                  <w:sz w:val="20"/>
                                  <w:szCs w:val="20"/>
                                  <w:u w:val="none"/>
                                </w:rPr>
                                <w:t>https://business.center.cz</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ABBD28" id="Textové pole 33" o:spid="_x0000_s1038" type="#_x0000_t202" style="position:absolute;left:0;text-align:left;margin-left:217.8pt;margin-top:4pt;width:269pt;height:22pt;z-index:251759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" filled="f" stroked="f">
                <v:textbox>
                  <w:txbxContent>
                    <w:p w:rsidR="0041067F" w:rsidRPr="00F85835" w:rsidRDefault="0041067F" w:rsidP="00CF02BD">
                      <w:pPr>
                        <w:jc w:val="center"/>
                        <w:rPr>
                          <w:color w:val="auto"/>
                          <w:sz w:val="20"/>
                          <w:szCs w:val="20"/>
                          <w:vertAlign w:val="superscript"/>
                        </w:rPr>
                      </w:pPr>
                      <w:r w:rsidRPr="00F85835">
                        <w:rPr>
                          <w:i/>
                          <w:color w:val="auto"/>
                          <w:sz w:val="20"/>
                          <w:szCs w:val="20"/>
                        </w:rPr>
                        <w:t xml:space="preserve">Zdroj: vlastní zpracování, srov. dle </w:t>
                      </w:r>
                      <w:hyperlink r:id="rId13" w:history="1">
                        <w:r w:rsidRPr="00F85835">
                          <w:rPr>
                            <w:rStyle w:val="Hypertextovodkaz"/>
                            <w:i/>
                            <w:color w:val="auto"/>
                            <w:sz w:val="20"/>
                            <w:szCs w:val="20"/>
                            <w:u w:val="none"/>
                          </w:rPr>
                          <w:t>https://business.center.cz</w:t>
                        </w:r>
                      </w:hyperlink>
                    </w:p>
                  </w:txbxContent>
                </v:textbox>
                <w10:wrap type="square" anchorx="margin"/>
              </v:shape>
            </w:pict>
          </mc:Fallback>
        </mc:AlternateContent>
      </w:r>
    </w:p>
    <w:p w:rsidR="00C54F63" w:rsidRDefault="00C54F63" w:rsidP="00C54F63">
      <w:pPr>
        <w:spacing w:after="0" w:line="360" w:lineRule="auto"/>
        <w:ind w:left="0" w:right="0" w:firstLine="0"/>
        <w:jc w:val="center"/>
        <w:rPr>
          <w:color w:val="538135" w:themeColor="accent6" w:themeShade="BF"/>
          <w:szCs w:val="24"/>
          <w:lang w:eastAsia="en-US"/>
        </w:rPr>
      </w:pPr>
    </w:p>
    <w:p w:rsidR="00C54F63" w:rsidRDefault="00C54F63" w:rsidP="00C54F63">
      <w:pPr>
        <w:spacing w:after="0" w:line="360" w:lineRule="auto"/>
        <w:ind w:left="0" w:right="0" w:firstLine="0"/>
        <w:jc w:val="center"/>
        <w:rPr>
          <w:color w:val="538135" w:themeColor="accent6" w:themeShade="BF"/>
          <w:szCs w:val="24"/>
          <w:lang w:eastAsia="en-US"/>
        </w:rPr>
      </w:pPr>
    </w:p>
    <w:p w:rsidR="00C54F63" w:rsidRDefault="00C54F63" w:rsidP="00C54F63">
      <w:pPr>
        <w:spacing w:after="0" w:line="360" w:lineRule="auto"/>
        <w:ind w:left="0" w:right="0" w:firstLine="0"/>
        <w:jc w:val="center"/>
        <w:rPr>
          <w:color w:val="538135" w:themeColor="accent6" w:themeShade="BF"/>
          <w:szCs w:val="24"/>
          <w:lang w:eastAsia="en-US"/>
        </w:rPr>
      </w:pPr>
    </w:p>
    <w:p w:rsidR="00C54F63" w:rsidRDefault="00C54F63" w:rsidP="00C54F63">
      <w:pPr>
        <w:spacing w:after="0" w:line="360" w:lineRule="auto"/>
        <w:ind w:left="0" w:right="0" w:firstLine="0"/>
        <w:jc w:val="center"/>
        <w:rPr>
          <w:color w:val="538135" w:themeColor="accent6" w:themeShade="BF"/>
          <w:szCs w:val="24"/>
          <w:lang w:eastAsia="en-US"/>
        </w:rPr>
      </w:pPr>
    </w:p>
    <w:p w:rsidR="00C54F63" w:rsidRDefault="00C54F63" w:rsidP="00F85835">
      <w:pPr>
        <w:spacing w:after="0" w:line="360" w:lineRule="auto"/>
        <w:ind w:left="0" w:right="0" w:firstLine="0"/>
        <w:rPr>
          <w:color w:val="538135" w:themeColor="accent6" w:themeShade="BF"/>
          <w:szCs w:val="24"/>
          <w:lang w:eastAsia="en-US"/>
        </w:rPr>
      </w:pPr>
    </w:p>
    <w:p w:rsidR="00CF02BD" w:rsidRPr="00E52E94" w:rsidRDefault="00C54F63" w:rsidP="00E52E94">
      <w:pPr>
        <w:spacing w:after="0" w:line="360" w:lineRule="auto"/>
        <w:ind w:left="0" w:right="0" w:firstLine="0"/>
        <w:rPr>
          <w:color w:val="538135" w:themeColor="accent6" w:themeShade="BF"/>
          <w:szCs w:val="24"/>
          <w:lang w:eastAsia="en-US"/>
        </w:rPr>
      </w:pPr>
      <w:r w:rsidRPr="00C54F63">
        <w:rPr>
          <w:color w:val="auto"/>
          <w:szCs w:val="24"/>
          <w:lang w:eastAsia="en-US"/>
        </w:rPr>
        <w:t xml:space="preserve"> </w:t>
      </w:r>
    </w:p>
    <w:p w:rsidR="00CF02BD" w:rsidRPr="00E52E94" w:rsidRDefault="00CF02BD" w:rsidP="007D4B2A">
      <w:pPr>
        <w:spacing w:after="0" w:line="360" w:lineRule="auto"/>
        <w:ind w:right="0"/>
        <w:jc w:val="center"/>
        <w:rPr>
          <w:bCs/>
          <w:i/>
          <w:color w:val="auto"/>
          <w:sz w:val="20"/>
          <w:szCs w:val="20"/>
          <w:lang w:eastAsia="en-US"/>
        </w:rPr>
      </w:pPr>
      <w:r w:rsidRPr="00E52E94">
        <w:rPr>
          <w:i/>
          <w:color w:val="auto"/>
          <w:sz w:val="20"/>
          <w:szCs w:val="20"/>
          <w:lang w:eastAsia="en-US"/>
        </w:rPr>
        <w:t xml:space="preserve">Obr. </w:t>
      </w:r>
      <w:r w:rsidR="00E52E94">
        <w:rPr>
          <w:i/>
          <w:color w:val="auto"/>
          <w:sz w:val="20"/>
          <w:szCs w:val="20"/>
          <w:lang w:eastAsia="en-US"/>
        </w:rPr>
        <w:t>2</w:t>
      </w:r>
      <w:r w:rsidR="00E52E94" w:rsidRPr="00E52E94">
        <w:rPr>
          <w:i/>
          <w:color w:val="auto"/>
          <w:sz w:val="20"/>
          <w:szCs w:val="20"/>
          <w:lang w:eastAsia="en-US"/>
        </w:rPr>
        <w:t>.3d</w:t>
      </w:r>
      <w:r w:rsidRPr="00E52E94">
        <w:rPr>
          <w:i/>
          <w:color w:val="auto"/>
          <w:sz w:val="20"/>
          <w:szCs w:val="20"/>
          <w:lang w:eastAsia="en-US"/>
        </w:rPr>
        <w:t xml:space="preserve"> – </w:t>
      </w:r>
      <w:r w:rsidRPr="00E52E94">
        <w:rPr>
          <w:bCs/>
          <w:i/>
          <w:color w:val="auto"/>
          <w:sz w:val="20"/>
          <w:szCs w:val="20"/>
          <w:lang w:eastAsia="en-US"/>
        </w:rPr>
        <w:t>Rozvaha pro VVŠ</w:t>
      </w:r>
    </w:p>
    <w:tbl>
      <w:tblPr>
        <w:tblW w:w="8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7"/>
        <w:gridCol w:w="3573"/>
        <w:gridCol w:w="767"/>
        <w:gridCol w:w="1408"/>
        <w:gridCol w:w="1521"/>
      </w:tblGrid>
      <w:tr w:rsidR="00CF02BD" w:rsidRPr="00CF02BD" w:rsidTr="007D4B2A">
        <w:trPr>
          <w:trHeight w:val="327"/>
          <w:jc w:val="center"/>
        </w:trPr>
        <w:tc>
          <w:tcPr>
            <w:tcW w:w="1287" w:type="dxa"/>
            <w:vMerge w:val="restart"/>
            <w:shd w:val="clear" w:color="auto" w:fill="FF33CC"/>
            <w:vAlign w:val="bottom"/>
            <w:hideMark/>
          </w:tcPr>
          <w:p w:rsidR="00CF02BD" w:rsidRPr="00CF02BD" w:rsidRDefault="00CF02BD" w:rsidP="00CF02BD">
            <w:pPr>
              <w:spacing w:after="0" w:line="240" w:lineRule="auto"/>
              <w:ind w:left="0" w:right="0" w:firstLine="0"/>
              <w:jc w:val="left"/>
              <w:rPr>
                <w:color w:val="auto"/>
                <w:szCs w:val="24"/>
              </w:rPr>
            </w:pPr>
            <w:r w:rsidRPr="00CF02BD">
              <w:rPr>
                <w:color w:val="auto"/>
                <w:szCs w:val="24"/>
              </w:rPr>
              <w:t>Zpracováno v soul</w:t>
            </w:r>
            <w:r w:rsidR="007D4B2A" w:rsidRPr="007D4B2A">
              <w:rPr>
                <w:color w:val="auto"/>
                <w:szCs w:val="24"/>
              </w:rPr>
              <w:t xml:space="preserve">adu s vyhláškou č. 504/2002 Sb., </w:t>
            </w:r>
            <w:r w:rsidRPr="00CF02BD">
              <w:rPr>
                <w:color w:val="auto"/>
                <w:szCs w:val="24"/>
              </w:rPr>
              <w:t>ve znění pozdějších předpisů</w:t>
            </w:r>
          </w:p>
        </w:tc>
        <w:tc>
          <w:tcPr>
            <w:tcW w:w="4340" w:type="dxa"/>
            <w:gridSpan w:val="2"/>
            <w:shd w:val="clear" w:color="auto" w:fill="FF33CC"/>
            <w:vAlign w:val="center"/>
            <w:hideMark/>
          </w:tcPr>
          <w:p w:rsidR="00CF02BD" w:rsidRPr="00CF02BD" w:rsidRDefault="00CF02BD" w:rsidP="00CF02BD">
            <w:pPr>
              <w:spacing w:after="0" w:line="240" w:lineRule="auto"/>
              <w:ind w:left="0" w:right="0" w:firstLine="0"/>
              <w:jc w:val="center"/>
              <w:rPr>
                <w:b/>
                <w:bCs/>
                <w:color w:val="auto"/>
                <w:szCs w:val="24"/>
              </w:rPr>
            </w:pPr>
            <w:r w:rsidRPr="00CF02BD">
              <w:rPr>
                <w:b/>
                <w:bCs/>
                <w:color w:val="auto"/>
                <w:szCs w:val="24"/>
              </w:rPr>
              <w:t>ROZVAHA (BILANCE)</w:t>
            </w:r>
          </w:p>
        </w:tc>
        <w:tc>
          <w:tcPr>
            <w:tcW w:w="2929" w:type="dxa"/>
            <w:gridSpan w:val="2"/>
            <w:shd w:val="clear" w:color="auto" w:fill="FF33CC"/>
            <w:noWrap/>
            <w:vAlign w:val="bottom"/>
            <w:hideMark/>
          </w:tcPr>
          <w:p w:rsidR="00CF02BD" w:rsidRPr="00CF02BD" w:rsidRDefault="00CF02BD" w:rsidP="00CF02BD">
            <w:pPr>
              <w:spacing w:after="0" w:line="240" w:lineRule="auto"/>
              <w:ind w:left="0" w:right="0" w:firstLine="0"/>
              <w:jc w:val="right"/>
              <w:rPr>
                <w:color w:val="auto"/>
                <w:szCs w:val="24"/>
              </w:rPr>
            </w:pPr>
            <w:r w:rsidRPr="00CF02BD">
              <w:rPr>
                <w:color w:val="auto"/>
                <w:szCs w:val="24"/>
              </w:rPr>
              <w:t> </w:t>
            </w:r>
          </w:p>
        </w:tc>
      </w:tr>
      <w:tr w:rsidR="00CF02BD" w:rsidRPr="00CF02BD" w:rsidTr="007D4B2A">
        <w:trPr>
          <w:trHeight w:val="286"/>
          <w:jc w:val="center"/>
        </w:trPr>
        <w:tc>
          <w:tcPr>
            <w:tcW w:w="1287" w:type="dxa"/>
            <w:vMerge/>
            <w:vAlign w:val="center"/>
            <w:hideMark/>
          </w:tcPr>
          <w:p w:rsidR="00CF02BD" w:rsidRPr="00CF02BD" w:rsidRDefault="00CF02BD" w:rsidP="00CF02BD">
            <w:pPr>
              <w:spacing w:after="0" w:line="240" w:lineRule="auto"/>
              <w:ind w:left="0" w:right="0" w:firstLine="0"/>
              <w:jc w:val="left"/>
              <w:rPr>
                <w:color w:val="auto"/>
                <w:szCs w:val="24"/>
              </w:rPr>
            </w:pPr>
          </w:p>
        </w:tc>
        <w:tc>
          <w:tcPr>
            <w:tcW w:w="4340" w:type="dxa"/>
            <w:gridSpan w:val="2"/>
            <w:shd w:val="clear" w:color="auto" w:fill="FFFFFF"/>
            <w:noWrap/>
            <w:vAlign w:val="bottom"/>
            <w:hideMark/>
          </w:tcPr>
          <w:p w:rsidR="00CF02BD" w:rsidRPr="00CF02BD" w:rsidRDefault="00CF02BD" w:rsidP="00CF02BD">
            <w:pPr>
              <w:spacing w:after="0" w:line="240" w:lineRule="auto"/>
              <w:ind w:left="0" w:right="0" w:firstLine="0"/>
              <w:jc w:val="center"/>
              <w:rPr>
                <w:color w:val="auto"/>
                <w:szCs w:val="24"/>
              </w:rPr>
            </w:pPr>
            <w:r w:rsidRPr="00CF02BD">
              <w:rPr>
                <w:color w:val="auto"/>
                <w:szCs w:val="24"/>
              </w:rPr>
              <w:t>k 31.</w:t>
            </w:r>
            <w:r w:rsidR="007D4B2A">
              <w:rPr>
                <w:color w:val="auto"/>
                <w:szCs w:val="24"/>
              </w:rPr>
              <w:t xml:space="preserve"> </w:t>
            </w:r>
            <w:r w:rsidRPr="00CF02BD">
              <w:rPr>
                <w:color w:val="auto"/>
                <w:szCs w:val="24"/>
              </w:rPr>
              <w:t>12.</w:t>
            </w:r>
            <w:r w:rsidR="007D4B2A">
              <w:rPr>
                <w:color w:val="auto"/>
                <w:szCs w:val="24"/>
              </w:rPr>
              <w:t xml:space="preserve"> </w:t>
            </w:r>
            <w:r w:rsidRPr="00CF02BD">
              <w:rPr>
                <w:color w:val="auto"/>
                <w:szCs w:val="24"/>
              </w:rPr>
              <w:t>20..</w:t>
            </w:r>
          </w:p>
        </w:tc>
        <w:tc>
          <w:tcPr>
            <w:tcW w:w="2929" w:type="dxa"/>
            <w:gridSpan w:val="2"/>
            <w:shd w:val="clear" w:color="auto" w:fill="FF33CC"/>
            <w:noWrap/>
            <w:vAlign w:val="bottom"/>
            <w:hideMark/>
          </w:tcPr>
          <w:p w:rsidR="00CF02BD" w:rsidRPr="00CF02BD" w:rsidRDefault="00CF02BD" w:rsidP="00CF02BD">
            <w:pPr>
              <w:spacing w:after="0" w:line="240" w:lineRule="auto"/>
              <w:ind w:left="0" w:right="0" w:firstLine="0"/>
              <w:jc w:val="right"/>
              <w:rPr>
                <w:color w:val="auto"/>
                <w:szCs w:val="24"/>
              </w:rPr>
            </w:pPr>
            <w:r w:rsidRPr="00CF02BD">
              <w:rPr>
                <w:color w:val="auto"/>
                <w:szCs w:val="24"/>
              </w:rPr>
              <w:t> </w:t>
            </w:r>
          </w:p>
        </w:tc>
      </w:tr>
      <w:tr w:rsidR="00CF02BD" w:rsidRPr="00CF02BD" w:rsidTr="007D4B2A">
        <w:trPr>
          <w:trHeight w:val="272"/>
          <w:jc w:val="center"/>
        </w:trPr>
        <w:tc>
          <w:tcPr>
            <w:tcW w:w="1287" w:type="dxa"/>
            <w:vMerge/>
            <w:vAlign w:val="center"/>
            <w:hideMark/>
          </w:tcPr>
          <w:p w:rsidR="00CF02BD" w:rsidRPr="00CF02BD" w:rsidRDefault="00CF02BD" w:rsidP="00CF02BD">
            <w:pPr>
              <w:spacing w:after="0" w:line="240" w:lineRule="auto"/>
              <w:ind w:left="0" w:right="0" w:firstLine="0"/>
              <w:jc w:val="left"/>
              <w:rPr>
                <w:color w:val="auto"/>
                <w:szCs w:val="24"/>
              </w:rPr>
            </w:pPr>
          </w:p>
        </w:tc>
        <w:tc>
          <w:tcPr>
            <w:tcW w:w="4340" w:type="dxa"/>
            <w:gridSpan w:val="2"/>
            <w:vMerge w:val="restart"/>
            <w:shd w:val="clear" w:color="auto" w:fill="FF33CC"/>
            <w:noWrap/>
            <w:hideMark/>
          </w:tcPr>
          <w:p w:rsidR="00CF02BD" w:rsidRPr="00CF02BD" w:rsidRDefault="00CF02BD" w:rsidP="00CF02BD">
            <w:pPr>
              <w:spacing w:after="0" w:line="240" w:lineRule="auto"/>
              <w:ind w:left="0" w:right="0" w:firstLine="0"/>
              <w:jc w:val="center"/>
              <w:rPr>
                <w:color w:val="auto"/>
                <w:szCs w:val="24"/>
              </w:rPr>
            </w:pPr>
            <w:r w:rsidRPr="00CF02BD">
              <w:rPr>
                <w:color w:val="auto"/>
                <w:szCs w:val="24"/>
              </w:rPr>
              <w:t>(v celých tis. Kč)</w:t>
            </w:r>
          </w:p>
        </w:tc>
        <w:tc>
          <w:tcPr>
            <w:tcW w:w="2929" w:type="dxa"/>
            <w:gridSpan w:val="2"/>
            <w:shd w:val="clear" w:color="auto" w:fill="FF33CC"/>
            <w:noWrap/>
            <w:vAlign w:val="center"/>
            <w:hideMark/>
          </w:tcPr>
          <w:p w:rsidR="00CF02BD" w:rsidRPr="00CF02BD" w:rsidRDefault="00CF02BD" w:rsidP="007D4B2A">
            <w:pPr>
              <w:spacing w:after="0" w:line="240" w:lineRule="auto"/>
              <w:ind w:left="0" w:right="0" w:firstLine="0"/>
              <w:jc w:val="center"/>
              <w:rPr>
                <w:color w:val="auto"/>
                <w:szCs w:val="24"/>
              </w:rPr>
            </w:pPr>
            <w:r w:rsidRPr="00CF02BD">
              <w:rPr>
                <w:color w:val="auto"/>
                <w:szCs w:val="24"/>
              </w:rPr>
              <w:t>Název a sídlo účetní jednotky</w:t>
            </w:r>
          </w:p>
        </w:tc>
      </w:tr>
      <w:tr w:rsidR="00CF02BD" w:rsidRPr="00CF02BD" w:rsidTr="007D4B2A">
        <w:trPr>
          <w:trHeight w:val="458"/>
          <w:jc w:val="center"/>
        </w:trPr>
        <w:tc>
          <w:tcPr>
            <w:tcW w:w="1287" w:type="dxa"/>
            <w:vMerge/>
            <w:vAlign w:val="center"/>
            <w:hideMark/>
          </w:tcPr>
          <w:p w:rsidR="00CF02BD" w:rsidRPr="00CF02BD" w:rsidRDefault="00CF02BD" w:rsidP="00CF02BD">
            <w:pPr>
              <w:spacing w:after="0" w:line="240" w:lineRule="auto"/>
              <w:ind w:left="0" w:right="0" w:firstLine="0"/>
              <w:jc w:val="left"/>
              <w:rPr>
                <w:color w:val="auto"/>
                <w:szCs w:val="24"/>
              </w:rPr>
            </w:pPr>
          </w:p>
        </w:tc>
        <w:tc>
          <w:tcPr>
            <w:tcW w:w="4340" w:type="dxa"/>
            <w:gridSpan w:val="2"/>
            <w:vMerge/>
            <w:vAlign w:val="center"/>
            <w:hideMark/>
          </w:tcPr>
          <w:p w:rsidR="00CF02BD" w:rsidRPr="00CF02BD" w:rsidRDefault="00CF02BD" w:rsidP="00CF02BD">
            <w:pPr>
              <w:spacing w:after="0" w:line="240" w:lineRule="auto"/>
              <w:ind w:left="0" w:right="0" w:firstLine="0"/>
              <w:jc w:val="left"/>
              <w:rPr>
                <w:color w:val="auto"/>
                <w:szCs w:val="24"/>
              </w:rPr>
            </w:pPr>
          </w:p>
        </w:tc>
        <w:tc>
          <w:tcPr>
            <w:tcW w:w="2929" w:type="dxa"/>
            <w:gridSpan w:val="2"/>
            <w:vMerge w:val="restart"/>
            <w:shd w:val="clear" w:color="auto" w:fill="FFFFFF"/>
            <w:vAlign w:val="center"/>
            <w:hideMark/>
          </w:tcPr>
          <w:p w:rsidR="00CF02BD" w:rsidRPr="00CF02BD" w:rsidRDefault="00CF02BD" w:rsidP="00CF02BD">
            <w:pPr>
              <w:spacing w:after="0" w:line="240" w:lineRule="auto"/>
              <w:ind w:left="0" w:right="0" w:firstLine="0"/>
              <w:jc w:val="right"/>
              <w:rPr>
                <w:b/>
                <w:bCs/>
                <w:color w:val="auto"/>
                <w:szCs w:val="24"/>
              </w:rPr>
            </w:pPr>
            <w:r w:rsidRPr="00CF02BD">
              <w:rPr>
                <w:b/>
                <w:bCs/>
                <w:color w:val="auto"/>
                <w:szCs w:val="24"/>
              </w:rPr>
              <w:t xml:space="preserve">  </w:t>
            </w:r>
          </w:p>
        </w:tc>
      </w:tr>
      <w:tr w:rsidR="00CF02BD" w:rsidRPr="00CF02BD" w:rsidTr="007D4B2A">
        <w:trPr>
          <w:trHeight w:val="286"/>
          <w:jc w:val="center"/>
        </w:trPr>
        <w:tc>
          <w:tcPr>
            <w:tcW w:w="1287" w:type="dxa"/>
            <w:shd w:val="clear" w:color="auto" w:fill="FF33CC"/>
            <w:noWrap/>
            <w:vAlign w:val="bottom"/>
            <w:hideMark/>
          </w:tcPr>
          <w:p w:rsidR="00CF02BD" w:rsidRPr="00CF02BD" w:rsidRDefault="00CF02BD" w:rsidP="00CF02BD">
            <w:pPr>
              <w:spacing w:after="0" w:line="240" w:lineRule="auto"/>
              <w:ind w:left="0" w:right="0" w:firstLine="0"/>
              <w:jc w:val="left"/>
              <w:rPr>
                <w:color w:val="auto"/>
                <w:szCs w:val="24"/>
              </w:rPr>
            </w:pPr>
            <w:r w:rsidRPr="00CF02BD">
              <w:rPr>
                <w:color w:val="auto"/>
                <w:szCs w:val="24"/>
              </w:rPr>
              <w:t> </w:t>
            </w:r>
          </w:p>
        </w:tc>
        <w:tc>
          <w:tcPr>
            <w:tcW w:w="4340" w:type="dxa"/>
            <w:gridSpan w:val="2"/>
            <w:vMerge/>
            <w:vAlign w:val="center"/>
            <w:hideMark/>
          </w:tcPr>
          <w:p w:rsidR="00CF02BD" w:rsidRPr="00CF02BD" w:rsidRDefault="00CF02BD" w:rsidP="00CF02BD">
            <w:pPr>
              <w:spacing w:after="0" w:line="240" w:lineRule="auto"/>
              <w:ind w:left="0" w:right="0" w:firstLine="0"/>
              <w:jc w:val="left"/>
              <w:rPr>
                <w:color w:val="auto"/>
                <w:szCs w:val="24"/>
              </w:rPr>
            </w:pPr>
          </w:p>
        </w:tc>
        <w:tc>
          <w:tcPr>
            <w:tcW w:w="0" w:type="auto"/>
            <w:gridSpan w:val="2"/>
            <w:vMerge/>
            <w:vAlign w:val="center"/>
            <w:hideMark/>
          </w:tcPr>
          <w:p w:rsidR="00CF02BD" w:rsidRPr="00CF02BD" w:rsidRDefault="00CF02BD" w:rsidP="00CF02BD">
            <w:pPr>
              <w:spacing w:after="0" w:line="240" w:lineRule="auto"/>
              <w:ind w:left="0" w:right="0" w:firstLine="0"/>
              <w:jc w:val="left"/>
              <w:rPr>
                <w:b/>
                <w:bCs/>
                <w:color w:val="auto"/>
                <w:szCs w:val="24"/>
              </w:rPr>
            </w:pPr>
          </w:p>
        </w:tc>
      </w:tr>
      <w:tr w:rsidR="00CF02BD" w:rsidRPr="00CF02BD" w:rsidTr="007D4B2A">
        <w:trPr>
          <w:trHeight w:val="272"/>
          <w:jc w:val="center"/>
        </w:trPr>
        <w:tc>
          <w:tcPr>
            <w:tcW w:w="1287" w:type="dxa"/>
            <w:vMerge w:val="restart"/>
            <w:shd w:val="clear" w:color="auto" w:fill="FF33CC"/>
            <w:vAlign w:val="bottom"/>
            <w:hideMark/>
          </w:tcPr>
          <w:p w:rsidR="00CF02BD" w:rsidRPr="00CF02BD" w:rsidRDefault="00CF02BD" w:rsidP="00CF02BD">
            <w:pPr>
              <w:spacing w:after="0" w:line="240" w:lineRule="auto"/>
              <w:ind w:left="0" w:right="0" w:firstLine="0"/>
              <w:jc w:val="left"/>
              <w:rPr>
                <w:b/>
                <w:bCs/>
                <w:color w:val="auto"/>
                <w:szCs w:val="24"/>
              </w:rPr>
            </w:pPr>
            <w:r w:rsidRPr="00CF02BD">
              <w:rPr>
                <w:b/>
                <w:bCs/>
                <w:color w:val="auto"/>
                <w:szCs w:val="24"/>
              </w:rPr>
              <w:t> </w:t>
            </w:r>
          </w:p>
        </w:tc>
        <w:tc>
          <w:tcPr>
            <w:tcW w:w="3573" w:type="dxa"/>
            <w:shd w:val="clear" w:color="auto" w:fill="FF33CC"/>
            <w:noWrap/>
            <w:vAlign w:val="bottom"/>
            <w:hideMark/>
          </w:tcPr>
          <w:p w:rsidR="00CF02BD" w:rsidRPr="00CF02BD" w:rsidRDefault="00CF02BD" w:rsidP="00CF02BD">
            <w:pPr>
              <w:spacing w:after="0" w:line="240" w:lineRule="auto"/>
              <w:ind w:left="0" w:right="0" w:firstLine="0"/>
              <w:jc w:val="center"/>
              <w:rPr>
                <w:color w:val="auto"/>
                <w:szCs w:val="24"/>
              </w:rPr>
            </w:pPr>
            <w:r w:rsidRPr="00CF02BD">
              <w:rPr>
                <w:color w:val="auto"/>
                <w:szCs w:val="24"/>
              </w:rPr>
              <w:t>IČO</w:t>
            </w:r>
          </w:p>
        </w:tc>
        <w:tc>
          <w:tcPr>
            <w:tcW w:w="767" w:type="dxa"/>
            <w:vMerge w:val="restart"/>
            <w:shd w:val="clear" w:color="auto" w:fill="FF33CC"/>
            <w:noWrap/>
            <w:vAlign w:val="bottom"/>
            <w:hideMark/>
          </w:tcPr>
          <w:p w:rsidR="00CF02BD" w:rsidRPr="00CF02BD" w:rsidRDefault="00CF02BD" w:rsidP="00CF02BD">
            <w:pPr>
              <w:spacing w:after="0" w:line="240" w:lineRule="auto"/>
              <w:ind w:left="0" w:right="0" w:firstLine="0"/>
              <w:jc w:val="left"/>
              <w:rPr>
                <w:szCs w:val="24"/>
              </w:rPr>
            </w:pPr>
            <w:r w:rsidRPr="00CF02BD">
              <w:rPr>
                <w:szCs w:val="24"/>
              </w:rPr>
              <w:t> </w:t>
            </w:r>
          </w:p>
        </w:tc>
        <w:tc>
          <w:tcPr>
            <w:tcW w:w="2929" w:type="dxa"/>
            <w:gridSpan w:val="2"/>
            <w:shd w:val="clear" w:color="auto" w:fill="FFFFFF"/>
            <w:noWrap/>
            <w:vAlign w:val="bottom"/>
            <w:hideMark/>
          </w:tcPr>
          <w:p w:rsidR="00CF02BD" w:rsidRPr="00CF02BD" w:rsidRDefault="00CF02BD" w:rsidP="00CF02BD">
            <w:pPr>
              <w:spacing w:after="0" w:line="240" w:lineRule="auto"/>
              <w:ind w:left="0" w:right="0" w:firstLine="0"/>
              <w:jc w:val="right"/>
              <w:rPr>
                <w:b/>
                <w:bCs/>
                <w:color w:val="auto"/>
                <w:szCs w:val="24"/>
              </w:rPr>
            </w:pPr>
            <w:r w:rsidRPr="00CF02BD">
              <w:rPr>
                <w:b/>
                <w:bCs/>
                <w:color w:val="auto"/>
                <w:szCs w:val="24"/>
              </w:rPr>
              <w:t xml:space="preserve"> </w:t>
            </w:r>
          </w:p>
        </w:tc>
      </w:tr>
      <w:tr w:rsidR="00CF02BD" w:rsidRPr="00CF02BD" w:rsidTr="007D4B2A">
        <w:trPr>
          <w:trHeight w:val="286"/>
          <w:jc w:val="center"/>
        </w:trPr>
        <w:tc>
          <w:tcPr>
            <w:tcW w:w="1287" w:type="dxa"/>
            <w:vMerge/>
            <w:vAlign w:val="center"/>
            <w:hideMark/>
          </w:tcPr>
          <w:p w:rsidR="00CF02BD" w:rsidRPr="00CF02BD" w:rsidRDefault="00CF02BD" w:rsidP="00CF02BD">
            <w:pPr>
              <w:spacing w:after="0" w:line="240" w:lineRule="auto"/>
              <w:ind w:left="0" w:right="0" w:firstLine="0"/>
              <w:jc w:val="left"/>
              <w:rPr>
                <w:b/>
                <w:bCs/>
                <w:color w:val="auto"/>
                <w:szCs w:val="24"/>
              </w:rPr>
            </w:pPr>
          </w:p>
        </w:tc>
        <w:tc>
          <w:tcPr>
            <w:tcW w:w="3573" w:type="dxa"/>
            <w:shd w:val="clear" w:color="auto" w:fill="FFFFFF"/>
            <w:vAlign w:val="bottom"/>
            <w:hideMark/>
          </w:tcPr>
          <w:p w:rsidR="00CF02BD" w:rsidRPr="00CF02BD" w:rsidRDefault="00CF02BD" w:rsidP="00CF02BD">
            <w:pPr>
              <w:spacing w:after="0" w:line="240" w:lineRule="auto"/>
              <w:ind w:left="0" w:right="0" w:firstLine="0"/>
              <w:jc w:val="center"/>
              <w:rPr>
                <w:color w:val="auto"/>
                <w:szCs w:val="24"/>
              </w:rPr>
            </w:pPr>
            <w:r w:rsidRPr="00CF02BD">
              <w:rPr>
                <w:color w:val="auto"/>
                <w:szCs w:val="24"/>
              </w:rPr>
              <w:t>0</w:t>
            </w:r>
          </w:p>
        </w:tc>
        <w:tc>
          <w:tcPr>
            <w:tcW w:w="0" w:type="auto"/>
            <w:vMerge/>
            <w:vAlign w:val="center"/>
            <w:hideMark/>
          </w:tcPr>
          <w:p w:rsidR="00CF02BD" w:rsidRPr="00CF02BD" w:rsidRDefault="00CF02BD" w:rsidP="00CF02BD">
            <w:pPr>
              <w:spacing w:after="0" w:line="240" w:lineRule="auto"/>
              <w:ind w:left="0" w:right="0" w:firstLine="0"/>
              <w:jc w:val="left"/>
              <w:rPr>
                <w:szCs w:val="24"/>
              </w:rPr>
            </w:pPr>
          </w:p>
        </w:tc>
        <w:tc>
          <w:tcPr>
            <w:tcW w:w="2929" w:type="dxa"/>
            <w:gridSpan w:val="2"/>
            <w:shd w:val="clear" w:color="auto" w:fill="FFFFFF"/>
            <w:noWrap/>
            <w:vAlign w:val="bottom"/>
            <w:hideMark/>
          </w:tcPr>
          <w:p w:rsidR="00CF02BD" w:rsidRPr="00CF02BD" w:rsidRDefault="00CF02BD" w:rsidP="007D4B2A">
            <w:pPr>
              <w:spacing w:after="0" w:line="240" w:lineRule="auto"/>
              <w:ind w:left="0" w:right="0" w:firstLine="0"/>
              <w:jc w:val="center"/>
              <w:rPr>
                <w:bCs/>
                <w:color w:val="auto"/>
                <w:szCs w:val="24"/>
              </w:rPr>
            </w:pPr>
            <w:r w:rsidRPr="00CF02BD">
              <w:rPr>
                <w:bCs/>
                <w:color w:val="auto"/>
                <w:szCs w:val="24"/>
              </w:rPr>
              <w:t>0</w:t>
            </w:r>
          </w:p>
        </w:tc>
      </w:tr>
      <w:tr w:rsidR="00CF02BD" w:rsidRPr="00CF02BD" w:rsidTr="007D4B2A">
        <w:trPr>
          <w:trHeight w:val="272"/>
          <w:jc w:val="center"/>
        </w:trPr>
        <w:tc>
          <w:tcPr>
            <w:tcW w:w="5627" w:type="dxa"/>
            <w:gridSpan w:val="3"/>
            <w:vMerge w:val="restart"/>
            <w:shd w:val="clear" w:color="auto" w:fill="FF33CC"/>
            <w:noWrap/>
            <w:vAlign w:val="bottom"/>
            <w:hideMark/>
          </w:tcPr>
          <w:p w:rsidR="00CF02BD" w:rsidRPr="00CF02BD" w:rsidRDefault="00CF02BD" w:rsidP="00CF02BD">
            <w:pPr>
              <w:spacing w:after="0" w:line="240" w:lineRule="auto"/>
              <w:ind w:left="0" w:right="0" w:firstLine="0"/>
              <w:jc w:val="left"/>
              <w:rPr>
                <w:b/>
                <w:bCs/>
                <w:color w:val="auto"/>
                <w:szCs w:val="24"/>
              </w:rPr>
            </w:pPr>
            <w:r w:rsidRPr="00CF02BD">
              <w:rPr>
                <w:b/>
                <w:bCs/>
                <w:color w:val="auto"/>
                <w:szCs w:val="24"/>
              </w:rPr>
              <w:t> </w:t>
            </w:r>
          </w:p>
        </w:tc>
        <w:tc>
          <w:tcPr>
            <w:tcW w:w="2929" w:type="dxa"/>
            <w:gridSpan w:val="2"/>
            <w:shd w:val="clear" w:color="auto" w:fill="FFFFFF"/>
            <w:noWrap/>
            <w:vAlign w:val="bottom"/>
            <w:hideMark/>
          </w:tcPr>
          <w:p w:rsidR="00CF02BD" w:rsidRPr="00CF02BD" w:rsidRDefault="00CF02BD" w:rsidP="007D4B2A">
            <w:pPr>
              <w:spacing w:after="0" w:line="240" w:lineRule="auto"/>
              <w:ind w:left="0" w:right="0" w:firstLine="0"/>
              <w:jc w:val="center"/>
              <w:rPr>
                <w:bCs/>
                <w:color w:val="auto"/>
                <w:szCs w:val="24"/>
              </w:rPr>
            </w:pPr>
            <w:r w:rsidRPr="00CF02BD">
              <w:rPr>
                <w:bCs/>
                <w:color w:val="auto"/>
                <w:szCs w:val="24"/>
              </w:rPr>
              <w:t>0</w:t>
            </w:r>
          </w:p>
        </w:tc>
      </w:tr>
      <w:tr w:rsidR="00CF02BD" w:rsidRPr="00CF02BD" w:rsidTr="007D4B2A">
        <w:trPr>
          <w:trHeight w:val="286"/>
          <w:jc w:val="center"/>
        </w:trPr>
        <w:tc>
          <w:tcPr>
            <w:tcW w:w="0" w:type="auto"/>
            <w:gridSpan w:val="3"/>
            <w:vMerge/>
            <w:vAlign w:val="center"/>
            <w:hideMark/>
          </w:tcPr>
          <w:p w:rsidR="00CF02BD" w:rsidRPr="00CF02BD" w:rsidRDefault="00CF02BD" w:rsidP="00CF02BD">
            <w:pPr>
              <w:spacing w:after="0" w:line="240" w:lineRule="auto"/>
              <w:ind w:left="0" w:right="0" w:firstLine="0"/>
              <w:jc w:val="left"/>
              <w:rPr>
                <w:b/>
                <w:bCs/>
                <w:color w:val="auto"/>
                <w:szCs w:val="24"/>
              </w:rPr>
            </w:pPr>
          </w:p>
        </w:tc>
        <w:tc>
          <w:tcPr>
            <w:tcW w:w="2929" w:type="dxa"/>
            <w:gridSpan w:val="2"/>
            <w:shd w:val="clear" w:color="auto" w:fill="FF33CC"/>
            <w:noWrap/>
            <w:vAlign w:val="bottom"/>
            <w:hideMark/>
          </w:tcPr>
          <w:p w:rsidR="00CF02BD" w:rsidRPr="00CF02BD" w:rsidRDefault="00CF02BD" w:rsidP="00CF02BD">
            <w:pPr>
              <w:spacing w:after="0" w:line="240" w:lineRule="auto"/>
              <w:ind w:left="0" w:right="0" w:firstLine="0"/>
              <w:jc w:val="right"/>
              <w:rPr>
                <w:b/>
                <w:bCs/>
                <w:color w:val="auto"/>
                <w:szCs w:val="24"/>
              </w:rPr>
            </w:pPr>
            <w:r w:rsidRPr="00CF02BD">
              <w:rPr>
                <w:b/>
                <w:bCs/>
                <w:color w:val="auto"/>
                <w:szCs w:val="24"/>
              </w:rPr>
              <w:t> </w:t>
            </w:r>
          </w:p>
        </w:tc>
      </w:tr>
      <w:tr w:rsidR="00CF02BD" w:rsidRPr="00CF02BD" w:rsidTr="007D4B2A">
        <w:trPr>
          <w:trHeight w:val="463"/>
          <w:jc w:val="center"/>
        </w:trPr>
        <w:tc>
          <w:tcPr>
            <w:tcW w:w="4860" w:type="dxa"/>
            <w:gridSpan w:val="2"/>
            <w:shd w:val="clear" w:color="auto" w:fill="FF33CC"/>
            <w:noWrap/>
            <w:vAlign w:val="bottom"/>
            <w:hideMark/>
          </w:tcPr>
          <w:p w:rsidR="00CF02BD" w:rsidRPr="00CF02BD" w:rsidRDefault="00CF02BD" w:rsidP="00CF02BD">
            <w:pPr>
              <w:spacing w:after="0" w:line="240" w:lineRule="auto"/>
              <w:ind w:left="0" w:right="0" w:firstLine="0"/>
              <w:jc w:val="left"/>
              <w:rPr>
                <w:b/>
                <w:bCs/>
                <w:color w:val="auto"/>
                <w:szCs w:val="24"/>
              </w:rPr>
            </w:pPr>
            <w:r w:rsidRPr="00CF02BD">
              <w:rPr>
                <w:b/>
                <w:bCs/>
                <w:color w:val="auto"/>
                <w:szCs w:val="24"/>
              </w:rPr>
              <w:t>A K T I V A</w:t>
            </w:r>
          </w:p>
        </w:tc>
        <w:tc>
          <w:tcPr>
            <w:tcW w:w="767" w:type="dxa"/>
            <w:shd w:val="clear" w:color="auto" w:fill="FFFFFF"/>
            <w:vAlign w:val="center"/>
            <w:hideMark/>
          </w:tcPr>
          <w:p w:rsidR="00CF02BD" w:rsidRPr="00CF02BD" w:rsidRDefault="00CF02BD" w:rsidP="007D4B2A">
            <w:pPr>
              <w:spacing w:after="0" w:line="240" w:lineRule="auto"/>
              <w:ind w:left="0" w:right="0" w:firstLine="0"/>
              <w:jc w:val="center"/>
              <w:rPr>
                <w:b/>
                <w:color w:val="auto"/>
                <w:szCs w:val="24"/>
              </w:rPr>
            </w:pPr>
            <w:r w:rsidRPr="00CF02BD">
              <w:rPr>
                <w:b/>
                <w:color w:val="auto"/>
                <w:szCs w:val="24"/>
              </w:rPr>
              <w:t>Číslo řádku</w:t>
            </w:r>
          </w:p>
        </w:tc>
        <w:tc>
          <w:tcPr>
            <w:tcW w:w="1408" w:type="dxa"/>
            <w:shd w:val="clear" w:color="auto" w:fill="FFFF00"/>
            <w:vAlign w:val="center"/>
            <w:hideMark/>
          </w:tcPr>
          <w:p w:rsidR="00CF02BD" w:rsidRPr="00CF02BD" w:rsidRDefault="00CF02BD" w:rsidP="007D4B2A">
            <w:pPr>
              <w:spacing w:after="0" w:line="240" w:lineRule="auto"/>
              <w:ind w:left="0" w:right="0" w:firstLine="0"/>
              <w:jc w:val="center"/>
              <w:rPr>
                <w:b/>
                <w:color w:val="auto"/>
                <w:szCs w:val="24"/>
              </w:rPr>
            </w:pPr>
            <w:r w:rsidRPr="00CF02BD">
              <w:rPr>
                <w:b/>
                <w:color w:val="auto"/>
                <w:szCs w:val="24"/>
              </w:rPr>
              <w:t>Stav k</w:t>
            </w:r>
            <w:r w:rsidR="007D4B2A" w:rsidRPr="007D4B2A">
              <w:rPr>
                <w:b/>
                <w:color w:val="auto"/>
                <w:szCs w:val="24"/>
              </w:rPr>
              <w:t> </w:t>
            </w:r>
            <w:r w:rsidRPr="00CF02BD">
              <w:rPr>
                <w:b/>
                <w:color w:val="auto"/>
                <w:szCs w:val="24"/>
              </w:rPr>
              <w:t>prvnímu dni účetního období</w:t>
            </w:r>
          </w:p>
        </w:tc>
        <w:tc>
          <w:tcPr>
            <w:tcW w:w="1521" w:type="dxa"/>
            <w:shd w:val="clear" w:color="auto" w:fill="FFFF00"/>
            <w:vAlign w:val="center"/>
            <w:hideMark/>
          </w:tcPr>
          <w:p w:rsidR="00CF02BD" w:rsidRPr="00CF02BD" w:rsidRDefault="00CF02BD" w:rsidP="007D4B2A">
            <w:pPr>
              <w:spacing w:after="0" w:line="240" w:lineRule="auto"/>
              <w:ind w:left="0" w:right="0" w:firstLine="0"/>
              <w:jc w:val="center"/>
              <w:rPr>
                <w:b/>
                <w:color w:val="auto"/>
                <w:szCs w:val="24"/>
              </w:rPr>
            </w:pPr>
            <w:r w:rsidRPr="00CF02BD">
              <w:rPr>
                <w:b/>
                <w:color w:val="auto"/>
                <w:szCs w:val="24"/>
              </w:rPr>
              <w:t>Stav k</w:t>
            </w:r>
            <w:r w:rsidR="007D4B2A" w:rsidRPr="007D4B2A">
              <w:rPr>
                <w:b/>
                <w:color w:val="auto"/>
                <w:szCs w:val="24"/>
              </w:rPr>
              <w:t> </w:t>
            </w:r>
            <w:r w:rsidRPr="00CF02BD">
              <w:rPr>
                <w:b/>
                <w:color w:val="auto"/>
                <w:szCs w:val="24"/>
              </w:rPr>
              <w:t>poslednímu dni účetního období</w:t>
            </w:r>
          </w:p>
        </w:tc>
      </w:tr>
      <w:tr w:rsidR="00CF02BD" w:rsidRPr="00CF02BD" w:rsidTr="007D4B2A">
        <w:trPr>
          <w:trHeight w:val="272"/>
          <w:jc w:val="center"/>
        </w:trPr>
        <w:tc>
          <w:tcPr>
            <w:tcW w:w="4860" w:type="dxa"/>
            <w:gridSpan w:val="2"/>
            <w:shd w:val="clear" w:color="auto" w:fill="FFFFFF"/>
            <w:noWrap/>
            <w:vAlign w:val="center"/>
            <w:hideMark/>
          </w:tcPr>
          <w:p w:rsidR="00CF02BD" w:rsidRPr="00CF02BD" w:rsidRDefault="00CF02BD" w:rsidP="00CF02BD">
            <w:pPr>
              <w:spacing w:after="0" w:line="240" w:lineRule="auto"/>
              <w:ind w:left="0" w:right="0" w:firstLine="0"/>
              <w:jc w:val="center"/>
              <w:rPr>
                <w:color w:val="auto"/>
                <w:szCs w:val="24"/>
              </w:rPr>
            </w:pPr>
            <w:r w:rsidRPr="00CF02BD">
              <w:rPr>
                <w:color w:val="auto"/>
                <w:szCs w:val="24"/>
              </w:rPr>
              <w:t>a</w:t>
            </w:r>
          </w:p>
        </w:tc>
        <w:tc>
          <w:tcPr>
            <w:tcW w:w="767" w:type="dxa"/>
            <w:shd w:val="clear" w:color="auto" w:fill="FFFFFF"/>
            <w:noWrap/>
            <w:vAlign w:val="center"/>
            <w:hideMark/>
          </w:tcPr>
          <w:p w:rsidR="00CF02BD" w:rsidRPr="00CF02BD" w:rsidRDefault="00CF02BD" w:rsidP="007D4B2A">
            <w:pPr>
              <w:spacing w:after="0" w:line="240" w:lineRule="auto"/>
              <w:ind w:left="0" w:right="0" w:firstLine="0"/>
              <w:jc w:val="center"/>
              <w:rPr>
                <w:color w:val="auto"/>
                <w:szCs w:val="24"/>
              </w:rPr>
            </w:pPr>
            <w:r w:rsidRPr="00CF02BD">
              <w:rPr>
                <w:color w:val="auto"/>
                <w:szCs w:val="24"/>
              </w:rPr>
              <w:t>b</w:t>
            </w:r>
          </w:p>
        </w:tc>
        <w:tc>
          <w:tcPr>
            <w:tcW w:w="1408" w:type="dxa"/>
            <w:shd w:val="clear" w:color="auto" w:fill="FFFF00"/>
            <w:noWrap/>
            <w:vAlign w:val="center"/>
            <w:hideMark/>
          </w:tcPr>
          <w:p w:rsidR="00CF02BD" w:rsidRPr="00CF02BD" w:rsidRDefault="00CF02BD" w:rsidP="007D4B2A">
            <w:pPr>
              <w:spacing w:after="0" w:line="240" w:lineRule="auto"/>
              <w:ind w:left="0" w:right="0" w:firstLine="0"/>
              <w:jc w:val="center"/>
              <w:rPr>
                <w:color w:val="auto"/>
                <w:szCs w:val="24"/>
              </w:rPr>
            </w:pPr>
            <w:r w:rsidRPr="00CF02BD">
              <w:rPr>
                <w:color w:val="auto"/>
                <w:szCs w:val="24"/>
              </w:rPr>
              <w:t>1</w:t>
            </w:r>
          </w:p>
        </w:tc>
        <w:tc>
          <w:tcPr>
            <w:tcW w:w="1521" w:type="dxa"/>
            <w:shd w:val="clear" w:color="auto" w:fill="FFFF00"/>
            <w:noWrap/>
            <w:vAlign w:val="center"/>
            <w:hideMark/>
          </w:tcPr>
          <w:p w:rsidR="00CF02BD" w:rsidRPr="00CF02BD" w:rsidRDefault="00CF02BD" w:rsidP="007D4B2A">
            <w:pPr>
              <w:spacing w:after="0" w:line="240" w:lineRule="auto"/>
              <w:ind w:left="0" w:right="0" w:firstLine="0"/>
              <w:jc w:val="center"/>
              <w:rPr>
                <w:color w:val="auto"/>
                <w:szCs w:val="24"/>
              </w:rPr>
            </w:pPr>
            <w:r w:rsidRPr="00CF02BD">
              <w:rPr>
                <w:color w:val="auto"/>
                <w:szCs w:val="24"/>
              </w:rPr>
              <w:t>2</w:t>
            </w:r>
          </w:p>
        </w:tc>
      </w:tr>
      <w:tr w:rsidR="00CF02BD" w:rsidRPr="00CF02BD" w:rsidTr="007D4B2A">
        <w:trPr>
          <w:trHeight w:val="272"/>
          <w:jc w:val="center"/>
        </w:trPr>
        <w:tc>
          <w:tcPr>
            <w:tcW w:w="1287" w:type="dxa"/>
            <w:shd w:val="clear" w:color="auto" w:fill="FFFFFF"/>
            <w:noWrap/>
            <w:vAlign w:val="center"/>
            <w:hideMark/>
          </w:tcPr>
          <w:p w:rsidR="00CF02BD" w:rsidRPr="00CF02BD" w:rsidRDefault="00CF02BD" w:rsidP="007D4B2A">
            <w:pPr>
              <w:spacing w:after="0" w:line="240" w:lineRule="auto"/>
              <w:ind w:left="0" w:right="0" w:firstLineChars="100" w:firstLine="240"/>
              <w:rPr>
                <w:color w:val="auto"/>
                <w:szCs w:val="24"/>
              </w:rPr>
            </w:pPr>
            <w:r w:rsidRPr="00CF02BD">
              <w:rPr>
                <w:color w:val="auto"/>
                <w:szCs w:val="24"/>
              </w:rPr>
              <w:t>A.</w:t>
            </w:r>
          </w:p>
        </w:tc>
        <w:tc>
          <w:tcPr>
            <w:tcW w:w="3573" w:type="dxa"/>
            <w:shd w:val="clear" w:color="auto" w:fill="FFFFFF"/>
            <w:noWrap/>
            <w:vAlign w:val="center"/>
            <w:hideMark/>
          </w:tcPr>
          <w:p w:rsidR="00CF02BD" w:rsidRPr="00CF02BD" w:rsidRDefault="00CF02BD" w:rsidP="00CF02BD">
            <w:pPr>
              <w:spacing w:after="0" w:line="240" w:lineRule="auto"/>
              <w:ind w:left="0" w:right="0" w:firstLine="0"/>
              <w:jc w:val="left"/>
              <w:rPr>
                <w:bCs/>
                <w:color w:val="auto"/>
                <w:szCs w:val="24"/>
              </w:rPr>
            </w:pPr>
            <w:r w:rsidRPr="00CF02BD">
              <w:rPr>
                <w:bCs/>
                <w:color w:val="auto"/>
                <w:szCs w:val="24"/>
              </w:rPr>
              <w:t>Dlouhodobý majetek celkem (ř.</w:t>
            </w:r>
            <w:r w:rsidR="007D4B2A" w:rsidRPr="007D4B2A">
              <w:rPr>
                <w:bCs/>
                <w:color w:val="auto"/>
                <w:szCs w:val="24"/>
              </w:rPr>
              <w:t> </w:t>
            </w:r>
            <w:r w:rsidRPr="00CF02BD">
              <w:rPr>
                <w:bCs/>
                <w:color w:val="auto"/>
                <w:szCs w:val="24"/>
              </w:rPr>
              <w:t>02</w:t>
            </w:r>
            <w:r w:rsidR="007D4B2A" w:rsidRPr="007D4B2A">
              <w:rPr>
                <w:bCs/>
                <w:color w:val="auto"/>
                <w:szCs w:val="24"/>
              </w:rPr>
              <w:t> </w:t>
            </w:r>
            <w:r w:rsidRPr="00CF02BD">
              <w:rPr>
                <w:bCs/>
                <w:color w:val="auto"/>
                <w:szCs w:val="24"/>
              </w:rPr>
              <w:t>+ 10 + 21 - 28)</w:t>
            </w:r>
          </w:p>
        </w:tc>
        <w:tc>
          <w:tcPr>
            <w:tcW w:w="767" w:type="dxa"/>
            <w:shd w:val="clear" w:color="auto" w:fill="FFFFFF"/>
            <w:noWrap/>
            <w:vAlign w:val="center"/>
            <w:hideMark/>
          </w:tcPr>
          <w:p w:rsidR="00CF02BD" w:rsidRPr="00CF02BD" w:rsidRDefault="00CF02BD" w:rsidP="007D4B2A">
            <w:pPr>
              <w:spacing w:after="0" w:line="240" w:lineRule="auto"/>
              <w:ind w:left="0" w:right="0" w:firstLine="0"/>
              <w:jc w:val="center"/>
              <w:rPr>
                <w:color w:val="auto"/>
                <w:szCs w:val="24"/>
              </w:rPr>
            </w:pPr>
            <w:r w:rsidRPr="00CF02BD">
              <w:rPr>
                <w:color w:val="auto"/>
                <w:szCs w:val="24"/>
              </w:rPr>
              <w:t>1</w:t>
            </w:r>
          </w:p>
        </w:tc>
        <w:tc>
          <w:tcPr>
            <w:tcW w:w="1408" w:type="dxa"/>
            <w:noWrap/>
            <w:vAlign w:val="center"/>
            <w:hideMark/>
          </w:tcPr>
          <w:p w:rsidR="00CF02BD" w:rsidRPr="00CF02BD" w:rsidRDefault="00CF02BD" w:rsidP="007D4B2A">
            <w:pPr>
              <w:spacing w:after="0" w:line="240" w:lineRule="auto"/>
              <w:ind w:left="0" w:right="0" w:firstLine="0"/>
              <w:jc w:val="center"/>
              <w:rPr>
                <w:bCs/>
                <w:color w:val="auto"/>
                <w:szCs w:val="24"/>
              </w:rPr>
            </w:pPr>
            <w:r w:rsidRPr="00CF02BD">
              <w:rPr>
                <w:bCs/>
                <w:color w:val="auto"/>
                <w:szCs w:val="24"/>
              </w:rPr>
              <w:t>0</w:t>
            </w:r>
          </w:p>
        </w:tc>
        <w:tc>
          <w:tcPr>
            <w:tcW w:w="1521" w:type="dxa"/>
            <w:noWrap/>
            <w:vAlign w:val="center"/>
            <w:hideMark/>
          </w:tcPr>
          <w:p w:rsidR="00CF02BD" w:rsidRPr="00CF02BD" w:rsidRDefault="00CF02BD" w:rsidP="007D4B2A">
            <w:pPr>
              <w:spacing w:after="0" w:line="240" w:lineRule="auto"/>
              <w:ind w:left="0" w:right="0" w:firstLine="0"/>
              <w:jc w:val="center"/>
              <w:rPr>
                <w:bCs/>
                <w:color w:val="auto"/>
                <w:szCs w:val="24"/>
              </w:rPr>
            </w:pPr>
            <w:r w:rsidRPr="00CF02BD">
              <w:rPr>
                <w:bCs/>
                <w:color w:val="auto"/>
                <w:szCs w:val="24"/>
              </w:rPr>
              <w:t>0</w:t>
            </w:r>
          </w:p>
        </w:tc>
      </w:tr>
      <w:tr w:rsidR="00CF02BD" w:rsidRPr="00CF02BD" w:rsidTr="007D4B2A">
        <w:trPr>
          <w:trHeight w:val="272"/>
          <w:jc w:val="center"/>
        </w:trPr>
        <w:tc>
          <w:tcPr>
            <w:tcW w:w="1287" w:type="dxa"/>
            <w:shd w:val="clear" w:color="auto" w:fill="FFFFFF"/>
            <w:noWrap/>
            <w:vAlign w:val="center"/>
            <w:hideMark/>
          </w:tcPr>
          <w:p w:rsidR="00CF02BD" w:rsidRPr="007D4B2A" w:rsidRDefault="00CF02BD" w:rsidP="00883C36">
            <w:pPr>
              <w:pStyle w:val="Odstavecseseznamem"/>
              <w:numPr>
                <w:ilvl w:val="0"/>
                <w:numId w:val="16"/>
              </w:numPr>
              <w:spacing w:after="0" w:line="240" w:lineRule="auto"/>
              <w:ind w:right="0"/>
              <w:rPr>
                <w:color w:val="auto"/>
                <w:szCs w:val="24"/>
              </w:rPr>
            </w:pPr>
            <w:r w:rsidRPr="007D4B2A">
              <w:rPr>
                <w:color w:val="auto"/>
                <w:szCs w:val="24"/>
              </w:rPr>
              <w:t>I.</w:t>
            </w:r>
          </w:p>
        </w:tc>
        <w:tc>
          <w:tcPr>
            <w:tcW w:w="3573" w:type="dxa"/>
            <w:shd w:val="clear" w:color="auto" w:fill="FFFFFF"/>
            <w:noWrap/>
            <w:vAlign w:val="center"/>
            <w:hideMark/>
          </w:tcPr>
          <w:p w:rsidR="00CF02BD" w:rsidRPr="00CF02BD" w:rsidRDefault="00CF02BD" w:rsidP="00CF02BD">
            <w:pPr>
              <w:spacing w:after="0" w:line="240" w:lineRule="auto"/>
              <w:ind w:left="0" w:right="0" w:firstLine="0"/>
              <w:jc w:val="left"/>
              <w:rPr>
                <w:bCs/>
                <w:color w:val="auto"/>
                <w:szCs w:val="24"/>
              </w:rPr>
            </w:pPr>
            <w:r w:rsidRPr="00CF02BD">
              <w:rPr>
                <w:bCs/>
                <w:color w:val="auto"/>
                <w:szCs w:val="24"/>
              </w:rPr>
              <w:t>Dlouhodobý nehmotný majetek (ř.</w:t>
            </w:r>
            <w:r w:rsidR="007D4B2A" w:rsidRPr="007D4B2A">
              <w:rPr>
                <w:bCs/>
                <w:color w:val="auto"/>
                <w:szCs w:val="24"/>
              </w:rPr>
              <w:t> </w:t>
            </w:r>
            <w:r w:rsidR="007D4B2A">
              <w:rPr>
                <w:bCs/>
                <w:color w:val="auto"/>
                <w:szCs w:val="24"/>
              </w:rPr>
              <w:t>03 až 09</w:t>
            </w:r>
            <w:r w:rsidRPr="00CF02BD">
              <w:rPr>
                <w:bCs/>
                <w:color w:val="auto"/>
                <w:szCs w:val="24"/>
              </w:rPr>
              <w:t>)</w:t>
            </w:r>
          </w:p>
        </w:tc>
        <w:tc>
          <w:tcPr>
            <w:tcW w:w="767" w:type="dxa"/>
            <w:shd w:val="clear" w:color="auto" w:fill="FFFFFF"/>
            <w:noWrap/>
            <w:vAlign w:val="center"/>
            <w:hideMark/>
          </w:tcPr>
          <w:p w:rsidR="00CF02BD" w:rsidRPr="00CF02BD" w:rsidRDefault="00CF02BD" w:rsidP="007D4B2A">
            <w:pPr>
              <w:spacing w:after="0" w:line="240" w:lineRule="auto"/>
              <w:ind w:left="0" w:right="0" w:firstLine="0"/>
              <w:jc w:val="center"/>
              <w:rPr>
                <w:color w:val="auto"/>
                <w:szCs w:val="24"/>
              </w:rPr>
            </w:pPr>
            <w:r w:rsidRPr="00CF02BD">
              <w:rPr>
                <w:color w:val="auto"/>
                <w:szCs w:val="24"/>
              </w:rPr>
              <w:t>2</w:t>
            </w:r>
          </w:p>
        </w:tc>
        <w:tc>
          <w:tcPr>
            <w:tcW w:w="1408" w:type="dxa"/>
            <w:noWrap/>
            <w:vAlign w:val="center"/>
            <w:hideMark/>
          </w:tcPr>
          <w:p w:rsidR="00CF02BD" w:rsidRPr="00CF02BD" w:rsidRDefault="00CF02BD" w:rsidP="007D4B2A">
            <w:pPr>
              <w:spacing w:after="0" w:line="240" w:lineRule="auto"/>
              <w:ind w:left="0" w:right="0" w:firstLine="0"/>
              <w:jc w:val="center"/>
              <w:rPr>
                <w:color w:val="auto"/>
                <w:szCs w:val="24"/>
              </w:rPr>
            </w:pPr>
            <w:r w:rsidRPr="00CF02BD">
              <w:rPr>
                <w:color w:val="auto"/>
                <w:szCs w:val="24"/>
              </w:rPr>
              <w:t>0</w:t>
            </w:r>
          </w:p>
        </w:tc>
        <w:tc>
          <w:tcPr>
            <w:tcW w:w="1521" w:type="dxa"/>
            <w:noWrap/>
            <w:vAlign w:val="center"/>
            <w:hideMark/>
          </w:tcPr>
          <w:p w:rsidR="00CF02BD" w:rsidRPr="00CF02BD" w:rsidRDefault="00CF02BD" w:rsidP="007D4B2A">
            <w:pPr>
              <w:spacing w:after="0" w:line="240" w:lineRule="auto"/>
              <w:ind w:left="0" w:right="0" w:firstLine="0"/>
              <w:jc w:val="center"/>
              <w:rPr>
                <w:color w:val="auto"/>
                <w:szCs w:val="24"/>
              </w:rPr>
            </w:pPr>
            <w:r w:rsidRPr="00CF02BD">
              <w:rPr>
                <w:color w:val="auto"/>
                <w:szCs w:val="24"/>
              </w:rPr>
              <w:t>0</w:t>
            </w:r>
          </w:p>
        </w:tc>
      </w:tr>
    </w:tbl>
    <w:p w:rsidR="00C54F63" w:rsidRDefault="007D4B2A" w:rsidP="00C54F63">
      <w:pPr>
        <w:spacing w:after="0" w:line="360" w:lineRule="auto"/>
        <w:ind w:left="0" w:right="0" w:firstLine="0"/>
        <w:rPr>
          <w:color w:val="538135" w:themeColor="accent6" w:themeShade="BF"/>
          <w:szCs w:val="24"/>
          <w:lang w:eastAsia="en-US"/>
        </w:rPr>
      </w:pPr>
      <w:r w:rsidRPr="00914E9A">
        <w:rPr>
          <w:i/>
          <w:noProof/>
          <w:color w:val="538135" w:themeColor="accent6" w:themeShade="BF"/>
          <w:sz w:val="20"/>
          <w:szCs w:val="20"/>
        </w:rPr>
        <mc:AlternateContent>
          <mc:Choice Requires="wps">
            <w:drawing>
              <wp:anchor distT="45720" distB="45720" distL="114300" distR="114300" simplePos="0" relativeHeight="251761664" behindDoc="0" locked="0" layoutInCell="1" allowOverlap="1" wp14:anchorId="2577994B" wp14:editId="78409F6B">
                <wp:simplePos x="0" y="0"/>
                <wp:positionH relativeFrom="margin">
                  <wp:align>right</wp:align>
                </wp:positionH>
                <wp:positionV relativeFrom="paragraph">
                  <wp:posOffset>57150</wp:posOffset>
                </wp:positionV>
                <wp:extent cx="3416300" cy="279400"/>
                <wp:effectExtent l="0" t="0" r="0" b="6350"/>
                <wp:wrapSquare wrapText="bothSides"/>
                <wp:docPr id="34" name="Textové pol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279400"/>
                        </a:xfrm>
                        <a:prstGeom prst="rect">
                          <a:avLst/>
                        </a:prstGeom>
                        <a:noFill/>
                        <a:ln w="9525">
                          <a:noFill/>
                          <a:miter lim="800000"/>
                          <a:headEnd/>
                          <a:tailEnd/>
                        </a:ln>
                      </wps:spPr>
                      <wps:txbx>
                        <w:txbxContent>
                          <w:p w:rsidR="0041067F" w:rsidRPr="00E52E94" w:rsidRDefault="0041067F" w:rsidP="007D4B2A">
                            <w:pPr>
                              <w:jc w:val="center"/>
                              <w:rPr>
                                <w:color w:val="auto"/>
                                <w:sz w:val="20"/>
                                <w:szCs w:val="20"/>
                                <w:vertAlign w:val="superscript"/>
                              </w:rPr>
                            </w:pPr>
                            <w:r w:rsidRPr="00E52E94">
                              <w:rPr>
                                <w:i/>
                                <w:color w:val="auto"/>
                                <w:sz w:val="20"/>
                                <w:szCs w:val="20"/>
                              </w:rPr>
                              <w:t xml:space="preserve">Zdroj: vlastní zpracování, srov. dle </w:t>
                            </w:r>
                            <w:hyperlink r:id="rId14" w:history="1">
                              <w:r w:rsidRPr="00E52E94">
                                <w:rPr>
                                  <w:rStyle w:val="Hypertextovodkaz"/>
                                  <w:i/>
                                  <w:color w:val="auto"/>
                                  <w:sz w:val="20"/>
                                  <w:szCs w:val="20"/>
                                  <w:u w:val="none"/>
                                </w:rPr>
                                <w:t>https://business.center.cz</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77994B" id="Textové pole 34" o:spid="_x0000_s1039" type="#_x0000_t202" style="position:absolute;left:0;text-align:left;margin-left:217.8pt;margin-top:4.5pt;width:269pt;height:22pt;z-index:251761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" filled="f" stroked="f">
                <v:textbox>
                  <w:txbxContent>
                    <w:p w:rsidR="0041067F" w:rsidRPr="00E52E94" w:rsidRDefault="0041067F" w:rsidP="007D4B2A">
                      <w:pPr>
                        <w:jc w:val="center"/>
                        <w:rPr>
                          <w:color w:val="auto"/>
                          <w:sz w:val="20"/>
                          <w:szCs w:val="20"/>
                          <w:vertAlign w:val="superscript"/>
                        </w:rPr>
                      </w:pPr>
                      <w:r w:rsidRPr="00E52E94">
                        <w:rPr>
                          <w:i/>
                          <w:color w:val="auto"/>
                          <w:sz w:val="20"/>
                          <w:szCs w:val="20"/>
                        </w:rPr>
                        <w:t xml:space="preserve">Zdroj: vlastní zpracování, srov. dle </w:t>
                      </w:r>
                      <w:hyperlink r:id="rId15" w:history="1">
                        <w:r w:rsidRPr="00E52E94">
                          <w:rPr>
                            <w:rStyle w:val="Hypertextovodkaz"/>
                            <w:i/>
                            <w:color w:val="auto"/>
                            <w:sz w:val="20"/>
                            <w:szCs w:val="20"/>
                            <w:u w:val="none"/>
                          </w:rPr>
                          <w:t>https://business.center.cz</w:t>
                        </w:r>
                      </w:hyperlink>
                    </w:p>
                  </w:txbxContent>
                </v:textbox>
                <w10:wrap type="square" anchorx="margin"/>
              </v:shape>
            </w:pict>
          </mc:Fallback>
        </mc:AlternateContent>
      </w:r>
    </w:p>
    <w:p w:rsidR="00C54F63" w:rsidRPr="00C54F63" w:rsidRDefault="00C54F63" w:rsidP="00C54F63">
      <w:pPr>
        <w:spacing w:after="0" w:line="360" w:lineRule="auto"/>
        <w:ind w:left="0" w:right="0" w:firstLine="0"/>
        <w:rPr>
          <w:color w:val="538135" w:themeColor="accent6" w:themeShade="BF"/>
          <w:szCs w:val="24"/>
          <w:lang w:eastAsia="en-US"/>
        </w:rPr>
      </w:pPr>
    </w:p>
    <w:p w:rsidR="00C54F63" w:rsidRPr="0022170D" w:rsidRDefault="006454F4" w:rsidP="00C54F63">
      <w:pPr>
        <w:keepNext/>
        <w:keepLines/>
        <w:spacing w:before="240" w:after="0" w:line="360" w:lineRule="auto"/>
        <w:ind w:right="0"/>
        <w:outlineLvl w:val="0"/>
        <w:rPr>
          <w:b/>
          <w:color w:val="auto"/>
          <w:sz w:val="32"/>
        </w:rPr>
      </w:pPr>
      <w:bookmarkStart w:id="44" w:name="_Toc516674880"/>
      <w:r>
        <w:rPr>
          <w:b/>
          <w:sz w:val="32"/>
        </w:rPr>
        <w:t>2</w:t>
      </w:r>
      <w:r w:rsidR="00C54F63" w:rsidRPr="0022170D">
        <w:rPr>
          <w:b/>
          <w:sz w:val="32"/>
        </w:rPr>
        <w:t>.1</w:t>
      </w:r>
      <w:r w:rsidR="00C54F63">
        <w:rPr>
          <w:b/>
          <w:sz w:val="32"/>
        </w:rPr>
        <w:t>.4</w:t>
      </w:r>
      <w:r w:rsidR="00C54F63" w:rsidRPr="0022170D">
        <w:rPr>
          <w:b/>
          <w:sz w:val="32"/>
        </w:rPr>
        <w:t xml:space="preserve"> </w:t>
      </w:r>
      <w:r w:rsidR="00C54F63" w:rsidRPr="00C54F63">
        <w:rPr>
          <w:b/>
          <w:bCs/>
          <w:color w:val="auto"/>
          <w:sz w:val="32"/>
        </w:rPr>
        <w:t>Odpočet ze základu daně</w:t>
      </w:r>
      <w:bookmarkEnd w:id="44"/>
    </w:p>
    <w:p w:rsidR="00DB3036" w:rsidRPr="00D4525C" w:rsidRDefault="00C54F63" w:rsidP="00D17427">
      <w:pPr>
        <w:spacing w:after="0" w:line="360" w:lineRule="auto"/>
        <w:ind w:right="0"/>
        <w:rPr>
          <w:color w:val="538135" w:themeColor="accent6" w:themeShade="BF"/>
          <w:szCs w:val="24"/>
          <w:lang w:eastAsia="en-US"/>
        </w:rPr>
      </w:pPr>
      <w:r w:rsidRPr="006454F4">
        <w:rPr>
          <w:color w:val="auto"/>
          <w:szCs w:val="24"/>
          <w:lang w:eastAsia="en-US"/>
        </w:rPr>
        <w:t xml:space="preserve"> VVŠ jako veřejně prospěšný poplatník si může snížit základ daně o zvláštní odpočet, a to o 30 %. To znamená, že VVŠ si může základ daně po úpravách o odpočty případně daňové ztráty dále </w:t>
      </w:r>
      <w:r w:rsidRPr="00C54F63">
        <w:rPr>
          <w:color w:val="auto"/>
          <w:szCs w:val="24"/>
          <w:lang w:eastAsia="en-US"/>
        </w:rPr>
        <w:t>snížit o 30 % odpočet ze základu daně, tyto prostředky musí být použity na pokrytí výdajů, které souvisí s činnostmi, jejichž příjmy nejsou předmětem daně, maximální lhůta pro využití je maximálně ve třech bezprostředně následujících zdaňovacích obdobích. Maximální částka pro uplatňování je 1 000 000 Kč. Tento odpočet se uvede do řádku 251</w:t>
      </w:r>
      <w:r>
        <w:rPr>
          <w:color w:val="auto"/>
          <w:szCs w:val="24"/>
          <w:lang w:eastAsia="en-US"/>
        </w:rPr>
        <w:t xml:space="preserve"> daňového přiznání (tab. 2</w:t>
      </w:r>
      <w:r w:rsidR="006454F4">
        <w:rPr>
          <w:color w:val="auto"/>
          <w:szCs w:val="24"/>
          <w:lang w:eastAsia="en-US"/>
        </w:rPr>
        <w:t>.4</w:t>
      </w:r>
      <w:r>
        <w:rPr>
          <w:color w:val="auto"/>
          <w:szCs w:val="24"/>
          <w:lang w:eastAsia="en-US"/>
        </w:rPr>
        <w:t>).</w:t>
      </w:r>
      <w:r w:rsidR="00D4525C" w:rsidRPr="006454F4">
        <w:rPr>
          <w:rFonts w:eastAsiaTheme="minorHAnsi"/>
          <w:color w:val="auto"/>
          <w:sz w:val="22"/>
          <w:vertAlign w:val="superscript"/>
        </w:rPr>
        <w:footnoteReference w:id="20"/>
      </w:r>
      <w:r w:rsidR="00D4525C" w:rsidRPr="006454F4">
        <w:rPr>
          <w:color w:val="auto"/>
          <w:szCs w:val="24"/>
          <w:lang w:eastAsia="en-US"/>
        </w:rPr>
        <w:t xml:space="preserve"> </w:t>
      </w:r>
    </w:p>
    <w:p w:rsidR="00E648CA" w:rsidRDefault="00E648CA" w:rsidP="00D17427">
      <w:pPr>
        <w:spacing w:after="0" w:line="360" w:lineRule="auto"/>
        <w:ind w:right="0"/>
        <w:rPr>
          <w:color w:val="auto"/>
          <w:szCs w:val="24"/>
          <w:lang w:eastAsia="en-US"/>
        </w:rPr>
      </w:pPr>
    </w:p>
    <w:p w:rsidR="00E648CA" w:rsidRDefault="00E648CA" w:rsidP="00FB43A8">
      <w:pPr>
        <w:spacing w:after="0" w:line="360" w:lineRule="auto"/>
        <w:ind w:left="0" w:right="0" w:firstLine="0"/>
        <w:rPr>
          <w:color w:val="auto"/>
          <w:szCs w:val="24"/>
          <w:lang w:eastAsia="en-US"/>
        </w:rPr>
      </w:pPr>
    </w:p>
    <w:p w:rsidR="00DB3036" w:rsidRPr="006454F4" w:rsidRDefault="00DB3036" w:rsidP="00DB3036">
      <w:pPr>
        <w:spacing w:after="0" w:line="360" w:lineRule="auto"/>
        <w:ind w:right="0"/>
        <w:jc w:val="center"/>
        <w:rPr>
          <w:bCs/>
          <w:i/>
          <w:color w:val="auto"/>
          <w:sz w:val="20"/>
          <w:szCs w:val="20"/>
          <w:lang w:eastAsia="en-US"/>
        </w:rPr>
      </w:pPr>
      <w:r w:rsidRPr="006454F4">
        <w:rPr>
          <w:i/>
          <w:color w:val="auto"/>
          <w:sz w:val="20"/>
          <w:szCs w:val="20"/>
          <w:lang w:eastAsia="en-US"/>
        </w:rPr>
        <w:t>Tab. 2</w:t>
      </w:r>
      <w:r w:rsidR="006454F4" w:rsidRPr="006454F4">
        <w:rPr>
          <w:i/>
          <w:color w:val="auto"/>
          <w:sz w:val="20"/>
          <w:szCs w:val="20"/>
          <w:lang w:eastAsia="en-US"/>
        </w:rPr>
        <w:t>.4</w:t>
      </w:r>
      <w:r w:rsidRPr="006454F4">
        <w:rPr>
          <w:i/>
          <w:color w:val="auto"/>
          <w:sz w:val="20"/>
          <w:szCs w:val="20"/>
          <w:lang w:eastAsia="en-US"/>
        </w:rPr>
        <w:t xml:space="preserve"> – </w:t>
      </w:r>
      <w:r w:rsidRPr="006454F4">
        <w:rPr>
          <w:bCs/>
          <w:i/>
          <w:color w:val="auto"/>
          <w:sz w:val="20"/>
          <w:szCs w:val="20"/>
          <w:lang w:eastAsia="en-US"/>
        </w:rPr>
        <w:t>Řádek daňového přiznání pro odpočet slevy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994"/>
        <w:gridCol w:w="1214"/>
        <w:gridCol w:w="1274"/>
      </w:tblGrid>
      <w:tr w:rsidR="00D17427" w:rsidRPr="00D17427" w:rsidTr="00A86441">
        <w:trPr>
          <w:trHeight w:val="1161"/>
        </w:trPr>
        <w:tc>
          <w:tcPr>
            <w:tcW w:w="576" w:type="dxa"/>
            <w:tcBorders>
              <w:top w:val="single" w:sz="4" w:space="0" w:color="auto"/>
              <w:left w:val="single" w:sz="4" w:space="0" w:color="auto"/>
              <w:bottom w:val="single" w:sz="4" w:space="0" w:color="auto"/>
              <w:right w:val="single" w:sz="4" w:space="0" w:color="auto"/>
            </w:tcBorders>
            <w:hideMark/>
          </w:tcPr>
          <w:p w:rsidR="00D17427" w:rsidRPr="00D17427" w:rsidRDefault="00D17427" w:rsidP="00D17427">
            <w:pPr>
              <w:spacing w:after="160" w:line="360" w:lineRule="auto"/>
              <w:ind w:left="0" w:right="0" w:firstLine="0"/>
              <w:rPr>
                <w:color w:val="auto"/>
              </w:rPr>
            </w:pPr>
            <w:r w:rsidRPr="00D17427">
              <w:rPr>
                <w:color w:val="auto"/>
              </w:rPr>
              <w:t>251</w:t>
            </w:r>
          </w:p>
        </w:tc>
        <w:tc>
          <w:tcPr>
            <w:tcW w:w="5994" w:type="dxa"/>
            <w:tcBorders>
              <w:top w:val="single" w:sz="4" w:space="0" w:color="auto"/>
              <w:left w:val="single" w:sz="4" w:space="0" w:color="auto"/>
              <w:bottom w:val="single" w:sz="4" w:space="0" w:color="auto"/>
              <w:right w:val="single" w:sz="4" w:space="0" w:color="auto"/>
            </w:tcBorders>
            <w:hideMark/>
          </w:tcPr>
          <w:p w:rsidR="00D17427" w:rsidRPr="00D17427" w:rsidRDefault="00D17427" w:rsidP="00E648CA">
            <w:pPr>
              <w:spacing w:after="160" w:line="360" w:lineRule="auto"/>
              <w:ind w:left="0" w:right="0" w:firstLine="0"/>
              <w:rPr>
                <w:color w:val="auto"/>
              </w:rPr>
            </w:pPr>
            <w:r w:rsidRPr="00D17427">
              <w:rPr>
                <w:color w:val="auto"/>
              </w:rPr>
              <w:t>Částka podle §20 odst.</w:t>
            </w:r>
            <w:r>
              <w:rPr>
                <w:color w:val="auto"/>
              </w:rPr>
              <w:t xml:space="preserve"> </w:t>
            </w:r>
            <w:r w:rsidRPr="00D17427">
              <w:rPr>
                <w:color w:val="auto"/>
              </w:rPr>
              <w:t>7 zákona, o níž mohou veřejně prospěšní poplatníci (§17 a zákona) dále snížit základ daně uvedený na ř.</w:t>
            </w:r>
            <w:r>
              <w:rPr>
                <w:color w:val="auto"/>
              </w:rPr>
              <w:t xml:space="preserve"> </w:t>
            </w:r>
            <w:r w:rsidRPr="00D17427">
              <w:rPr>
                <w:color w:val="auto"/>
              </w:rPr>
              <w:t>250</w:t>
            </w:r>
          </w:p>
        </w:tc>
        <w:tc>
          <w:tcPr>
            <w:tcW w:w="1214" w:type="dxa"/>
            <w:tcBorders>
              <w:top w:val="single" w:sz="4" w:space="0" w:color="auto"/>
              <w:left w:val="single" w:sz="4" w:space="0" w:color="auto"/>
              <w:bottom w:val="single" w:sz="4" w:space="0" w:color="auto"/>
              <w:right w:val="single" w:sz="4" w:space="0" w:color="auto"/>
            </w:tcBorders>
            <w:hideMark/>
          </w:tcPr>
          <w:p w:rsidR="00D17427" w:rsidRPr="00D17427" w:rsidRDefault="00D17427" w:rsidP="00D17427">
            <w:pPr>
              <w:spacing w:after="160" w:line="360" w:lineRule="auto"/>
              <w:ind w:left="0" w:right="0" w:firstLine="0"/>
              <w:rPr>
                <w:color w:val="auto"/>
              </w:rPr>
            </w:pPr>
            <w:r w:rsidRPr="00D17427">
              <w:rPr>
                <w:color w:val="auto"/>
              </w:rPr>
              <w:t xml:space="preserve">             0</w:t>
            </w:r>
          </w:p>
        </w:tc>
        <w:tc>
          <w:tcPr>
            <w:tcW w:w="1274" w:type="dxa"/>
            <w:tcBorders>
              <w:top w:val="single" w:sz="4" w:space="0" w:color="auto"/>
              <w:left w:val="single" w:sz="4" w:space="0" w:color="auto"/>
              <w:bottom w:val="single" w:sz="4" w:space="0" w:color="auto"/>
              <w:right w:val="single" w:sz="4" w:space="0" w:color="auto"/>
            </w:tcBorders>
          </w:tcPr>
          <w:p w:rsidR="00D17427" w:rsidRPr="00D17427" w:rsidRDefault="00D17427" w:rsidP="00D17427">
            <w:pPr>
              <w:spacing w:after="160" w:line="360" w:lineRule="auto"/>
              <w:ind w:left="0" w:right="0" w:firstLine="0"/>
              <w:rPr>
                <w:color w:val="auto"/>
              </w:rPr>
            </w:pPr>
          </w:p>
        </w:tc>
      </w:tr>
    </w:tbl>
    <w:p w:rsidR="007D4B2A" w:rsidRDefault="00E648CA" w:rsidP="00CF02BD">
      <w:pPr>
        <w:spacing w:after="0" w:line="360" w:lineRule="auto"/>
        <w:ind w:left="0" w:right="0" w:firstLine="0"/>
        <w:rPr>
          <w:color w:val="538135" w:themeColor="accent6" w:themeShade="BF"/>
          <w:szCs w:val="24"/>
          <w:lang w:eastAsia="en-US"/>
        </w:rPr>
      </w:pPr>
      <w:r w:rsidRPr="00914E9A">
        <w:rPr>
          <w:i/>
          <w:noProof/>
          <w:color w:val="538135" w:themeColor="accent6" w:themeShade="BF"/>
          <w:sz w:val="20"/>
          <w:szCs w:val="20"/>
        </w:rPr>
        <mc:AlternateContent>
          <mc:Choice Requires="wps">
            <w:drawing>
              <wp:anchor distT="45720" distB="45720" distL="114300" distR="114300" simplePos="0" relativeHeight="251763712" behindDoc="0" locked="0" layoutInCell="1" allowOverlap="1" wp14:anchorId="3A4C4E85" wp14:editId="1C6D07D4">
                <wp:simplePos x="0" y="0"/>
                <wp:positionH relativeFrom="margin">
                  <wp:align>right</wp:align>
                </wp:positionH>
                <wp:positionV relativeFrom="paragraph">
                  <wp:posOffset>73660</wp:posOffset>
                </wp:positionV>
                <wp:extent cx="3990340" cy="381000"/>
                <wp:effectExtent l="0" t="0" r="0" b="0"/>
                <wp:wrapSquare wrapText="bothSides"/>
                <wp:docPr id="36" name="Textové pol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381000"/>
                        </a:xfrm>
                        <a:prstGeom prst="rect">
                          <a:avLst/>
                        </a:prstGeom>
                        <a:noFill/>
                        <a:ln w="9525">
                          <a:noFill/>
                          <a:miter lim="800000"/>
                          <a:headEnd/>
                          <a:tailEnd/>
                        </a:ln>
                      </wps:spPr>
                      <wps:txbx>
                        <w:txbxContent>
                          <w:p w:rsidR="0041067F" w:rsidRPr="00F90E3B" w:rsidRDefault="0041067F" w:rsidP="00E648CA">
                            <w:pPr>
                              <w:jc w:val="center"/>
                              <w:rPr>
                                <w:sz w:val="20"/>
                                <w:szCs w:val="20"/>
                                <w:vertAlign w:val="superscript"/>
                              </w:rPr>
                            </w:pPr>
                            <w:r>
                              <w:rPr>
                                <w:i/>
                                <w:color w:val="auto"/>
                                <w:sz w:val="20"/>
                                <w:szCs w:val="20"/>
                              </w:rPr>
                              <w:t xml:space="preserve">             </w:t>
                            </w:r>
                            <w:r w:rsidRPr="006454F4">
                              <w:rPr>
                                <w:i/>
                                <w:color w:val="auto"/>
                                <w:sz w:val="20"/>
                                <w:szCs w:val="20"/>
                              </w:rPr>
                              <w:t>Zdroj: vlastní zpracování, srov. dle Komrsková, Stuchlíková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4C4E85" id="Textové pole 36" o:spid="_x0000_s1040" type="#_x0000_t202" style="position:absolute;left:0;text-align:left;margin-left:263pt;margin-top:5.8pt;width:314.2pt;height:30pt;z-index:25176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" filled="f" stroked="f">
                <v:textbox>
                  <w:txbxContent>
                    <w:p w:rsidR="0041067F" w:rsidRPr="00F90E3B" w:rsidRDefault="0041067F" w:rsidP="00E648CA">
                      <w:pPr>
                        <w:jc w:val="center"/>
                        <w:rPr>
                          <w:sz w:val="20"/>
                          <w:szCs w:val="20"/>
                          <w:vertAlign w:val="superscript"/>
                        </w:rPr>
                      </w:pPr>
                      <w:r>
                        <w:rPr>
                          <w:i/>
                          <w:color w:val="auto"/>
                          <w:sz w:val="20"/>
                          <w:szCs w:val="20"/>
                        </w:rPr>
                        <w:t xml:space="preserve">             </w:t>
                      </w:r>
                      <w:r w:rsidRPr="006454F4">
                        <w:rPr>
                          <w:i/>
                          <w:color w:val="auto"/>
                          <w:sz w:val="20"/>
                          <w:szCs w:val="20"/>
                        </w:rPr>
                        <w:t>Zdroj: vlastní zpracování, srov. dle Komrsková, Stuchlíková (2016)</w:t>
                      </w:r>
                    </w:p>
                  </w:txbxContent>
                </v:textbox>
                <w10:wrap type="square" anchorx="margin"/>
              </v:shape>
            </w:pict>
          </mc:Fallback>
        </mc:AlternateContent>
      </w:r>
    </w:p>
    <w:p w:rsidR="00E648CA" w:rsidRDefault="00E648CA" w:rsidP="00CF02BD">
      <w:pPr>
        <w:spacing w:after="0" w:line="360" w:lineRule="auto"/>
        <w:ind w:left="0" w:right="0" w:firstLine="0"/>
        <w:rPr>
          <w:color w:val="538135" w:themeColor="accent6" w:themeShade="BF"/>
          <w:szCs w:val="24"/>
          <w:lang w:eastAsia="en-US"/>
        </w:rPr>
      </w:pPr>
    </w:p>
    <w:p w:rsidR="00110F35" w:rsidRPr="00110F35" w:rsidRDefault="00110F35" w:rsidP="00110F35">
      <w:pPr>
        <w:spacing w:after="0" w:line="360" w:lineRule="auto"/>
        <w:ind w:left="0" w:right="0" w:firstLine="0"/>
        <w:rPr>
          <w:color w:val="auto"/>
          <w:szCs w:val="24"/>
          <w:lang w:eastAsia="en-US"/>
        </w:rPr>
      </w:pPr>
      <w:r w:rsidRPr="00110F35">
        <w:rPr>
          <w:b/>
          <w:i/>
          <w:color w:val="auto"/>
          <w:szCs w:val="24"/>
          <w:lang w:eastAsia="en-US"/>
        </w:rPr>
        <w:t>Vzorový příklad</w:t>
      </w:r>
      <w:r w:rsidR="00544D0B">
        <w:rPr>
          <w:b/>
          <w:i/>
          <w:color w:val="auto"/>
          <w:szCs w:val="24"/>
          <w:lang w:eastAsia="en-US"/>
        </w:rPr>
        <w:t xml:space="preserve"> 1</w:t>
      </w:r>
      <w:r w:rsidRPr="00110F35">
        <w:rPr>
          <w:b/>
          <w:i/>
          <w:color w:val="auto"/>
          <w:szCs w:val="24"/>
          <w:lang w:eastAsia="en-US"/>
        </w:rPr>
        <w:t>:</w:t>
      </w:r>
      <w:r>
        <w:rPr>
          <w:b/>
          <w:i/>
          <w:color w:val="auto"/>
          <w:szCs w:val="24"/>
          <w:lang w:eastAsia="en-US"/>
        </w:rPr>
        <w:t xml:space="preserve"> </w:t>
      </w:r>
    </w:p>
    <w:p w:rsidR="00110F35" w:rsidRPr="006454F4" w:rsidRDefault="00110F35" w:rsidP="00883C36">
      <w:pPr>
        <w:pStyle w:val="Odstavecseseznamem"/>
        <w:numPr>
          <w:ilvl w:val="0"/>
          <w:numId w:val="17"/>
        </w:numPr>
        <w:spacing w:after="0" w:line="360" w:lineRule="auto"/>
        <w:ind w:left="454" w:right="0" w:hanging="454"/>
        <w:rPr>
          <w:color w:val="auto"/>
          <w:szCs w:val="24"/>
          <w:lang w:eastAsia="en-US"/>
        </w:rPr>
      </w:pPr>
      <w:r w:rsidRPr="006454F4">
        <w:rPr>
          <w:color w:val="auto"/>
          <w:szCs w:val="24"/>
          <w:lang w:eastAsia="en-US"/>
        </w:rPr>
        <w:t>VVŠ má základ daně za doplňkovou činnost po úpravách 425 800 Kč. Neuplatňuje ztrátu. Postup: 30 % ze základu daně (ř. 200 + ř. 220) daňové přiznání, tj. ř. 250 odpovídá hodnotě 425 800 Kč.</w:t>
      </w:r>
    </w:p>
    <w:p w:rsidR="00110F35" w:rsidRPr="006454F4" w:rsidRDefault="00110F35" w:rsidP="00110F35">
      <w:pPr>
        <w:pStyle w:val="Odstavecseseznamem"/>
        <w:spacing w:after="0" w:line="360" w:lineRule="auto"/>
        <w:ind w:left="454" w:right="0" w:firstLine="0"/>
        <w:jc w:val="center"/>
        <w:rPr>
          <w:color w:val="auto"/>
          <w:szCs w:val="24"/>
          <w:lang w:eastAsia="en-US"/>
        </w:rPr>
      </w:pPr>
      <w:r w:rsidRPr="006454F4">
        <w:rPr>
          <w:color w:val="auto"/>
          <w:szCs w:val="24"/>
          <w:lang w:eastAsia="en-US"/>
        </w:rPr>
        <w:t>425 800 * (30 : 100) = 127 740 Kč</w:t>
      </w:r>
    </w:p>
    <w:p w:rsidR="00B34AC4" w:rsidRPr="006454F4" w:rsidRDefault="00110F35" w:rsidP="006454F4">
      <w:pPr>
        <w:pStyle w:val="Odstavecseseznamem"/>
        <w:spacing w:after="0" w:line="360" w:lineRule="auto"/>
        <w:ind w:left="454" w:right="0" w:firstLine="0"/>
        <w:rPr>
          <w:color w:val="auto"/>
          <w:szCs w:val="24"/>
          <w:lang w:eastAsia="en-US"/>
        </w:rPr>
      </w:pPr>
      <w:r w:rsidRPr="006454F4">
        <w:rPr>
          <w:color w:val="auto"/>
          <w:szCs w:val="24"/>
          <w:lang w:eastAsia="en-US"/>
        </w:rPr>
        <w:t>Hodnota 30 % odpočtu je u VVŠ tedy 127 740 Kč, VVŠ si tedy může odečíst 300 000 Kč, jelikož základ daně činí 425 800 Kč, což je více než 300 000 Kč. V tab. 3</w:t>
      </w:r>
      <w:r w:rsidR="006454F4">
        <w:rPr>
          <w:color w:val="auto"/>
          <w:szCs w:val="24"/>
          <w:lang w:eastAsia="en-US"/>
        </w:rPr>
        <w:t>.5</w:t>
      </w:r>
      <w:r w:rsidRPr="006454F4">
        <w:rPr>
          <w:color w:val="auto"/>
          <w:szCs w:val="24"/>
          <w:lang w:eastAsia="en-US"/>
        </w:rPr>
        <w:t xml:space="preserve"> je znázorněno daňové přiznání.</w:t>
      </w:r>
    </w:p>
    <w:p w:rsidR="00B34AC4" w:rsidRPr="006454F4" w:rsidRDefault="00B34AC4" w:rsidP="00B34AC4">
      <w:pPr>
        <w:spacing w:after="0" w:line="360" w:lineRule="auto"/>
        <w:ind w:right="0"/>
        <w:jc w:val="center"/>
        <w:rPr>
          <w:bCs/>
          <w:i/>
          <w:color w:val="auto"/>
          <w:sz w:val="20"/>
          <w:szCs w:val="20"/>
          <w:lang w:eastAsia="en-US"/>
        </w:rPr>
      </w:pPr>
      <w:r w:rsidRPr="006454F4">
        <w:rPr>
          <w:i/>
          <w:color w:val="auto"/>
          <w:sz w:val="20"/>
          <w:szCs w:val="20"/>
          <w:lang w:eastAsia="en-US"/>
        </w:rPr>
        <w:t>Tab. 3</w:t>
      </w:r>
      <w:r w:rsidR="006454F4" w:rsidRPr="006454F4">
        <w:rPr>
          <w:i/>
          <w:color w:val="auto"/>
          <w:sz w:val="20"/>
          <w:szCs w:val="20"/>
          <w:lang w:eastAsia="en-US"/>
        </w:rPr>
        <w:t>.5</w:t>
      </w:r>
      <w:r w:rsidRPr="006454F4">
        <w:rPr>
          <w:i/>
          <w:color w:val="auto"/>
          <w:sz w:val="20"/>
          <w:szCs w:val="20"/>
          <w:lang w:eastAsia="en-US"/>
        </w:rPr>
        <w:t xml:space="preserve"> – </w:t>
      </w:r>
      <w:r w:rsidRPr="006454F4">
        <w:rPr>
          <w:bCs/>
          <w:i/>
          <w:color w:val="auto"/>
          <w:sz w:val="20"/>
          <w:szCs w:val="20"/>
          <w:lang w:eastAsia="en-US"/>
        </w:rPr>
        <w:t>Daňové přiznání</w:t>
      </w:r>
    </w:p>
    <w:tbl>
      <w:tblPr>
        <w:tblW w:w="8784" w:type="dxa"/>
        <w:tblInd w:w="75" w:type="dxa"/>
        <w:tblCellMar>
          <w:left w:w="70" w:type="dxa"/>
          <w:right w:w="70" w:type="dxa"/>
        </w:tblCellMar>
        <w:tblLook w:val="04A0" w:firstRow="1" w:lastRow="0" w:firstColumn="1" w:lastColumn="0" w:noHBand="0" w:noVBand="1"/>
      </w:tblPr>
      <w:tblGrid>
        <w:gridCol w:w="560"/>
        <w:gridCol w:w="560"/>
        <w:gridCol w:w="1120"/>
        <w:gridCol w:w="280"/>
        <w:gridCol w:w="280"/>
        <w:gridCol w:w="280"/>
        <w:gridCol w:w="280"/>
        <w:gridCol w:w="280"/>
        <w:gridCol w:w="280"/>
        <w:gridCol w:w="280"/>
        <w:gridCol w:w="280"/>
        <w:gridCol w:w="280"/>
        <w:gridCol w:w="280"/>
        <w:gridCol w:w="280"/>
        <w:gridCol w:w="280"/>
        <w:gridCol w:w="280"/>
        <w:gridCol w:w="280"/>
        <w:gridCol w:w="200"/>
        <w:gridCol w:w="960"/>
        <w:gridCol w:w="1464"/>
      </w:tblGrid>
      <w:tr w:rsidR="00B34AC4" w:rsidRPr="00B34AC4" w:rsidTr="00500129">
        <w:trPr>
          <w:trHeight w:val="180"/>
        </w:trPr>
        <w:tc>
          <w:tcPr>
            <w:tcW w:w="560" w:type="dxa"/>
            <w:vMerge w:val="restart"/>
            <w:tcBorders>
              <w:top w:val="single" w:sz="4" w:space="0" w:color="auto"/>
              <w:left w:val="single" w:sz="4" w:space="0" w:color="auto"/>
              <w:bottom w:val="nil"/>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250</w:t>
            </w:r>
          </w:p>
        </w:tc>
        <w:tc>
          <w:tcPr>
            <w:tcW w:w="4760" w:type="dxa"/>
            <w:gridSpan w:val="13"/>
            <w:tcBorders>
              <w:top w:val="single" w:sz="4" w:space="0" w:color="auto"/>
              <w:left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Základ daně po úpravě o část základu daně (daňové ztráty) připadající na</w:t>
            </w:r>
          </w:p>
        </w:tc>
        <w:tc>
          <w:tcPr>
            <w:tcW w:w="280" w:type="dxa"/>
            <w:tcBorders>
              <w:top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00" w:type="dxa"/>
            <w:tcBorders>
              <w:top w:val="single" w:sz="4" w:space="0" w:color="auto"/>
              <w:bottom w:val="nil"/>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425 800</w:t>
            </w:r>
          </w:p>
        </w:tc>
        <w:tc>
          <w:tcPr>
            <w:tcW w:w="1464" w:type="dxa"/>
            <w:vMerge w:val="restart"/>
            <w:tcBorders>
              <w:top w:val="single" w:sz="4" w:space="0" w:color="auto"/>
              <w:left w:val="single" w:sz="4" w:space="0" w:color="auto"/>
              <w:bottom w:val="single" w:sz="4" w:space="0" w:color="auto"/>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r>
      <w:tr w:rsidR="00B34AC4" w:rsidRPr="00B34AC4" w:rsidTr="00500129">
        <w:trPr>
          <w:trHeight w:val="180"/>
        </w:trPr>
        <w:tc>
          <w:tcPr>
            <w:tcW w:w="0" w:type="auto"/>
            <w:vMerge/>
            <w:tcBorders>
              <w:top w:val="single" w:sz="4" w:space="0" w:color="auto"/>
              <w:left w:val="single" w:sz="4" w:space="0" w:color="auto"/>
              <w:bottom w:val="nil"/>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c>
          <w:tcPr>
            <w:tcW w:w="5320" w:type="dxa"/>
            <w:gridSpan w:val="15"/>
            <w:tcBorders>
              <w:top w:val="nil"/>
              <w:left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komplementáře a o příjmy podléhající zdanění v</w:t>
            </w:r>
            <w:r>
              <w:rPr>
                <w:color w:val="auto"/>
                <w:szCs w:val="24"/>
              </w:rPr>
              <w:t> </w:t>
            </w:r>
            <w:r w:rsidRPr="00B34AC4">
              <w:rPr>
                <w:color w:val="auto"/>
                <w:szCs w:val="24"/>
              </w:rPr>
              <w:t>zahraničí, u nichž je uplatňováno</w:t>
            </w:r>
          </w:p>
        </w:tc>
        <w:tc>
          <w:tcPr>
            <w:tcW w:w="280" w:type="dxa"/>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00" w:type="dxa"/>
            <w:tcBorders>
              <w:top w:val="nil"/>
              <w:bottom w:val="nil"/>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960" w:type="dxa"/>
            <w:vMerge/>
            <w:tcBorders>
              <w:top w:val="nil"/>
              <w:left w:val="single" w:sz="4" w:space="0" w:color="auto"/>
              <w:bottom w:val="nil"/>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c>
          <w:tcPr>
            <w:tcW w:w="1464" w:type="dxa"/>
            <w:vMerge/>
            <w:tcBorders>
              <w:top w:val="nil"/>
              <w:left w:val="single" w:sz="4" w:space="0" w:color="auto"/>
              <w:bottom w:val="nil"/>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r>
      <w:tr w:rsidR="00B34AC4" w:rsidRPr="00B34AC4" w:rsidTr="00500129">
        <w:trPr>
          <w:trHeight w:val="195"/>
        </w:trPr>
        <w:tc>
          <w:tcPr>
            <w:tcW w:w="0" w:type="auto"/>
            <w:vMerge/>
            <w:tcBorders>
              <w:top w:val="single" w:sz="4" w:space="0" w:color="auto"/>
              <w:left w:val="single" w:sz="4" w:space="0" w:color="auto"/>
              <w:bottom w:val="nil"/>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c>
          <w:tcPr>
            <w:tcW w:w="5320" w:type="dxa"/>
            <w:gridSpan w:val="15"/>
            <w:tcBorders>
              <w:top w:val="nil"/>
              <w:left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vynětí, snížený o položky podle § 34, před snížením o</w:t>
            </w:r>
            <w:r>
              <w:rPr>
                <w:color w:val="auto"/>
                <w:szCs w:val="24"/>
              </w:rPr>
              <w:t> </w:t>
            </w:r>
            <w:r w:rsidRPr="00B34AC4">
              <w:rPr>
                <w:color w:val="auto"/>
                <w:szCs w:val="24"/>
              </w:rPr>
              <w:t>položky podle § 20 odst. 7</w:t>
            </w:r>
          </w:p>
        </w:tc>
        <w:tc>
          <w:tcPr>
            <w:tcW w:w="280" w:type="dxa"/>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00" w:type="dxa"/>
            <w:tcBorders>
              <w:top w:val="nil"/>
              <w:bottom w:val="nil"/>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960" w:type="dxa"/>
            <w:vMerge/>
            <w:tcBorders>
              <w:top w:val="nil"/>
              <w:left w:val="single" w:sz="4" w:space="0" w:color="auto"/>
              <w:bottom w:val="nil"/>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c>
          <w:tcPr>
            <w:tcW w:w="1464" w:type="dxa"/>
            <w:vMerge/>
            <w:tcBorders>
              <w:top w:val="nil"/>
              <w:left w:val="single" w:sz="4" w:space="0" w:color="auto"/>
              <w:bottom w:val="nil"/>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r>
      <w:tr w:rsidR="00B34AC4" w:rsidRPr="00B34AC4" w:rsidTr="00500129">
        <w:trPr>
          <w:trHeight w:val="195"/>
        </w:trPr>
        <w:tc>
          <w:tcPr>
            <w:tcW w:w="0" w:type="auto"/>
            <w:vMerge/>
            <w:tcBorders>
              <w:top w:val="single" w:sz="4" w:space="0" w:color="auto"/>
              <w:left w:val="single" w:sz="4" w:space="0" w:color="auto"/>
              <w:bottom w:val="nil"/>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c>
          <w:tcPr>
            <w:tcW w:w="3640" w:type="dxa"/>
            <w:gridSpan w:val="9"/>
            <w:tcBorders>
              <w:top w:val="nil"/>
              <w:left w:val="single" w:sz="4" w:space="0" w:color="auto"/>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nebo odst. 8 zákona</w:t>
            </w:r>
            <w:r w:rsidRPr="00B34AC4">
              <w:rPr>
                <w:color w:val="auto"/>
                <w:szCs w:val="24"/>
                <w:vertAlign w:val="superscript"/>
              </w:rPr>
              <w:t>5</w:t>
            </w:r>
            <w:r>
              <w:rPr>
                <w:color w:val="auto"/>
                <w:szCs w:val="24"/>
              </w:rPr>
              <w:t xml:space="preserve">), (ř. 220 - 230  - </w:t>
            </w:r>
            <w:r w:rsidRPr="00B34AC4">
              <w:rPr>
                <w:color w:val="auto"/>
                <w:szCs w:val="24"/>
              </w:rPr>
              <w:t>240 - 241 - 242 -243)</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00" w:type="dxa"/>
            <w:tcBorders>
              <w:top w:val="nil"/>
              <w:bottom w:val="single" w:sz="4" w:space="0" w:color="auto"/>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960" w:type="dxa"/>
            <w:vMerge/>
            <w:tcBorders>
              <w:top w:val="nil"/>
              <w:left w:val="single" w:sz="4" w:space="0" w:color="auto"/>
              <w:bottom w:val="single" w:sz="4" w:space="0" w:color="auto"/>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c>
          <w:tcPr>
            <w:tcW w:w="1464" w:type="dxa"/>
            <w:vMerge/>
            <w:tcBorders>
              <w:top w:val="nil"/>
              <w:left w:val="single" w:sz="4" w:space="0" w:color="auto"/>
              <w:bottom w:val="single" w:sz="4" w:space="0" w:color="auto"/>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r>
      <w:tr w:rsidR="00B34AC4" w:rsidRPr="00B34AC4" w:rsidTr="00500129">
        <w:trPr>
          <w:trHeight w:val="210"/>
        </w:trPr>
        <w:tc>
          <w:tcPr>
            <w:tcW w:w="560" w:type="dxa"/>
            <w:vMerge w:val="restart"/>
            <w:tcBorders>
              <w:top w:val="single" w:sz="4" w:space="0" w:color="auto"/>
              <w:left w:val="single" w:sz="4" w:space="0" w:color="auto"/>
              <w:bottom w:val="nil"/>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251</w:t>
            </w:r>
          </w:p>
        </w:tc>
        <w:tc>
          <w:tcPr>
            <w:tcW w:w="4760" w:type="dxa"/>
            <w:gridSpan w:val="13"/>
            <w:tcBorders>
              <w:top w:val="single" w:sz="4" w:space="0" w:color="auto"/>
              <w:left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Částka podle § 20 odst. 7 zákona, o níž mohou veřejně prospěšní poplatníci</w:t>
            </w:r>
          </w:p>
        </w:tc>
        <w:tc>
          <w:tcPr>
            <w:tcW w:w="280" w:type="dxa"/>
            <w:tcBorders>
              <w:top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00" w:type="dxa"/>
            <w:tcBorders>
              <w:top w:val="single" w:sz="4" w:space="0" w:color="auto"/>
              <w:bottom w:val="nil"/>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960" w:type="dxa"/>
            <w:vMerge w:val="restart"/>
            <w:tcBorders>
              <w:top w:val="single" w:sz="4" w:space="0" w:color="auto"/>
              <w:left w:val="single" w:sz="4" w:space="0" w:color="auto"/>
              <w:bottom w:val="nil"/>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300 000</w:t>
            </w:r>
          </w:p>
        </w:tc>
        <w:tc>
          <w:tcPr>
            <w:tcW w:w="1464" w:type="dxa"/>
            <w:vMerge w:val="restart"/>
            <w:tcBorders>
              <w:top w:val="single" w:sz="4" w:space="0" w:color="auto"/>
              <w:left w:val="single" w:sz="4" w:space="0" w:color="auto"/>
              <w:bottom w:val="nil"/>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r>
      <w:tr w:rsidR="00B34AC4" w:rsidRPr="00B34AC4" w:rsidTr="00500129">
        <w:trPr>
          <w:trHeight w:val="210"/>
        </w:trPr>
        <w:tc>
          <w:tcPr>
            <w:tcW w:w="0" w:type="auto"/>
            <w:vMerge/>
            <w:tcBorders>
              <w:top w:val="single" w:sz="4" w:space="0" w:color="auto"/>
              <w:left w:val="single" w:sz="4" w:space="0" w:color="auto"/>
              <w:bottom w:val="nil"/>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c>
          <w:tcPr>
            <w:tcW w:w="3640" w:type="dxa"/>
            <w:gridSpan w:val="9"/>
            <w:tcBorders>
              <w:top w:val="nil"/>
              <w:left w:val="single" w:sz="4" w:space="0" w:color="auto"/>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17a zákona) dále snížit základ daně uvedený na ř. 250</w:t>
            </w:r>
          </w:p>
        </w:tc>
        <w:tc>
          <w:tcPr>
            <w:tcW w:w="280" w:type="dxa"/>
            <w:tcBorders>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00" w:type="dxa"/>
            <w:tcBorders>
              <w:top w:val="nil"/>
              <w:bottom w:val="single" w:sz="4" w:space="0" w:color="auto"/>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960" w:type="dxa"/>
            <w:vMerge/>
            <w:tcBorders>
              <w:top w:val="nil"/>
              <w:left w:val="single" w:sz="4" w:space="0" w:color="auto"/>
              <w:bottom w:val="nil"/>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c>
          <w:tcPr>
            <w:tcW w:w="1464" w:type="dxa"/>
            <w:vMerge/>
            <w:tcBorders>
              <w:top w:val="nil"/>
              <w:left w:val="single" w:sz="4" w:space="0" w:color="auto"/>
              <w:bottom w:val="nil"/>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r>
      <w:tr w:rsidR="00B34AC4" w:rsidRPr="00B34AC4" w:rsidTr="00500129">
        <w:trPr>
          <w:trHeight w:val="180"/>
        </w:trPr>
        <w:tc>
          <w:tcPr>
            <w:tcW w:w="560" w:type="dxa"/>
            <w:vMerge w:val="restart"/>
            <w:tcBorders>
              <w:top w:val="single" w:sz="4" w:space="0" w:color="auto"/>
              <w:left w:val="single" w:sz="4" w:space="0" w:color="auto"/>
              <w:bottom w:val="nil"/>
              <w:right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260</w:t>
            </w:r>
          </w:p>
        </w:tc>
        <w:tc>
          <w:tcPr>
            <w:tcW w:w="5800" w:type="dxa"/>
            <w:gridSpan w:val="17"/>
            <w:tcBorders>
              <w:top w:val="single" w:sz="4" w:space="0" w:color="auto"/>
              <w:left w:val="single" w:sz="4" w:space="0" w:color="auto"/>
              <w:bottom w:val="nil"/>
              <w:right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xml:space="preserve">Odečet bezúplatných plnění podle § 20 odst. 8 zákona (nejvýše 10 % z částky </w:t>
            </w:r>
          </w:p>
        </w:tc>
        <w:tc>
          <w:tcPr>
            <w:tcW w:w="960" w:type="dxa"/>
            <w:vMerge w:val="restart"/>
            <w:tcBorders>
              <w:top w:val="single" w:sz="4" w:space="0" w:color="auto"/>
              <w:left w:val="single" w:sz="4" w:space="0" w:color="auto"/>
              <w:bottom w:val="nil"/>
              <w:right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1464" w:type="dxa"/>
            <w:vMerge w:val="restart"/>
            <w:tcBorders>
              <w:top w:val="single" w:sz="4" w:space="0" w:color="auto"/>
              <w:left w:val="single" w:sz="4" w:space="0" w:color="auto"/>
              <w:bottom w:val="nil"/>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r>
      <w:tr w:rsidR="00B34AC4" w:rsidRPr="00B34AC4" w:rsidTr="00500129">
        <w:trPr>
          <w:trHeight w:val="210"/>
        </w:trPr>
        <w:tc>
          <w:tcPr>
            <w:tcW w:w="0" w:type="auto"/>
            <w:vMerge/>
            <w:tcBorders>
              <w:top w:val="single" w:sz="4" w:space="0" w:color="auto"/>
              <w:left w:val="single" w:sz="4" w:space="0" w:color="auto"/>
              <w:bottom w:val="nil"/>
              <w:right w:val="nil"/>
            </w:tcBorders>
            <w:vAlign w:val="center"/>
            <w:hideMark/>
          </w:tcPr>
          <w:p w:rsidR="00B34AC4" w:rsidRPr="00B34AC4" w:rsidRDefault="00B34AC4" w:rsidP="00B34AC4">
            <w:pPr>
              <w:spacing w:after="0" w:line="240" w:lineRule="auto"/>
              <w:ind w:left="0" w:right="0" w:firstLine="0"/>
              <w:jc w:val="left"/>
              <w:rPr>
                <w:color w:val="auto"/>
                <w:szCs w:val="24"/>
              </w:rPr>
            </w:pPr>
          </w:p>
        </w:tc>
        <w:tc>
          <w:tcPr>
            <w:tcW w:w="5800" w:type="dxa"/>
            <w:gridSpan w:val="17"/>
            <w:tcBorders>
              <w:top w:val="nil"/>
              <w:left w:val="single" w:sz="4" w:space="0" w:color="auto"/>
              <w:bottom w:val="single" w:sz="4" w:space="0" w:color="auto"/>
              <w:right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na ř. 250)</w:t>
            </w:r>
            <w:r w:rsidRPr="00B34AC4">
              <w:rPr>
                <w:color w:val="auto"/>
                <w:szCs w:val="24"/>
                <w:vertAlign w:val="superscript"/>
              </w:rPr>
              <w:t>5</w:t>
            </w:r>
            <w:r w:rsidRPr="00B34AC4">
              <w:rPr>
                <w:color w:val="auto"/>
                <w:szCs w:val="24"/>
              </w:rPr>
              <w:t>)</w:t>
            </w:r>
          </w:p>
        </w:tc>
        <w:tc>
          <w:tcPr>
            <w:tcW w:w="960" w:type="dxa"/>
            <w:vMerge/>
            <w:tcBorders>
              <w:top w:val="single" w:sz="4" w:space="0" w:color="auto"/>
              <w:left w:val="single" w:sz="4" w:space="0" w:color="auto"/>
              <w:bottom w:val="nil"/>
              <w:right w:val="nil"/>
            </w:tcBorders>
            <w:vAlign w:val="center"/>
            <w:hideMark/>
          </w:tcPr>
          <w:p w:rsidR="00B34AC4" w:rsidRPr="00B34AC4" w:rsidRDefault="00B34AC4" w:rsidP="00B34AC4">
            <w:pPr>
              <w:spacing w:after="0" w:line="240" w:lineRule="auto"/>
              <w:ind w:left="0" w:right="0" w:firstLine="0"/>
              <w:jc w:val="left"/>
              <w:rPr>
                <w:color w:val="auto"/>
                <w:szCs w:val="24"/>
              </w:rPr>
            </w:pPr>
          </w:p>
        </w:tc>
        <w:tc>
          <w:tcPr>
            <w:tcW w:w="1464" w:type="dxa"/>
            <w:vMerge/>
            <w:tcBorders>
              <w:top w:val="single" w:sz="4" w:space="0" w:color="auto"/>
              <w:left w:val="single" w:sz="4" w:space="0" w:color="auto"/>
              <w:bottom w:val="nil"/>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r>
      <w:tr w:rsidR="00B34AC4" w:rsidRPr="00B34AC4" w:rsidTr="00500129">
        <w:trPr>
          <w:trHeight w:val="210"/>
        </w:trPr>
        <w:tc>
          <w:tcPr>
            <w:tcW w:w="560" w:type="dxa"/>
            <w:vMerge w:val="restart"/>
            <w:tcBorders>
              <w:top w:val="single" w:sz="4" w:space="0" w:color="auto"/>
              <w:left w:val="single" w:sz="4" w:space="0" w:color="auto"/>
              <w:bottom w:val="nil"/>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270</w:t>
            </w:r>
          </w:p>
        </w:tc>
        <w:tc>
          <w:tcPr>
            <w:tcW w:w="4480" w:type="dxa"/>
            <w:gridSpan w:val="12"/>
            <w:tcBorders>
              <w:top w:val="single" w:sz="4" w:space="0" w:color="auto"/>
              <w:left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Základ daně po úpravě o část základu daně (daňové ztráty) připadající</w:t>
            </w:r>
          </w:p>
        </w:tc>
        <w:tc>
          <w:tcPr>
            <w:tcW w:w="280" w:type="dxa"/>
            <w:tcBorders>
              <w:top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00" w:type="dxa"/>
            <w:tcBorders>
              <w:top w:val="single" w:sz="4" w:space="0" w:color="auto"/>
              <w:bottom w:val="nil"/>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125 800</w:t>
            </w:r>
          </w:p>
        </w:tc>
        <w:tc>
          <w:tcPr>
            <w:tcW w:w="1464" w:type="dxa"/>
            <w:vMerge w:val="restart"/>
            <w:tcBorders>
              <w:top w:val="single" w:sz="4" w:space="0" w:color="auto"/>
              <w:left w:val="single" w:sz="4" w:space="0" w:color="auto"/>
              <w:bottom w:val="single" w:sz="4" w:space="0" w:color="auto"/>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r>
      <w:tr w:rsidR="00B34AC4" w:rsidRPr="00B34AC4" w:rsidTr="00500129">
        <w:trPr>
          <w:trHeight w:val="210"/>
        </w:trPr>
        <w:tc>
          <w:tcPr>
            <w:tcW w:w="0" w:type="auto"/>
            <w:vMerge/>
            <w:tcBorders>
              <w:top w:val="single" w:sz="4" w:space="0" w:color="auto"/>
              <w:left w:val="single" w:sz="4" w:space="0" w:color="auto"/>
              <w:bottom w:val="nil"/>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c>
          <w:tcPr>
            <w:tcW w:w="4760" w:type="dxa"/>
            <w:gridSpan w:val="13"/>
            <w:tcBorders>
              <w:top w:val="nil"/>
              <w:left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xml:space="preserve">na komplementáře a o příjmy podléhající zdanění v zahraničí, u nichž je  </w:t>
            </w:r>
          </w:p>
        </w:tc>
        <w:tc>
          <w:tcPr>
            <w:tcW w:w="280" w:type="dxa"/>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00" w:type="dxa"/>
            <w:tcBorders>
              <w:top w:val="nil"/>
              <w:bottom w:val="nil"/>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960" w:type="dxa"/>
            <w:vMerge/>
            <w:tcBorders>
              <w:top w:val="nil"/>
              <w:left w:val="single" w:sz="4" w:space="0" w:color="auto"/>
              <w:bottom w:val="nil"/>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c>
          <w:tcPr>
            <w:tcW w:w="1464" w:type="dxa"/>
            <w:vMerge/>
            <w:tcBorders>
              <w:top w:val="nil"/>
              <w:left w:val="single" w:sz="4" w:space="0" w:color="auto"/>
              <w:bottom w:val="nil"/>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r>
      <w:tr w:rsidR="00B34AC4" w:rsidRPr="00B34AC4" w:rsidTr="00500129">
        <w:trPr>
          <w:trHeight w:val="210"/>
        </w:trPr>
        <w:tc>
          <w:tcPr>
            <w:tcW w:w="0" w:type="auto"/>
            <w:vMerge/>
            <w:tcBorders>
              <w:top w:val="single" w:sz="4" w:space="0" w:color="auto"/>
              <w:left w:val="single" w:sz="4" w:space="0" w:color="auto"/>
              <w:bottom w:val="nil"/>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c>
          <w:tcPr>
            <w:tcW w:w="5040" w:type="dxa"/>
            <w:gridSpan w:val="14"/>
            <w:tcBorders>
              <w:top w:val="nil"/>
              <w:left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uplatňováno vynětí, snížený o položky podle § 34 a</w:t>
            </w:r>
            <w:r>
              <w:rPr>
                <w:color w:val="auto"/>
                <w:szCs w:val="24"/>
              </w:rPr>
              <w:t> </w:t>
            </w:r>
            <w:r w:rsidRPr="00B34AC4">
              <w:rPr>
                <w:color w:val="auto"/>
                <w:szCs w:val="24"/>
              </w:rPr>
              <w:t xml:space="preserve">částky podle § 20 odst. 7  </w:t>
            </w:r>
          </w:p>
        </w:tc>
        <w:tc>
          <w:tcPr>
            <w:tcW w:w="280" w:type="dxa"/>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00" w:type="dxa"/>
            <w:tcBorders>
              <w:top w:val="nil"/>
              <w:bottom w:val="nil"/>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960" w:type="dxa"/>
            <w:vMerge/>
            <w:tcBorders>
              <w:top w:val="nil"/>
              <w:left w:val="single" w:sz="4" w:space="0" w:color="auto"/>
              <w:bottom w:val="nil"/>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c>
          <w:tcPr>
            <w:tcW w:w="1464" w:type="dxa"/>
            <w:vMerge/>
            <w:tcBorders>
              <w:top w:val="nil"/>
              <w:left w:val="single" w:sz="4" w:space="0" w:color="auto"/>
              <w:bottom w:val="nil"/>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r>
      <w:tr w:rsidR="00B34AC4" w:rsidRPr="00B34AC4" w:rsidTr="00500129">
        <w:trPr>
          <w:trHeight w:val="210"/>
        </w:trPr>
        <w:tc>
          <w:tcPr>
            <w:tcW w:w="0" w:type="auto"/>
            <w:vMerge/>
            <w:tcBorders>
              <w:top w:val="single" w:sz="4" w:space="0" w:color="auto"/>
              <w:left w:val="single" w:sz="4" w:space="0" w:color="auto"/>
              <w:bottom w:val="nil"/>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c>
          <w:tcPr>
            <w:tcW w:w="4760" w:type="dxa"/>
            <w:gridSpan w:val="13"/>
            <w:tcBorders>
              <w:top w:val="nil"/>
              <w:left w:val="single" w:sz="4" w:space="0" w:color="auto"/>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nebo 8 zákona, zaokrouhlený na celé tisícikoruny dolů</w:t>
            </w:r>
            <w:r w:rsidRPr="00B34AC4">
              <w:rPr>
                <w:color w:val="auto"/>
                <w:szCs w:val="24"/>
                <w:vertAlign w:val="superscript"/>
              </w:rPr>
              <w:t>5</w:t>
            </w:r>
            <w:r>
              <w:rPr>
                <w:color w:val="auto"/>
                <w:szCs w:val="24"/>
              </w:rPr>
              <w:t xml:space="preserve">), </w:t>
            </w:r>
            <w:r w:rsidRPr="00B34AC4">
              <w:rPr>
                <w:color w:val="auto"/>
                <w:szCs w:val="24"/>
              </w:rPr>
              <w:t>(ř. 250 - 251 - 260)</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00" w:type="dxa"/>
            <w:tcBorders>
              <w:top w:val="nil"/>
              <w:bottom w:val="single" w:sz="4" w:space="0" w:color="auto"/>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960" w:type="dxa"/>
            <w:vMerge/>
            <w:tcBorders>
              <w:top w:val="nil"/>
              <w:left w:val="single" w:sz="4" w:space="0" w:color="auto"/>
              <w:bottom w:val="single" w:sz="4" w:space="0" w:color="auto"/>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c>
          <w:tcPr>
            <w:tcW w:w="1464" w:type="dxa"/>
            <w:vMerge/>
            <w:tcBorders>
              <w:top w:val="nil"/>
              <w:left w:val="single" w:sz="4" w:space="0" w:color="auto"/>
              <w:bottom w:val="single" w:sz="4" w:space="0" w:color="auto"/>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r>
      <w:tr w:rsidR="00B34AC4" w:rsidRPr="00B34AC4" w:rsidTr="00500129">
        <w:trPr>
          <w:trHeight w:val="222"/>
        </w:trPr>
        <w:tc>
          <w:tcPr>
            <w:tcW w:w="560" w:type="dxa"/>
            <w:vMerge w:val="restart"/>
            <w:tcBorders>
              <w:top w:val="single" w:sz="4" w:space="0" w:color="auto"/>
              <w:left w:val="single" w:sz="4" w:space="0" w:color="auto"/>
              <w:bottom w:val="nil"/>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280</w:t>
            </w:r>
          </w:p>
        </w:tc>
        <w:tc>
          <w:tcPr>
            <w:tcW w:w="4760" w:type="dxa"/>
            <w:gridSpan w:val="13"/>
            <w:tcBorders>
              <w:top w:val="single" w:sz="4" w:space="0" w:color="auto"/>
              <w:left w:val="single" w:sz="4" w:space="0" w:color="auto"/>
            </w:tcBorders>
            <w:noWrap/>
            <w:vAlign w:val="bottom"/>
            <w:hideMark/>
          </w:tcPr>
          <w:p w:rsidR="00B34AC4" w:rsidRPr="00B34AC4" w:rsidRDefault="00B34AC4" w:rsidP="00B34AC4">
            <w:pPr>
              <w:spacing w:after="0" w:line="240" w:lineRule="auto"/>
              <w:ind w:left="0" w:right="0" w:firstLine="0"/>
              <w:rPr>
                <w:color w:val="auto"/>
                <w:szCs w:val="24"/>
              </w:rPr>
            </w:pPr>
            <w:r w:rsidRPr="00B34AC4">
              <w:rPr>
                <w:color w:val="auto"/>
                <w:szCs w:val="24"/>
              </w:rPr>
              <w:t>Sazba daně (v %) podle § 21 odst. 1 nebo odst. 2 anebo odst. 3 zákona,</w:t>
            </w:r>
          </w:p>
        </w:tc>
        <w:tc>
          <w:tcPr>
            <w:tcW w:w="280" w:type="dxa"/>
            <w:tcBorders>
              <w:top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00" w:type="dxa"/>
            <w:tcBorders>
              <w:top w:val="single" w:sz="4" w:space="0" w:color="auto"/>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19</w:t>
            </w:r>
          </w:p>
        </w:tc>
        <w:tc>
          <w:tcPr>
            <w:tcW w:w="1464" w:type="dxa"/>
            <w:vMerge w:val="restart"/>
            <w:tcBorders>
              <w:top w:val="single" w:sz="4" w:space="0" w:color="auto"/>
              <w:left w:val="single" w:sz="4" w:space="0" w:color="auto"/>
              <w:bottom w:val="single" w:sz="4" w:space="0" w:color="auto"/>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r>
      <w:tr w:rsidR="00500129" w:rsidRPr="00B34AC4" w:rsidTr="00500129">
        <w:trPr>
          <w:trHeight w:val="222"/>
        </w:trPr>
        <w:tc>
          <w:tcPr>
            <w:tcW w:w="0" w:type="auto"/>
            <w:vMerge/>
            <w:tcBorders>
              <w:top w:val="single" w:sz="4" w:space="0" w:color="auto"/>
              <w:left w:val="single" w:sz="4" w:space="0" w:color="auto"/>
              <w:bottom w:val="nil"/>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c>
          <w:tcPr>
            <w:tcW w:w="2240" w:type="dxa"/>
            <w:gridSpan w:val="4"/>
            <w:tcBorders>
              <w:top w:val="nil"/>
              <w:left w:val="single" w:sz="4" w:space="0" w:color="auto"/>
              <w:bottom w:val="single" w:sz="4" w:space="0" w:color="auto"/>
            </w:tcBorders>
            <w:noWrap/>
            <w:hideMark/>
          </w:tcPr>
          <w:p w:rsidR="00B34AC4" w:rsidRPr="00B34AC4" w:rsidRDefault="00B34AC4" w:rsidP="00B34AC4">
            <w:pPr>
              <w:spacing w:after="0" w:line="240" w:lineRule="auto"/>
              <w:ind w:left="0" w:right="0" w:firstLine="0"/>
              <w:rPr>
                <w:color w:val="auto"/>
                <w:szCs w:val="24"/>
              </w:rPr>
            </w:pPr>
            <w:r w:rsidRPr="00B34AC4">
              <w:rPr>
                <w:color w:val="auto"/>
                <w:szCs w:val="24"/>
              </w:rPr>
              <w:t>ve spojení s § 21 odst. 6 zákona</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00" w:type="dxa"/>
            <w:tcBorders>
              <w:top w:val="nil"/>
              <w:bottom w:val="single" w:sz="4" w:space="0" w:color="auto"/>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960" w:type="dxa"/>
            <w:vMerge/>
            <w:tcBorders>
              <w:top w:val="nil"/>
              <w:left w:val="single" w:sz="4" w:space="0" w:color="auto"/>
              <w:bottom w:val="single" w:sz="4" w:space="0" w:color="auto"/>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c>
          <w:tcPr>
            <w:tcW w:w="1464" w:type="dxa"/>
            <w:vMerge/>
            <w:tcBorders>
              <w:top w:val="nil"/>
              <w:left w:val="single" w:sz="4" w:space="0" w:color="auto"/>
              <w:bottom w:val="single" w:sz="4" w:space="0" w:color="auto"/>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r>
      <w:tr w:rsidR="00B34AC4" w:rsidRPr="00B34AC4" w:rsidTr="00500129">
        <w:trPr>
          <w:trHeight w:val="222"/>
        </w:trPr>
        <w:tc>
          <w:tcPr>
            <w:tcW w:w="560" w:type="dxa"/>
            <w:vMerge w:val="restart"/>
            <w:tcBorders>
              <w:top w:val="single" w:sz="4" w:space="0" w:color="auto"/>
              <w:left w:val="single" w:sz="4" w:space="0" w:color="auto"/>
              <w:bottom w:val="nil"/>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290</w:t>
            </w:r>
          </w:p>
        </w:tc>
        <w:tc>
          <w:tcPr>
            <w:tcW w:w="560" w:type="dxa"/>
            <w:vMerge w:val="restart"/>
            <w:tcBorders>
              <w:top w:val="single" w:sz="4" w:space="0" w:color="auto"/>
              <w:left w:val="single" w:sz="4" w:space="0" w:color="auto"/>
              <w:bottom w:val="nil"/>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Daň</w:t>
            </w:r>
          </w:p>
        </w:tc>
        <w:tc>
          <w:tcPr>
            <w:tcW w:w="1120" w:type="dxa"/>
            <w:tcBorders>
              <w:top w:val="single" w:sz="4" w:space="0" w:color="auto"/>
              <w:left w:val="single" w:sz="4" w:space="0" w:color="auto"/>
              <w:bottom w:val="single" w:sz="4" w:space="0" w:color="auto"/>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xml:space="preserve"> ř. 270 x ř. 280</w:t>
            </w:r>
          </w:p>
        </w:tc>
        <w:tc>
          <w:tcPr>
            <w:tcW w:w="280" w:type="dxa"/>
            <w:tcBorders>
              <w:top w:val="single" w:sz="4" w:space="0" w:color="auto"/>
              <w:left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single" w:sz="4" w:space="0" w:color="auto"/>
              <w:bottom w:val="nil"/>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00" w:type="dxa"/>
            <w:tcBorders>
              <w:top w:val="single" w:sz="4" w:space="0" w:color="auto"/>
              <w:bottom w:val="nil"/>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23 902</w:t>
            </w:r>
          </w:p>
        </w:tc>
        <w:tc>
          <w:tcPr>
            <w:tcW w:w="1464" w:type="dxa"/>
            <w:vMerge w:val="restart"/>
            <w:tcBorders>
              <w:top w:val="single" w:sz="4" w:space="0" w:color="auto"/>
              <w:left w:val="single" w:sz="4" w:space="0" w:color="auto"/>
              <w:bottom w:val="single" w:sz="4" w:space="0" w:color="auto"/>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r>
      <w:tr w:rsidR="00B34AC4" w:rsidRPr="00B34AC4" w:rsidTr="00500129">
        <w:trPr>
          <w:trHeight w:val="2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c>
          <w:tcPr>
            <w:tcW w:w="1120" w:type="dxa"/>
            <w:tcBorders>
              <w:top w:val="nil"/>
              <w:left w:val="single" w:sz="4" w:space="0" w:color="auto"/>
              <w:bottom w:val="single" w:sz="4" w:space="0" w:color="auto"/>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100</w:t>
            </w:r>
          </w:p>
        </w:tc>
        <w:tc>
          <w:tcPr>
            <w:tcW w:w="280" w:type="dxa"/>
            <w:tcBorders>
              <w:top w:val="nil"/>
              <w:left w:val="single" w:sz="4" w:space="0" w:color="auto"/>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80" w:type="dxa"/>
            <w:tcBorders>
              <w:top w:val="nil"/>
              <w:bottom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200" w:type="dxa"/>
            <w:tcBorders>
              <w:top w:val="nil"/>
              <w:bottom w:val="single" w:sz="4" w:space="0" w:color="auto"/>
              <w:right w:val="single" w:sz="4" w:space="0" w:color="auto"/>
            </w:tcBorders>
            <w:noWrap/>
            <w:vAlign w:val="center"/>
            <w:hideMark/>
          </w:tcPr>
          <w:p w:rsidR="00B34AC4" w:rsidRPr="00B34AC4" w:rsidRDefault="00B34AC4" w:rsidP="00B34AC4">
            <w:pPr>
              <w:spacing w:after="0" w:line="240" w:lineRule="auto"/>
              <w:ind w:left="0" w:right="0" w:firstLine="0"/>
              <w:rPr>
                <w:color w:val="auto"/>
                <w:szCs w:val="24"/>
              </w:rPr>
            </w:pPr>
            <w:r w:rsidRPr="00B34AC4">
              <w:rPr>
                <w:color w:val="auto"/>
                <w:szCs w:val="24"/>
              </w:rPr>
              <w:t> </w:t>
            </w:r>
          </w:p>
        </w:tc>
        <w:tc>
          <w:tcPr>
            <w:tcW w:w="960" w:type="dxa"/>
            <w:vMerge/>
            <w:tcBorders>
              <w:top w:val="nil"/>
              <w:left w:val="single" w:sz="4" w:space="0" w:color="auto"/>
              <w:bottom w:val="single" w:sz="4" w:space="0" w:color="auto"/>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c>
          <w:tcPr>
            <w:tcW w:w="1464" w:type="dxa"/>
            <w:vMerge/>
            <w:tcBorders>
              <w:top w:val="nil"/>
              <w:left w:val="single" w:sz="4" w:space="0" w:color="auto"/>
              <w:bottom w:val="single" w:sz="4" w:space="0" w:color="auto"/>
              <w:right w:val="single" w:sz="4" w:space="0" w:color="auto"/>
            </w:tcBorders>
            <w:vAlign w:val="center"/>
            <w:hideMark/>
          </w:tcPr>
          <w:p w:rsidR="00B34AC4" w:rsidRPr="00B34AC4" w:rsidRDefault="00B34AC4" w:rsidP="00B34AC4">
            <w:pPr>
              <w:spacing w:after="0" w:line="240" w:lineRule="auto"/>
              <w:ind w:left="0" w:right="0" w:firstLine="0"/>
              <w:jc w:val="left"/>
              <w:rPr>
                <w:color w:val="auto"/>
                <w:szCs w:val="24"/>
              </w:rPr>
            </w:pPr>
          </w:p>
        </w:tc>
      </w:tr>
    </w:tbl>
    <w:p w:rsidR="001A56DD" w:rsidRPr="001A56DD" w:rsidRDefault="00500129" w:rsidP="00B34AC4">
      <w:pPr>
        <w:spacing w:after="0" w:line="360" w:lineRule="auto"/>
        <w:ind w:right="0"/>
        <w:jc w:val="center"/>
        <w:rPr>
          <w:color w:val="auto"/>
          <w:szCs w:val="24"/>
          <w:lang w:eastAsia="en-US"/>
        </w:rPr>
      </w:pPr>
      <w:r w:rsidRPr="00914E9A">
        <w:rPr>
          <w:i/>
          <w:noProof/>
          <w:color w:val="538135" w:themeColor="accent6" w:themeShade="BF"/>
          <w:sz w:val="20"/>
          <w:szCs w:val="20"/>
        </w:rPr>
        <mc:AlternateContent>
          <mc:Choice Requires="wps">
            <w:drawing>
              <wp:anchor distT="45720" distB="45720" distL="114300" distR="114300" simplePos="0" relativeHeight="251765760" behindDoc="0" locked="0" layoutInCell="1" allowOverlap="1" wp14:anchorId="3434F441" wp14:editId="6E8B2B6A">
                <wp:simplePos x="0" y="0"/>
                <wp:positionH relativeFrom="margin">
                  <wp:align>right</wp:align>
                </wp:positionH>
                <wp:positionV relativeFrom="paragraph">
                  <wp:posOffset>140970</wp:posOffset>
                </wp:positionV>
                <wp:extent cx="3990340" cy="314960"/>
                <wp:effectExtent l="0" t="0" r="0" b="0"/>
                <wp:wrapSquare wrapText="bothSides"/>
                <wp:docPr id="37" name="Textové pol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314960"/>
                        </a:xfrm>
                        <a:prstGeom prst="rect">
                          <a:avLst/>
                        </a:prstGeom>
                        <a:noFill/>
                        <a:ln w="9525">
                          <a:noFill/>
                          <a:miter lim="800000"/>
                          <a:headEnd/>
                          <a:tailEnd/>
                        </a:ln>
                      </wps:spPr>
                      <wps:txbx>
                        <w:txbxContent>
                          <w:p w:rsidR="0041067F" w:rsidRPr="006454F4" w:rsidRDefault="0041067F" w:rsidP="00B34AC4">
                            <w:pPr>
                              <w:jc w:val="center"/>
                              <w:rPr>
                                <w:color w:val="auto"/>
                                <w:sz w:val="20"/>
                                <w:szCs w:val="20"/>
                                <w:vertAlign w:val="superscript"/>
                              </w:rPr>
                            </w:pPr>
                            <w:r w:rsidRPr="006454F4">
                              <w:rPr>
                                <w:i/>
                                <w:color w:val="auto"/>
                                <w:sz w:val="20"/>
                                <w:szCs w:val="20"/>
                              </w:rPr>
                              <w:t>Zdroj: vlastní zpracování, srov. dle Komrsková, Stuchlíková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34F441" id="Textové pole 37" o:spid="_x0000_s1041" type="#_x0000_t202" style="position:absolute;left:0;text-align:left;margin-left:263pt;margin-top:11.1pt;width:314.2pt;height:24.8pt;z-index:251765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" filled="f" stroked="f">
                <v:textbox>
                  <w:txbxContent>
                    <w:p w:rsidR="0041067F" w:rsidRPr="006454F4" w:rsidRDefault="0041067F" w:rsidP="00B34AC4">
                      <w:pPr>
                        <w:jc w:val="center"/>
                        <w:rPr>
                          <w:color w:val="auto"/>
                          <w:sz w:val="20"/>
                          <w:szCs w:val="20"/>
                          <w:vertAlign w:val="superscript"/>
                        </w:rPr>
                      </w:pPr>
                      <w:r w:rsidRPr="006454F4">
                        <w:rPr>
                          <w:i/>
                          <w:color w:val="auto"/>
                          <w:sz w:val="20"/>
                          <w:szCs w:val="20"/>
                        </w:rPr>
                        <w:t>Zdroj: vlastní zpracování, srov. dle Komrsková, Stuchlíková (2016)</w:t>
                      </w:r>
                    </w:p>
                  </w:txbxContent>
                </v:textbox>
                <w10:wrap type="square" anchorx="margin"/>
              </v:shape>
            </w:pict>
          </mc:Fallback>
        </mc:AlternateContent>
      </w:r>
    </w:p>
    <w:p w:rsidR="00B34AC4" w:rsidRDefault="00B34AC4" w:rsidP="00CF02BD">
      <w:pPr>
        <w:spacing w:after="0" w:line="360" w:lineRule="auto"/>
        <w:ind w:left="0" w:right="0" w:firstLine="0"/>
        <w:rPr>
          <w:color w:val="auto"/>
          <w:szCs w:val="24"/>
          <w:lang w:eastAsia="en-US"/>
        </w:rPr>
      </w:pPr>
    </w:p>
    <w:p w:rsidR="00500129" w:rsidRDefault="00500129" w:rsidP="00CF02BD">
      <w:pPr>
        <w:spacing w:after="0" w:line="360" w:lineRule="auto"/>
        <w:ind w:left="0" w:right="0" w:firstLine="0"/>
        <w:rPr>
          <w:color w:val="538135" w:themeColor="accent6" w:themeShade="BF"/>
          <w:szCs w:val="24"/>
          <w:lang w:eastAsia="en-US"/>
        </w:rPr>
      </w:pPr>
    </w:p>
    <w:p w:rsidR="001B14DE" w:rsidRPr="006454F4" w:rsidRDefault="001B14DE" w:rsidP="001B14DE">
      <w:pPr>
        <w:spacing w:after="0" w:line="360" w:lineRule="auto"/>
        <w:ind w:left="0" w:right="0" w:firstLine="454"/>
        <w:rPr>
          <w:color w:val="auto"/>
          <w:szCs w:val="24"/>
          <w:lang w:eastAsia="en-US"/>
        </w:rPr>
      </w:pPr>
      <w:r w:rsidRPr="006454F4">
        <w:rPr>
          <w:color w:val="auto"/>
          <w:szCs w:val="24"/>
          <w:lang w:eastAsia="en-US"/>
        </w:rPr>
        <w:t xml:space="preserve">VVŠ bude mít tedy daňovou úsporu 57 000 Kč (300 000 * 19) /100. Tuto úpravu daně si uplatnila v daňovém přiznání za rok 2017, musí tedy tuto částku upotřebit nejpozději do konce roku 2020. Pokud by tuto částku neuplatnila, musí o tuto částku v daňovém přiznání za rok 2020 na výšit základ daně.  </w:t>
      </w:r>
    </w:p>
    <w:p w:rsidR="009D6F69" w:rsidRPr="00C54F63" w:rsidRDefault="009D6F69" w:rsidP="009D6F69">
      <w:pPr>
        <w:spacing w:after="0" w:line="360" w:lineRule="auto"/>
        <w:ind w:left="0" w:right="0" w:firstLine="0"/>
        <w:rPr>
          <w:color w:val="538135" w:themeColor="accent6" w:themeShade="BF"/>
          <w:szCs w:val="24"/>
          <w:lang w:eastAsia="en-US"/>
        </w:rPr>
      </w:pPr>
    </w:p>
    <w:p w:rsidR="009D6F69" w:rsidRPr="0022170D" w:rsidRDefault="006454F4" w:rsidP="009D6F69">
      <w:pPr>
        <w:keepNext/>
        <w:keepLines/>
        <w:spacing w:before="240" w:after="0" w:line="360" w:lineRule="auto"/>
        <w:ind w:right="0"/>
        <w:outlineLvl w:val="0"/>
        <w:rPr>
          <w:b/>
          <w:color w:val="auto"/>
          <w:sz w:val="32"/>
        </w:rPr>
      </w:pPr>
      <w:bookmarkStart w:id="45" w:name="_Toc516674881"/>
      <w:r>
        <w:rPr>
          <w:b/>
          <w:sz w:val="32"/>
        </w:rPr>
        <w:t>2</w:t>
      </w:r>
      <w:r w:rsidR="009D6F69" w:rsidRPr="0022170D">
        <w:rPr>
          <w:b/>
          <w:sz w:val="32"/>
        </w:rPr>
        <w:t>.1</w:t>
      </w:r>
      <w:r w:rsidR="00C96439">
        <w:rPr>
          <w:b/>
          <w:sz w:val="32"/>
        </w:rPr>
        <w:t>.5</w:t>
      </w:r>
      <w:r w:rsidR="009D6F69" w:rsidRPr="0022170D">
        <w:rPr>
          <w:b/>
          <w:sz w:val="32"/>
        </w:rPr>
        <w:t xml:space="preserve"> </w:t>
      </w:r>
      <w:r w:rsidR="009D6F69" w:rsidRPr="009D6F69">
        <w:rPr>
          <w:b/>
          <w:bCs/>
          <w:color w:val="auto"/>
          <w:sz w:val="32"/>
        </w:rPr>
        <w:t>Zákon o finanční kontrol</w:t>
      </w:r>
      <w:r w:rsidR="009D6F69">
        <w:rPr>
          <w:b/>
          <w:bCs/>
          <w:color w:val="auto"/>
          <w:sz w:val="32"/>
        </w:rPr>
        <w:t>e</w:t>
      </w:r>
      <w:bookmarkEnd w:id="45"/>
    </w:p>
    <w:p w:rsidR="00C96439" w:rsidRDefault="00C96439" w:rsidP="00C96439">
      <w:pPr>
        <w:spacing w:after="0" w:line="360" w:lineRule="auto"/>
        <w:ind w:left="0" w:right="0" w:firstLine="454"/>
        <w:rPr>
          <w:color w:val="auto"/>
          <w:szCs w:val="24"/>
          <w:lang w:eastAsia="en-US"/>
        </w:rPr>
      </w:pPr>
      <w:r>
        <w:rPr>
          <w:color w:val="auto"/>
          <w:szCs w:val="24"/>
          <w:lang w:eastAsia="en-US"/>
        </w:rPr>
        <w:t xml:space="preserve">Dalším rozdílem je </w:t>
      </w:r>
      <w:r w:rsidRPr="006454F4">
        <w:rPr>
          <w:color w:val="auto"/>
          <w:szCs w:val="24"/>
          <w:lang w:eastAsia="en-US"/>
        </w:rPr>
        <w:t>z</w:t>
      </w:r>
      <w:r w:rsidR="005C5981" w:rsidRPr="006454F4">
        <w:rPr>
          <w:color w:val="auto"/>
          <w:szCs w:val="24"/>
          <w:lang w:eastAsia="en-US"/>
        </w:rPr>
        <w:t>ák</w:t>
      </w:r>
      <w:r w:rsidR="005C5981" w:rsidRPr="005C5981">
        <w:rPr>
          <w:color w:val="auto"/>
          <w:szCs w:val="24"/>
          <w:lang w:eastAsia="en-US"/>
        </w:rPr>
        <w:t>on o finanční kontrole. Tento zákon, je určen pro veřejnou správu, a tedy i VVŠ, podnikatelských subjektů se vůbec netýká. Zákon upravuje kontrolu využívání veřejných prostředků, včasné informování orgánů veřejné správy a hospodaření s veřejnými prostředky. Také jsou v tomto zákoně vyčísleny finanční postihy za porušení rozpočtové kázně. Důležitým paragrafem je § 26 – předběžná kontrola, kde je uvedeno, která osoba je zodpovědná a za jakou finanční operaci. Z toho vyplývá, že v působnosti rektorátu VVŠ je správcem rozpočtu kvestor, na jednotlivých fakultách jsou to tajemníci. Pro tyto osoby je ale nepřípustné, podle tohoto zákona, být zároveň i příkazci operace. Příkazcem operace je v případě projektů, řešitel projektu, nebo řešitel jiného podobného projektu, dále mohou být na jednotlivých fakultách proděkani nebo děkan, vedoucí nákladového střediska (vedoucí jednotlivých kateder). V rámci rektorátu jsou to jednotliví vedoucí nákladových středisek. Za účetní operace je potom zodpovědná hlavní účetní, ale zase nesmí být podepsána jako příkazce operace nebo správce rozpočtu.</w:t>
      </w:r>
      <w:r w:rsidR="005C5981" w:rsidRPr="00C96439">
        <w:rPr>
          <w:color w:val="auto"/>
          <w:sz w:val="22"/>
          <w:vertAlign w:val="superscript"/>
          <w:lang w:eastAsia="en-US"/>
        </w:rPr>
        <w:footnoteReference w:id="21"/>
      </w:r>
      <w:r w:rsidRPr="00C96439">
        <w:rPr>
          <w:color w:val="auto"/>
          <w:sz w:val="22"/>
          <w:vertAlign w:val="superscript"/>
          <w:lang w:eastAsia="en-US"/>
        </w:rPr>
        <w:t>,</w:t>
      </w:r>
      <w:r w:rsidR="002C74C6">
        <w:rPr>
          <w:color w:val="auto"/>
          <w:sz w:val="22"/>
          <w:vertAlign w:val="superscript"/>
          <w:lang w:eastAsia="en-US"/>
        </w:rPr>
        <w:t xml:space="preserve"> </w:t>
      </w:r>
      <w:r w:rsidR="005C5981" w:rsidRPr="00C96439">
        <w:rPr>
          <w:color w:val="auto"/>
          <w:sz w:val="22"/>
          <w:vertAlign w:val="superscript"/>
          <w:lang w:eastAsia="en-US"/>
        </w:rPr>
        <w:footnoteReference w:id="22"/>
      </w:r>
      <w:r w:rsidR="005C5981" w:rsidRPr="005C5981">
        <w:rPr>
          <w:color w:val="auto"/>
          <w:szCs w:val="24"/>
          <w:lang w:eastAsia="en-US"/>
        </w:rPr>
        <w:t xml:space="preserve"> </w:t>
      </w:r>
    </w:p>
    <w:p w:rsidR="005C5981" w:rsidRDefault="002C74C6" w:rsidP="00C96439">
      <w:pPr>
        <w:spacing w:after="0" w:line="360" w:lineRule="auto"/>
        <w:ind w:left="0" w:right="0" w:firstLine="454"/>
        <w:rPr>
          <w:color w:val="auto"/>
          <w:szCs w:val="24"/>
          <w:lang w:eastAsia="en-US"/>
        </w:rPr>
      </w:pPr>
      <w:r w:rsidRPr="00375E9B">
        <w:rPr>
          <w:color w:val="auto"/>
          <w:szCs w:val="24"/>
          <w:lang w:eastAsia="en-US"/>
        </w:rPr>
        <w:t xml:space="preserve">Obr. </w:t>
      </w:r>
      <w:r w:rsidR="00CA694A" w:rsidRPr="00375E9B">
        <w:rPr>
          <w:color w:val="auto"/>
          <w:szCs w:val="24"/>
          <w:lang w:eastAsia="en-US"/>
        </w:rPr>
        <w:t>2.</w:t>
      </w:r>
      <w:r w:rsidRPr="00375E9B">
        <w:rPr>
          <w:color w:val="auto"/>
          <w:szCs w:val="24"/>
          <w:lang w:eastAsia="en-US"/>
        </w:rPr>
        <w:t>5</w:t>
      </w:r>
      <w:r w:rsidR="005C5981" w:rsidRPr="002C74C6">
        <w:rPr>
          <w:color w:val="FF0000"/>
          <w:szCs w:val="24"/>
          <w:lang w:eastAsia="en-US"/>
        </w:rPr>
        <w:t xml:space="preserve"> </w:t>
      </w:r>
      <w:r w:rsidR="005C5981" w:rsidRPr="005C5981">
        <w:rPr>
          <w:color w:val="auto"/>
          <w:szCs w:val="24"/>
          <w:lang w:eastAsia="en-US"/>
        </w:rPr>
        <w:t xml:space="preserve">je zmenšeným schématem realizace řídící kontroly. Schéma realizace řídící kontroly je přiloženo jako příloha </w:t>
      </w:r>
      <w:r w:rsidR="005C5981" w:rsidRPr="00375E9B">
        <w:rPr>
          <w:color w:val="auto"/>
          <w:szCs w:val="24"/>
          <w:lang w:eastAsia="en-US"/>
        </w:rPr>
        <w:t>č.</w:t>
      </w:r>
      <w:r w:rsidRPr="00375E9B">
        <w:rPr>
          <w:color w:val="auto"/>
          <w:szCs w:val="24"/>
          <w:lang w:eastAsia="en-US"/>
        </w:rPr>
        <w:t xml:space="preserve"> </w:t>
      </w:r>
      <w:r w:rsidR="005C5981" w:rsidRPr="00375E9B">
        <w:rPr>
          <w:color w:val="auto"/>
          <w:szCs w:val="24"/>
          <w:lang w:eastAsia="en-US"/>
        </w:rPr>
        <w:t xml:space="preserve">5.   </w:t>
      </w:r>
    </w:p>
    <w:p w:rsidR="00375E9B" w:rsidRDefault="00375E9B" w:rsidP="00C96439">
      <w:pPr>
        <w:spacing w:after="0" w:line="360" w:lineRule="auto"/>
        <w:ind w:left="0" w:right="0" w:firstLine="454"/>
        <w:rPr>
          <w:color w:val="auto"/>
          <w:szCs w:val="24"/>
          <w:lang w:eastAsia="en-US"/>
        </w:rPr>
      </w:pPr>
    </w:p>
    <w:p w:rsidR="00375E9B" w:rsidRDefault="00375E9B" w:rsidP="00C96439">
      <w:pPr>
        <w:spacing w:after="0" w:line="360" w:lineRule="auto"/>
        <w:ind w:left="0" w:right="0" w:firstLine="454"/>
        <w:rPr>
          <w:color w:val="auto"/>
          <w:szCs w:val="24"/>
          <w:lang w:eastAsia="en-US"/>
        </w:rPr>
      </w:pPr>
    </w:p>
    <w:p w:rsidR="002C74C6" w:rsidRPr="00A86441" w:rsidRDefault="002C74C6" w:rsidP="002C74C6">
      <w:pPr>
        <w:spacing w:after="0" w:line="360" w:lineRule="auto"/>
        <w:ind w:right="0"/>
        <w:jc w:val="center"/>
        <w:rPr>
          <w:bCs/>
          <w:i/>
          <w:color w:val="auto"/>
          <w:sz w:val="20"/>
          <w:szCs w:val="20"/>
          <w:lang w:eastAsia="en-US"/>
        </w:rPr>
      </w:pPr>
      <w:r w:rsidRPr="00A86441">
        <w:rPr>
          <w:i/>
          <w:color w:val="auto"/>
          <w:sz w:val="20"/>
          <w:szCs w:val="20"/>
          <w:lang w:eastAsia="en-US"/>
        </w:rPr>
        <w:t xml:space="preserve">Obr. </w:t>
      </w:r>
      <w:r w:rsidR="007253B3" w:rsidRPr="00A86441">
        <w:rPr>
          <w:i/>
          <w:color w:val="auto"/>
          <w:sz w:val="20"/>
          <w:szCs w:val="20"/>
          <w:lang w:eastAsia="en-US"/>
        </w:rPr>
        <w:t>2.</w:t>
      </w:r>
      <w:r w:rsidRPr="00A86441">
        <w:rPr>
          <w:i/>
          <w:color w:val="auto"/>
          <w:sz w:val="20"/>
          <w:szCs w:val="20"/>
          <w:lang w:eastAsia="en-US"/>
        </w:rPr>
        <w:t xml:space="preserve">5 – </w:t>
      </w:r>
      <w:r w:rsidRPr="00A86441">
        <w:rPr>
          <w:bCs/>
          <w:i/>
          <w:color w:val="auto"/>
          <w:sz w:val="20"/>
          <w:szCs w:val="20"/>
          <w:lang w:eastAsia="en-US"/>
        </w:rPr>
        <w:t>Zmenšené schéma realizace řídící kontroly</w:t>
      </w:r>
    </w:p>
    <w:p w:rsidR="002C74C6" w:rsidRPr="005C5981" w:rsidRDefault="008812F0" w:rsidP="002C74C6">
      <w:pPr>
        <w:spacing w:after="0" w:line="360" w:lineRule="auto"/>
        <w:ind w:right="0"/>
        <w:jc w:val="center"/>
        <w:rPr>
          <w:color w:val="auto"/>
          <w:szCs w:val="24"/>
          <w:lang w:eastAsia="en-US"/>
        </w:rPr>
      </w:pPr>
      <w:r>
        <w:rPr>
          <w:noProof/>
        </w:rPr>
        <w:drawing>
          <wp:inline distT="0" distB="0" distL="0" distR="0" wp14:anchorId="67A4DCE4" wp14:editId="16A07874">
            <wp:extent cx="1677615" cy="5469255"/>
            <wp:effectExtent l="0" t="10160" r="8255" b="825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56" t="13069" r="29793" b="4121"/>
                    <a:stretch/>
                  </pic:blipFill>
                  <pic:spPr bwMode="auto">
                    <a:xfrm rot="5400000">
                      <a:off x="0" y="0"/>
                      <a:ext cx="1687354" cy="5501004"/>
                    </a:xfrm>
                    <a:prstGeom prst="rect">
                      <a:avLst/>
                    </a:prstGeom>
                    <a:ln>
                      <a:noFill/>
                    </a:ln>
                    <a:extLst>
                      <a:ext uri="{53640926-AAD7-44D8-BBD7-CCE9431645EC}">
                        <a14:shadowObscured xmlns:a14="http://schemas.microsoft.com/office/drawing/2010/main"/>
                      </a:ext>
                    </a:extLst>
                  </pic:spPr>
                </pic:pic>
              </a:graphicData>
            </a:graphic>
          </wp:inline>
        </w:drawing>
      </w:r>
    </w:p>
    <w:p w:rsidR="00AD33BA" w:rsidRPr="008812F0" w:rsidRDefault="008812F0" w:rsidP="008812F0">
      <w:pPr>
        <w:spacing w:after="0" w:line="360" w:lineRule="auto"/>
        <w:ind w:right="0"/>
        <w:rPr>
          <w:color w:val="538135" w:themeColor="accent6" w:themeShade="BF"/>
          <w:szCs w:val="24"/>
          <w:lang w:eastAsia="en-US"/>
        </w:rPr>
      </w:pPr>
      <w:r w:rsidRPr="00BB1DEC">
        <w:rPr>
          <w:noProof/>
        </w:rPr>
        <mc:AlternateContent>
          <mc:Choice Requires="wps">
            <w:drawing>
              <wp:anchor distT="45720" distB="45720" distL="114300" distR="114300" simplePos="0" relativeHeight="251769856" behindDoc="0" locked="0" layoutInCell="1" allowOverlap="1" wp14:anchorId="5A33CA48" wp14:editId="0FE406E6">
                <wp:simplePos x="0" y="0"/>
                <wp:positionH relativeFrom="margin">
                  <wp:align>right</wp:align>
                </wp:positionH>
                <wp:positionV relativeFrom="paragraph">
                  <wp:posOffset>17145</wp:posOffset>
                </wp:positionV>
                <wp:extent cx="4907280" cy="447675"/>
                <wp:effectExtent l="0" t="0" r="0" b="0"/>
                <wp:wrapSquare wrapText="bothSides"/>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447675"/>
                        </a:xfrm>
                        <a:prstGeom prst="rect">
                          <a:avLst/>
                        </a:prstGeom>
                        <a:noFill/>
                        <a:ln w="9525">
                          <a:noFill/>
                          <a:miter lim="800000"/>
                          <a:headEnd/>
                          <a:tailEnd/>
                        </a:ln>
                      </wps:spPr>
                      <wps:txbx>
                        <w:txbxContent>
                          <w:p w:rsidR="0041067F" w:rsidRPr="00A86441" w:rsidRDefault="0041067F" w:rsidP="001F2751">
                            <w:pPr>
                              <w:rPr>
                                <w:i/>
                                <w:color w:val="auto"/>
                                <w:sz w:val="20"/>
                                <w:szCs w:val="20"/>
                                <w:vertAlign w:val="superscript"/>
                              </w:rPr>
                            </w:pPr>
                            <w:r w:rsidRPr="00A86441">
                              <w:rPr>
                                <w:i/>
                                <w:color w:val="auto"/>
                                <w:sz w:val="20"/>
                                <w:szCs w:val="20"/>
                              </w:rPr>
                              <w:t xml:space="preserve">Zdroj: vlastní zpracování dle srov. DVOŘÁK, B., DVOŘÁKOVÁ, J., </w:t>
                            </w:r>
                            <w:r w:rsidRPr="00A86441">
                              <w:rPr>
                                <w:i/>
                                <w:iCs/>
                                <w:color w:val="auto"/>
                                <w:sz w:val="20"/>
                                <w:szCs w:val="20"/>
                              </w:rPr>
                              <w:t>Zákon o finanční kontrole v praxi a předpisy související</w:t>
                            </w:r>
                            <w:r w:rsidRPr="00A86441">
                              <w:rPr>
                                <w:i/>
                                <w:color w:val="auto"/>
                                <w:sz w:val="20"/>
                                <w:szCs w:val="20"/>
                              </w:rPr>
                              <w:t>,.</w:t>
                            </w:r>
                          </w:p>
                          <w:p w:rsidR="0041067F" w:rsidRPr="00A86441" w:rsidRDefault="0041067F" w:rsidP="001F2751">
                            <w:pPr>
                              <w:rPr>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33CA48" id="Textové pole 5" o:spid="_x0000_s1042" type="#_x0000_t202" style="position:absolute;left:0;text-align:left;margin-left:335.2pt;margin-top:1.35pt;width:386.4pt;height:35.25pt;z-index:251769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" filled="f" stroked="f">
                <v:textbox>
                  <w:txbxContent>
                    <w:p w:rsidR="0041067F" w:rsidRPr="00A86441" w:rsidRDefault="0041067F" w:rsidP="001F2751">
                      <w:pPr>
                        <w:rPr>
                          <w:i/>
                          <w:color w:val="auto"/>
                          <w:sz w:val="20"/>
                          <w:szCs w:val="20"/>
                          <w:vertAlign w:val="superscript"/>
                        </w:rPr>
                      </w:pPr>
                      <w:r w:rsidRPr="00A86441">
                        <w:rPr>
                          <w:i/>
                          <w:color w:val="auto"/>
                          <w:sz w:val="20"/>
                          <w:szCs w:val="20"/>
                        </w:rPr>
                        <w:t xml:space="preserve">Zdroj: vlastní zpracování dle srov. DVOŘÁK, B., DVOŘÁKOVÁ, J., </w:t>
                      </w:r>
                      <w:r w:rsidRPr="00A86441">
                        <w:rPr>
                          <w:i/>
                          <w:iCs/>
                          <w:color w:val="auto"/>
                          <w:sz w:val="20"/>
                          <w:szCs w:val="20"/>
                        </w:rPr>
                        <w:t>Zákon o finanční kontrole v praxi a předpisy související</w:t>
                      </w:r>
                      <w:r w:rsidRPr="00A86441">
                        <w:rPr>
                          <w:i/>
                          <w:color w:val="auto"/>
                          <w:sz w:val="20"/>
                          <w:szCs w:val="20"/>
                        </w:rPr>
                        <w:t>,.</w:t>
                      </w:r>
                    </w:p>
                    <w:p w:rsidR="0041067F" w:rsidRPr="00A86441" w:rsidRDefault="0041067F" w:rsidP="001F2751">
                      <w:pPr>
                        <w:rPr>
                          <w:color w:val="auto"/>
                        </w:rPr>
                      </w:pPr>
                    </w:p>
                  </w:txbxContent>
                </v:textbox>
                <w10:wrap type="square" anchorx="margin"/>
              </v:shape>
            </w:pict>
          </mc:Fallback>
        </mc:AlternateContent>
      </w:r>
    </w:p>
    <w:p w:rsidR="0091347D" w:rsidRPr="002B2F17" w:rsidRDefault="0091347D" w:rsidP="0091347D">
      <w:pPr>
        <w:spacing w:after="100" w:afterAutospacing="1" w:line="360" w:lineRule="auto"/>
        <w:ind w:left="0" w:right="0" w:firstLine="0"/>
        <w:rPr>
          <w:color w:val="FF0000"/>
        </w:rPr>
      </w:pPr>
    </w:p>
    <w:p w:rsidR="0091347D" w:rsidRPr="00A86441" w:rsidRDefault="0091347D" w:rsidP="00883C36">
      <w:pPr>
        <w:pStyle w:val="Odstavecseseznamem"/>
        <w:keepNext/>
        <w:keepLines/>
        <w:numPr>
          <w:ilvl w:val="0"/>
          <w:numId w:val="15"/>
        </w:numPr>
        <w:spacing w:before="240" w:after="0" w:line="360" w:lineRule="auto"/>
        <w:ind w:right="0"/>
        <w:outlineLvl w:val="0"/>
        <w:rPr>
          <w:b/>
          <w:color w:val="auto"/>
          <w:sz w:val="32"/>
        </w:rPr>
      </w:pPr>
      <w:bookmarkStart w:id="46" w:name="_Toc516674882"/>
      <w:r w:rsidRPr="00A86441">
        <w:rPr>
          <w:b/>
          <w:color w:val="auto"/>
          <w:sz w:val="32"/>
        </w:rPr>
        <w:t>ANALÝZA PROBL</w:t>
      </w:r>
      <w:r w:rsidR="007253B3" w:rsidRPr="00A86441">
        <w:rPr>
          <w:b/>
          <w:color w:val="auto"/>
          <w:sz w:val="32"/>
        </w:rPr>
        <w:t>É</w:t>
      </w:r>
      <w:r w:rsidRPr="00A86441">
        <w:rPr>
          <w:b/>
          <w:color w:val="auto"/>
          <w:sz w:val="32"/>
        </w:rPr>
        <w:t>MŮ ÚČETNICTVÍ VVŠ V PRAXI</w:t>
      </w:r>
      <w:bookmarkEnd w:id="46"/>
    </w:p>
    <w:p w:rsidR="00C72DB5" w:rsidRPr="0091347D" w:rsidRDefault="00147307" w:rsidP="0091347D">
      <w:pPr>
        <w:spacing w:after="100" w:afterAutospacing="1" w:line="360" w:lineRule="auto"/>
        <w:ind w:left="0" w:right="0" w:firstLine="454"/>
        <w:rPr>
          <w:color w:val="FF0000"/>
        </w:rPr>
      </w:pPr>
      <w:r w:rsidRPr="00147307">
        <w:rPr>
          <w:color w:val="auto"/>
          <w:szCs w:val="24"/>
          <w:lang w:eastAsia="en-US"/>
        </w:rPr>
        <w:t xml:space="preserve">Tato část bakalářské práce bude věnována nejvíce aktuálním tématům z oblasti účetnictví VVŠ, a to oblastí </w:t>
      </w:r>
      <w:r w:rsidR="00E24DE9">
        <w:rPr>
          <w:color w:val="auto"/>
          <w:szCs w:val="24"/>
          <w:lang w:eastAsia="en-US"/>
        </w:rPr>
        <w:t xml:space="preserve">účtování </w:t>
      </w:r>
      <w:r w:rsidRPr="00147307">
        <w:rPr>
          <w:color w:val="auto"/>
          <w:szCs w:val="24"/>
          <w:lang w:eastAsia="en-US"/>
        </w:rPr>
        <w:t>DPH, jeho uplatňováním, na příkladech bude ukázáno, jak by se mělo DPH uplatňovat, nebo v rámci vzdělávacího procesu neuplatňovat. Budou vysvětleny rozdíly, důležité pro uplatňování DPH, a to rozdíly mezi hospodářskou činností VVŠ, ekonomickou činností a doplňkovou činností, bude zde vysvětleno účtování pořizování majetku, a to jak majetku v rámci vzdělávacího procesu, tak i majetku nakoupeného v rámci různých projektů a</w:t>
      </w:r>
      <w:r w:rsidR="008D1FD2">
        <w:rPr>
          <w:color w:val="auto"/>
          <w:szCs w:val="24"/>
          <w:lang w:eastAsia="en-US"/>
        </w:rPr>
        <w:t> </w:t>
      </w:r>
      <w:r w:rsidRPr="00147307">
        <w:rPr>
          <w:color w:val="auto"/>
          <w:szCs w:val="24"/>
          <w:lang w:eastAsia="en-US"/>
        </w:rPr>
        <w:t>grantů.</w:t>
      </w:r>
    </w:p>
    <w:p w:rsidR="00C72DB5" w:rsidRPr="00C277A6" w:rsidRDefault="007253B3" w:rsidP="00C72DB5">
      <w:pPr>
        <w:keepNext/>
        <w:keepLines/>
        <w:spacing w:before="240" w:after="0" w:line="360" w:lineRule="auto"/>
        <w:ind w:left="454" w:right="0" w:hanging="454"/>
        <w:outlineLvl w:val="0"/>
        <w:rPr>
          <w:b/>
          <w:sz w:val="32"/>
        </w:rPr>
      </w:pPr>
      <w:bookmarkStart w:id="47" w:name="_Toc516674883"/>
      <w:r>
        <w:rPr>
          <w:b/>
          <w:sz w:val="32"/>
        </w:rPr>
        <w:t>3</w:t>
      </w:r>
      <w:r w:rsidR="0091347D">
        <w:rPr>
          <w:b/>
          <w:sz w:val="32"/>
        </w:rPr>
        <w:t>.1</w:t>
      </w:r>
      <w:r w:rsidR="00C72DB5">
        <w:rPr>
          <w:b/>
          <w:sz w:val="32"/>
        </w:rPr>
        <w:t xml:space="preserve"> </w:t>
      </w:r>
      <w:r w:rsidR="00C72DB5" w:rsidRPr="007253B3">
        <w:rPr>
          <w:b/>
          <w:bCs/>
          <w:color w:val="auto"/>
          <w:sz w:val="32"/>
        </w:rPr>
        <w:t>DPH u služeb poskytnutých zahraničním subjektem</w:t>
      </w:r>
      <w:bookmarkEnd w:id="47"/>
    </w:p>
    <w:p w:rsidR="003100C0" w:rsidRPr="00FB6027" w:rsidRDefault="0092038D" w:rsidP="0025076A">
      <w:pPr>
        <w:spacing w:after="0" w:line="360" w:lineRule="auto"/>
        <w:ind w:left="0" w:right="0" w:firstLine="454"/>
        <w:rPr>
          <w:color w:val="FF0000"/>
          <w:szCs w:val="24"/>
          <w:lang w:eastAsia="en-US"/>
        </w:rPr>
      </w:pPr>
      <w:r w:rsidRPr="007253B3">
        <w:rPr>
          <w:color w:val="auto"/>
          <w:szCs w:val="24"/>
          <w:lang w:eastAsia="en-US"/>
        </w:rPr>
        <w:t>Tento bod bakalářské práce se formou příkladu z praxe zabývá uplatněním či neuplatněním DPH u školení</w:t>
      </w:r>
      <w:r w:rsidRPr="00FB6027">
        <w:rPr>
          <w:color w:val="FF0000"/>
          <w:szCs w:val="24"/>
          <w:lang w:eastAsia="en-US"/>
        </w:rPr>
        <w:t>.</w:t>
      </w:r>
    </w:p>
    <w:p w:rsidR="00147307" w:rsidRPr="003100C0" w:rsidRDefault="00A86441" w:rsidP="00147307">
      <w:pPr>
        <w:spacing w:after="0" w:line="360" w:lineRule="auto"/>
        <w:ind w:right="0"/>
        <w:rPr>
          <w:b/>
          <w:color w:val="auto"/>
          <w:szCs w:val="24"/>
          <w:lang w:eastAsia="en-US"/>
        </w:rPr>
      </w:pPr>
      <w:r>
        <w:rPr>
          <w:b/>
          <w:i/>
          <w:color w:val="auto"/>
          <w:szCs w:val="24"/>
          <w:lang w:eastAsia="en-US"/>
        </w:rPr>
        <w:t>Vzorový p</w:t>
      </w:r>
      <w:r w:rsidR="003100C0" w:rsidRPr="003100C0">
        <w:rPr>
          <w:b/>
          <w:i/>
          <w:color w:val="auto"/>
          <w:szCs w:val="24"/>
          <w:lang w:eastAsia="en-US"/>
        </w:rPr>
        <w:t>říklad 2</w:t>
      </w:r>
      <w:r w:rsidR="00147307" w:rsidRPr="003100C0">
        <w:rPr>
          <w:b/>
          <w:color w:val="auto"/>
          <w:szCs w:val="24"/>
          <w:lang w:eastAsia="en-US"/>
        </w:rPr>
        <w:t>:</w:t>
      </w:r>
    </w:p>
    <w:p w:rsidR="00DF7D55" w:rsidRPr="007253B3" w:rsidRDefault="00FB6027" w:rsidP="00883C36">
      <w:pPr>
        <w:pStyle w:val="Odstavecseseznamem"/>
        <w:numPr>
          <w:ilvl w:val="0"/>
          <w:numId w:val="17"/>
        </w:numPr>
        <w:spacing w:after="0" w:line="360" w:lineRule="auto"/>
        <w:ind w:left="454" w:right="0" w:hanging="454"/>
        <w:rPr>
          <w:color w:val="auto"/>
          <w:szCs w:val="24"/>
          <w:lang w:eastAsia="en-US"/>
        </w:rPr>
      </w:pPr>
      <w:r w:rsidRPr="007253B3">
        <w:rPr>
          <w:color w:val="auto"/>
          <w:szCs w:val="24"/>
          <w:lang w:eastAsia="en-US"/>
        </w:rPr>
        <w:t>Týká se uplatnění nebo neuplatnění DPH při</w:t>
      </w:r>
      <w:r w:rsidR="00147307" w:rsidRPr="007253B3">
        <w:rPr>
          <w:color w:val="auto"/>
          <w:szCs w:val="24"/>
          <w:lang w:eastAsia="en-US"/>
        </w:rPr>
        <w:t xml:space="preserve"> školení, které je pořádáno v zemi EU</w:t>
      </w:r>
      <w:r w:rsidRPr="007253B3">
        <w:rPr>
          <w:color w:val="auto"/>
          <w:szCs w:val="24"/>
          <w:lang w:eastAsia="en-US"/>
        </w:rPr>
        <w:t> </w:t>
      </w:r>
      <w:r w:rsidR="00147307" w:rsidRPr="007253B3">
        <w:rPr>
          <w:color w:val="auto"/>
          <w:szCs w:val="24"/>
          <w:lang w:eastAsia="en-US"/>
        </w:rPr>
        <w:t>–</w:t>
      </w:r>
      <w:r w:rsidRPr="007253B3">
        <w:rPr>
          <w:color w:val="auto"/>
          <w:szCs w:val="24"/>
          <w:lang w:eastAsia="en-US"/>
        </w:rPr>
        <w:t> </w:t>
      </w:r>
      <w:r w:rsidR="00147307" w:rsidRPr="007253B3">
        <w:rPr>
          <w:color w:val="auto"/>
          <w:szCs w:val="24"/>
          <w:lang w:eastAsia="en-US"/>
        </w:rPr>
        <w:t>Rakousko, a bude rozd</w:t>
      </w:r>
      <w:r w:rsidRPr="007253B3">
        <w:rPr>
          <w:color w:val="auto"/>
          <w:szCs w:val="24"/>
          <w:lang w:eastAsia="en-US"/>
        </w:rPr>
        <w:t>ěleno na dvě části, a to</w:t>
      </w:r>
      <w:r w:rsidR="00147307" w:rsidRPr="007253B3">
        <w:rPr>
          <w:color w:val="auto"/>
          <w:szCs w:val="24"/>
          <w:lang w:eastAsia="en-US"/>
        </w:rPr>
        <w:t xml:space="preserve"> na školení přímo ve státě pořadatele a</w:t>
      </w:r>
      <w:r w:rsidRPr="007253B3">
        <w:rPr>
          <w:color w:val="auto"/>
          <w:szCs w:val="24"/>
          <w:lang w:eastAsia="en-US"/>
        </w:rPr>
        <w:t> </w:t>
      </w:r>
      <w:r w:rsidR="00147307" w:rsidRPr="007253B3">
        <w:rPr>
          <w:color w:val="auto"/>
          <w:szCs w:val="24"/>
          <w:lang w:eastAsia="en-US"/>
        </w:rPr>
        <w:t xml:space="preserve">na školení ve státě </w:t>
      </w:r>
      <w:r w:rsidR="00DF7D55" w:rsidRPr="007253B3">
        <w:rPr>
          <w:color w:val="auto"/>
          <w:szCs w:val="24"/>
          <w:lang w:eastAsia="en-US"/>
        </w:rPr>
        <w:t>příjemce a vždy</w:t>
      </w:r>
      <w:r w:rsidR="00147307" w:rsidRPr="007253B3">
        <w:rPr>
          <w:color w:val="auto"/>
          <w:szCs w:val="24"/>
          <w:lang w:eastAsia="en-US"/>
        </w:rPr>
        <w:t xml:space="preserve"> se bude jednat</w:t>
      </w:r>
      <w:r w:rsidR="00DF7D55" w:rsidRPr="007253B3">
        <w:rPr>
          <w:color w:val="auto"/>
          <w:szCs w:val="24"/>
          <w:lang w:eastAsia="en-US"/>
        </w:rPr>
        <w:t xml:space="preserve"> </w:t>
      </w:r>
      <w:r w:rsidR="00DF7D55" w:rsidRPr="007253B3">
        <w:rPr>
          <w:i/>
          <w:color w:val="auto"/>
          <w:szCs w:val="24"/>
          <w:lang w:eastAsia="en-US"/>
        </w:rPr>
        <w:t>o stejné dva subjekty:</w:t>
      </w:r>
    </w:p>
    <w:p w:rsidR="00DF7D55" w:rsidRDefault="00DF7D55" w:rsidP="00883C36">
      <w:pPr>
        <w:numPr>
          <w:ilvl w:val="0"/>
          <w:numId w:val="17"/>
        </w:numPr>
        <w:spacing w:after="0" w:line="360" w:lineRule="auto"/>
        <w:ind w:left="714" w:right="0" w:hanging="357"/>
        <w:rPr>
          <w:color w:val="auto"/>
        </w:rPr>
      </w:pPr>
      <w:r w:rsidRPr="007253B3">
        <w:rPr>
          <w:color w:val="auto"/>
        </w:rPr>
        <w:t xml:space="preserve">Jedná se podle zákona 235/2004 o DPH podle § 10 odst. 4a o služby s místem plnění v místě konání akce – tedy Rakousko. Poskytovatel služby </w:t>
      </w:r>
      <w:r>
        <w:t xml:space="preserve">neuplatňuje DPH, jelikož je toto školení osvobozeno od DPH. Hodnota tohoto plnění by teda měla být uvedena v přiznání DPH na řádku 21. V tomto případě bude přiznání za leden 2018 na řádku 21 částka v Kč 3 299 Kč (130 EUR přepočtený kurzem k 24. 1. </w:t>
      </w:r>
      <w:r w:rsidR="00F97453">
        <w:t>2018,</w:t>
      </w:r>
      <w:r>
        <w:t xml:space="preserve"> to je </w:t>
      </w:r>
      <w:r w:rsidRPr="00A86441">
        <w:rPr>
          <w:color w:val="auto"/>
        </w:rPr>
        <w:t xml:space="preserve">25, 375 </w:t>
      </w:r>
      <w:r>
        <w:t>Kč).</w:t>
      </w:r>
    </w:p>
    <w:p w:rsidR="00DF7D55" w:rsidRPr="00DF7D55" w:rsidRDefault="00DF7D55" w:rsidP="00883C36">
      <w:pPr>
        <w:numPr>
          <w:ilvl w:val="0"/>
          <w:numId w:val="17"/>
        </w:numPr>
        <w:spacing w:after="0" w:line="360" w:lineRule="auto"/>
        <w:ind w:left="714" w:right="0" w:hanging="357"/>
      </w:pPr>
      <w:r>
        <w:t>Jedná se o poskytnutí služby cizím plátcem, ale místem plnění v tomto případě bude ČR, a plnění tedy bude zaúčtováno jako plnění osvobozené bez nároku.</w:t>
      </w:r>
    </w:p>
    <w:p w:rsidR="00FB6027" w:rsidRDefault="00DF7D55" w:rsidP="00F24A02">
      <w:pPr>
        <w:pStyle w:val="Odstavecseseznamem"/>
        <w:spacing w:after="0" w:line="360" w:lineRule="auto"/>
        <w:ind w:left="454" w:right="0" w:firstLine="454"/>
        <w:rPr>
          <w:color w:val="538135" w:themeColor="accent6" w:themeShade="BF"/>
          <w:szCs w:val="24"/>
        </w:rPr>
      </w:pPr>
      <w:r w:rsidRPr="007253B3">
        <w:rPr>
          <w:color w:val="auto"/>
          <w:szCs w:val="24"/>
          <w:lang w:eastAsia="en-US"/>
        </w:rPr>
        <w:t xml:space="preserve">Účtování je uvedeno v tab. </w:t>
      </w:r>
      <w:r w:rsidR="007253B3" w:rsidRPr="007253B3">
        <w:rPr>
          <w:color w:val="auto"/>
          <w:szCs w:val="24"/>
          <w:lang w:eastAsia="en-US"/>
        </w:rPr>
        <w:t>3.1</w:t>
      </w:r>
      <w:r w:rsidRPr="007253B3">
        <w:rPr>
          <w:color w:val="auto"/>
          <w:szCs w:val="24"/>
          <w:lang w:eastAsia="en-US"/>
        </w:rPr>
        <w:t xml:space="preserve"> a o</w:t>
      </w:r>
      <w:r w:rsidR="00FB6027" w:rsidRPr="007253B3">
        <w:rPr>
          <w:color w:val="auto"/>
          <w:szCs w:val="24"/>
          <w:lang w:eastAsia="en-US"/>
        </w:rPr>
        <w:t>br. 6</w:t>
      </w:r>
      <w:r w:rsidR="00147307" w:rsidRPr="007253B3">
        <w:rPr>
          <w:color w:val="auto"/>
          <w:szCs w:val="24"/>
          <w:lang w:eastAsia="en-US"/>
        </w:rPr>
        <w:t xml:space="preserve"> zobrazuje řešenou fakturu. Tato řešená faktura je také v příloze bakalářské práce jako příloha č. 10</w:t>
      </w:r>
      <w:r w:rsidR="00FB6027" w:rsidRPr="00FB6027">
        <w:rPr>
          <w:color w:val="auto"/>
          <w:szCs w:val="24"/>
        </w:rPr>
        <w:t>.</w:t>
      </w:r>
    </w:p>
    <w:p w:rsidR="00F97453" w:rsidRPr="00FB6027" w:rsidRDefault="00F97453" w:rsidP="00F24A02">
      <w:pPr>
        <w:pStyle w:val="Odstavecseseznamem"/>
        <w:spacing w:after="0" w:line="360" w:lineRule="auto"/>
        <w:ind w:left="454" w:right="0" w:firstLine="454"/>
        <w:rPr>
          <w:color w:val="auto"/>
          <w:szCs w:val="24"/>
          <w:lang w:eastAsia="en-US"/>
        </w:rPr>
      </w:pPr>
    </w:p>
    <w:p w:rsidR="00FB6027" w:rsidRPr="00B227CC" w:rsidRDefault="00FB6027" w:rsidP="00FB6027">
      <w:pPr>
        <w:spacing w:after="0" w:line="360" w:lineRule="auto"/>
        <w:ind w:right="0"/>
        <w:jc w:val="center"/>
        <w:rPr>
          <w:bCs/>
          <w:i/>
          <w:color w:val="auto"/>
          <w:sz w:val="20"/>
          <w:szCs w:val="20"/>
          <w:lang w:eastAsia="en-US"/>
        </w:rPr>
      </w:pPr>
      <w:r w:rsidRPr="00B227CC">
        <w:rPr>
          <w:i/>
          <w:color w:val="auto"/>
          <w:sz w:val="20"/>
          <w:szCs w:val="20"/>
          <w:lang w:eastAsia="en-US"/>
        </w:rPr>
        <w:t xml:space="preserve">Obr. </w:t>
      </w:r>
      <w:r w:rsidR="00B227CC" w:rsidRPr="00B227CC">
        <w:rPr>
          <w:i/>
          <w:color w:val="auto"/>
          <w:sz w:val="20"/>
          <w:szCs w:val="20"/>
          <w:lang w:eastAsia="en-US"/>
        </w:rPr>
        <w:t>3.1</w:t>
      </w:r>
      <w:r w:rsidRPr="00B227CC">
        <w:rPr>
          <w:i/>
          <w:color w:val="auto"/>
          <w:sz w:val="20"/>
          <w:szCs w:val="20"/>
          <w:lang w:eastAsia="en-US"/>
        </w:rPr>
        <w:t xml:space="preserve"> – </w:t>
      </w:r>
      <w:r w:rsidRPr="00B227CC">
        <w:rPr>
          <w:bCs/>
          <w:i/>
          <w:color w:val="auto"/>
          <w:sz w:val="20"/>
          <w:szCs w:val="20"/>
          <w:lang w:eastAsia="en-US"/>
        </w:rPr>
        <w:t xml:space="preserve">Faktura </w:t>
      </w:r>
    </w:p>
    <w:p w:rsidR="00FB6027" w:rsidRPr="00FB6027" w:rsidRDefault="00FB6027" w:rsidP="00FB6027">
      <w:pPr>
        <w:pStyle w:val="Odstavecseseznamem"/>
        <w:spacing w:after="0" w:line="360" w:lineRule="auto"/>
        <w:ind w:left="454" w:right="0" w:firstLine="0"/>
        <w:jc w:val="center"/>
        <w:rPr>
          <w:color w:val="auto"/>
          <w:szCs w:val="24"/>
          <w:lang w:eastAsia="en-US"/>
        </w:rPr>
      </w:pPr>
      <w:r>
        <w:rPr>
          <w:noProof/>
        </w:rPr>
        <w:drawing>
          <wp:inline distT="0" distB="0" distL="0" distR="0">
            <wp:extent cx="5440680" cy="6534150"/>
            <wp:effectExtent l="0" t="0" r="7620" b="0"/>
            <wp:docPr id="41" name="Obrázek 41" descr="Scan UP B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an UP BP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022" t="3576" r="8814" b="32191"/>
                    <a:stretch/>
                  </pic:blipFill>
                  <pic:spPr bwMode="auto">
                    <a:xfrm>
                      <a:off x="0" y="0"/>
                      <a:ext cx="5444438" cy="6538663"/>
                    </a:xfrm>
                    <a:prstGeom prst="rect">
                      <a:avLst/>
                    </a:prstGeom>
                    <a:noFill/>
                    <a:ln>
                      <a:noFill/>
                    </a:ln>
                    <a:extLst>
                      <a:ext uri="{53640926-AAD7-44D8-BBD7-CCE9431645EC}">
                        <a14:shadowObscured xmlns:a14="http://schemas.microsoft.com/office/drawing/2010/main"/>
                      </a:ext>
                    </a:extLst>
                  </pic:spPr>
                </pic:pic>
              </a:graphicData>
            </a:graphic>
          </wp:inline>
        </w:drawing>
      </w:r>
    </w:p>
    <w:p w:rsidR="00C57CDC" w:rsidRPr="00B227CC" w:rsidRDefault="00F24A02" w:rsidP="00B227CC">
      <w:pPr>
        <w:spacing w:after="0" w:line="360" w:lineRule="auto"/>
        <w:ind w:left="0" w:right="0" w:firstLine="0"/>
        <w:rPr>
          <w:color w:val="auto"/>
          <w:szCs w:val="24"/>
          <w:lang w:eastAsia="en-US"/>
        </w:rPr>
      </w:pPr>
      <w:r w:rsidRPr="00F90E3B">
        <w:rPr>
          <w:i/>
          <w:noProof/>
          <w:sz w:val="20"/>
          <w:szCs w:val="20"/>
        </w:rPr>
        <mc:AlternateContent>
          <mc:Choice Requires="wps">
            <w:drawing>
              <wp:anchor distT="45720" distB="45720" distL="114300" distR="114300" simplePos="0" relativeHeight="251771904" behindDoc="0" locked="0" layoutInCell="1" allowOverlap="1" wp14:anchorId="06811426" wp14:editId="20EEAD8E">
                <wp:simplePos x="0" y="0"/>
                <wp:positionH relativeFrom="margin">
                  <wp:align>right</wp:align>
                </wp:positionH>
                <wp:positionV relativeFrom="paragraph">
                  <wp:posOffset>3175</wp:posOffset>
                </wp:positionV>
                <wp:extent cx="4452620" cy="273050"/>
                <wp:effectExtent l="0" t="0" r="0" b="0"/>
                <wp:wrapSquare wrapText="bothSides"/>
                <wp:docPr id="42" name="Textové pol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273050"/>
                        </a:xfrm>
                        <a:prstGeom prst="rect">
                          <a:avLst/>
                        </a:prstGeom>
                        <a:noFill/>
                        <a:ln w="9525">
                          <a:noFill/>
                          <a:miter lim="800000"/>
                          <a:headEnd/>
                          <a:tailEnd/>
                        </a:ln>
                      </wps:spPr>
                      <wps:txbx>
                        <w:txbxContent>
                          <w:p w:rsidR="0041067F" w:rsidRPr="00B227CC" w:rsidRDefault="0041067F" w:rsidP="00FB6027">
                            <w:pPr>
                              <w:jc w:val="center"/>
                              <w:rPr>
                                <w:color w:val="auto"/>
                                <w:sz w:val="20"/>
                                <w:szCs w:val="20"/>
                                <w:vertAlign w:val="superscript"/>
                              </w:rPr>
                            </w:pPr>
                            <w:r w:rsidRPr="00B227CC">
                              <w:rPr>
                                <w:i/>
                                <w:color w:val="auto"/>
                                <w:sz w:val="20"/>
                                <w:szCs w:val="20"/>
                              </w:rPr>
                              <w:t xml:space="preserve">                                                                          Zdroj: interní materiál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811426" id="Textové pole 42" o:spid="_x0000_s1043" type="#_x0000_t202" style="position:absolute;left:0;text-align:left;margin-left:299.4pt;margin-top:.25pt;width:350.6pt;height:21.5pt;z-index:251771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" filled="f" stroked="f">
                <v:textbox>
                  <w:txbxContent>
                    <w:p w:rsidR="0041067F" w:rsidRPr="00B227CC" w:rsidRDefault="0041067F" w:rsidP="00FB6027">
                      <w:pPr>
                        <w:jc w:val="center"/>
                        <w:rPr>
                          <w:color w:val="auto"/>
                          <w:sz w:val="20"/>
                          <w:szCs w:val="20"/>
                          <w:vertAlign w:val="superscript"/>
                        </w:rPr>
                      </w:pPr>
                      <w:r w:rsidRPr="00B227CC">
                        <w:rPr>
                          <w:i/>
                          <w:color w:val="auto"/>
                          <w:sz w:val="20"/>
                          <w:szCs w:val="20"/>
                        </w:rPr>
                        <w:t xml:space="preserve">                                                                          Zdroj: interní materiál</w:t>
                      </w:r>
                    </w:p>
                  </w:txbxContent>
                </v:textbox>
                <w10:wrap type="square" anchorx="margin"/>
              </v:shape>
            </w:pict>
          </mc:Fallback>
        </mc:AlternateContent>
      </w:r>
    </w:p>
    <w:p w:rsidR="00C57CDC" w:rsidRDefault="00C57CDC" w:rsidP="00F24A02">
      <w:pPr>
        <w:spacing w:after="0" w:line="360" w:lineRule="auto"/>
        <w:ind w:right="0"/>
        <w:jc w:val="center"/>
        <w:rPr>
          <w:color w:val="538135" w:themeColor="accent6" w:themeShade="BF"/>
          <w:szCs w:val="24"/>
          <w:lang w:eastAsia="en-US"/>
        </w:rPr>
      </w:pPr>
    </w:p>
    <w:p w:rsidR="00FB6027" w:rsidRPr="00B227CC" w:rsidRDefault="00C57CDC" w:rsidP="00C57CDC">
      <w:pPr>
        <w:spacing w:after="0" w:line="360" w:lineRule="auto"/>
        <w:ind w:right="0"/>
        <w:jc w:val="center"/>
        <w:rPr>
          <w:color w:val="auto"/>
          <w:szCs w:val="24"/>
          <w:lang w:eastAsia="en-US"/>
        </w:rPr>
      </w:pPr>
      <w:r w:rsidRPr="00B227CC">
        <w:rPr>
          <w:i/>
          <w:color w:val="auto"/>
          <w:sz w:val="20"/>
          <w:szCs w:val="20"/>
          <w:lang w:eastAsia="en-US"/>
        </w:rPr>
        <w:t xml:space="preserve">Tab. </w:t>
      </w:r>
      <w:r w:rsidR="00B227CC" w:rsidRPr="00B227CC">
        <w:rPr>
          <w:i/>
          <w:color w:val="auto"/>
          <w:sz w:val="20"/>
          <w:szCs w:val="20"/>
          <w:lang w:eastAsia="en-US"/>
        </w:rPr>
        <w:t>3.1</w:t>
      </w:r>
      <w:r w:rsidRPr="00B227CC">
        <w:rPr>
          <w:i/>
          <w:color w:val="auto"/>
          <w:sz w:val="20"/>
          <w:szCs w:val="20"/>
          <w:lang w:eastAsia="en-US"/>
        </w:rPr>
        <w:t xml:space="preserve"> – </w:t>
      </w:r>
      <w:r w:rsidRPr="00B227CC">
        <w:rPr>
          <w:bCs/>
          <w:i/>
          <w:color w:val="auto"/>
          <w:sz w:val="20"/>
          <w:szCs w:val="20"/>
          <w:lang w:eastAsia="en-US"/>
        </w:rPr>
        <w:t>Účtování faktury za školení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021"/>
        <w:gridCol w:w="1021"/>
        <w:gridCol w:w="964"/>
        <w:gridCol w:w="964"/>
        <w:gridCol w:w="964"/>
        <w:gridCol w:w="964"/>
        <w:gridCol w:w="964"/>
        <w:gridCol w:w="964"/>
      </w:tblGrid>
      <w:tr w:rsidR="004C5FBF" w:rsidRPr="004C5FBF" w:rsidTr="004C7BA0">
        <w:tc>
          <w:tcPr>
            <w:tcW w:w="1134" w:type="dxa"/>
            <w:tcBorders>
              <w:top w:val="single" w:sz="4" w:space="0" w:color="auto"/>
              <w:left w:val="single" w:sz="4" w:space="0" w:color="auto"/>
              <w:bottom w:val="single" w:sz="4" w:space="0" w:color="auto"/>
              <w:right w:val="single" w:sz="4" w:space="0" w:color="auto"/>
            </w:tcBorders>
            <w:hideMark/>
          </w:tcPr>
          <w:p w:rsidR="004C5FBF" w:rsidRPr="004C5FBF" w:rsidRDefault="004C5FBF" w:rsidP="004C5FBF">
            <w:pPr>
              <w:spacing w:after="0" w:line="360" w:lineRule="auto"/>
              <w:ind w:right="0"/>
              <w:rPr>
                <w:b/>
                <w:color w:val="auto"/>
                <w:szCs w:val="24"/>
                <w:lang w:eastAsia="en-US"/>
              </w:rPr>
            </w:pPr>
            <w:r w:rsidRPr="004C5FBF">
              <w:rPr>
                <w:b/>
                <w:color w:val="auto"/>
                <w:szCs w:val="24"/>
                <w:lang w:eastAsia="en-US"/>
              </w:rPr>
              <w:t>Operace</w:t>
            </w:r>
          </w:p>
        </w:tc>
        <w:tc>
          <w:tcPr>
            <w:tcW w:w="1021" w:type="dxa"/>
            <w:tcBorders>
              <w:top w:val="single" w:sz="4" w:space="0" w:color="auto"/>
              <w:left w:val="single" w:sz="4" w:space="0" w:color="auto"/>
              <w:bottom w:val="single" w:sz="4" w:space="0" w:color="auto"/>
              <w:right w:val="single" w:sz="4" w:space="0" w:color="auto"/>
            </w:tcBorders>
            <w:hideMark/>
          </w:tcPr>
          <w:p w:rsidR="004C5FBF" w:rsidRPr="004C5FBF" w:rsidRDefault="004C5FBF" w:rsidP="004C5FBF">
            <w:pPr>
              <w:spacing w:after="0" w:line="360" w:lineRule="auto"/>
              <w:ind w:right="0"/>
              <w:jc w:val="center"/>
              <w:rPr>
                <w:b/>
                <w:color w:val="auto"/>
                <w:szCs w:val="24"/>
                <w:lang w:eastAsia="en-US"/>
              </w:rPr>
            </w:pPr>
            <w:r w:rsidRPr="004C5FBF">
              <w:rPr>
                <w:b/>
                <w:color w:val="auto"/>
                <w:szCs w:val="24"/>
                <w:lang w:eastAsia="en-US"/>
              </w:rPr>
              <w:t>MD</w:t>
            </w:r>
          </w:p>
        </w:tc>
        <w:tc>
          <w:tcPr>
            <w:tcW w:w="1021" w:type="dxa"/>
            <w:tcBorders>
              <w:top w:val="single" w:sz="4" w:space="0" w:color="auto"/>
              <w:left w:val="single" w:sz="4" w:space="0" w:color="auto"/>
              <w:bottom w:val="single" w:sz="4" w:space="0" w:color="auto"/>
              <w:right w:val="single" w:sz="4" w:space="0" w:color="auto"/>
            </w:tcBorders>
            <w:hideMark/>
          </w:tcPr>
          <w:p w:rsidR="004C5FBF" w:rsidRPr="004C5FBF" w:rsidRDefault="004C5FBF" w:rsidP="004C5FBF">
            <w:pPr>
              <w:spacing w:after="0" w:line="360" w:lineRule="auto"/>
              <w:ind w:right="0"/>
              <w:jc w:val="center"/>
              <w:rPr>
                <w:b/>
                <w:color w:val="auto"/>
                <w:szCs w:val="24"/>
                <w:lang w:eastAsia="en-US"/>
              </w:rPr>
            </w:pPr>
            <w:r w:rsidRPr="004C5FBF">
              <w:rPr>
                <w:b/>
                <w:color w:val="auto"/>
                <w:szCs w:val="24"/>
                <w:lang w:eastAsia="en-US"/>
              </w:rPr>
              <w:t xml:space="preserve"> D</w:t>
            </w:r>
          </w:p>
        </w:tc>
        <w:tc>
          <w:tcPr>
            <w:tcW w:w="964" w:type="dxa"/>
            <w:tcBorders>
              <w:top w:val="single" w:sz="4" w:space="0" w:color="auto"/>
              <w:left w:val="single" w:sz="4" w:space="0" w:color="auto"/>
              <w:bottom w:val="single" w:sz="4" w:space="0" w:color="auto"/>
              <w:right w:val="single" w:sz="4" w:space="0" w:color="auto"/>
            </w:tcBorders>
            <w:hideMark/>
          </w:tcPr>
          <w:p w:rsidR="004C5FBF" w:rsidRPr="004C5FBF" w:rsidRDefault="004C5FBF" w:rsidP="004C5FBF">
            <w:pPr>
              <w:spacing w:after="0" w:line="360" w:lineRule="auto"/>
              <w:ind w:right="0"/>
              <w:jc w:val="center"/>
              <w:rPr>
                <w:b/>
                <w:color w:val="auto"/>
                <w:szCs w:val="24"/>
                <w:lang w:eastAsia="en-US"/>
              </w:rPr>
            </w:pPr>
            <w:r w:rsidRPr="004C5FBF">
              <w:rPr>
                <w:b/>
                <w:color w:val="auto"/>
                <w:szCs w:val="24"/>
                <w:lang w:eastAsia="en-US"/>
              </w:rPr>
              <w:t>Daň</w:t>
            </w:r>
          </w:p>
        </w:tc>
        <w:tc>
          <w:tcPr>
            <w:tcW w:w="964" w:type="dxa"/>
            <w:tcBorders>
              <w:top w:val="single" w:sz="4" w:space="0" w:color="auto"/>
              <w:left w:val="single" w:sz="4" w:space="0" w:color="auto"/>
              <w:bottom w:val="single" w:sz="4" w:space="0" w:color="auto"/>
              <w:right w:val="single" w:sz="4" w:space="0" w:color="auto"/>
            </w:tcBorders>
            <w:hideMark/>
          </w:tcPr>
          <w:p w:rsidR="004C5FBF" w:rsidRPr="004C5FBF" w:rsidRDefault="00FA293A" w:rsidP="004C5FBF">
            <w:pPr>
              <w:spacing w:after="0" w:line="360" w:lineRule="auto"/>
              <w:ind w:right="0"/>
              <w:jc w:val="center"/>
              <w:rPr>
                <w:b/>
                <w:color w:val="auto"/>
                <w:szCs w:val="24"/>
                <w:lang w:eastAsia="en-US"/>
              </w:rPr>
            </w:pPr>
            <w:r>
              <w:rPr>
                <w:b/>
                <w:color w:val="auto"/>
                <w:szCs w:val="24"/>
                <w:lang w:eastAsia="en-US"/>
              </w:rPr>
              <w:t>Č</w:t>
            </w:r>
            <w:r w:rsidR="004C5FBF" w:rsidRPr="004C5FBF">
              <w:rPr>
                <w:b/>
                <w:color w:val="auto"/>
                <w:szCs w:val="24"/>
                <w:lang w:eastAsia="en-US"/>
              </w:rPr>
              <w:t>ástka</w:t>
            </w:r>
          </w:p>
        </w:tc>
        <w:tc>
          <w:tcPr>
            <w:tcW w:w="964" w:type="dxa"/>
            <w:tcBorders>
              <w:top w:val="single" w:sz="4" w:space="0" w:color="auto"/>
              <w:left w:val="single" w:sz="4" w:space="0" w:color="auto"/>
              <w:bottom w:val="single" w:sz="4" w:space="0" w:color="auto"/>
              <w:right w:val="single" w:sz="4" w:space="0" w:color="auto"/>
            </w:tcBorders>
            <w:hideMark/>
          </w:tcPr>
          <w:p w:rsidR="004C5FBF" w:rsidRPr="004C5FBF" w:rsidRDefault="004C5FBF" w:rsidP="004C5FBF">
            <w:pPr>
              <w:spacing w:after="0" w:line="360" w:lineRule="auto"/>
              <w:ind w:right="0"/>
              <w:jc w:val="center"/>
              <w:rPr>
                <w:b/>
                <w:color w:val="auto"/>
                <w:szCs w:val="24"/>
                <w:lang w:eastAsia="en-US"/>
              </w:rPr>
            </w:pPr>
            <w:r w:rsidRPr="004C5FBF">
              <w:rPr>
                <w:b/>
                <w:color w:val="auto"/>
                <w:szCs w:val="24"/>
                <w:lang w:eastAsia="en-US"/>
              </w:rPr>
              <w:t>Měna</w:t>
            </w:r>
          </w:p>
        </w:tc>
        <w:tc>
          <w:tcPr>
            <w:tcW w:w="964" w:type="dxa"/>
            <w:tcBorders>
              <w:top w:val="single" w:sz="4" w:space="0" w:color="auto"/>
              <w:left w:val="single" w:sz="4" w:space="0" w:color="auto"/>
              <w:bottom w:val="single" w:sz="4" w:space="0" w:color="auto"/>
              <w:right w:val="single" w:sz="4" w:space="0" w:color="auto"/>
            </w:tcBorders>
            <w:hideMark/>
          </w:tcPr>
          <w:p w:rsidR="004C5FBF" w:rsidRPr="004C5FBF" w:rsidRDefault="004C5FBF" w:rsidP="004C5FBF">
            <w:pPr>
              <w:spacing w:after="0" w:line="360" w:lineRule="auto"/>
              <w:ind w:right="0"/>
              <w:jc w:val="center"/>
              <w:rPr>
                <w:b/>
                <w:color w:val="auto"/>
                <w:szCs w:val="24"/>
                <w:lang w:eastAsia="en-US"/>
              </w:rPr>
            </w:pPr>
            <w:r w:rsidRPr="004C5FBF">
              <w:rPr>
                <w:b/>
                <w:color w:val="auto"/>
                <w:szCs w:val="24"/>
                <w:lang w:eastAsia="en-US"/>
              </w:rPr>
              <w:t>Útvar</w:t>
            </w:r>
          </w:p>
        </w:tc>
        <w:tc>
          <w:tcPr>
            <w:tcW w:w="964" w:type="dxa"/>
            <w:tcBorders>
              <w:top w:val="single" w:sz="4" w:space="0" w:color="auto"/>
              <w:left w:val="single" w:sz="4" w:space="0" w:color="auto"/>
              <w:bottom w:val="single" w:sz="4" w:space="0" w:color="auto"/>
              <w:right w:val="single" w:sz="4" w:space="0" w:color="auto"/>
            </w:tcBorders>
            <w:hideMark/>
          </w:tcPr>
          <w:p w:rsidR="004C5FBF" w:rsidRPr="004C5FBF" w:rsidRDefault="004C5FBF" w:rsidP="004C5FBF">
            <w:pPr>
              <w:spacing w:after="0" w:line="360" w:lineRule="auto"/>
              <w:ind w:right="0"/>
              <w:jc w:val="center"/>
              <w:rPr>
                <w:b/>
                <w:color w:val="auto"/>
                <w:szCs w:val="24"/>
                <w:lang w:eastAsia="en-US"/>
              </w:rPr>
            </w:pPr>
            <w:r w:rsidRPr="004C5FBF">
              <w:rPr>
                <w:b/>
                <w:color w:val="auto"/>
                <w:szCs w:val="24"/>
                <w:lang w:eastAsia="en-US"/>
              </w:rPr>
              <w:t>Zdroj</w:t>
            </w:r>
          </w:p>
        </w:tc>
        <w:tc>
          <w:tcPr>
            <w:tcW w:w="964" w:type="dxa"/>
            <w:tcBorders>
              <w:top w:val="single" w:sz="4" w:space="0" w:color="auto"/>
              <w:left w:val="single" w:sz="4" w:space="0" w:color="auto"/>
              <w:bottom w:val="single" w:sz="4" w:space="0" w:color="auto"/>
              <w:right w:val="single" w:sz="4" w:space="0" w:color="auto"/>
            </w:tcBorders>
            <w:hideMark/>
          </w:tcPr>
          <w:p w:rsidR="004C5FBF" w:rsidRPr="004C5FBF" w:rsidRDefault="004C5FBF" w:rsidP="004C5FBF">
            <w:pPr>
              <w:spacing w:after="0" w:line="360" w:lineRule="auto"/>
              <w:ind w:right="0"/>
              <w:jc w:val="center"/>
              <w:rPr>
                <w:b/>
                <w:color w:val="auto"/>
                <w:szCs w:val="24"/>
                <w:lang w:eastAsia="en-US"/>
              </w:rPr>
            </w:pPr>
            <w:r w:rsidRPr="004C5FBF">
              <w:rPr>
                <w:b/>
                <w:color w:val="auto"/>
                <w:szCs w:val="24"/>
                <w:lang w:eastAsia="en-US"/>
              </w:rPr>
              <w:t>SPP</w:t>
            </w:r>
          </w:p>
        </w:tc>
      </w:tr>
      <w:tr w:rsidR="004C5FBF" w:rsidRPr="004C5FBF" w:rsidTr="004C7BA0">
        <w:tc>
          <w:tcPr>
            <w:tcW w:w="1134" w:type="dxa"/>
            <w:tcBorders>
              <w:top w:val="single" w:sz="4" w:space="0" w:color="auto"/>
              <w:left w:val="single" w:sz="4" w:space="0" w:color="auto"/>
              <w:bottom w:val="single" w:sz="4" w:space="0" w:color="auto"/>
              <w:right w:val="single" w:sz="4" w:space="0" w:color="auto"/>
            </w:tcBorders>
            <w:hideMark/>
          </w:tcPr>
          <w:p w:rsidR="004C5FBF" w:rsidRPr="004C5FBF" w:rsidRDefault="004C5FBF" w:rsidP="004C5FBF">
            <w:pPr>
              <w:spacing w:after="0" w:line="360" w:lineRule="auto"/>
              <w:ind w:right="0"/>
              <w:rPr>
                <w:color w:val="auto"/>
                <w:szCs w:val="24"/>
                <w:lang w:eastAsia="en-US"/>
              </w:rPr>
            </w:pPr>
            <w:r w:rsidRPr="004C5FBF">
              <w:rPr>
                <w:color w:val="auto"/>
                <w:szCs w:val="24"/>
                <w:lang w:eastAsia="en-US"/>
              </w:rPr>
              <w:t>Faktura za školení</w:t>
            </w:r>
          </w:p>
        </w:tc>
        <w:tc>
          <w:tcPr>
            <w:tcW w:w="1021" w:type="dxa"/>
            <w:tcBorders>
              <w:top w:val="single" w:sz="4" w:space="0" w:color="auto"/>
              <w:left w:val="single" w:sz="4" w:space="0" w:color="auto"/>
              <w:bottom w:val="single" w:sz="4" w:space="0" w:color="auto"/>
              <w:right w:val="single" w:sz="4" w:space="0" w:color="auto"/>
            </w:tcBorders>
            <w:hideMark/>
          </w:tcPr>
          <w:p w:rsidR="004C5FBF" w:rsidRPr="004C5FBF" w:rsidRDefault="004C5FBF" w:rsidP="004C5FBF">
            <w:pPr>
              <w:spacing w:after="0" w:line="360" w:lineRule="auto"/>
              <w:ind w:right="0"/>
              <w:jc w:val="center"/>
              <w:rPr>
                <w:color w:val="auto"/>
                <w:szCs w:val="24"/>
                <w:lang w:eastAsia="en-US"/>
              </w:rPr>
            </w:pPr>
            <w:r w:rsidRPr="004C5FBF">
              <w:rPr>
                <w:color w:val="auto"/>
                <w:szCs w:val="24"/>
                <w:lang w:eastAsia="en-US"/>
              </w:rPr>
              <w:t>518</w:t>
            </w:r>
            <w:r w:rsidR="00FA293A">
              <w:rPr>
                <w:color w:val="auto"/>
                <w:szCs w:val="24"/>
                <w:lang w:eastAsia="en-US"/>
              </w:rPr>
              <w:t xml:space="preserve"> </w:t>
            </w:r>
            <w:r w:rsidRPr="004C5FBF">
              <w:rPr>
                <w:color w:val="auto"/>
                <w:szCs w:val="24"/>
                <w:lang w:eastAsia="en-US"/>
              </w:rPr>
              <w:t>xxx</w:t>
            </w:r>
          </w:p>
        </w:tc>
        <w:tc>
          <w:tcPr>
            <w:tcW w:w="1021" w:type="dxa"/>
            <w:tcBorders>
              <w:top w:val="single" w:sz="4" w:space="0" w:color="auto"/>
              <w:left w:val="single" w:sz="4" w:space="0" w:color="auto"/>
              <w:bottom w:val="single" w:sz="4" w:space="0" w:color="auto"/>
              <w:right w:val="single" w:sz="4" w:space="0" w:color="auto"/>
            </w:tcBorders>
            <w:hideMark/>
          </w:tcPr>
          <w:p w:rsidR="004C5FBF" w:rsidRPr="004C5FBF" w:rsidRDefault="004C5FBF" w:rsidP="004C5FBF">
            <w:pPr>
              <w:spacing w:after="0" w:line="360" w:lineRule="auto"/>
              <w:ind w:right="0"/>
              <w:jc w:val="center"/>
              <w:rPr>
                <w:color w:val="auto"/>
                <w:szCs w:val="24"/>
                <w:lang w:eastAsia="en-US"/>
              </w:rPr>
            </w:pPr>
            <w:r w:rsidRPr="004C5FBF">
              <w:rPr>
                <w:color w:val="auto"/>
                <w:szCs w:val="24"/>
                <w:lang w:eastAsia="en-US"/>
              </w:rPr>
              <w:t>321</w:t>
            </w:r>
            <w:r w:rsidR="004C7BA0">
              <w:rPr>
                <w:color w:val="auto"/>
                <w:szCs w:val="24"/>
                <w:lang w:eastAsia="en-US"/>
              </w:rPr>
              <w:t xml:space="preserve"> </w:t>
            </w:r>
            <w:r w:rsidRPr="004C5FBF">
              <w:rPr>
                <w:color w:val="auto"/>
                <w:szCs w:val="24"/>
                <w:lang w:eastAsia="en-US"/>
              </w:rPr>
              <w:t>xxx</w:t>
            </w:r>
          </w:p>
        </w:tc>
        <w:tc>
          <w:tcPr>
            <w:tcW w:w="964" w:type="dxa"/>
            <w:tcBorders>
              <w:top w:val="single" w:sz="4" w:space="0" w:color="auto"/>
              <w:left w:val="single" w:sz="4" w:space="0" w:color="auto"/>
              <w:bottom w:val="single" w:sz="4" w:space="0" w:color="auto"/>
              <w:right w:val="single" w:sz="4" w:space="0" w:color="auto"/>
            </w:tcBorders>
            <w:hideMark/>
          </w:tcPr>
          <w:p w:rsidR="004C5FBF" w:rsidRPr="004C5FBF" w:rsidRDefault="003557B5" w:rsidP="004C5FBF">
            <w:pPr>
              <w:spacing w:after="0" w:line="360" w:lineRule="auto"/>
              <w:ind w:right="0"/>
              <w:jc w:val="center"/>
              <w:rPr>
                <w:color w:val="auto"/>
                <w:szCs w:val="24"/>
                <w:lang w:eastAsia="en-US"/>
              </w:rPr>
            </w:pPr>
            <w:r>
              <w:rPr>
                <w:color w:val="auto"/>
                <w:szCs w:val="24"/>
                <w:lang w:eastAsia="en-US"/>
              </w:rPr>
              <w:t>I</w:t>
            </w:r>
            <w:r w:rsidR="004C5FBF" w:rsidRPr="004C5FBF">
              <w:rPr>
                <w:color w:val="auto"/>
                <w:szCs w:val="24"/>
                <w:lang w:eastAsia="en-US"/>
              </w:rPr>
              <w:t>0</w:t>
            </w:r>
          </w:p>
        </w:tc>
        <w:tc>
          <w:tcPr>
            <w:tcW w:w="964" w:type="dxa"/>
            <w:tcBorders>
              <w:top w:val="single" w:sz="4" w:space="0" w:color="auto"/>
              <w:left w:val="single" w:sz="4" w:space="0" w:color="auto"/>
              <w:bottom w:val="single" w:sz="4" w:space="0" w:color="auto"/>
              <w:right w:val="single" w:sz="4" w:space="0" w:color="auto"/>
            </w:tcBorders>
            <w:hideMark/>
          </w:tcPr>
          <w:p w:rsidR="004C5FBF" w:rsidRPr="004C5FBF" w:rsidRDefault="004C5FBF" w:rsidP="004C5FBF">
            <w:pPr>
              <w:spacing w:after="0" w:line="360" w:lineRule="auto"/>
              <w:ind w:right="0"/>
              <w:jc w:val="center"/>
              <w:rPr>
                <w:color w:val="auto"/>
                <w:szCs w:val="24"/>
                <w:lang w:eastAsia="en-US"/>
              </w:rPr>
            </w:pPr>
            <w:r w:rsidRPr="004C5FBF">
              <w:rPr>
                <w:color w:val="auto"/>
                <w:szCs w:val="24"/>
                <w:lang w:eastAsia="en-US"/>
              </w:rPr>
              <w:t>130</w:t>
            </w:r>
          </w:p>
        </w:tc>
        <w:tc>
          <w:tcPr>
            <w:tcW w:w="964" w:type="dxa"/>
            <w:tcBorders>
              <w:top w:val="single" w:sz="4" w:space="0" w:color="auto"/>
              <w:left w:val="single" w:sz="4" w:space="0" w:color="auto"/>
              <w:bottom w:val="single" w:sz="4" w:space="0" w:color="auto"/>
              <w:right w:val="single" w:sz="4" w:space="0" w:color="auto"/>
            </w:tcBorders>
            <w:hideMark/>
          </w:tcPr>
          <w:p w:rsidR="004C5FBF" w:rsidRPr="004C5FBF" w:rsidRDefault="004C5FBF" w:rsidP="004C5FBF">
            <w:pPr>
              <w:spacing w:after="0" w:line="360" w:lineRule="auto"/>
              <w:ind w:right="0"/>
              <w:jc w:val="center"/>
              <w:rPr>
                <w:color w:val="auto"/>
                <w:szCs w:val="24"/>
                <w:lang w:eastAsia="en-US"/>
              </w:rPr>
            </w:pPr>
            <w:r w:rsidRPr="004C5FBF">
              <w:rPr>
                <w:color w:val="auto"/>
                <w:szCs w:val="24"/>
                <w:lang w:eastAsia="en-US"/>
              </w:rPr>
              <w:t>EUR</w:t>
            </w:r>
          </w:p>
        </w:tc>
        <w:tc>
          <w:tcPr>
            <w:tcW w:w="964" w:type="dxa"/>
            <w:tcBorders>
              <w:top w:val="single" w:sz="4" w:space="0" w:color="auto"/>
              <w:left w:val="single" w:sz="4" w:space="0" w:color="auto"/>
              <w:bottom w:val="single" w:sz="4" w:space="0" w:color="auto"/>
              <w:right w:val="single" w:sz="4" w:space="0" w:color="auto"/>
            </w:tcBorders>
            <w:hideMark/>
          </w:tcPr>
          <w:p w:rsidR="004C5FBF" w:rsidRPr="004C5FBF" w:rsidRDefault="004C5FBF" w:rsidP="004C5FBF">
            <w:pPr>
              <w:spacing w:after="0" w:line="360" w:lineRule="auto"/>
              <w:ind w:right="0"/>
              <w:jc w:val="center"/>
              <w:rPr>
                <w:color w:val="auto"/>
                <w:szCs w:val="24"/>
                <w:lang w:eastAsia="en-US"/>
              </w:rPr>
            </w:pPr>
            <w:r w:rsidRPr="004C5FBF">
              <w:rPr>
                <w:color w:val="auto"/>
                <w:szCs w:val="24"/>
                <w:lang w:eastAsia="en-US"/>
              </w:rPr>
              <w:t>6900</w:t>
            </w:r>
          </w:p>
        </w:tc>
        <w:tc>
          <w:tcPr>
            <w:tcW w:w="964" w:type="dxa"/>
            <w:tcBorders>
              <w:top w:val="single" w:sz="4" w:space="0" w:color="auto"/>
              <w:left w:val="single" w:sz="4" w:space="0" w:color="auto"/>
              <w:bottom w:val="single" w:sz="4" w:space="0" w:color="auto"/>
              <w:right w:val="single" w:sz="4" w:space="0" w:color="auto"/>
            </w:tcBorders>
            <w:hideMark/>
          </w:tcPr>
          <w:p w:rsidR="004C5FBF" w:rsidRPr="004C5FBF" w:rsidRDefault="004C5FBF" w:rsidP="004C5FBF">
            <w:pPr>
              <w:spacing w:after="0" w:line="360" w:lineRule="auto"/>
              <w:ind w:right="0"/>
              <w:jc w:val="center"/>
              <w:rPr>
                <w:color w:val="auto"/>
                <w:szCs w:val="24"/>
                <w:lang w:eastAsia="en-US"/>
              </w:rPr>
            </w:pPr>
            <w:r w:rsidRPr="004C5FBF">
              <w:rPr>
                <w:color w:val="auto"/>
                <w:szCs w:val="24"/>
                <w:lang w:eastAsia="en-US"/>
              </w:rPr>
              <w:t>11</w:t>
            </w:r>
          </w:p>
        </w:tc>
        <w:tc>
          <w:tcPr>
            <w:tcW w:w="964" w:type="dxa"/>
            <w:tcBorders>
              <w:top w:val="single" w:sz="4" w:space="0" w:color="auto"/>
              <w:left w:val="single" w:sz="4" w:space="0" w:color="auto"/>
              <w:bottom w:val="single" w:sz="4" w:space="0" w:color="auto"/>
              <w:right w:val="single" w:sz="4" w:space="0" w:color="auto"/>
            </w:tcBorders>
          </w:tcPr>
          <w:p w:rsidR="004C5FBF" w:rsidRPr="004C5FBF" w:rsidRDefault="004C5FBF" w:rsidP="004C5FBF">
            <w:pPr>
              <w:spacing w:after="0" w:line="360" w:lineRule="auto"/>
              <w:ind w:right="0"/>
              <w:jc w:val="center"/>
              <w:rPr>
                <w:color w:val="auto"/>
                <w:szCs w:val="24"/>
                <w:lang w:eastAsia="en-US"/>
              </w:rPr>
            </w:pPr>
          </w:p>
        </w:tc>
      </w:tr>
      <w:tr w:rsidR="004C5FBF" w:rsidRPr="004C5FBF" w:rsidTr="004C7BA0">
        <w:tc>
          <w:tcPr>
            <w:tcW w:w="1134" w:type="dxa"/>
            <w:tcBorders>
              <w:top w:val="single" w:sz="4" w:space="0" w:color="auto"/>
              <w:left w:val="single" w:sz="4" w:space="0" w:color="auto"/>
              <w:bottom w:val="single" w:sz="4" w:space="0" w:color="auto"/>
              <w:right w:val="single" w:sz="4" w:space="0" w:color="auto"/>
            </w:tcBorders>
            <w:hideMark/>
          </w:tcPr>
          <w:p w:rsidR="004C5FBF" w:rsidRPr="004C5FBF" w:rsidRDefault="004C5FBF" w:rsidP="004C5FBF">
            <w:pPr>
              <w:spacing w:after="0" w:line="360" w:lineRule="auto"/>
              <w:ind w:right="0"/>
              <w:rPr>
                <w:color w:val="auto"/>
                <w:szCs w:val="24"/>
                <w:lang w:eastAsia="en-US"/>
              </w:rPr>
            </w:pPr>
            <w:r w:rsidRPr="004C5FBF">
              <w:rPr>
                <w:color w:val="auto"/>
                <w:szCs w:val="24"/>
                <w:lang w:eastAsia="en-US"/>
              </w:rPr>
              <w:t>Úhrada faktury</w:t>
            </w:r>
          </w:p>
        </w:tc>
        <w:tc>
          <w:tcPr>
            <w:tcW w:w="1021" w:type="dxa"/>
            <w:tcBorders>
              <w:top w:val="single" w:sz="4" w:space="0" w:color="auto"/>
              <w:left w:val="single" w:sz="4" w:space="0" w:color="auto"/>
              <w:bottom w:val="single" w:sz="4" w:space="0" w:color="auto"/>
              <w:right w:val="single" w:sz="4" w:space="0" w:color="auto"/>
            </w:tcBorders>
            <w:hideMark/>
          </w:tcPr>
          <w:p w:rsidR="004C5FBF" w:rsidRPr="004C5FBF" w:rsidRDefault="004C5FBF" w:rsidP="004C5FBF">
            <w:pPr>
              <w:spacing w:after="0" w:line="360" w:lineRule="auto"/>
              <w:ind w:right="0"/>
              <w:jc w:val="center"/>
              <w:rPr>
                <w:color w:val="auto"/>
                <w:szCs w:val="24"/>
                <w:lang w:eastAsia="en-US"/>
              </w:rPr>
            </w:pPr>
            <w:r w:rsidRPr="004C5FBF">
              <w:rPr>
                <w:color w:val="auto"/>
                <w:szCs w:val="24"/>
                <w:lang w:eastAsia="en-US"/>
              </w:rPr>
              <w:t>321</w:t>
            </w:r>
            <w:r w:rsidR="004C7BA0">
              <w:rPr>
                <w:color w:val="auto"/>
                <w:szCs w:val="24"/>
                <w:lang w:eastAsia="en-US"/>
              </w:rPr>
              <w:t xml:space="preserve"> </w:t>
            </w:r>
            <w:r w:rsidRPr="004C5FBF">
              <w:rPr>
                <w:color w:val="auto"/>
                <w:szCs w:val="24"/>
                <w:lang w:eastAsia="en-US"/>
              </w:rPr>
              <w:t>xxx</w:t>
            </w:r>
          </w:p>
        </w:tc>
        <w:tc>
          <w:tcPr>
            <w:tcW w:w="1021" w:type="dxa"/>
            <w:tcBorders>
              <w:top w:val="single" w:sz="4" w:space="0" w:color="auto"/>
              <w:left w:val="single" w:sz="4" w:space="0" w:color="auto"/>
              <w:bottom w:val="single" w:sz="4" w:space="0" w:color="auto"/>
              <w:right w:val="single" w:sz="4" w:space="0" w:color="auto"/>
            </w:tcBorders>
            <w:hideMark/>
          </w:tcPr>
          <w:p w:rsidR="004C5FBF" w:rsidRPr="004C5FBF" w:rsidRDefault="004C5FBF" w:rsidP="004C5FBF">
            <w:pPr>
              <w:spacing w:after="0" w:line="360" w:lineRule="auto"/>
              <w:ind w:right="0"/>
              <w:jc w:val="center"/>
              <w:rPr>
                <w:color w:val="auto"/>
                <w:szCs w:val="24"/>
                <w:lang w:eastAsia="en-US"/>
              </w:rPr>
            </w:pPr>
            <w:r w:rsidRPr="004C5FBF">
              <w:rPr>
                <w:color w:val="auto"/>
                <w:szCs w:val="24"/>
                <w:lang w:eastAsia="en-US"/>
              </w:rPr>
              <w:t>221</w:t>
            </w:r>
            <w:r w:rsidR="004C7BA0">
              <w:rPr>
                <w:color w:val="auto"/>
                <w:szCs w:val="24"/>
                <w:lang w:eastAsia="en-US"/>
              </w:rPr>
              <w:t xml:space="preserve"> </w:t>
            </w:r>
            <w:r w:rsidRPr="004C5FBF">
              <w:rPr>
                <w:color w:val="auto"/>
                <w:szCs w:val="24"/>
                <w:lang w:eastAsia="en-US"/>
              </w:rPr>
              <w:t>xxx</w:t>
            </w:r>
          </w:p>
        </w:tc>
        <w:tc>
          <w:tcPr>
            <w:tcW w:w="964" w:type="dxa"/>
            <w:tcBorders>
              <w:top w:val="single" w:sz="4" w:space="0" w:color="auto"/>
              <w:left w:val="single" w:sz="4" w:space="0" w:color="auto"/>
              <w:bottom w:val="single" w:sz="4" w:space="0" w:color="auto"/>
              <w:right w:val="single" w:sz="4" w:space="0" w:color="auto"/>
            </w:tcBorders>
          </w:tcPr>
          <w:p w:rsidR="004C5FBF" w:rsidRPr="004C5FBF" w:rsidRDefault="004C5FBF" w:rsidP="004C5FBF">
            <w:pPr>
              <w:spacing w:after="0" w:line="360" w:lineRule="auto"/>
              <w:ind w:right="0"/>
              <w:jc w:val="center"/>
              <w:rPr>
                <w:color w:val="auto"/>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4C5FBF" w:rsidRPr="004C5FBF" w:rsidRDefault="004C5FBF" w:rsidP="004C5FBF">
            <w:pPr>
              <w:spacing w:after="0" w:line="360" w:lineRule="auto"/>
              <w:ind w:right="0"/>
              <w:jc w:val="center"/>
              <w:rPr>
                <w:color w:val="auto"/>
                <w:szCs w:val="24"/>
                <w:lang w:eastAsia="en-US"/>
              </w:rPr>
            </w:pPr>
            <w:r w:rsidRPr="004C5FBF">
              <w:rPr>
                <w:color w:val="auto"/>
                <w:szCs w:val="24"/>
                <w:lang w:eastAsia="en-US"/>
              </w:rPr>
              <w:t>130</w:t>
            </w:r>
          </w:p>
        </w:tc>
        <w:tc>
          <w:tcPr>
            <w:tcW w:w="964" w:type="dxa"/>
            <w:tcBorders>
              <w:top w:val="single" w:sz="4" w:space="0" w:color="auto"/>
              <w:left w:val="single" w:sz="4" w:space="0" w:color="auto"/>
              <w:bottom w:val="single" w:sz="4" w:space="0" w:color="auto"/>
              <w:right w:val="single" w:sz="4" w:space="0" w:color="auto"/>
            </w:tcBorders>
            <w:hideMark/>
          </w:tcPr>
          <w:p w:rsidR="004C5FBF" w:rsidRPr="004C5FBF" w:rsidRDefault="004C5FBF" w:rsidP="004C5FBF">
            <w:pPr>
              <w:spacing w:after="0" w:line="360" w:lineRule="auto"/>
              <w:ind w:right="0"/>
              <w:jc w:val="center"/>
              <w:rPr>
                <w:color w:val="auto"/>
                <w:szCs w:val="24"/>
                <w:lang w:eastAsia="en-US"/>
              </w:rPr>
            </w:pPr>
            <w:r w:rsidRPr="004C5FBF">
              <w:rPr>
                <w:color w:val="auto"/>
                <w:szCs w:val="24"/>
                <w:lang w:eastAsia="en-US"/>
              </w:rPr>
              <w:t>EUR</w:t>
            </w:r>
          </w:p>
        </w:tc>
        <w:tc>
          <w:tcPr>
            <w:tcW w:w="964" w:type="dxa"/>
            <w:tcBorders>
              <w:top w:val="single" w:sz="4" w:space="0" w:color="auto"/>
              <w:left w:val="single" w:sz="4" w:space="0" w:color="auto"/>
              <w:bottom w:val="single" w:sz="4" w:space="0" w:color="auto"/>
              <w:right w:val="single" w:sz="4" w:space="0" w:color="auto"/>
            </w:tcBorders>
            <w:hideMark/>
          </w:tcPr>
          <w:p w:rsidR="004C5FBF" w:rsidRPr="004C5FBF" w:rsidRDefault="004C5FBF" w:rsidP="004C5FBF">
            <w:pPr>
              <w:spacing w:after="0" w:line="360" w:lineRule="auto"/>
              <w:ind w:right="0"/>
              <w:jc w:val="center"/>
              <w:rPr>
                <w:color w:val="auto"/>
                <w:szCs w:val="24"/>
                <w:lang w:eastAsia="en-US"/>
              </w:rPr>
            </w:pPr>
            <w:r w:rsidRPr="004C5FBF">
              <w:rPr>
                <w:color w:val="auto"/>
                <w:szCs w:val="24"/>
                <w:lang w:eastAsia="en-US"/>
              </w:rPr>
              <w:t>6900</w:t>
            </w:r>
          </w:p>
        </w:tc>
        <w:tc>
          <w:tcPr>
            <w:tcW w:w="964" w:type="dxa"/>
            <w:tcBorders>
              <w:top w:val="single" w:sz="4" w:space="0" w:color="auto"/>
              <w:left w:val="single" w:sz="4" w:space="0" w:color="auto"/>
              <w:bottom w:val="single" w:sz="4" w:space="0" w:color="auto"/>
              <w:right w:val="single" w:sz="4" w:space="0" w:color="auto"/>
            </w:tcBorders>
          </w:tcPr>
          <w:p w:rsidR="004C5FBF" w:rsidRPr="004C5FBF" w:rsidRDefault="004C5FBF" w:rsidP="004C5FBF">
            <w:pPr>
              <w:spacing w:after="0" w:line="360" w:lineRule="auto"/>
              <w:ind w:right="0"/>
              <w:jc w:val="center"/>
              <w:rPr>
                <w:color w:val="auto"/>
                <w:szCs w:val="24"/>
                <w:lang w:eastAsia="en-US"/>
              </w:rPr>
            </w:pPr>
          </w:p>
        </w:tc>
        <w:tc>
          <w:tcPr>
            <w:tcW w:w="964" w:type="dxa"/>
            <w:tcBorders>
              <w:top w:val="single" w:sz="4" w:space="0" w:color="auto"/>
              <w:left w:val="single" w:sz="4" w:space="0" w:color="auto"/>
              <w:bottom w:val="single" w:sz="4" w:space="0" w:color="auto"/>
              <w:right w:val="single" w:sz="4" w:space="0" w:color="auto"/>
            </w:tcBorders>
          </w:tcPr>
          <w:p w:rsidR="004C5FBF" w:rsidRPr="004C5FBF" w:rsidRDefault="004C5FBF" w:rsidP="004C5FBF">
            <w:pPr>
              <w:spacing w:after="0" w:line="360" w:lineRule="auto"/>
              <w:ind w:right="0"/>
              <w:jc w:val="center"/>
              <w:rPr>
                <w:color w:val="auto"/>
                <w:szCs w:val="24"/>
                <w:lang w:eastAsia="en-US"/>
              </w:rPr>
            </w:pPr>
          </w:p>
        </w:tc>
      </w:tr>
    </w:tbl>
    <w:p w:rsidR="00FB6027" w:rsidRPr="00FB6027" w:rsidRDefault="004C5FBF" w:rsidP="00C57CDC">
      <w:pPr>
        <w:spacing w:after="0" w:line="360" w:lineRule="auto"/>
        <w:ind w:right="0"/>
        <w:jc w:val="center"/>
        <w:rPr>
          <w:color w:val="auto"/>
          <w:szCs w:val="24"/>
          <w:lang w:eastAsia="en-US"/>
        </w:rPr>
      </w:pPr>
      <w:r w:rsidRPr="00F90E3B">
        <w:rPr>
          <w:i/>
          <w:noProof/>
          <w:sz w:val="20"/>
          <w:szCs w:val="20"/>
        </w:rPr>
        <mc:AlternateContent>
          <mc:Choice Requires="wps">
            <w:drawing>
              <wp:anchor distT="45720" distB="45720" distL="114300" distR="114300" simplePos="0" relativeHeight="251773952" behindDoc="0" locked="0" layoutInCell="1" allowOverlap="1" wp14:anchorId="4EEB260C" wp14:editId="2E1F8489">
                <wp:simplePos x="0" y="0"/>
                <wp:positionH relativeFrom="margin">
                  <wp:align>right</wp:align>
                </wp:positionH>
                <wp:positionV relativeFrom="paragraph">
                  <wp:posOffset>85090</wp:posOffset>
                </wp:positionV>
                <wp:extent cx="4452620" cy="273050"/>
                <wp:effectExtent l="0" t="0" r="0" b="0"/>
                <wp:wrapSquare wrapText="bothSides"/>
                <wp:docPr id="43" name="Textové pol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273050"/>
                        </a:xfrm>
                        <a:prstGeom prst="rect">
                          <a:avLst/>
                        </a:prstGeom>
                        <a:noFill/>
                        <a:ln w="9525">
                          <a:noFill/>
                          <a:miter lim="800000"/>
                          <a:headEnd/>
                          <a:tailEnd/>
                        </a:ln>
                      </wps:spPr>
                      <wps:txbx>
                        <w:txbxContent>
                          <w:p w:rsidR="0041067F" w:rsidRPr="00841212" w:rsidRDefault="0041067F" w:rsidP="004C5FBF">
                            <w:pPr>
                              <w:jc w:val="center"/>
                              <w:rPr>
                                <w:color w:val="FF0000"/>
                                <w:sz w:val="20"/>
                                <w:szCs w:val="20"/>
                                <w:vertAlign w:val="superscript"/>
                              </w:rPr>
                            </w:pPr>
                            <w:r>
                              <w:rPr>
                                <w:i/>
                                <w:color w:val="FF0000"/>
                                <w:sz w:val="20"/>
                                <w:szCs w:val="20"/>
                              </w:rPr>
                              <w:t xml:space="preserve">                                                                                         </w:t>
                            </w:r>
                            <w:r w:rsidRPr="00B227CC">
                              <w:rPr>
                                <w:i/>
                                <w:color w:val="auto"/>
                                <w:sz w:val="20"/>
                                <w:szCs w:val="20"/>
                              </w:rPr>
                              <w:t>Zdroj: vlastní zpracování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EB260C" id="Textové pole 43" o:spid="_x0000_s1044" type="#_x0000_t202" style="position:absolute;left:0;text-align:left;margin-left:299.4pt;margin-top:6.7pt;width:350.6pt;height:21.5pt;z-index:251773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" filled="f" stroked="f">
                <v:textbox>
                  <w:txbxContent>
                    <w:p w:rsidR="0041067F" w:rsidRPr="00841212" w:rsidRDefault="0041067F" w:rsidP="004C5FBF">
                      <w:pPr>
                        <w:jc w:val="center"/>
                        <w:rPr>
                          <w:color w:val="FF0000"/>
                          <w:sz w:val="20"/>
                          <w:szCs w:val="20"/>
                          <w:vertAlign w:val="superscript"/>
                        </w:rPr>
                      </w:pPr>
                      <w:r>
                        <w:rPr>
                          <w:i/>
                          <w:color w:val="FF0000"/>
                          <w:sz w:val="20"/>
                          <w:szCs w:val="20"/>
                        </w:rPr>
                        <w:t xml:space="preserve">                                                                                         </w:t>
                      </w:r>
                      <w:r w:rsidRPr="00B227CC">
                        <w:rPr>
                          <w:i/>
                          <w:color w:val="auto"/>
                          <w:sz w:val="20"/>
                          <w:szCs w:val="20"/>
                        </w:rPr>
                        <w:t>Zdroj: vlastní zpracování</w:t>
                      </w:r>
                    </w:p>
                  </w:txbxContent>
                </v:textbox>
                <w10:wrap type="square" anchorx="margin"/>
              </v:shape>
            </w:pict>
          </mc:Fallback>
        </mc:AlternateContent>
      </w:r>
    </w:p>
    <w:p w:rsidR="004C5FBF" w:rsidRDefault="004C5FBF" w:rsidP="004C5FBF">
      <w:pPr>
        <w:spacing w:after="0" w:line="360" w:lineRule="auto"/>
        <w:ind w:right="0"/>
        <w:jc w:val="center"/>
        <w:rPr>
          <w:color w:val="538135" w:themeColor="accent6" w:themeShade="BF"/>
          <w:szCs w:val="24"/>
          <w:lang w:eastAsia="en-US"/>
        </w:rPr>
      </w:pPr>
    </w:p>
    <w:p w:rsidR="00966A2A" w:rsidRPr="00C277A6" w:rsidRDefault="00B227CC" w:rsidP="00966A2A">
      <w:pPr>
        <w:keepNext/>
        <w:keepLines/>
        <w:spacing w:before="240" w:after="0" w:line="360" w:lineRule="auto"/>
        <w:ind w:left="454" w:right="0" w:hanging="454"/>
        <w:outlineLvl w:val="0"/>
        <w:rPr>
          <w:b/>
          <w:sz w:val="32"/>
        </w:rPr>
      </w:pPr>
      <w:bookmarkStart w:id="48" w:name="_Toc516674884"/>
      <w:r>
        <w:rPr>
          <w:b/>
          <w:sz w:val="32"/>
        </w:rPr>
        <w:t>3</w:t>
      </w:r>
      <w:r w:rsidR="004C7779">
        <w:rPr>
          <w:b/>
          <w:sz w:val="32"/>
        </w:rPr>
        <w:t>.2</w:t>
      </w:r>
      <w:r w:rsidR="00966A2A">
        <w:rPr>
          <w:b/>
          <w:sz w:val="32"/>
        </w:rPr>
        <w:t xml:space="preserve"> </w:t>
      </w:r>
      <w:r w:rsidR="004C7779" w:rsidRPr="004D2C95">
        <w:rPr>
          <w:b/>
          <w:bCs/>
          <w:color w:val="auto"/>
          <w:sz w:val="32"/>
        </w:rPr>
        <w:t>Jaký nárok plnění použít při uplatňování prodeje nápojů z automatů, a návaznosti na účetnictví a zaúčtování</w:t>
      </w:r>
      <w:bookmarkEnd w:id="48"/>
      <w:r w:rsidR="004C7779" w:rsidRPr="004D2C95">
        <w:rPr>
          <w:b/>
          <w:bCs/>
          <w:color w:val="auto"/>
          <w:sz w:val="32"/>
        </w:rPr>
        <w:t xml:space="preserve"> </w:t>
      </w:r>
    </w:p>
    <w:p w:rsidR="004C7779" w:rsidRPr="004C7779" w:rsidRDefault="004C7779" w:rsidP="004C7779">
      <w:pPr>
        <w:spacing w:after="0" w:line="360" w:lineRule="auto"/>
        <w:ind w:left="0" w:right="0" w:firstLine="454"/>
        <w:rPr>
          <w:color w:val="auto"/>
          <w:szCs w:val="24"/>
          <w:lang w:eastAsia="en-US"/>
        </w:rPr>
      </w:pPr>
      <w:r w:rsidRPr="004C7779">
        <w:rPr>
          <w:color w:val="auto"/>
          <w:szCs w:val="24"/>
          <w:lang w:eastAsia="en-US"/>
        </w:rPr>
        <w:t>Tato část bude věnována, tomu, jaké plnění by mělo být použito při nákupu surovin pro automat na pití a jaké plnění při prodeji. Má být plný nárok, či krácený nebo má být osvobozeno?  To vše, včetně účetních návazností, rozebere tato kapitola.</w:t>
      </w:r>
    </w:p>
    <w:p w:rsidR="00055110" w:rsidRPr="00055110" w:rsidRDefault="004C7779" w:rsidP="00055110">
      <w:pPr>
        <w:spacing w:after="0" w:line="360" w:lineRule="auto"/>
        <w:ind w:left="0" w:right="0" w:firstLine="454"/>
        <w:rPr>
          <w:color w:val="auto"/>
          <w:szCs w:val="24"/>
          <w:lang w:eastAsia="en-US"/>
        </w:rPr>
      </w:pPr>
      <w:r w:rsidRPr="00B227CC">
        <w:rPr>
          <w:color w:val="auto"/>
          <w:szCs w:val="24"/>
          <w:lang w:eastAsia="en-US"/>
        </w:rPr>
        <w:t xml:space="preserve">Podle § 57 odst. 1c zákona o DPH patří mezi osvobozené plnění od DPH v rámci VVŠ pouze činnosti, plně související se vzděláváním, na základě § 62 poskytování nápojů nepatří mezi plnění osvobozená od DPH a DPH tedy můžeme uplatnit, jak na vstupu, tak i na výstupu uplatnit. Na základě § 76, plnění z prodeje nápojů z nápojových automatů je plně využito pro ekonomické účely, je prodáváno se ziskem, který je následně příjmem fakulty tedy VVŠ, DPH může být uplatněno v plné výši. Výše DPH na vstupu u instantních nápojů a cukru bude uplatněno 15 %, jelikož jde o potraviny dle přílohy č. 3 zákona o DPH a u nákupu kelímků bude uplatněno </w:t>
      </w:r>
      <w:r w:rsidRPr="004C7779">
        <w:rPr>
          <w:color w:val="auto"/>
          <w:szCs w:val="24"/>
          <w:lang w:eastAsia="en-US"/>
        </w:rPr>
        <w:t xml:space="preserve">21 % DPH. Na výstupu bude odvedeno DPH ve výši 21 %. </w:t>
      </w:r>
    </w:p>
    <w:p w:rsidR="00966A2A" w:rsidRPr="003100C0" w:rsidRDefault="00A86441" w:rsidP="00966A2A">
      <w:pPr>
        <w:spacing w:after="0" w:line="360" w:lineRule="auto"/>
        <w:ind w:right="0"/>
        <w:rPr>
          <w:b/>
          <w:color w:val="auto"/>
          <w:szCs w:val="24"/>
          <w:lang w:eastAsia="en-US"/>
        </w:rPr>
      </w:pPr>
      <w:r>
        <w:rPr>
          <w:b/>
          <w:i/>
          <w:color w:val="auto"/>
          <w:szCs w:val="24"/>
          <w:lang w:eastAsia="en-US"/>
        </w:rPr>
        <w:t>Vzorový p</w:t>
      </w:r>
      <w:r w:rsidR="00055110">
        <w:rPr>
          <w:b/>
          <w:i/>
          <w:color w:val="auto"/>
          <w:szCs w:val="24"/>
          <w:lang w:eastAsia="en-US"/>
        </w:rPr>
        <w:t>říklad 3</w:t>
      </w:r>
      <w:r w:rsidR="00966A2A" w:rsidRPr="003100C0">
        <w:rPr>
          <w:b/>
          <w:color w:val="auto"/>
          <w:szCs w:val="24"/>
          <w:lang w:eastAsia="en-US"/>
        </w:rPr>
        <w:t>:</w:t>
      </w:r>
    </w:p>
    <w:p w:rsidR="00B227CC" w:rsidRDefault="0007615D" w:rsidP="00883C36">
      <w:pPr>
        <w:pStyle w:val="Odstavecseseznamem"/>
        <w:numPr>
          <w:ilvl w:val="0"/>
          <w:numId w:val="17"/>
        </w:numPr>
        <w:spacing w:after="0" w:line="360" w:lineRule="auto"/>
        <w:ind w:left="454" w:right="0" w:hanging="454"/>
        <w:rPr>
          <w:color w:val="auto"/>
          <w:szCs w:val="24"/>
          <w:lang w:eastAsia="en-US"/>
        </w:rPr>
      </w:pPr>
      <w:r w:rsidRPr="00055110">
        <w:rPr>
          <w:color w:val="auto"/>
          <w:szCs w:val="24"/>
          <w:lang w:eastAsia="en-US"/>
        </w:rPr>
        <w:t>VVŠ nakoupila instantní nápoje, cukr od dodavatele za 21 735 Kč včetně 15 % DPH, kelímky do automatu stály 12 100 Kč včetně 21 % DPH. Zaúčtování této faktury je</w:t>
      </w:r>
      <w:r w:rsidR="00055110">
        <w:rPr>
          <w:color w:val="auto"/>
          <w:szCs w:val="24"/>
          <w:lang w:eastAsia="en-US"/>
        </w:rPr>
        <w:t> následovně ukázáno v </w:t>
      </w:r>
      <w:r w:rsidR="00B227CC">
        <w:rPr>
          <w:color w:val="auto"/>
          <w:szCs w:val="24"/>
          <w:lang w:eastAsia="en-US"/>
        </w:rPr>
        <w:t>T</w:t>
      </w:r>
      <w:r w:rsidR="00055110">
        <w:rPr>
          <w:color w:val="auto"/>
          <w:szCs w:val="24"/>
          <w:lang w:eastAsia="en-US"/>
        </w:rPr>
        <w:t xml:space="preserve">ab </w:t>
      </w:r>
      <w:r w:rsidR="00B227CC">
        <w:rPr>
          <w:color w:val="auto"/>
          <w:szCs w:val="24"/>
          <w:lang w:eastAsia="en-US"/>
        </w:rPr>
        <w:t>3.2</w:t>
      </w:r>
    </w:p>
    <w:p w:rsidR="00B227CC" w:rsidRDefault="00B227CC" w:rsidP="00B227CC">
      <w:pPr>
        <w:spacing w:after="0" w:line="360" w:lineRule="auto"/>
        <w:ind w:right="0"/>
        <w:rPr>
          <w:color w:val="auto"/>
          <w:szCs w:val="24"/>
          <w:lang w:eastAsia="en-US"/>
        </w:rPr>
      </w:pPr>
    </w:p>
    <w:p w:rsidR="00B227CC" w:rsidRDefault="00B227CC" w:rsidP="00B227CC">
      <w:pPr>
        <w:spacing w:after="0" w:line="360" w:lineRule="auto"/>
        <w:ind w:right="0"/>
        <w:rPr>
          <w:color w:val="auto"/>
          <w:szCs w:val="24"/>
          <w:lang w:eastAsia="en-US"/>
        </w:rPr>
      </w:pPr>
    </w:p>
    <w:p w:rsidR="00B227CC" w:rsidRDefault="00B227CC" w:rsidP="00B227CC">
      <w:pPr>
        <w:spacing w:after="0" w:line="360" w:lineRule="auto"/>
        <w:ind w:right="0"/>
        <w:rPr>
          <w:color w:val="auto"/>
          <w:szCs w:val="24"/>
          <w:lang w:eastAsia="en-US"/>
        </w:rPr>
      </w:pPr>
    </w:p>
    <w:p w:rsidR="0007615D" w:rsidRPr="00B227CC" w:rsidRDefault="00081535" w:rsidP="00B227CC">
      <w:pPr>
        <w:spacing w:after="0" w:line="360" w:lineRule="auto"/>
        <w:ind w:right="0"/>
        <w:rPr>
          <w:color w:val="auto"/>
          <w:szCs w:val="24"/>
          <w:lang w:eastAsia="en-US"/>
        </w:rPr>
      </w:pPr>
      <w:r w:rsidRPr="00B227CC">
        <w:rPr>
          <w:color w:val="auto"/>
          <w:szCs w:val="24"/>
          <w:lang w:eastAsia="en-US"/>
        </w:rPr>
        <w:t xml:space="preserve"> </w:t>
      </w:r>
    </w:p>
    <w:p w:rsidR="00055110" w:rsidRPr="00B227CC" w:rsidRDefault="00055110" w:rsidP="00081535">
      <w:pPr>
        <w:spacing w:after="0" w:line="360" w:lineRule="auto"/>
        <w:ind w:right="0"/>
        <w:jc w:val="center"/>
        <w:rPr>
          <w:color w:val="auto"/>
          <w:szCs w:val="24"/>
          <w:lang w:eastAsia="en-US"/>
        </w:rPr>
      </w:pPr>
      <w:r w:rsidRPr="00B227CC">
        <w:rPr>
          <w:i/>
          <w:color w:val="auto"/>
          <w:sz w:val="20"/>
          <w:szCs w:val="20"/>
          <w:lang w:eastAsia="en-US"/>
        </w:rPr>
        <w:t xml:space="preserve">Tab. </w:t>
      </w:r>
      <w:r w:rsidR="00B227CC" w:rsidRPr="00B227CC">
        <w:rPr>
          <w:i/>
          <w:color w:val="auto"/>
          <w:sz w:val="20"/>
          <w:szCs w:val="20"/>
          <w:lang w:eastAsia="en-US"/>
        </w:rPr>
        <w:t>3.2</w:t>
      </w:r>
      <w:r w:rsidRPr="00B227CC">
        <w:rPr>
          <w:i/>
          <w:color w:val="auto"/>
          <w:sz w:val="20"/>
          <w:szCs w:val="20"/>
          <w:lang w:eastAsia="en-US"/>
        </w:rPr>
        <w:t xml:space="preserve"> – </w:t>
      </w:r>
      <w:r w:rsidRPr="00B227CC">
        <w:rPr>
          <w:bCs/>
          <w:i/>
          <w:color w:val="auto"/>
          <w:sz w:val="20"/>
          <w:szCs w:val="20"/>
          <w:lang w:eastAsia="en-US"/>
        </w:rPr>
        <w:t>Účtování faktury za nákup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1113"/>
        <w:gridCol w:w="1112"/>
        <w:gridCol w:w="661"/>
        <w:gridCol w:w="951"/>
        <w:gridCol w:w="817"/>
        <w:gridCol w:w="830"/>
        <w:gridCol w:w="830"/>
        <w:gridCol w:w="1565"/>
      </w:tblGrid>
      <w:tr w:rsidR="00081535" w:rsidTr="00081535">
        <w:trPr>
          <w:trHeight w:val="357"/>
        </w:trPr>
        <w:tc>
          <w:tcPr>
            <w:tcW w:w="650" w:type="pct"/>
            <w:tcBorders>
              <w:top w:val="single" w:sz="4" w:space="0" w:color="auto"/>
              <w:left w:val="single" w:sz="4" w:space="0" w:color="auto"/>
              <w:bottom w:val="single" w:sz="4" w:space="0" w:color="auto"/>
              <w:right w:val="single" w:sz="4" w:space="0" w:color="auto"/>
            </w:tcBorders>
            <w:hideMark/>
          </w:tcPr>
          <w:p w:rsidR="00055110" w:rsidRPr="00081535" w:rsidRDefault="00081535">
            <w:pPr>
              <w:ind w:firstLine="0"/>
              <w:rPr>
                <w:b/>
                <w:color w:val="auto"/>
              </w:rPr>
            </w:pPr>
            <w:r w:rsidRPr="00081535">
              <w:rPr>
                <w:b/>
              </w:rPr>
              <w:t>O</w:t>
            </w:r>
            <w:r w:rsidR="00055110" w:rsidRPr="00081535">
              <w:rPr>
                <w:b/>
              </w:rPr>
              <w:t>perace</w:t>
            </w:r>
          </w:p>
        </w:tc>
        <w:tc>
          <w:tcPr>
            <w:tcW w:w="614" w:type="pct"/>
            <w:tcBorders>
              <w:top w:val="single" w:sz="4" w:space="0" w:color="auto"/>
              <w:left w:val="single" w:sz="4" w:space="0" w:color="auto"/>
              <w:bottom w:val="single" w:sz="4" w:space="0" w:color="auto"/>
              <w:right w:val="single" w:sz="4" w:space="0" w:color="auto"/>
            </w:tcBorders>
            <w:hideMark/>
          </w:tcPr>
          <w:p w:rsidR="00055110" w:rsidRPr="00081535" w:rsidRDefault="00055110" w:rsidP="00081535">
            <w:pPr>
              <w:ind w:firstLine="0"/>
              <w:jc w:val="center"/>
              <w:rPr>
                <w:b/>
              </w:rPr>
            </w:pPr>
            <w:r w:rsidRPr="00081535">
              <w:rPr>
                <w:b/>
              </w:rPr>
              <w:t>MD</w:t>
            </w:r>
          </w:p>
        </w:tc>
        <w:tc>
          <w:tcPr>
            <w:tcW w:w="614" w:type="pct"/>
            <w:tcBorders>
              <w:top w:val="single" w:sz="4" w:space="0" w:color="auto"/>
              <w:left w:val="single" w:sz="4" w:space="0" w:color="auto"/>
              <w:bottom w:val="single" w:sz="4" w:space="0" w:color="auto"/>
              <w:right w:val="single" w:sz="4" w:space="0" w:color="auto"/>
            </w:tcBorders>
            <w:hideMark/>
          </w:tcPr>
          <w:p w:rsidR="00055110" w:rsidRPr="00081535" w:rsidRDefault="00055110" w:rsidP="00081535">
            <w:pPr>
              <w:ind w:firstLine="0"/>
              <w:jc w:val="center"/>
              <w:rPr>
                <w:b/>
              </w:rPr>
            </w:pPr>
            <w:r w:rsidRPr="00081535">
              <w:rPr>
                <w:b/>
              </w:rPr>
              <w:t>D</w:t>
            </w:r>
          </w:p>
        </w:tc>
        <w:tc>
          <w:tcPr>
            <w:tcW w:w="365" w:type="pct"/>
            <w:tcBorders>
              <w:top w:val="single" w:sz="4" w:space="0" w:color="auto"/>
              <w:left w:val="single" w:sz="4" w:space="0" w:color="auto"/>
              <w:bottom w:val="single" w:sz="4" w:space="0" w:color="auto"/>
              <w:right w:val="single" w:sz="4" w:space="0" w:color="auto"/>
            </w:tcBorders>
            <w:hideMark/>
          </w:tcPr>
          <w:p w:rsidR="00055110" w:rsidRPr="00081535" w:rsidRDefault="00055110" w:rsidP="00081535">
            <w:pPr>
              <w:ind w:firstLine="0"/>
              <w:jc w:val="center"/>
              <w:rPr>
                <w:b/>
              </w:rPr>
            </w:pPr>
            <w:r w:rsidRPr="00081535">
              <w:rPr>
                <w:b/>
              </w:rPr>
              <w:t>Daň</w:t>
            </w:r>
          </w:p>
        </w:tc>
        <w:tc>
          <w:tcPr>
            <w:tcW w:w="525" w:type="pct"/>
            <w:tcBorders>
              <w:top w:val="single" w:sz="4" w:space="0" w:color="auto"/>
              <w:left w:val="single" w:sz="4" w:space="0" w:color="auto"/>
              <w:bottom w:val="single" w:sz="4" w:space="0" w:color="auto"/>
              <w:right w:val="single" w:sz="4" w:space="0" w:color="auto"/>
            </w:tcBorders>
            <w:hideMark/>
          </w:tcPr>
          <w:p w:rsidR="00055110" w:rsidRPr="00081535" w:rsidRDefault="00081535" w:rsidP="00081535">
            <w:pPr>
              <w:ind w:firstLine="0"/>
              <w:jc w:val="center"/>
              <w:rPr>
                <w:b/>
              </w:rPr>
            </w:pPr>
            <w:r>
              <w:rPr>
                <w:b/>
              </w:rPr>
              <w:t>Č</w:t>
            </w:r>
            <w:r w:rsidR="00055110" w:rsidRPr="00081535">
              <w:rPr>
                <w:b/>
              </w:rPr>
              <w:t>ástka</w:t>
            </w:r>
          </w:p>
        </w:tc>
        <w:tc>
          <w:tcPr>
            <w:tcW w:w="451" w:type="pct"/>
            <w:tcBorders>
              <w:top w:val="single" w:sz="4" w:space="0" w:color="auto"/>
              <w:left w:val="single" w:sz="4" w:space="0" w:color="auto"/>
              <w:bottom w:val="single" w:sz="4" w:space="0" w:color="auto"/>
              <w:right w:val="single" w:sz="4" w:space="0" w:color="auto"/>
            </w:tcBorders>
            <w:hideMark/>
          </w:tcPr>
          <w:p w:rsidR="00055110" w:rsidRPr="00081535" w:rsidRDefault="00055110" w:rsidP="00081535">
            <w:pPr>
              <w:ind w:firstLine="0"/>
              <w:jc w:val="center"/>
              <w:rPr>
                <w:b/>
              </w:rPr>
            </w:pPr>
            <w:r w:rsidRPr="00081535">
              <w:rPr>
                <w:b/>
              </w:rPr>
              <w:t>Měna</w:t>
            </w:r>
          </w:p>
        </w:tc>
        <w:tc>
          <w:tcPr>
            <w:tcW w:w="458" w:type="pct"/>
            <w:tcBorders>
              <w:top w:val="single" w:sz="4" w:space="0" w:color="auto"/>
              <w:left w:val="single" w:sz="4" w:space="0" w:color="auto"/>
              <w:bottom w:val="single" w:sz="4" w:space="0" w:color="auto"/>
              <w:right w:val="single" w:sz="4" w:space="0" w:color="auto"/>
            </w:tcBorders>
            <w:hideMark/>
          </w:tcPr>
          <w:p w:rsidR="00055110" w:rsidRPr="00081535" w:rsidRDefault="00055110" w:rsidP="00081535">
            <w:pPr>
              <w:ind w:firstLine="0"/>
              <w:jc w:val="center"/>
              <w:rPr>
                <w:b/>
              </w:rPr>
            </w:pPr>
            <w:r w:rsidRPr="00081535">
              <w:rPr>
                <w:b/>
              </w:rPr>
              <w:t>Útvar</w:t>
            </w:r>
          </w:p>
        </w:tc>
        <w:tc>
          <w:tcPr>
            <w:tcW w:w="458" w:type="pct"/>
            <w:tcBorders>
              <w:top w:val="single" w:sz="4" w:space="0" w:color="auto"/>
              <w:left w:val="single" w:sz="4" w:space="0" w:color="auto"/>
              <w:bottom w:val="single" w:sz="4" w:space="0" w:color="auto"/>
              <w:right w:val="single" w:sz="4" w:space="0" w:color="auto"/>
            </w:tcBorders>
            <w:hideMark/>
          </w:tcPr>
          <w:p w:rsidR="00055110" w:rsidRPr="00081535" w:rsidRDefault="00055110" w:rsidP="00081535">
            <w:pPr>
              <w:ind w:firstLine="0"/>
              <w:jc w:val="center"/>
              <w:rPr>
                <w:b/>
              </w:rPr>
            </w:pPr>
            <w:r w:rsidRPr="00081535">
              <w:rPr>
                <w:b/>
              </w:rPr>
              <w:t>Zdroj</w:t>
            </w:r>
          </w:p>
        </w:tc>
        <w:tc>
          <w:tcPr>
            <w:tcW w:w="864" w:type="pct"/>
            <w:tcBorders>
              <w:top w:val="single" w:sz="4" w:space="0" w:color="auto"/>
              <w:left w:val="single" w:sz="4" w:space="0" w:color="auto"/>
              <w:bottom w:val="single" w:sz="4" w:space="0" w:color="auto"/>
              <w:right w:val="single" w:sz="4" w:space="0" w:color="auto"/>
            </w:tcBorders>
            <w:hideMark/>
          </w:tcPr>
          <w:p w:rsidR="00055110" w:rsidRPr="00081535" w:rsidRDefault="00055110" w:rsidP="00081535">
            <w:pPr>
              <w:ind w:firstLine="0"/>
              <w:jc w:val="center"/>
              <w:rPr>
                <w:b/>
              </w:rPr>
            </w:pPr>
            <w:r w:rsidRPr="00081535">
              <w:rPr>
                <w:b/>
              </w:rPr>
              <w:t>SPP</w:t>
            </w:r>
          </w:p>
        </w:tc>
      </w:tr>
      <w:tr w:rsidR="00081535" w:rsidTr="00081535">
        <w:tc>
          <w:tcPr>
            <w:tcW w:w="650" w:type="pct"/>
            <w:tcBorders>
              <w:top w:val="single" w:sz="4" w:space="0" w:color="auto"/>
              <w:left w:val="single" w:sz="4" w:space="0" w:color="auto"/>
              <w:bottom w:val="single" w:sz="4" w:space="0" w:color="auto"/>
              <w:right w:val="single" w:sz="4" w:space="0" w:color="auto"/>
            </w:tcBorders>
            <w:hideMark/>
          </w:tcPr>
          <w:p w:rsidR="00055110" w:rsidRDefault="00055110">
            <w:pPr>
              <w:ind w:firstLine="0"/>
            </w:pPr>
            <w:r>
              <w:t>Nákup surovin</w:t>
            </w:r>
          </w:p>
        </w:tc>
        <w:tc>
          <w:tcPr>
            <w:tcW w:w="614" w:type="pct"/>
            <w:tcBorders>
              <w:top w:val="single" w:sz="4" w:space="0" w:color="auto"/>
              <w:left w:val="single" w:sz="4" w:space="0" w:color="auto"/>
              <w:bottom w:val="single" w:sz="4" w:space="0" w:color="auto"/>
              <w:right w:val="single" w:sz="4" w:space="0" w:color="auto"/>
            </w:tcBorders>
            <w:hideMark/>
          </w:tcPr>
          <w:p w:rsidR="00055110" w:rsidRDefault="00055110" w:rsidP="00081535">
            <w:pPr>
              <w:ind w:firstLine="0"/>
              <w:jc w:val="center"/>
            </w:pPr>
            <w:r>
              <w:t>504</w:t>
            </w:r>
            <w:r w:rsidR="00081535">
              <w:t xml:space="preserve"> </w:t>
            </w:r>
            <w:r>
              <w:t>xxx</w:t>
            </w:r>
          </w:p>
        </w:tc>
        <w:tc>
          <w:tcPr>
            <w:tcW w:w="614" w:type="pct"/>
            <w:tcBorders>
              <w:top w:val="single" w:sz="4" w:space="0" w:color="auto"/>
              <w:left w:val="single" w:sz="4" w:space="0" w:color="auto"/>
              <w:bottom w:val="single" w:sz="4" w:space="0" w:color="auto"/>
              <w:right w:val="single" w:sz="4" w:space="0" w:color="auto"/>
            </w:tcBorders>
            <w:hideMark/>
          </w:tcPr>
          <w:p w:rsidR="00055110" w:rsidRDefault="00055110" w:rsidP="00081535">
            <w:pPr>
              <w:ind w:firstLine="0"/>
              <w:jc w:val="center"/>
            </w:pPr>
            <w:r>
              <w:t>321</w:t>
            </w:r>
            <w:r w:rsidR="00081535">
              <w:t xml:space="preserve"> </w:t>
            </w:r>
            <w:r>
              <w:t>xxx</w:t>
            </w:r>
          </w:p>
        </w:tc>
        <w:tc>
          <w:tcPr>
            <w:tcW w:w="365" w:type="pct"/>
            <w:tcBorders>
              <w:top w:val="single" w:sz="4" w:space="0" w:color="auto"/>
              <w:left w:val="single" w:sz="4" w:space="0" w:color="auto"/>
              <w:bottom w:val="single" w:sz="4" w:space="0" w:color="auto"/>
              <w:right w:val="single" w:sz="4" w:space="0" w:color="auto"/>
            </w:tcBorders>
          </w:tcPr>
          <w:p w:rsidR="00055110" w:rsidRDefault="00055110" w:rsidP="00081535">
            <w:pPr>
              <w:ind w:firstLine="0"/>
              <w:jc w:val="center"/>
            </w:pPr>
          </w:p>
        </w:tc>
        <w:tc>
          <w:tcPr>
            <w:tcW w:w="525" w:type="pct"/>
            <w:tcBorders>
              <w:top w:val="single" w:sz="4" w:space="0" w:color="auto"/>
              <w:left w:val="single" w:sz="4" w:space="0" w:color="auto"/>
              <w:bottom w:val="single" w:sz="4" w:space="0" w:color="auto"/>
              <w:right w:val="single" w:sz="4" w:space="0" w:color="auto"/>
            </w:tcBorders>
            <w:hideMark/>
          </w:tcPr>
          <w:p w:rsidR="00055110" w:rsidRDefault="00081535" w:rsidP="00081535">
            <w:pPr>
              <w:ind w:firstLine="0"/>
              <w:jc w:val="center"/>
            </w:pPr>
            <w:r>
              <w:t>28 900</w:t>
            </w:r>
          </w:p>
        </w:tc>
        <w:tc>
          <w:tcPr>
            <w:tcW w:w="451" w:type="pct"/>
            <w:tcBorders>
              <w:top w:val="single" w:sz="4" w:space="0" w:color="auto"/>
              <w:left w:val="single" w:sz="4" w:space="0" w:color="auto"/>
              <w:bottom w:val="single" w:sz="4" w:space="0" w:color="auto"/>
              <w:right w:val="single" w:sz="4" w:space="0" w:color="auto"/>
            </w:tcBorders>
            <w:hideMark/>
          </w:tcPr>
          <w:p w:rsidR="00055110" w:rsidRDefault="00055110" w:rsidP="00081535">
            <w:pPr>
              <w:ind w:firstLine="0"/>
              <w:jc w:val="center"/>
            </w:pPr>
            <w:r>
              <w:t>CZK</w:t>
            </w:r>
          </w:p>
        </w:tc>
        <w:tc>
          <w:tcPr>
            <w:tcW w:w="458" w:type="pct"/>
            <w:tcBorders>
              <w:top w:val="single" w:sz="4" w:space="0" w:color="auto"/>
              <w:left w:val="single" w:sz="4" w:space="0" w:color="auto"/>
              <w:bottom w:val="single" w:sz="4" w:space="0" w:color="auto"/>
              <w:right w:val="single" w:sz="4" w:space="0" w:color="auto"/>
            </w:tcBorders>
            <w:hideMark/>
          </w:tcPr>
          <w:p w:rsidR="00055110" w:rsidRDefault="00055110" w:rsidP="00081535">
            <w:pPr>
              <w:ind w:firstLine="0"/>
              <w:jc w:val="center"/>
            </w:pPr>
            <w:r>
              <w:t>6</w:t>
            </w:r>
            <w:r w:rsidR="00081535">
              <w:t xml:space="preserve"> </w:t>
            </w:r>
            <w:r>
              <w:t>900</w:t>
            </w:r>
          </w:p>
        </w:tc>
        <w:tc>
          <w:tcPr>
            <w:tcW w:w="458" w:type="pct"/>
            <w:tcBorders>
              <w:top w:val="single" w:sz="4" w:space="0" w:color="auto"/>
              <w:left w:val="single" w:sz="4" w:space="0" w:color="auto"/>
              <w:bottom w:val="single" w:sz="4" w:space="0" w:color="auto"/>
              <w:right w:val="single" w:sz="4" w:space="0" w:color="auto"/>
            </w:tcBorders>
            <w:hideMark/>
          </w:tcPr>
          <w:p w:rsidR="00055110" w:rsidRDefault="00055110" w:rsidP="00081535">
            <w:pPr>
              <w:ind w:firstLine="0"/>
              <w:jc w:val="center"/>
            </w:pPr>
            <w:r>
              <w:t>90</w:t>
            </w:r>
          </w:p>
        </w:tc>
        <w:tc>
          <w:tcPr>
            <w:tcW w:w="864" w:type="pct"/>
            <w:tcBorders>
              <w:top w:val="single" w:sz="4" w:space="0" w:color="auto"/>
              <w:left w:val="single" w:sz="4" w:space="0" w:color="auto"/>
              <w:bottom w:val="single" w:sz="4" w:space="0" w:color="auto"/>
              <w:right w:val="single" w:sz="4" w:space="0" w:color="auto"/>
            </w:tcBorders>
            <w:hideMark/>
          </w:tcPr>
          <w:p w:rsidR="00055110" w:rsidRDefault="00055110" w:rsidP="00081535">
            <w:pPr>
              <w:ind w:firstLine="0"/>
              <w:jc w:val="center"/>
            </w:pPr>
            <w:r>
              <w:t>999</w:t>
            </w:r>
            <w:r w:rsidR="00081535">
              <w:t xml:space="preserve"> </w:t>
            </w:r>
            <w:r>
              <w:t>999</w:t>
            </w:r>
            <w:r w:rsidR="00081535">
              <w:t xml:space="preserve"> </w:t>
            </w:r>
            <w:r>
              <w:t>999</w:t>
            </w:r>
          </w:p>
        </w:tc>
      </w:tr>
      <w:tr w:rsidR="00081535" w:rsidTr="00081535">
        <w:tc>
          <w:tcPr>
            <w:tcW w:w="650" w:type="pct"/>
            <w:tcBorders>
              <w:top w:val="single" w:sz="4" w:space="0" w:color="auto"/>
              <w:left w:val="single" w:sz="4" w:space="0" w:color="auto"/>
              <w:bottom w:val="single" w:sz="4" w:space="0" w:color="auto"/>
              <w:right w:val="single" w:sz="4" w:space="0" w:color="auto"/>
            </w:tcBorders>
            <w:hideMark/>
          </w:tcPr>
          <w:p w:rsidR="00055110" w:rsidRDefault="00055110">
            <w:pPr>
              <w:ind w:firstLine="0"/>
            </w:pPr>
            <w:r>
              <w:t>Uplatnění DPH</w:t>
            </w:r>
          </w:p>
        </w:tc>
        <w:tc>
          <w:tcPr>
            <w:tcW w:w="614" w:type="pct"/>
            <w:tcBorders>
              <w:top w:val="single" w:sz="4" w:space="0" w:color="auto"/>
              <w:left w:val="single" w:sz="4" w:space="0" w:color="auto"/>
              <w:bottom w:val="single" w:sz="4" w:space="0" w:color="auto"/>
              <w:right w:val="single" w:sz="4" w:space="0" w:color="auto"/>
            </w:tcBorders>
            <w:hideMark/>
          </w:tcPr>
          <w:p w:rsidR="00055110" w:rsidRDefault="00055110" w:rsidP="00081535">
            <w:pPr>
              <w:ind w:firstLine="0"/>
              <w:jc w:val="center"/>
            </w:pPr>
            <w:r>
              <w:t>343</w:t>
            </w:r>
            <w:r w:rsidR="00081535">
              <w:t xml:space="preserve"> </w:t>
            </w:r>
            <w:r>
              <w:t>015</w:t>
            </w:r>
          </w:p>
        </w:tc>
        <w:tc>
          <w:tcPr>
            <w:tcW w:w="614" w:type="pct"/>
            <w:tcBorders>
              <w:top w:val="single" w:sz="4" w:space="0" w:color="auto"/>
              <w:left w:val="single" w:sz="4" w:space="0" w:color="auto"/>
              <w:bottom w:val="single" w:sz="4" w:space="0" w:color="auto"/>
              <w:right w:val="single" w:sz="4" w:space="0" w:color="auto"/>
            </w:tcBorders>
            <w:hideMark/>
          </w:tcPr>
          <w:p w:rsidR="00055110" w:rsidRDefault="00055110" w:rsidP="00081535">
            <w:pPr>
              <w:ind w:firstLine="0"/>
              <w:jc w:val="center"/>
            </w:pPr>
            <w:r>
              <w:t>321</w:t>
            </w:r>
            <w:r w:rsidR="00081535">
              <w:t xml:space="preserve"> </w:t>
            </w:r>
            <w:r>
              <w:t>xxx</w:t>
            </w:r>
          </w:p>
        </w:tc>
        <w:tc>
          <w:tcPr>
            <w:tcW w:w="365" w:type="pct"/>
            <w:tcBorders>
              <w:top w:val="single" w:sz="4" w:space="0" w:color="auto"/>
              <w:left w:val="single" w:sz="4" w:space="0" w:color="auto"/>
              <w:bottom w:val="single" w:sz="4" w:space="0" w:color="auto"/>
              <w:right w:val="single" w:sz="4" w:space="0" w:color="auto"/>
            </w:tcBorders>
            <w:hideMark/>
          </w:tcPr>
          <w:p w:rsidR="00055110" w:rsidRDefault="00055110" w:rsidP="00081535">
            <w:pPr>
              <w:ind w:firstLine="0"/>
              <w:jc w:val="center"/>
            </w:pPr>
            <w:r>
              <w:t>KP</w:t>
            </w:r>
          </w:p>
        </w:tc>
        <w:tc>
          <w:tcPr>
            <w:tcW w:w="525" w:type="pct"/>
            <w:tcBorders>
              <w:top w:val="single" w:sz="4" w:space="0" w:color="auto"/>
              <w:left w:val="single" w:sz="4" w:space="0" w:color="auto"/>
              <w:bottom w:val="single" w:sz="4" w:space="0" w:color="auto"/>
              <w:right w:val="single" w:sz="4" w:space="0" w:color="auto"/>
            </w:tcBorders>
            <w:hideMark/>
          </w:tcPr>
          <w:p w:rsidR="00055110" w:rsidRDefault="00081535" w:rsidP="00081535">
            <w:pPr>
              <w:ind w:firstLine="0"/>
              <w:jc w:val="center"/>
            </w:pPr>
            <w:r>
              <w:t>2 835</w:t>
            </w:r>
          </w:p>
        </w:tc>
        <w:tc>
          <w:tcPr>
            <w:tcW w:w="451" w:type="pct"/>
            <w:tcBorders>
              <w:top w:val="single" w:sz="4" w:space="0" w:color="auto"/>
              <w:left w:val="single" w:sz="4" w:space="0" w:color="auto"/>
              <w:bottom w:val="single" w:sz="4" w:space="0" w:color="auto"/>
              <w:right w:val="single" w:sz="4" w:space="0" w:color="auto"/>
            </w:tcBorders>
            <w:hideMark/>
          </w:tcPr>
          <w:p w:rsidR="00055110" w:rsidRDefault="00055110" w:rsidP="00081535">
            <w:pPr>
              <w:ind w:firstLine="0"/>
              <w:jc w:val="center"/>
            </w:pPr>
            <w:r>
              <w:t>CZK</w:t>
            </w:r>
          </w:p>
        </w:tc>
        <w:tc>
          <w:tcPr>
            <w:tcW w:w="458" w:type="pct"/>
            <w:tcBorders>
              <w:top w:val="single" w:sz="4" w:space="0" w:color="auto"/>
              <w:left w:val="single" w:sz="4" w:space="0" w:color="auto"/>
              <w:bottom w:val="single" w:sz="4" w:space="0" w:color="auto"/>
              <w:right w:val="single" w:sz="4" w:space="0" w:color="auto"/>
            </w:tcBorders>
          </w:tcPr>
          <w:p w:rsidR="00055110" w:rsidRDefault="00055110" w:rsidP="00081535">
            <w:pPr>
              <w:ind w:firstLine="0"/>
              <w:jc w:val="center"/>
            </w:pPr>
          </w:p>
        </w:tc>
        <w:tc>
          <w:tcPr>
            <w:tcW w:w="458" w:type="pct"/>
            <w:tcBorders>
              <w:top w:val="single" w:sz="4" w:space="0" w:color="auto"/>
              <w:left w:val="single" w:sz="4" w:space="0" w:color="auto"/>
              <w:bottom w:val="single" w:sz="4" w:space="0" w:color="auto"/>
              <w:right w:val="single" w:sz="4" w:space="0" w:color="auto"/>
            </w:tcBorders>
          </w:tcPr>
          <w:p w:rsidR="00055110" w:rsidRDefault="00055110" w:rsidP="00081535">
            <w:pPr>
              <w:ind w:firstLine="0"/>
              <w:jc w:val="center"/>
            </w:pPr>
          </w:p>
        </w:tc>
        <w:tc>
          <w:tcPr>
            <w:tcW w:w="864" w:type="pct"/>
            <w:tcBorders>
              <w:top w:val="single" w:sz="4" w:space="0" w:color="auto"/>
              <w:left w:val="single" w:sz="4" w:space="0" w:color="auto"/>
              <w:bottom w:val="single" w:sz="4" w:space="0" w:color="auto"/>
              <w:right w:val="single" w:sz="4" w:space="0" w:color="auto"/>
            </w:tcBorders>
          </w:tcPr>
          <w:p w:rsidR="00055110" w:rsidRDefault="00055110" w:rsidP="00081535">
            <w:pPr>
              <w:ind w:firstLine="0"/>
              <w:jc w:val="center"/>
            </w:pPr>
          </w:p>
        </w:tc>
      </w:tr>
      <w:tr w:rsidR="00081535" w:rsidTr="00081535">
        <w:tc>
          <w:tcPr>
            <w:tcW w:w="650" w:type="pct"/>
            <w:tcBorders>
              <w:top w:val="single" w:sz="4" w:space="0" w:color="auto"/>
              <w:left w:val="single" w:sz="4" w:space="0" w:color="auto"/>
              <w:bottom w:val="single" w:sz="4" w:space="0" w:color="auto"/>
              <w:right w:val="single" w:sz="4" w:space="0" w:color="auto"/>
            </w:tcBorders>
            <w:hideMark/>
          </w:tcPr>
          <w:p w:rsidR="00055110" w:rsidRDefault="00055110">
            <w:pPr>
              <w:ind w:firstLine="0"/>
            </w:pPr>
            <w:r>
              <w:t>Uplatnění DPH</w:t>
            </w:r>
          </w:p>
        </w:tc>
        <w:tc>
          <w:tcPr>
            <w:tcW w:w="614" w:type="pct"/>
            <w:tcBorders>
              <w:top w:val="single" w:sz="4" w:space="0" w:color="auto"/>
              <w:left w:val="single" w:sz="4" w:space="0" w:color="auto"/>
              <w:bottom w:val="single" w:sz="4" w:space="0" w:color="auto"/>
              <w:right w:val="single" w:sz="4" w:space="0" w:color="auto"/>
            </w:tcBorders>
            <w:hideMark/>
          </w:tcPr>
          <w:p w:rsidR="00055110" w:rsidRDefault="00055110" w:rsidP="00081535">
            <w:pPr>
              <w:ind w:firstLine="0"/>
              <w:jc w:val="center"/>
            </w:pPr>
            <w:r>
              <w:t>343</w:t>
            </w:r>
            <w:r w:rsidR="00081535">
              <w:t xml:space="preserve"> </w:t>
            </w:r>
            <w:r>
              <w:t>021</w:t>
            </w:r>
          </w:p>
        </w:tc>
        <w:tc>
          <w:tcPr>
            <w:tcW w:w="614" w:type="pct"/>
            <w:tcBorders>
              <w:top w:val="single" w:sz="4" w:space="0" w:color="auto"/>
              <w:left w:val="single" w:sz="4" w:space="0" w:color="auto"/>
              <w:bottom w:val="single" w:sz="4" w:space="0" w:color="auto"/>
              <w:right w:val="single" w:sz="4" w:space="0" w:color="auto"/>
            </w:tcBorders>
            <w:hideMark/>
          </w:tcPr>
          <w:p w:rsidR="00055110" w:rsidRDefault="00055110" w:rsidP="00081535">
            <w:pPr>
              <w:ind w:firstLine="0"/>
              <w:jc w:val="center"/>
            </w:pPr>
            <w:r>
              <w:t>321</w:t>
            </w:r>
            <w:r w:rsidR="00081535">
              <w:t xml:space="preserve"> </w:t>
            </w:r>
            <w:r>
              <w:t>xxx</w:t>
            </w:r>
          </w:p>
        </w:tc>
        <w:tc>
          <w:tcPr>
            <w:tcW w:w="365" w:type="pct"/>
            <w:tcBorders>
              <w:top w:val="single" w:sz="4" w:space="0" w:color="auto"/>
              <w:left w:val="single" w:sz="4" w:space="0" w:color="auto"/>
              <w:bottom w:val="single" w:sz="4" w:space="0" w:color="auto"/>
              <w:right w:val="single" w:sz="4" w:space="0" w:color="auto"/>
            </w:tcBorders>
            <w:hideMark/>
          </w:tcPr>
          <w:p w:rsidR="00055110" w:rsidRDefault="00055110" w:rsidP="00081535">
            <w:pPr>
              <w:ind w:firstLine="0"/>
              <w:jc w:val="center"/>
            </w:pPr>
            <w:r>
              <w:t>KJ</w:t>
            </w:r>
          </w:p>
        </w:tc>
        <w:tc>
          <w:tcPr>
            <w:tcW w:w="525" w:type="pct"/>
            <w:tcBorders>
              <w:top w:val="single" w:sz="4" w:space="0" w:color="auto"/>
              <w:left w:val="single" w:sz="4" w:space="0" w:color="auto"/>
              <w:bottom w:val="single" w:sz="4" w:space="0" w:color="auto"/>
              <w:right w:val="single" w:sz="4" w:space="0" w:color="auto"/>
            </w:tcBorders>
            <w:hideMark/>
          </w:tcPr>
          <w:p w:rsidR="00055110" w:rsidRDefault="00081535" w:rsidP="00081535">
            <w:pPr>
              <w:ind w:firstLine="0"/>
              <w:jc w:val="center"/>
            </w:pPr>
            <w:r>
              <w:t>2 100</w:t>
            </w:r>
          </w:p>
        </w:tc>
        <w:tc>
          <w:tcPr>
            <w:tcW w:w="451" w:type="pct"/>
            <w:tcBorders>
              <w:top w:val="single" w:sz="4" w:space="0" w:color="auto"/>
              <w:left w:val="single" w:sz="4" w:space="0" w:color="auto"/>
              <w:bottom w:val="single" w:sz="4" w:space="0" w:color="auto"/>
              <w:right w:val="single" w:sz="4" w:space="0" w:color="auto"/>
            </w:tcBorders>
            <w:hideMark/>
          </w:tcPr>
          <w:p w:rsidR="00055110" w:rsidRDefault="00055110" w:rsidP="00081535">
            <w:pPr>
              <w:ind w:firstLine="0"/>
              <w:jc w:val="center"/>
            </w:pPr>
            <w:r>
              <w:t>CZK</w:t>
            </w:r>
          </w:p>
        </w:tc>
        <w:tc>
          <w:tcPr>
            <w:tcW w:w="458" w:type="pct"/>
            <w:tcBorders>
              <w:top w:val="single" w:sz="4" w:space="0" w:color="auto"/>
              <w:left w:val="single" w:sz="4" w:space="0" w:color="auto"/>
              <w:bottom w:val="single" w:sz="4" w:space="0" w:color="auto"/>
              <w:right w:val="single" w:sz="4" w:space="0" w:color="auto"/>
            </w:tcBorders>
          </w:tcPr>
          <w:p w:rsidR="00055110" w:rsidRDefault="00055110" w:rsidP="00081535">
            <w:pPr>
              <w:ind w:firstLine="0"/>
              <w:jc w:val="center"/>
            </w:pPr>
          </w:p>
        </w:tc>
        <w:tc>
          <w:tcPr>
            <w:tcW w:w="458" w:type="pct"/>
            <w:tcBorders>
              <w:top w:val="single" w:sz="4" w:space="0" w:color="auto"/>
              <w:left w:val="single" w:sz="4" w:space="0" w:color="auto"/>
              <w:bottom w:val="single" w:sz="4" w:space="0" w:color="auto"/>
              <w:right w:val="single" w:sz="4" w:space="0" w:color="auto"/>
            </w:tcBorders>
          </w:tcPr>
          <w:p w:rsidR="00055110" w:rsidRDefault="00055110" w:rsidP="00081535">
            <w:pPr>
              <w:ind w:firstLine="0"/>
              <w:jc w:val="center"/>
            </w:pPr>
          </w:p>
        </w:tc>
        <w:tc>
          <w:tcPr>
            <w:tcW w:w="864" w:type="pct"/>
            <w:tcBorders>
              <w:top w:val="single" w:sz="4" w:space="0" w:color="auto"/>
              <w:left w:val="single" w:sz="4" w:space="0" w:color="auto"/>
              <w:bottom w:val="single" w:sz="4" w:space="0" w:color="auto"/>
              <w:right w:val="single" w:sz="4" w:space="0" w:color="auto"/>
            </w:tcBorders>
          </w:tcPr>
          <w:p w:rsidR="00055110" w:rsidRDefault="00055110" w:rsidP="00081535">
            <w:pPr>
              <w:ind w:firstLine="0"/>
              <w:jc w:val="center"/>
            </w:pPr>
          </w:p>
        </w:tc>
      </w:tr>
      <w:tr w:rsidR="00081535" w:rsidTr="00081535">
        <w:tc>
          <w:tcPr>
            <w:tcW w:w="650" w:type="pct"/>
            <w:tcBorders>
              <w:top w:val="single" w:sz="4" w:space="0" w:color="auto"/>
              <w:left w:val="single" w:sz="4" w:space="0" w:color="auto"/>
              <w:bottom w:val="single" w:sz="4" w:space="0" w:color="auto"/>
              <w:right w:val="single" w:sz="4" w:space="0" w:color="auto"/>
            </w:tcBorders>
            <w:hideMark/>
          </w:tcPr>
          <w:p w:rsidR="00055110" w:rsidRDefault="00055110">
            <w:pPr>
              <w:ind w:firstLine="0"/>
            </w:pPr>
            <w:r>
              <w:t>Úhrada fa</w:t>
            </w:r>
            <w:r w:rsidR="00081535">
              <w:t>ktury</w:t>
            </w:r>
          </w:p>
        </w:tc>
        <w:tc>
          <w:tcPr>
            <w:tcW w:w="614" w:type="pct"/>
            <w:tcBorders>
              <w:top w:val="single" w:sz="4" w:space="0" w:color="auto"/>
              <w:left w:val="single" w:sz="4" w:space="0" w:color="auto"/>
              <w:bottom w:val="single" w:sz="4" w:space="0" w:color="auto"/>
              <w:right w:val="single" w:sz="4" w:space="0" w:color="auto"/>
            </w:tcBorders>
            <w:hideMark/>
          </w:tcPr>
          <w:p w:rsidR="00055110" w:rsidRDefault="00055110" w:rsidP="00081535">
            <w:pPr>
              <w:ind w:firstLine="0"/>
              <w:jc w:val="center"/>
            </w:pPr>
            <w:r>
              <w:t>321</w:t>
            </w:r>
            <w:r w:rsidR="00081535">
              <w:t xml:space="preserve"> </w:t>
            </w:r>
            <w:r>
              <w:t>xxx</w:t>
            </w:r>
          </w:p>
        </w:tc>
        <w:tc>
          <w:tcPr>
            <w:tcW w:w="614" w:type="pct"/>
            <w:tcBorders>
              <w:top w:val="single" w:sz="4" w:space="0" w:color="auto"/>
              <w:left w:val="single" w:sz="4" w:space="0" w:color="auto"/>
              <w:bottom w:val="single" w:sz="4" w:space="0" w:color="auto"/>
              <w:right w:val="single" w:sz="4" w:space="0" w:color="auto"/>
            </w:tcBorders>
            <w:hideMark/>
          </w:tcPr>
          <w:p w:rsidR="00055110" w:rsidRDefault="00055110" w:rsidP="00081535">
            <w:pPr>
              <w:ind w:firstLine="0"/>
              <w:jc w:val="center"/>
            </w:pPr>
            <w:r>
              <w:t>221</w:t>
            </w:r>
            <w:r w:rsidR="00081535">
              <w:t xml:space="preserve"> </w:t>
            </w:r>
            <w:r>
              <w:t>xxx</w:t>
            </w:r>
          </w:p>
        </w:tc>
        <w:tc>
          <w:tcPr>
            <w:tcW w:w="365" w:type="pct"/>
            <w:tcBorders>
              <w:top w:val="single" w:sz="4" w:space="0" w:color="auto"/>
              <w:left w:val="single" w:sz="4" w:space="0" w:color="auto"/>
              <w:bottom w:val="single" w:sz="4" w:space="0" w:color="auto"/>
              <w:right w:val="single" w:sz="4" w:space="0" w:color="auto"/>
            </w:tcBorders>
          </w:tcPr>
          <w:p w:rsidR="00055110" w:rsidRDefault="00055110" w:rsidP="00081535">
            <w:pPr>
              <w:ind w:firstLine="0"/>
              <w:jc w:val="center"/>
            </w:pPr>
          </w:p>
        </w:tc>
        <w:tc>
          <w:tcPr>
            <w:tcW w:w="525" w:type="pct"/>
            <w:tcBorders>
              <w:top w:val="single" w:sz="4" w:space="0" w:color="auto"/>
              <w:left w:val="single" w:sz="4" w:space="0" w:color="auto"/>
              <w:bottom w:val="single" w:sz="4" w:space="0" w:color="auto"/>
              <w:right w:val="single" w:sz="4" w:space="0" w:color="auto"/>
            </w:tcBorders>
            <w:hideMark/>
          </w:tcPr>
          <w:p w:rsidR="00055110" w:rsidRDefault="00055110" w:rsidP="00081535">
            <w:pPr>
              <w:ind w:firstLine="0"/>
              <w:jc w:val="center"/>
            </w:pPr>
            <w:r>
              <w:t>33 835</w:t>
            </w:r>
          </w:p>
        </w:tc>
        <w:tc>
          <w:tcPr>
            <w:tcW w:w="451" w:type="pct"/>
            <w:tcBorders>
              <w:top w:val="single" w:sz="4" w:space="0" w:color="auto"/>
              <w:left w:val="single" w:sz="4" w:space="0" w:color="auto"/>
              <w:bottom w:val="single" w:sz="4" w:space="0" w:color="auto"/>
              <w:right w:val="single" w:sz="4" w:space="0" w:color="auto"/>
            </w:tcBorders>
            <w:hideMark/>
          </w:tcPr>
          <w:p w:rsidR="00055110" w:rsidRDefault="00055110" w:rsidP="00081535">
            <w:pPr>
              <w:ind w:firstLine="0"/>
              <w:jc w:val="center"/>
            </w:pPr>
            <w:r>
              <w:t>CZK</w:t>
            </w:r>
          </w:p>
        </w:tc>
        <w:tc>
          <w:tcPr>
            <w:tcW w:w="458" w:type="pct"/>
            <w:tcBorders>
              <w:top w:val="single" w:sz="4" w:space="0" w:color="auto"/>
              <w:left w:val="single" w:sz="4" w:space="0" w:color="auto"/>
              <w:bottom w:val="single" w:sz="4" w:space="0" w:color="auto"/>
              <w:right w:val="single" w:sz="4" w:space="0" w:color="auto"/>
            </w:tcBorders>
          </w:tcPr>
          <w:p w:rsidR="00055110" w:rsidRDefault="00055110" w:rsidP="00081535">
            <w:pPr>
              <w:ind w:firstLine="0"/>
              <w:jc w:val="center"/>
            </w:pPr>
          </w:p>
        </w:tc>
        <w:tc>
          <w:tcPr>
            <w:tcW w:w="458" w:type="pct"/>
            <w:tcBorders>
              <w:top w:val="single" w:sz="4" w:space="0" w:color="auto"/>
              <w:left w:val="single" w:sz="4" w:space="0" w:color="auto"/>
              <w:bottom w:val="single" w:sz="4" w:space="0" w:color="auto"/>
              <w:right w:val="single" w:sz="4" w:space="0" w:color="auto"/>
            </w:tcBorders>
          </w:tcPr>
          <w:p w:rsidR="00055110" w:rsidRDefault="00055110" w:rsidP="00081535">
            <w:pPr>
              <w:ind w:firstLine="0"/>
              <w:jc w:val="center"/>
            </w:pPr>
          </w:p>
        </w:tc>
        <w:tc>
          <w:tcPr>
            <w:tcW w:w="864" w:type="pct"/>
            <w:tcBorders>
              <w:top w:val="single" w:sz="4" w:space="0" w:color="auto"/>
              <w:left w:val="single" w:sz="4" w:space="0" w:color="auto"/>
              <w:bottom w:val="single" w:sz="4" w:space="0" w:color="auto"/>
              <w:right w:val="single" w:sz="4" w:space="0" w:color="auto"/>
            </w:tcBorders>
          </w:tcPr>
          <w:p w:rsidR="00055110" w:rsidRDefault="00055110" w:rsidP="00081535">
            <w:pPr>
              <w:ind w:firstLine="0"/>
              <w:jc w:val="center"/>
            </w:pPr>
          </w:p>
        </w:tc>
      </w:tr>
    </w:tbl>
    <w:p w:rsidR="00055110" w:rsidRPr="00055110" w:rsidRDefault="00081535" w:rsidP="00055110">
      <w:pPr>
        <w:spacing w:after="0" w:line="360" w:lineRule="auto"/>
        <w:ind w:left="0" w:right="0" w:firstLine="0"/>
        <w:rPr>
          <w:color w:val="auto"/>
          <w:szCs w:val="24"/>
          <w:lang w:eastAsia="en-US"/>
        </w:rPr>
      </w:pPr>
      <w:r w:rsidRPr="00F90E3B">
        <w:rPr>
          <w:i/>
          <w:noProof/>
          <w:sz w:val="20"/>
          <w:szCs w:val="20"/>
        </w:rPr>
        <mc:AlternateContent>
          <mc:Choice Requires="wps">
            <w:drawing>
              <wp:anchor distT="45720" distB="45720" distL="114300" distR="114300" simplePos="0" relativeHeight="251776000" behindDoc="0" locked="0" layoutInCell="1" allowOverlap="1" wp14:anchorId="24739DAE" wp14:editId="0274E904">
                <wp:simplePos x="0" y="0"/>
                <wp:positionH relativeFrom="margin">
                  <wp:align>right</wp:align>
                </wp:positionH>
                <wp:positionV relativeFrom="paragraph">
                  <wp:posOffset>71120</wp:posOffset>
                </wp:positionV>
                <wp:extent cx="4452620" cy="273050"/>
                <wp:effectExtent l="0" t="0" r="0" b="0"/>
                <wp:wrapSquare wrapText="bothSides"/>
                <wp:docPr id="44" name="Textové po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273050"/>
                        </a:xfrm>
                        <a:prstGeom prst="rect">
                          <a:avLst/>
                        </a:prstGeom>
                        <a:noFill/>
                        <a:ln w="9525">
                          <a:noFill/>
                          <a:miter lim="800000"/>
                          <a:headEnd/>
                          <a:tailEnd/>
                        </a:ln>
                      </wps:spPr>
                      <wps:txbx>
                        <w:txbxContent>
                          <w:p w:rsidR="0041067F" w:rsidRPr="00841212" w:rsidRDefault="0041067F" w:rsidP="00081535">
                            <w:pPr>
                              <w:jc w:val="center"/>
                              <w:rPr>
                                <w:color w:val="FF0000"/>
                                <w:sz w:val="20"/>
                                <w:szCs w:val="20"/>
                                <w:vertAlign w:val="superscript"/>
                              </w:rPr>
                            </w:pPr>
                            <w:r>
                              <w:rPr>
                                <w:i/>
                                <w:color w:val="FF0000"/>
                                <w:sz w:val="20"/>
                                <w:szCs w:val="20"/>
                              </w:rPr>
                              <w:t xml:space="preserve">                                                                                           </w:t>
                            </w:r>
                            <w:r w:rsidRPr="00B227CC">
                              <w:rPr>
                                <w:i/>
                                <w:color w:val="auto"/>
                                <w:sz w:val="20"/>
                                <w:szCs w:val="20"/>
                              </w:rPr>
                              <w:t>Zdroj: vlastní zpracování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739DAE" id="Textové pole 44" o:spid="_x0000_s1045" type="#_x0000_t202" style="position:absolute;left:0;text-align:left;margin-left:299.4pt;margin-top:5.6pt;width:350.6pt;height:21.5pt;z-index:251776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" filled="f" stroked="f">
                <v:textbox>
                  <w:txbxContent>
                    <w:p w:rsidR="0041067F" w:rsidRPr="00841212" w:rsidRDefault="0041067F" w:rsidP="00081535">
                      <w:pPr>
                        <w:jc w:val="center"/>
                        <w:rPr>
                          <w:color w:val="FF0000"/>
                          <w:sz w:val="20"/>
                          <w:szCs w:val="20"/>
                          <w:vertAlign w:val="superscript"/>
                        </w:rPr>
                      </w:pPr>
                      <w:r>
                        <w:rPr>
                          <w:i/>
                          <w:color w:val="FF0000"/>
                          <w:sz w:val="20"/>
                          <w:szCs w:val="20"/>
                        </w:rPr>
                        <w:t xml:space="preserve">                                                                                           </w:t>
                      </w:r>
                      <w:r w:rsidRPr="00B227CC">
                        <w:rPr>
                          <w:i/>
                          <w:color w:val="auto"/>
                          <w:sz w:val="20"/>
                          <w:szCs w:val="20"/>
                        </w:rPr>
                        <w:t>Zdroj: vlastní zpracování</w:t>
                      </w:r>
                    </w:p>
                  </w:txbxContent>
                </v:textbox>
                <w10:wrap type="square" anchorx="margin"/>
              </v:shape>
            </w:pict>
          </mc:Fallback>
        </mc:AlternateContent>
      </w:r>
    </w:p>
    <w:p w:rsidR="00081535" w:rsidRDefault="00081535" w:rsidP="00CF02BD">
      <w:pPr>
        <w:spacing w:after="0" w:line="360" w:lineRule="auto"/>
        <w:ind w:left="0" w:right="0" w:firstLine="0"/>
        <w:rPr>
          <w:color w:val="538135" w:themeColor="accent6" w:themeShade="BF"/>
          <w:szCs w:val="24"/>
          <w:lang w:eastAsia="en-US"/>
        </w:rPr>
      </w:pPr>
    </w:p>
    <w:p w:rsidR="007424B7" w:rsidRPr="007424B7" w:rsidRDefault="007424B7" w:rsidP="007424B7">
      <w:pPr>
        <w:spacing w:after="0" w:line="360" w:lineRule="auto"/>
        <w:ind w:left="0" w:right="0" w:firstLine="454"/>
        <w:rPr>
          <w:color w:val="538135" w:themeColor="accent6" w:themeShade="BF"/>
          <w:szCs w:val="24"/>
          <w:lang w:eastAsia="en-US"/>
        </w:rPr>
      </w:pPr>
      <w:r w:rsidRPr="00B227CC">
        <w:rPr>
          <w:color w:val="auto"/>
          <w:szCs w:val="24"/>
          <w:lang w:eastAsia="en-US"/>
        </w:rPr>
        <w:t xml:space="preserve">Tržby z prodeje automatu jsou evidovány na pokladně. VVŠ má na prodeji marži 10 %.  Tržby budou 37 200 Kč, včetně 21 % DPH. Tabulka </w:t>
      </w:r>
      <w:r w:rsidR="00B227CC" w:rsidRPr="00B227CC">
        <w:rPr>
          <w:color w:val="auto"/>
          <w:szCs w:val="24"/>
          <w:lang w:eastAsia="en-US"/>
        </w:rPr>
        <w:t>3.3</w:t>
      </w:r>
      <w:r w:rsidRPr="00B227CC">
        <w:rPr>
          <w:color w:val="auto"/>
          <w:szCs w:val="24"/>
          <w:lang w:eastAsia="en-US"/>
        </w:rPr>
        <w:t xml:space="preserve"> referuje zaúčtování tržby v pokladně</w:t>
      </w:r>
      <w:r>
        <w:rPr>
          <w:color w:val="auto"/>
          <w:szCs w:val="24"/>
          <w:lang w:eastAsia="en-US"/>
        </w:rPr>
        <w:t xml:space="preserve">. </w:t>
      </w:r>
    </w:p>
    <w:p w:rsidR="007424B7" w:rsidRPr="00B227CC" w:rsidRDefault="007424B7" w:rsidP="007424B7">
      <w:pPr>
        <w:spacing w:after="0" w:line="360" w:lineRule="auto"/>
        <w:ind w:right="0"/>
        <w:jc w:val="center"/>
        <w:rPr>
          <w:color w:val="auto"/>
          <w:szCs w:val="24"/>
          <w:lang w:eastAsia="en-US"/>
        </w:rPr>
      </w:pPr>
      <w:r w:rsidRPr="00B227CC">
        <w:rPr>
          <w:i/>
          <w:color w:val="auto"/>
          <w:sz w:val="20"/>
          <w:szCs w:val="20"/>
          <w:lang w:eastAsia="en-US"/>
        </w:rPr>
        <w:t xml:space="preserve">Tab. </w:t>
      </w:r>
      <w:r w:rsidR="00B227CC" w:rsidRPr="00B227CC">
        <w:rPr>
          <w:i/>
          <w:color w:val="auto"/>
          <w:sz w:val="20"/>
          <w:szCs w:val="20"/>
          <w:lang w:eastAsia="en-US"/>
        </w:rPr>
        <w:t>3.3</w:t>
      </w:r>
      <w:r w:rsidRPr="00B227CC">
        <w:rPr>
          <w:i/>
          <w:color w:val="auto"/>
          <w:sz w:val="20"/>
          <w:szCs w:val="20"/>
          <w:lang w:eastAsia="en-US"/>
        </w:rPr>
        <w:t xml:space="preserve"> – </w:t>
      </w:r>
      <w:r w:rsidRPr="00B227CC">
        <w:rPr>
          <w:bCs/>
          <w:i/>
          <w:color w:val="auto"/>
          <w:sz w:val="20"/>
          <w:szCs w:val="20"/>
          <w:lang w:eastAsia="en-US"/>
        </w:rPr>
        <w:t>Zaúčtování příjmového dokladu za prodej nápojů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054"/>
        <w:gridCol w:w="1054"/>
        <w:gridCol w:w="717"/>
        <w:gridCol w:w="937"/>
        <w:gridCol w:w="915"/>
        <w:gridCol w:w="916"/>
        <w:gridCol w:w="916"/>
        <w:gridCol w:w="1466"/>
      </w:tblGrid>
      <w:tr w:rsidR="006E12DC" w:rsidRPr="009F02BF" w:rsidTr="006E12DC">
        <w:tc>
          <w:tcPr>
            <w:tcW w:w="450"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left"/>
              <w:rPr>
                <w:b/>
                <w:color w:val="auto"/>
              </w:rPr>
            </w:pPr>
            <w:r w:rsidRPr="009F02BF">
              <w:rPr>
                <w:b/>
                <w:color w:val="auto"/>
              </w:rPr>
              <w:t>Operace</w:t>
            </w:r>
          </w:p>
        </w:tc>
        <w:tc>
          <w:tcPr>
            <w:tcW w:w="517"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center"/>
              <w:rPr>
                <w:b/>
                <w:color w:val="auto"/>
              </w:rPr>
            </w:pPr>
            <w:r w:rsidRPr="009F02BF">
              <w:rPr>
                <w:b/>
                <w:color w:val="auto"/>
              </w:rPr>
              <w:t>MD</w:t>
            </w:r>
          </w:p>
        </w:tc>
        <w:tc>
          <w:tcPr>
            <w:tcW w:w="517"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center"/>
              <w:rPr>
                <w:b/>
                <w:color w:val="auto"/>
              </w:rPr>
            </w:pPr>
            <w:r w:rsidRPr="009F02BF">
              <w:rPr>
                <w:b/>
                <w:color w:val="auto"/>
              </w:rPr>
              <w:t>D</w:t>
            </w:r>
          </w:p>
        </w:tc>
        <w:tc>
          <w:tcPr>
            <w:tcW w:w="355"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center"/>
              <w:rPr>
                <w:b/>
                <w:color w:val="auto"/>
              </w:rPr>
            </w:pPr>
            <w:r w:rsidRPr="009F02BF">
              <w:rPr>
                <w:b/>
                <w:color w:val="auto"/>
              </w:rPr>
              <w:t>Daň</w:t>
            </w:r>
          </w:p>
        </w:tc>
        <w:tc>
          <w:tcPr>
            <w:tcW w:w="450"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center"/>
              <w:rPr>
                <w:b/>
                <w:color w:val="auto"/>
              </w:rPr>
            </w:pPr>
            <w:r w:rsidRPr="009F02BF">
              <w:rPr>
                <w:b/>
                <w:color w:val="auto"/>
              </w:rPr>
              <w:t>Částka</w:t>
            </w:r>
          </w:p>
        </w:tc>
        <w:tc>
          <w:tcPr>
            <w:tcW w:w="450"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center"/>
              <w:rPr>
                <w:b/>
                <w:color w:val="auto"/>
              </w:rPr>
            </w:pPr>
            <w:r w:rsidRPr="009F02BF">
              <w:rPr>
                <w:b/>
                <w:color w:val="auto"/>
              </w:rPr>
              <w:t>Měna</w:t>
            </w:r>
          </w:p>
        </w:tc>
        <w:tc>
          <w:tcPr>
            <w:tcW w:w="450"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center"/>
              <w:rPr>
                <w:b/>
                <w:color w:val="auto"/>
              </w:rPr>
            </w:pPr>
            <w:r w:rsidRPr="009F02BF">
              <w:rPr>
                <w:b/>
                <w:color w:val="auto"/>
              </w:rPr>
              <w:t>Útvar</w:t>
            </w:r>
          </w:p>
        </w:tc>
        <w:tc>
          <w:tcPr>
            <w:tcW w:w="450"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center"/>
              <w:rPr>
                <w:b/>
                <w:color w:val="auto"/>
              </w:rPr>
            </w:pPr>
            <w:r w:rsidRPr="009F02BF">
              <w:rPr>
                <w:b/>
                <w:color w:val="auto"/>
              </w:rPr>
              <w:t>Zdroj</w:t>
            </w:r>
          </w:p>
        </w:tc>
        <w:tc>
          <w:tcPr>
            <w:tcW w:w="715"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center"/>
              <w:rPr>
                <w:b/>
                <w:color w:val="auto"/>
              </w:rPr>
            </w:pPr>
            <w:r w:rsidRPr="009F02BF">
              <w:rPr>
                <w:b/>
                <w:color w:val="auto"/>
              </w:rPr>
              <w:t>SPP</w:t>
            </w:r>
          </w:p>
        </w:tc>
      </w:tr>
      <w:tr w:rsidR="006E12DC" w:rsidRPr="009F02BF" w:rsidTr="007504BE">
        <w:trPr>
          <w:cantSplit/>
          <w:trHeight w:hRule="exact" w:val="794"/>
        </w:trPr>
        <w:tc>
          <w:tcPr>
            <w:tcW w:w="450"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left"/>
              <w:rPr>
                <w:color w:val="auto"/>
              </w:rPr>
            </w:pPr>
            <w:r w:rsidRPr="009F02BF">
              <w:rPr>
                <w:color w:val="auto"/>
              </w:rPr>
              <w:t>Prodej nápojů</w:t>
            </w:r>
          </w:p>
        </w:tc>
        <w:tc>
          <w:tcPr>
            <w:tcW w:w="517"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center"/>
              <w:rPr>
                <w:color w:val="auto"/>
              </w:rPr>
            </w:pPr>
            <w:r w:rsidRPr="009F02BF">
              <w:rPr>
                <w:color w:val="auto"/>
              </w:rPr>
              <w:t>311</w:t>
            </w:r>
            <w:r w:rsidR="006E12DC">
              <w:rPr>
                <w:color w:val="auto"/>
              </w:rPr>
              <w:t xml:space="preserve"> </w:t>
            </w:r>
            <w:r w:rsidRPr="009F02BF">
              <w:rPr>
                <w:color w:val="auto"/>
              </w:rPr>
              <w:t>xxx</w:t>
            </w:r>
          </w:p>
        </w:tc>
        <w:tc>
          <w:tcPr>
            <w:tcW w:w="517"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center"/>
              <w:rPr>
                <w:color w:val="auto"/>
              </w:rPr>
            </w:pPr>
            <w:r w:rsidRPr="009F02BF">
              <w:rPr>
                <w:color w:val="auto"/>
              </w:rPr>
              <w:t>604</w:t>
            </w:r>
            <w:r w:rsidR="006E12DC">
              <w:rPr>
                <w:color w:val="auto"/>
              </w:rPr>
              <w:t xml:space="preserve"> </w:t>
            </w:r>
            <w:r w:rsidRPr="009F02BF">
              <w:rPr>
                <w:color w:val="auto"/>
              </w:rPr>
              <w:t>xxx</w:t>
            </w:r>
          </w:p>
        </w:tc>
        <w:tc>
          <w:tcPr>
            <w:tcW w:w="355" w:type="pct"/>
            <w:tcBorders>
              <w:top w:val="single" w:sz="4" w:space="0" w:color="auto"/>
              <w:left w:val="single" w:sz="4" w:space="0" w:color="auto"/>
              <w:bottom w:val="single" w:sz="4" w:space="0" w:color="auto"/>
              <w:right w:val="single" w:sz="4" w:space="0" w:color="auto"/>
            </w:tcBorders>
          </w:tcPr>
          <w:p w:rsidR="009F02BF" w:rsidRPr="009F02BF" w:rsidRDefault="009F02BF" w:rsidP="009F02BF">
            <w:pPr>
              <w:spacing w:after="160" w:line="360" w:lineRule="auto"/>
              <w:ind w:left="0" w:right="0" w:firstLine="0"/>
              <w:jc w:val="center"/>
              <w:rPr>
                <w:color w:val="auto"/>
              </w:rPr>
            </w:pPr>
          </w:p>
        </w:tc>
        <w:tc>
          <w:tcPr>
            <w:tcW w:w="450" w:type="pct"/>
            <w:tcBorders>
              <w:top w:val="single" w:sz="4" w:space="0" w:color="auto"/>
              <w:left w:val="single" w:sz="4" w:space="0" w:color="auto"/>
              <w:bottom w:val="single" w:sz="4" w:space="0" w:color="auto"/>
              <w:right w:val="single" w:sz="4" w:space="0" w:color="auto"/>
            </w:tcBorders>
            <w:hideMark/>
          </w:tcPr>
          <w:p w:rsidR="009F02BF" w:rsidRPr="009F02BF" w:rsidRDefault="006E12DC" w:rsidP="009F02BF">
            <w:pPr>
              <w:spacing w:after="160" w:line="360" w:lineRule="auto"/>
              <w:ind w:left="0" w:right="0" w:firstLine="0"/>
              <w:jc w:val="center"/>
              <w:rPr>
                <w:color w:val="auto"/>
              </w:rPr>
            </w:pPr>
            <w:r>
              <w:rPr>
                <w:color w:val="auto"/>
              </w:rPr>
              <w:t>30 760</w:t>
            </w:r>
          </w:p>
        </w:tc>
        <w:tc>
          <w:tcPr>
            <w:tcW w:w="450"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center"/>
              <w:rPr>
                <w:color w:val="auto"/>
              </w:rPr>
            </w:pPr>
            <w:r w:rsidRPr="009F02BF">
              <w:rPr>
                <w:color w:val="auto"/>
              </w:rPr>
              <w:t>CZK</w:t>
            </w:r>
          </w:p>
        </w:tc>
        <w:tc>
          <w:tcPr>
            <w:tcW w:w="450"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center"/>
              <w:rPr>
                <w:color w:val="auto"/>
              </w:rPr>
            </w:pPr>
            <w:r w:rsidRPr="009F02BF">
              <w:rPr>
                <w:color w:val="auto"/>
              </w:rPr>
              <w:t>6</w:t>
            </w:r>
            <w:r w:rsidR="006E12DC">
              <w:rPr>
                <w:color w:val="auto"/>
              </w:rPr>
              <w:t xml:space="preserve"> </w:t>
            </w:r>
            <w:r w:rsidRPr="009F02BF">
              <w:rPr>
                <w:color w:val="auto"/>
              </w:rPr>
              <w:t>900</w:t>
            </w:r>
          </w:p>
        </w:tc>
        <w:tc>
          <w:tcPr>
            <w:tcW w:w="450"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center"/>
              <w:rPr>
                <w:color w:val="auto"/>
              </w:rPr>
            </w:pPr>
            <w:r w:rsidRPr="009F02BF">
              <w:rPr>
                <w:color w:val="auto"/>
              </w:rPr>
              <w:t>90</w:t>
            </w:r>
          </w:p>
        </w:tc>
        <w:tc>
          <w:tcPr>
            <w:tcW w:w="715"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center"/>
              <w:rPr>
                <w:color w:val="auto"/>
              </w:rPr>
            </w:pPr>
            <w:r w:rsidRPr="009F02BF">
              <w:rPr>
                <w:color w:val="auto"/>
              </w:rPr>
              <w:t>999</w:t>
            </w:r>
            <w:r w:rsidR="006E12DC">
              <w:rPr>
                <w:color w:val="auto"/>
              </w:rPr>
              <w:t xml:space="preserve"> </w:t>
            </w:r>
            <w:r w:rsidRPr="009F02BF">
              <w:rPr>
                <w:color w:val="auto"/>
              </w:rPr>
              <w:t>999</w:t>
            </w:r>
            <w:r w:rsidR="006E12DC">
              <w:rPr>
                <w:color w:val="auto"/>
              </w:rPr>
              <w:t xml:space="preserve"> </w:t>
            </w:r>
            <w:r w:rsidRPr="009F02BF">
              <w:rPr>
                <w:color w:val="auto"/>
              </w:rPr>
              <w:t>999</w:t>
            </w:r>
          </w:p>
        </w:tc>
      </w:tr>
      <w:tr w:rsidR="006E12DC" w:rsidRPr="009F02BF" w:rsidTr="007504BE">
        <w:trPr>
          <w:cantSplit/>
          <w:trHeight w:hRule="exact" w:val="794"/>
        </w:trPr>
        <w:tc>
          <w:tcPr>
            <w:tcW w:w="450"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left"/>
              <w:rPr>
                <w:color w:val="auto"/>
              </w:rPr>
            </w:pPr>
            <w:r w:rsidRPr="009F02BF">
              <w:rPr>
                <w:color w:val="auto"/>
              </w:rPr>
              <w:t>Odvod DPH</w:t>
            </w:r>
          </w:p>
        </w:tc>
        <w:tc>
          <w:tcPr>
            <w:tcW w:w="517"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center"/>
              <w:rPr>
                <w:color w:val="auto"/>
              </w:rPr>
            </w:pPr>
            <w:r w:rsidRPr="009F02BF">
              <w:rPr>
                <w:color w:val="auto"/>
              </w:rPr>
              <w:t>311</w:t>
            </w:r>
            <w:r w:rsidR="006E12DC">
              <w:rPr>
                <w:color w:val="auto"/>
              </w:rPr>
              <w:t xml:space="preserve"> </w:t>
            </w:r>
            <w:r w:rsidRPr="009F02BF">
              <w:rPr>
                <w:color w:val="auto"/>
              </w:rPr>
              <w:t>xxx</w:t>
            </w:r>
          </w:p>
        </w:tc>
        <w:tc>
          <w:tcPr>
            <w:tcW w:w="517"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center"/>
              <w:rPr>
                <w:color w:val="auto"/>
              </w:rPr>
            </w:pPr>
            <w:r w:rsidRPr="009F02BF">
              <w:rPr>
                <w:color w:val="auto"/>
              </w:rPr>
              <w:t>343</w:t>
            </w:r>
            <w:r w:rsidR="006E12DC">
              <w:rPr>
                <w:color w:val="auto"/>
              </w:rPr>
              <w:t xml:space="preserve"> </w:t>
            </w:r>
            <w:r w:rsidRPr="009F02BF">
              <w:rPr>
                <w:color w:val="auto"/>
              </w:rPr>
              <w:t>021</w:t>
            </w:r>
          </w:p>
        </w:tc>
        <w:tc>
          <w:tcPr>
            <w:tcW w:w="355"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center"/>
              <w:rPr>
                <w:color w:val="auto"/>
              </w:rPr>
            </w:pPr>
            <w:r w:rsidRPr="009F02BF">
              <w:rPr>
                <w:color w:val="auto"/>
              </w:rPr>
              <w:t>Hy</w:t>
            </w:r>
          </w:p>
        </w:tc>
        <w:tc>
          <w:tcPr>
            <w:tcW w:w="450" w:type="pct"/>
            <w:tcBorders>
              <w:top w:val="single" w:sz="4" w:space="0" w:color="auto"/>
              <w:left w:val="single" w:sz="4" w:space="0" w:color="auto"/>
              <w:bottom w:val="single" w:sz="4" w:space="0" w:color="auto"/>
              <w:right w:val="single" w:sz="4" w:space="0" w:color="auto"/>
            </w:tcBorders>
            <w:hideMark/>
          </w:tcPr>
          <w:p w:rsidR="009F02BF" w:rsidRPr="009F02BF" w:rsidRDefault="006E12DC" w:rsidP="009F02BF">
            <w:pPr>
              <w:spacing w:after="160" w:line="360" w:lineRule="auto"/>
              <w:ind w:left="0" w:right="0" w:firstLine="0"/>
              <w:jc w:val="center"/>
              <w:rPr>
                <w:color w:val="auto"/>
              </w:rPr>
            </w:pPr>
            <w:r>
              <w:rPr>
                <w:color w:val="auto"/>
              </w:rPr>
              <w:t>6 460</w:t>
            </w:r>
          </w:p>
        </w:tc>
        <w:tc>
          <w:tcPr>
            <w:tcW w:w="450"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center"/>
              <w:rPr>
                <w:color w:val="auto"/>
              </w:rPr>
            </w:pPr>
            <w:r w:rsidRPr="009F02BF">
              <w:rPr>
                <w:color w:val="auto"/>
              </w:rPr>
              <w:t>CZK</w:t>
            </w:r>
          </w:p>
        </w:tc>
        <w:tc>
          <w:tcPr>
            <w:tcW w:w="450" w:type="pct"/>
            <w:tcBorders>
              <w:top w:val="single" w:sz="4" w:space="0" w:color="auto"/>
              <w:left w:val="single" w:sz="4" w:space="0" w:color="auto"/>
              <w:bottom w:val="single" w:sz="4" w:space="0" w:color="auto"/>
              <w:right w:val="single" w:sz="4" w:space="0" w:color="auto"/>
            </w:tcBorders>
          </w:tcPr>
          <w:p w:rsidR="009F02BF" w:rsidRPr="009F02BF" w:rsidRDefault="009F02BF" w:rsidP="009F02BF">
            <w:pPr>
              <w:spacing w:after="160" w:line="360" w:lineRule="auto"/>
              <w:ind w:left="0" w:right="0" w:firstLine="0"/>
              <w:jc w:val="center"/>
              <w:rPr>
                <w:color w:val="auto"/>
              </w:rPr>
            </w:pPr>
          </w:p>
        </w:tc>
        <w:tc>
          <w:tcPr>
            <w:tcW w:w="450"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center"/>
              <w:rPr>
                <w:color w:val="auto"/>
              </w:rPr>
            </w:pPr>
          </w:p>
        </w:tc>
        <w:tc>
          <w:tcPr>
            <w:tcW w:w="715" w:type="pct"/>
            <w:tcBorders>
              <w:top w:val="single" w:sz="4" w:space="0" w:color="auto"/>
              <w:left w:val="single" w:sz="4" w:space="0" w:color="auto"/>
              <w:bottom w:val="single" w:sz="4" w:space="0" w:color="auto"/>
              <w:right w:val="single" w:sz="4" w:space="0" w:color="auto"/>
            </w:tcBorders>
          </w:tcPr>
          <w:p w:rsidR="009F02BF" w:rsidRPr="009F02BF" w:rsidRDefault="009F02BF" w:rsidP="009F02BF">
            <w:pPr>
              <w:spacing w:after="160" w:line="360" w:lineRule="auto"/>
              <w:ind w:left="0" w:right="0" w:firstLine="0"/>
              <w:jc w:val="center"/>
              <w:rPr>
                <w:color w:val="auto"/>
              </w:rPr>
            </w:pPr>
          </w:p>
        </w:tc>
      </w:tr>
      <w:tr w:rsidR="006E12DC" w:rsidRPr="009F02BF" w:rsidTr="007504BE">
        <w:trPr>
          <w:cantSplit/>
          <w:trHeight w:hRule="exact" w:val="794"/>
        </w:trPr>
        <w:tc>
          <w:tcPr>
            <w:tcW w:w="450"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left"/>
              <w:rPr>
                <w:color w:val="auto"/>
              </w:rPr>
            </w:pPr>
            <w:r w:rsidRPr="009F02BF">
              <w:rPr>
                <w:color w:val="auto"/>
              </w:rPr>
              <w:t>Úhrada fa</w:t>
            </w:r>
            <w:r w:rsidR="006E12DC">
              <w:rPr>
                <w:color w:val="auto"/>
              </w:rPr>
              <w:t>ktury</w:t>
            </w:r>
          </w:p>
        </w:tc>
        <w:tc>
          <w:tcPr>
            <w:tcW w:w="517"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center"/>
              <w:rPr>
                <w:color w:val="auto"/>
              </w:rPr>
            </w:pPr>
            <w:r w:rsidRPr="009F02BF">
              <w:rPr>
                <w:color w:val="auto"/>
              </w:rPr>
              <w:t>211</w:t>
            </w:r>
            <w:r w:rsidR="006E12DC">
              <w:rPr>
                <w:color w:val="auto"/>
              </w:rPr>
              <w:t xml:space="preserve"> </w:t>
            </w:r>
            <w:r w:rsidRPr="009F02BF">
              <w:rPr>
                <w:color w:val="auto"/>
              </w:rPr>
              <w:t>xxx</w:t>
            </w:r>
          </w:p>
        </w:tc>
        <w:tc>
          <w:tcPr>
            <w:tcW w:w="517"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center"/>
              <w:rPr>
                <w:color w:val="auto"/>
              </w:rPr>
            </w:pPr>
            <w:r w:rsidRPr="009F02BF">
              <w:rPr>
                <w:color w:val="auto"/>
              </w:rPr>
              <w:t>311</w:t>
            </w:r>
            <w:r w:rsidR="006E12DC">
              <w:rPr>
                <w:color w:val="auto"/>
              </w:rPr>
              <w:t xml:space="preserve"> </w:t>
            </w:r>
            <w:r w:rsidRPr="009F02BF">
              <w:rPr>
                <w:color w:val="auto"/>
              </w:rPr>
              <w:t>xxx</w:t>
            </w:r>
          </w:p>
        </w:tc>
        <w:tc>
          <w:tcPr>
            <w:tcW w:w="355" w:type="pct"/>
            <w:tcBorders>
              <w:top w:val="single" w:sz="4" w:space="0" w:color="auto"/>
              <w:left w:val="single" w:sz="4" w:space="0" w:color="auto"/>
              <w:bottom w:val="single" w:sz="4" w:space="0" w:color="auto"/>
              <w:right w:val="single" w:sz="4" w:space="0" w:color="auto"/>
            </w:tcBorders>
          </w:tcPr>
          <w:p w:rsidR="009F02BF" w:rsidRPr="009F02BF" w:rsidRDefault="009F02BF" w:rsidP="009F02BF">
            <w:pPr>
              <w:spacing w:after="160" w:line="360" w:lineRule="auto"/>
              <w:ind w:left="0" w:right="0" w:firstLine="0"/>
              <w:jc w:val="center"/>
              <w:rPr>
                <w:color w:val="auto"/>
              </w:rPr>
            </w:pPr>
          </w:p>
        </w:tc>
        <w:tc>
          <w:tcPr>
            <w:tcW w:w="450" w:type="pct"/>
            <w:tcBorders>
              <w:top w:val="single" w:sz="4" w:space="0" w:color="auto"/>
              <w:left w:val="single" w:sz="4" w:space="0" w:color="auto"/>
              <w:bottom w:val="single" w:sz="4" w:space="0" w:color="auto"/>
              <w:right w:val="single" w:sz="4" w:space="0" w:color="auto"/>
            </w:tcBorders>
            <w:hideMark/>
          </w:tcPr>
          <w:p w:rsidR="009F02BF" w:rsidRPr="009F02BF" w:rsidRDefault="006E12DC" w:rsidP="009F02BF">
            <w:pPr>
              <w:spacing w:after="160" w:line="360" w:lineRule="auto"/>
              <w:ind w:left="0" w:right="0" w:firstLine="0"/>
              <w:jc w:val="center"/>
              <w:rPr>
                <w:color w:val="auto"/>
              </w:rPr>
            </w:pPr>
            <w:r>
              <w:rPr>
                <w:color w:val="auto"/>
              </w:rPr>
              <w:t>37 220</w:t>
            </w:r>
          </w:p>
        </w:tc>
        <w:tc>
          <w:tcPr>
            <w:tcW w:w="450" w:type="pct"/>
            <w:tcBorders>
              <w:top w:val="single" w:sz="4" w:space="0" w:color="auto"/>
              <w:left w:val="single" w:sz="4" w:space="0" w:color="auto"/>
              <w:bottom w:val="single" w:sz="4" w:space="0" w:color="auto"/>
              <w:right w:val="single" w:sz="4" w:space="0" w:color="auto"/>
            </w:tcBorders>
            <w:hideMark/>
          </w:tcPr>
          <w:p w:rsidR="009F02BF" w:rsidRPr="009F02BF" w:rsidRDefault="009F02BF" w:rsidP="009F02BF">
            <w:pPr>
              <w:spacing w:after="160" w:line="360" w:lineRule="auto"/>
              <w:ind w:left="0" w:right="0" w:firstLine="0"/>
              <w:jc w:val="center"/>
              <w:rPr>
                <w:color w:val="auto"/>
              </w:rPr>
            </w:pPr>
            <w:r w:rsidRPr="009F02BF">
              <w:rPr>
                <w:color w:val="auto"/>
              </w:rPr>
              <w:t>CZK</w:t>
            </w:r>
          </w:p>
        </w:tc>
        <w:tc>
          <w:tcPr>
            <w:tcW w:w="450" w:type="pct"/>
            <w:tcBorders>
              <w:top w:val="single" w:sz="4" w:space="0" w:color="auto"/>
              <w:left w:val="single" w:sz="4" w:space="0" w:color="auto"/>
              <w:bottom w:val="single" w:sz="4" w:space="0" w:color="auto"/>
              <w:right w:val="single" w:sz="4" w:space="0" w:color="auto"/>
            </w:tcBorders>
          </w:tcPr>
          <w:p w:rsidR="009F02BF" w:rsidRPr="009F02BF" w:rsidRDefault="009F02BF" w:rsidP="009F02BF">
            <w:pPr>
              <w:spacing w:after="160" w:line="360" w:lineRule="auto"/>
              <w:ind w:left="0" w:right="0" w:firstLine="0"/>
              <w:jc w:val="center"/>
              <w:rPr>
                <w:color w:val="auto"/>
              </w:rPr>
            </w:pPr>
          </w:p>
        </w:tc>
        <w:tc>
          <w:tcPr>
            <w:tcW w:w="450" w:type="pct"/>
            <w:tcBorders>
              <w:top w:val="single" w:sz="4" w:space="0" w:color="auto"/>
              <w:left w:val="single" w:sz="4" w:space="0" w:color="auto"/>
              <w:bottom w:val="single" w:sz="4" w:space="0" w:color="auto"/>
              <w:right w:val="single" w:sz="4" w:space="0" w:color="auto"/>
            </w:tcBorders>
          </w:tcPr>
          <w:p w:rsidR="009F02BF" w:rsidRPr="009F02BF" w:rsidRDefault="009F02BF" w:rsidP="009F02BF">
            <w:pPr>
              <w:spacing w:after="160" w:line="360" w:lineRule="auto"/>
              <w:ind w:left="0" w:right="0" w:firstLine="0"/>
              <w:jc w:val="center"/>
              <w:rPr>
                <w:color w:val="auto"/>
              </w:rPr>
            </w:pPr>
          </w:p>
        </w:tc>
        <w:tc>
          <w:tcPr>
            <w:tcW w:w="715" w:type="pct"/>
            <w:tcBorders>
              <w:top w:val="single" w:sz="4" w:space="0" w:color="auto"/>
              <w:left w:val="single" w:sz="4" w:space="0" w:color="auto"/>
              <w:bottom w:val="single" w:sz="4" w:space="0" w:color="auto"/>
              <w:right w:val="single" w:sz="4" w:space="0" w:color="auto"/>
            </w:tcBorders>
          </w:tcPr>
          <w:p w:rsidR="009F02BF" w:rsidRPr="009F02BF" w:rsidRDefault="009F02BF" w:rsidP="009F02BF">
            <w:pPr>
              <w:spacing w:after="160" w:line="360" w:lineRule="auto"/>
              <w:ind w:left="0" w:right="0" w:firstLine="0"/>
              <w:jc w:val="center"/>
              <w:rPr>
                <w:color w:val="auto"/>
              </w:rPr>
            </w:pPr>
          </w:p>
        </w:tc>
      </w:tr>
    </w:tbl>
    <w:p w:rsidR="007424B7" w:rsidRDefault="009F02BF" w:rsidP="007424B7">
      <w:pPr>
        <w:spacing w:after="0" w:line="360" w:lineRule="auto"/>
        <w:ind w:left="0" w:right="0" w:firstLine="454"/>
        <w:jc w:val="center"/>
        <w:rPr>
          <w:color w:val="auto"/>
          <w:szCs w:val="24"/>
          <w:lang w:eastAsia="en-US"/>
        </w:rPr>
      </w:pPr>
      <w:r w:rsidRPr="00F90E3B">
        <w:rPr>
          <w:i/>
          <w:noProof/>
          <w:sz w:val="20"/>
          <w:szCs w:val="20"/>
        </w:rPr>
        <mc:AlternateContent>
          <mc:Choice Requires="wps">
            <w:drawing>
              <wp:anchor distT="45720" distB="45720" distL="114300" distR="114300" simplePos="0" relativeHeight="251778048" behindDoc="0" locked="0" layoutInCell="1" allowOverlap="1" wp14:anchorId="190E394F" wp14:editId="51B95534">
                <wp:simplePos x="0" y="0"/>
                <wp:positionH relativeFrom="margin">
                  <wp:align>right</wp:align>
                </wp:positionH>
                <wp:positionV relativeFrom="paragraph">
                  <wp:posOffset>71120</wp:posOffset>
                </wp:positionV>
                <wp:extent cx="4452620" cy="273050"/>
                <wp:effectExtent l="0" t="0" r="0" b="0"/>
                <wp:wrapSquare wrapText="bothSides"/>
                <wp:docPr id="45" name="Textové pol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273050"/>
                        </a:xfrm>
                        <a:prstGeom prst="rect">
                          <a:avLst/>
                        </a:prstGeom>
                        <a:noFill/>
                        <a:ln w="9525">
                          <a:noFill/>
                          <a:miter lim="800000"/>
                          <a:headEnd/>
                          <a:tailEnd/>
                        </a:ln>
                      </wps:spPr>
                      <wps:txbx>
                        <w:txbxContent>
                          <w:p w:rsidR="0041067F" w:rsidRPr="00841212" w:rsidRDefault="0041067F" w:rsidP="009F02BF">
                            <w:pPr>
                              <w:jc w:val="center"/>
                              <w:rPr>
                                <w:color w:val="FF0000"/>
                                <w:sz w:val="20"/>
                                <w:szCs w:val="20"/>
                                <w:vertAlign w:val="superscript"/>
                              </w:rPr>
                            </w:pPr>
                            <w:r>
                              <w:rPr>
                                <w:i/>
                                <w:color w:val="FF0000"/>
                                <w:sz w:val="20"/>
                                <w:szCs w:val="20"/>
                              </w:rPr>
                              <w:t xml:space="preserve">                                                                                           </w:t>
                            </w:r>
                            <w:r w:rsidRPr="00A86441">
                              <w:rPr>
                                <w:i/>
                                <w:color w:val="auto"/>
                                <w:sz w:val="20"/>
                                <w:szCs w:val="20"/>
                              </w:rPr>
                              <w:t>Zdroj: vlastní zpracování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0E394F" id="Textové pole 45" o:spid="_x0000_s1046" type="#_x0000_t202" style="position:absolute;left:0;text-align:left;margin-left:299.4pt;margin-top:5.6pt;width:350.6pt;height:21.5pt;z-index:251778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" filled="f" stroked="f">
                <v:textbox>
                  <w:txbxContent>
                    <w:p w:rsidR="0041067F" w:rsidRPr="00841212" w:rsidRDefault="0041067F" w:rsidP="009F02BF">
                      <w:pPr>
                        <w:jc w:val="center"/>
                        <w:rPr>
                          <w:color w:val="FF0000"/>
                          <w:sz w:val="20"/>
                          <w:szCs w:val="20"/>
                          <w:vertAlign w:val="superscript"/>
                        </w:rPr>
                      </w:pPr>
                      <w:r>
                        <w:rPr>
                          <w:i/>
                          <w:color w:val="FF0000"/>
                          <w:sz w:val="20"/>
                          <w:szCs w:val="20"/>
                        </w:rPr>
                        <w:t xml:space="preserve">                                                                                           </w:t>
                      </w:r>
                      <w:r w:rsidRPr="00A86441">
                        <w:rPr>
                          <w:i/>
                          <w:color w:val="auto"/>
                          <w:sz w:val="20"/>
                          <w:szCs w:val="20"/>
                        </w:rPr>
                        <w:t>Zdroj: vlastní zpracování</w:t>
                      </w:r>
                    </w:p>
                  </w:txbxContent>
                </v:textbox>
                <w10:wrap type="square" anchorx="margin"/>
              </v:shape>
            </w:pict>
          </mc:Fallback>
        </mc:AlternateContent>
      </w:r>
    </w:p>
    <w:p w:rsidR="009F02BF" w:rsidRDefault="009F02BF" w:rsidP="007424B7">
      <w:pPr>
        <w:spacing w:after="0" w:line="360" w:lineRule="auto"/>
        <w:ind w:left="0" w:right="0" w:firstLine="454"/>
        <w:jc w:val="center"/>
        <w:rPr>
          <w:color w:val="538135" w:themeColor="accent6" w:themeShade="BF"/>
          <w:szCs w:val="24"/>
          <w:lang w:eastAsia="en-US"/>
        </w:rPr>
      </w:pPr>
    </w:p>
    <w:p w:rsidR="009C1C32" w:rsidRPr="00B227CC" w:rsidRDefault="009C1C32" w:rsidP="00F111D9">
      <w:pPr>
        <w:spacing w:after="0" w:line="360" w:lineRule="auto"/>
        <w:ind w:left="0" w:right="0" w:firstLine="454"/>
        <w:rPr>
          <w:color w:val="auto"/>
          <w:szCs w:val="24"/>
          <w:lang w:eastAsia="en-US"/>
        </w:rPr>
      </w:pPr>
      <w:r w:rsidRPr="00B227CC">
        <w:rPr>
          <w:color w:val="auto"/>
          <w:szCs w:val="24"/>
          <w:lang w:eastAsia="en-US"/>
        </w:rPr>
        <w:t>Při porovnání zaúčtování u podnikatelského subjektu a VVŠ by byl pouze rozdíl v rozdojování o uplatnění DPH, podnikatelský subjekt musí vždy odvést DPH a je to pro něj vždy plnění s nárokem na odpočet a na vstupu a na přiznání DPH na výstupu. VVŠ, musí zvažovat zda, je toto plnění pro vzdělávací účely, a to prodej nápojů v našem případě není, tak VVŠ může, tak jako podnikatelský subjekt uplatnit a zároveň odvést DPH.</w:t>
      </w:r>
    </w:p>
    <w:p w:rsidR="009C1C32" w:rsidRPr="00B227CC" w:rsidRDefault="009C1C32" w:rsidP="00F111D9">
      <w:pPr>
        <w:spacing w:after="0" w:line="360" w:lineRule="auto"/>
        <w:ind w:left="0" w:right="0" w:firstLine="454"/>
        <w:rPr>
          <w:color w:val="auto"/>
          <w:szCs w:val="24"/>
          <w:lang w:eastAsia="en-US"/>
        </w:rPr>
      </w:pPr>
      <w:r w:rsidRPr="00B227CC">
        <w:rPr>
          <w:color w:val="auto"/>
          <w:szCs w:val="24"/>
          <w:lang w:eastAsia="en-US"/>
        </w:rPr>
        <w:t>Zdroj je vyplňován z důvodu rozlišení, zdroje krytí financování, protože VVŠ musí na</w:t>
      </w:r>
      <w:r w:rsidR="00F111D9" w:rsidRPr="00B227CC">
        <w:rPr>
          <w:color w:val="auto"/>
          <w:szCs w:val="24"/>
          <w:lang w:eastAsia="en-US"/>
        </w:rPr>
        <w:t> </w:t>
      </w:r>
      <w:r w:rsidRPr="00B227CC">
        <w:rPr>
          <w:color w:val="auto"/>
          <w:szCs w:val="24"/>
          <w:lang w:eastAsia="en-US"/>
        </w:rPr>
        <w:t>konci každého kalendářního roku předat hlášení, kdy ke každému obdrženému zdroji krytí ze státního rozpočtu musí přesně rozepsat</w:t>
      </w:r>
      <w:r w:rsidR="00F111D9" w:rsidRPr="00B227CC">
        <w:rPr>
          <w:color w:val="auto"/>
          <w:szCs w:val="24"/>
          <w:lang w:eastAsia="en-US"/>
        </w:rPr>
        <w:t>,</w:t>
      </w:r>
      <w:r w:rsidRPr="00B227CC">
        <w:rPr>
          <w:color w:val="auto"/>
          <w:szCs w:val="24"/>
          <w:lang w:eastAsia="en-US"/>
        </w:rPr>
        <w:t xml:space="preserve"> na co byl použit.</w:t>
      </w:r>
    </w:p>
    <w:p w:rsidR="009C1C32" w:rsidRPr="00B227CC" w:rsidRDefault="00F111D9" w:rsidP="00F111D9">
      <w:pPr>
        <w:spacing w:after="0" w:line="360" w:lineRule="auto"/>
        <w:ind w:left="0" w:right="0" w:firstLine="454"/>
        <w:rPr>
          <w:color w:val="auto"/>
          <w:szCs w:val="24"/>
          <w:lang w:eastAsia="en-US"/>
        </w:rPr>
      </w:pPr>
      <w:r w:rsidRPr="00B227CC">
        <w:rPr>
          <w:color w:val="auto"/>
          <w:szCs w:val="24"/>
          <w:lang w:eastAsia="en-US"/>
        </w:rPr>
        <w:t>SPP jsou odlišné</w:t>
      </w:r>
      <w:r w:rsidR="009C1C32" w:rsidRPr="00B227CC">
        <w:rPr>
          <w:color w:val="auto"/>
          <w:szCs w:val="24"/>
          <w:lang w:eastAsia="en-US"/>
        </w:rPr>
        <w:t xml:space="preserve"> prvky v rámci každé fakulty</w:t>
      </w:r>
      <w:r w:rsidRPr="00B227CC">
        <w:rPr>
          <w:color w:val="auto"/>
          <w:szCs w:val="24"/>
          <w:lang w:eastAsia="en-US"/>
        </w:rPr>
        <w:t>, kdy na začátku roku fakulta zná, jakou finanční částku má</w:t>
      </w:r>
      <w:r w:rsidR="009C1C32" w:rsidRPr="00B227CC">
        <w:rPr>
          <w:color w:val="auto"/>
          <w:szCs w:val="24"/>
          <w:lang w:eastAsia="en-US"/>
        </w:rPr>
        <w:t xml:space="preserve"> na který </w:t>
      </w:r>
      <w:r w:rsidRPr="00B227CC">
        <w:rPr>
          <w:color w:val="auto"/>
          <w:szCs w:val="24"/>
          <w:lang w:eastAsia="en-US"/>
        </w:rPr>
        <w:t>prvek a</w:t>
      </w:r>
      <w:r w:rsidR="009C1C32" w:rsidRPr="00B227CC">
        <w:rPr>
          <w:color w:val="auto"/>
          <w:szCs w:val="24"/>
          <w:lang w:eastAsia="en-US"/>
        </w:rPr>
        <w:t xml:space="preserve"> na co má být použita. Tyto prvky jsou </w:t>
      </w:r>
      <w:r w:rsidR="009C1C32" w:rsidRPr="009C1C32">
        <w:rPr>
          <w:color w:val="auto"/>
          <w:szCs w:val="24"/>
          <w:lang w:eastAsia="en-US"/>
        </w:rPr>
        <w:t>každý rok jiné a</w:t>
      </w:r>
      <w:r>
        <w:rPr>
          <w:color w:val="auto"/>
          <w:szCs w:val="24"/>
          <w:lang w:eastAsia="en-US"/>
        </w:rPr>
        <w:t> </w:t>
      </w:r>
      <w:r w:rsidR="009C1C32" w:rsidRPr="009C1C32">
        <w:rPr>
          <w:color w:val="auto"/>
          <w:szCs w:val="24"/>
          <w:lang w:eastAsia="en-US"/>
        </w:rPr>
        <w:t>odpovědnou osobou může být vžd</w:t>
      </w:r>
      <w:r>
        <w:rPr>
          <w:color w:val="auto"/>
          <w:szCs w:val="24"/>
          <w:lang w:eastAsia="en-US"/>
        </w:rPr>
        <w:t xml:space="preserve">y někdo jiný. </w:t>
      </w:r>
      <w:r w:rsidRPr="00B227CC">
        <w:rPr>
          <w:color w:val="auto"/>
          <w:szCs w:val="24"/>
          <w:lang w:eastAsia="en-US"/>
        </w:rPr>
        <w:t>Většinou jsou uvedené</w:t>
      </w:r>
      <w:r w:rsidR="009C1C32" w:rsidRPr="00B227CC">
        <w:rPr>
          <w:color w:val="auto"/>
          <w:szCs w:val="24"/>
          <w:lang w:eastAsia="en-US"/>
        </w:rPr>
        <w:t xml:space="preserve"> prvky využívány na</w:t>
      </w:r>
      <w:r w:rsidRPr="00B227CC">
        <w:rPr>
          <w:color w:val="auto"/>
          <w:szCs w:val="24"/>
          <w:lang w:eastAsia="en-US"/>
        </w:rPr>
        <w:t> </w:t>
      </w:r>
      <w:r w:rsidR="009C1C32" w:rsidRPr="00B227CC">
        <w:rPr>
          <w:color w:val="auto"/>
          <w:szCs w:val="24"/>
          <w:lang w:eastAsia="en-US"/>
        </w:rPr>
        <w:t xml:space="preserve">různé výzkumy a vědecké práce v rámci kateder. </w:t>
      </w:r>
    </w:p>
    <w:p w:rsidR="004D2C95" w:rsidRDefault="004D2C95" w:rsidP="004D2C95">
      <w:pPr>
        <w:spacing w:after="0" w:line="360" w:lineRule="auto"/>
        <w:ind w:left="0" w:right="0" w:firstLine="0"/>
        <w:rPr>
          <w:color w:val="auto"/>
          <w:szCs w:val="24"/>
          <w:lang w:eastAsia="en-US"/>
        </w:rPr>
      </w:pPr>
      <w:r w:rsidRPr="004D2C95">
        <w:rPr>
          <w:color w:val="auto"/>
          <w:szCs w:val="24"/>
          <w:lang w:eastAsia="en-US"/>
        </w:rPr>
        <w:t xml:space="preserve">výzkumy a vědecké práce v rámci kateder. </w:t>
      </w:r>
    </w:p>
    <w:p w:rsidR="004D2C95" w:rsidRPr="004D2C95" w:rsidRDefault="00B227CC" w:rsidP="004D2C95">
      <w:pPr>
        <w:keepNext/>
        <w:keepLines/>
        <w:spacing w:before="240" w:after="0" w:line="360" w:lineRule="auto"/>
        <w:ind w:left="454" w:right="0" w:hanging="454"/>
        <w:outlineLvl w:val="0"/>
        <w:rPr>
          <w:b/>
          <w:bCs/>
          <w:color w:val="FF0000"/>
          <w:sz w:val="32"/>
        </w:rPr>
      </w:pPr>
      <w:bookmarkStart w:id="49" w:name="_Toc516674885"/>
      <w:r>
        <w:rPr>
          <w:b/>
          <w:sz w:val="32"/>
        </w:rPr>
        <w:t>3</w:t>
      </w:r>
      <w:r w:rsidR="004D2C95">
        <w:rPr>
          <w:b/>
          <w:sz w:val="32"/>
        </w:rPr>
        <w:t xml:space="preserve">.3 </w:t>
      </w:r>
      <w:r w:rsidR="004D2C95" w:rsidRPr="004D2C95">
        <w:rPr>
          <w:b/>
          <w:bCs/>
          <w:color w:val="auto"/>
          <w:sz w:val="32"/>
        </w:rPr>
        <w:t>Plnění při investiční činnosti a účtování investiční činnosti s porovnáním se soukromým sektorem</w:t>
      </w:r>
      <w:bookmarkEnd w:id="49"/>
      <w:r w:rsidR="004D2C95" w:rsidRPr="004D2C95">
        <w:rPr>
          <w:b/>
          <w:bCs/>
          <w:color w:val="auto"/>
          <w:sz w:val="32"/>
        </w:rPr>
        <w:t xml:space="preserve"> </w:t>
      </w:r>
    </w:p>
    <w:p w:rsidR="004D2C95" w:rsidRPr="00B227CC" w:rsidRDefault="00D26FE8" w:rsidP="00D26FE8">
      <w:pPr>
        <w:spacing w:after="0" w:line="360" w:lineRule="auto"/>
        <w:ind w:left="0" w:right="0" w:firstLine="454"/>
        <w:rPr>
          <w:color w:val="auto"/>
          <w:szCs w:val="24"/>
          <w:lang w:eastAsia="en-US"/>
        </w:rPr>
      </w:pPr>
      <w:r w:rsidRPr="00B227CC">
        <w:rPr>
          <w:color w:val="auto"/>
          <w:szCs w:val="24"/>
          <w:lang w:eastAsia="en-US"/>
        </w:rPr>
        <w:t xml:space="preserve">Veřejná vysoká škola </w:t>
      </w:r>
      <w:r w:rsidR="004D2C95" w:rsidRPr="00B227CC">
        <w:rPr>
          <w:color w:val="auto"/>
          <w:szCs w:val="24"/>
          <w:lang w:eastAsia="en-US"/>
        </w:rPr>
        <w:t>také své budovy přestavuje a tím</w:t>
      </w:r>
      <w:r w:rsidRPr="00B227CC">
        <w:rPr>
          <w:color w:val="auto"/>
          <w:szCs w:val="24"/>
          <w:lang w:eastAsia="en-US"/>
        </w:rPr>
        <w:t>, že</w:t>
      </w:r>
      <w:r w:rsidR="004D2C95" w:rsidRPr="00B227CC">
        <w:rPr>
          <w:color w:val="auto"/>
          <w:szCs w:val="24"/>
          <w:lang w:eastAsia="en-US"/>
        </w:rPr>
        <w:t xml:space="preserve"> vyvíjí investiční činnost. Proto zde bude rozebráno, jaké DPH</w:t>
      </w:r>
      <w:r w:rsidRPr="00B227CC">
        <w:rPr>
          <w:color w:val="auto"/>
          <w:szCs w:val="24"/>
          <w:lang w:eastAsia="en-US"/>
        </w:rPr>
        <w:t xml:space="preserve"> při investiční činnosti použít, včetně</w:t>
      </w:r>
      <w:r w:rsidR="004D2C95" w:rsidRPr="00B227CC">
        <w:rPr>
          <w:color w:val="auto"/>
          <w:szCs w:val="24"/>
          <w:lang w:eastAsia="en-US"/>
        </w:rPr>
        <w:t xml:space="preserve"> rozdíl</w:t>
      </w:r>
      <w:r w:rsidRPr="00B227CC">
        <w:rPr>
          <w:color w:val="auto"/>
          <w:szCs w:val="24"/>
          <w:lang w:eastAsia="en-US"/>
        </w:rPr>
        <w:t>u</w:t>
      </w:r>
      <w:r w:rsidR="004D2C95" w:rsidRPr="00B227CC">
        <w:rPr>
          <w:color w:val="auto"/>
          <w:szCs w:val="24"/>
          <w:lang w:eastAsia="en-US"/>
        </w:rPr>
        <w:t xml:space="preserve"> u podnikatelského subjektu a VVŠ.</w:t>
      </w:r>
    </w:p>
    <w:p w:rsidR="004D2C95" w:rsidRPr="00B227CC" w:rsidRDefault="004D2C95" w:rsidP="00417795">
      <w:pPr>
        <w:spacing w:after="0" w:line="360" w:lineRule="auto"/>
        <w:ind w:left="0" w:right="0" w:firstLine="454"/>
        <w:rPr>
          <w:color w:val="auto"/>
          <w:szCs w:val="24"/>
          <w:lang w:eastAsia="en-US"/>
        </w:rPr>
      </w:pPr>
      <w:r w:rsidRPr="00B227CC">
        <w:rPr>
          <w:color w:val="auto"/>
          <w:szCs w:val="24"/>
          <w:lang w:eastAsia="en-US"/>
        </w:rPr>
        <w:t>VVŠ bude u faktur, které souvisí s investiční činností – výstavbou nebo opravou budovy pro vzdělávání</w:t>
      </w:r>
      <w:r w:rsidR="00D26FE8" w:rsidRPr="00B227CC">
        <w:rPr>
          <w:color w:val="auto"/>
          <w:szCs w:val="24"/>
          <w:lang w:eastAsia="en-US"/>
        </w:rPr>
        <w:t>,</w:t>
      </w:r>
      <w:r w:rsidRPr="00B227CC">
        <w:rPr>
          <w:color w:val="auto"/>
          <w:szCs w:val="24"/>
          <w:lang w:eastAsia="en-US"/>
        </w:rPr>
        <w:t xml:space="preserve"> uplatňovat zálohový koeficient. Z toho vyplývá, že VVŠ bude v průběhu roku používat koeficient z předešlého roku a na závěr roku provede přepočet podle § 76 odst.</w:t>
      </w:r>
      <w:r w:rsidR="00D26FE8" w:rsidRPr="00B227CC">
        <w:rPr>
          <w:color w:val="auto"/>
          <w:szCs w:val="24"/>
          <w:lang w:eastAsia="en-US"/>
        </w:rPr>
        <w:t xml:space="preserve"> </w:t>
      </w:r>
      <w:r w:rsidRPr="00B227CC">
        <w:rPr>
          <w:color w:val="auto"/>
          <w:szCs w:val="24"/>
          <w:lang w:eastAsia="en-US"/>
        </w:rPr>
        <w:t>7. Výpočet koeficientu (k) bude pr</w:t>
      </w:r>
      <w:r w:rsidR="00D26FE8" w:rsidRPr="00B227CC">
        <w:rPr>
          <w:color w:val="auto"/>
          <w:szCs w:val="24"/>
          <w:lang w:eastAsia="en-US"/>
        </w:rPr>
        <w:t>oveden jako podíl následovně: (k) je roven (součtu základů daně uskutečněných vzhledem k </w:t>
      </w:r>
      <w:r w:rsidRPr="00B227CC">
        <w:rPr>
          <w:color w:val="auto"/>
          <w:szCs w:val="24"/>
          <w:lang w:eastAsia="en-US"/>
        </w:rPr>
        <w:t>čitatel</w:t>
      </w:r>
      <w:r w:rsidR="00D26FE8" w:rsidRPr="00B227CC">
        <w:rPr>
          <w:color w:val="auto"/>
          <w:szCs w:val="24"/>
          <w:lang w:eastAsia="en-US"/>
        </w:rPr>
        <w:t>i) plus</w:t>
      </w:r>
      <w:r w:rsidRPr="00B227CC">
        <w:rPr>
          <w:color w:val="auto"/>
          <w:szCs w:val="24"/>
          <w:lang w:eastAsia="en-US"/>
        </w:rPr>
        <w:t xml:space="preserve"> součet hodnot plnění plátcem osvobozených od daně bez nároku na odpočet. Převe</w:t>
      </w:r>
      <w:r w:rsidR="00D26FE8" w:rsidRPr="00B227CC">
        <w:rPr>
          <w:color w:val="auto"/>
          <w:szCs w:val="24"/>
          <w:lang w:eastAsia="en-US"/>
        </w:rPr>
        <w:t>deme-li výpočtový vztah</w:t>
      </w:r>
      <w:r w:rsidRPr="00B227CC">
        <w:rPr>
          <w:color w:val="auto"/>
          <w:szCs w:val="24"/>
          <w:lang w:eastAsia="en-US"/>
        </w:rPr>
        <w:t xml:space="preserve"> na řádky přiznání DPH, bud</w:t>
      </w:r>
      <w:r w:rsidR="00D26FE8" w:rsidRPr="00B227CC">
        <w:rPr>
          <w:color w:val="auto"/>
          <w:szCs w:val="24"/>
          <w:lang w:eastAsia="en-US"/>
        </w:rPr>
        <w:t>e výpočet koeficientu roven</w:t>
      </w:r>
      <w:r w:rsidRPr="00B227CC">
        <w:rPr>
          <w:color w:val="auto"/>
          <w:szCs w:val="24"/>
          <w:lang w:eastAsia="en-US"/>
        </w:rPr>
        <w:t xml:space="preserve"> </w:t>
      </w:r>
      <w:r w:rsidR="00D26FE8" w:rsidRPr="00B227CC">
        <w:rPr>
          <w:color w:val="auto"/>
          <w:szCs w:val="24"/>
          <w:lang w:eastAsia="en-US"/>
        </w:rPr>
        <w:t>(</w:t>
      </w:r>
      <w:r w:rsidRPr="00B227CC">
        <w:rPr>
          <w:color w:val="auto"/>
          <w:szCs w:val="24"/>
          <w:lang w:eastAsia="en-US"/>
        </w:rPr>
        <w:t>řádek č.</w:t>
      </w:r>
      <w:r w:rsidR="00D26FE8" w:rsidRPr="00B227CC">
        <w:rPr>
          <w:color w:val="auto"/>
          <w:szCs w:val="24"/>
          <w:lang w:eastAsia="en-US"/>
        </w:rPr>
        <w:t xml:space="preserve"> 1) plus</w:t>
      </w:r>
      <w:r w:rsidRPr="00B227CC">
        <w:rPr>
          <w:color w:val="auto"/>
          <w:szCs w:val="24"/>
          <w:lang w:eastAsia="en-US"/>
        </w:rPr>
        <w:t xml:space="preserve"> </w:t>
      </w:r>
      <w:r w:rsidR="00D26FE8" w:rsidRPr="00B227CC">
        <w:rPr>
          <w:color w:val="auto"/>
          <w:szCs w:val="24"/>
          <w:lang w:eastAsia="en-US"/>
        </w:rPr>
        <w:t>(řádek č. 2) plus</w:t>
      </w:r>
      <w:r w:rsidRPr="00B227CC">
        <w:rPr>
          <w:color w:val="auto"/>
          <w:szCs w:val="24"/>
          <w:lang w:eastAsia="en-US"/>
        </w:rPr>
        <w:t xml:space="preserve"> </w:t>
      </w:r>
      <w:r w:rsidR="00D26FE8" w:rsidRPr="00B227CC">
        <w:rPr>
          <w:color w:val="auto"/>
          <w:szCs w:val="24"/>
          <w:lang w:eastAsia="en-US"/>
        </w:rPr>
        <w:t>(</w:t>
      </w:r>
      <w:r w:rsidRPr="00B227CC">
        <w:rPr>
          <w:color w:val="auto"/>
          <w:szCs w:val="24"/>
          <w:lang w:eastAsia="en-US"/>
        </w:rPr>
        <w:t>řádky č. 20 až 26</w:t>
      </w:r>
      <w:r w:rsidR="00D26FE8" w:rsidRPr="00B227CC">
        <w:rPr>
          <w:color w:val="auto"/>
          <w:szCs w:val="24"/>
          <w:lang w:eastAsia="en-US"/>
        </w:rPr>
        <w:t xml:space="preserve"> jako oddíl II.) plus</w:t>
      </w:r>
      <w:r w:rsidRPr="00B227CC">
        <w:rPr>
          <w:color w:val="auto"/>
          <w:szCs w:val="24"/>
          <w:lang w:eastAsia="en-US"/>
        </w:rPr>
        <w:t xml:space="preserve"> </w:t>
      </w:r>
      <w:r w:rsidR="00D26FE8" w:rsidRPr="00B227CC">
        <w:rPr>
          <w:color w:val="auto"/>
          <w:szCs w:val="24"/>
          <w:lang w:eastAsia="en-US"/>
        </w:rPr>
        <w:t>(</w:t>
      </w:r>
      <w:r w:rsidRPr="00B227CC">
        <w:rPr>
          <w:color w:val="auto"/>
          <w:szCs w:val="24"/>
          <w:lang w:eastAsia="en-US"/>
        </w:rPr>
        <w:t>řádek č. 31 oddílu III.</w:t>
      </w:r>
      <w:r w:rsidR="00D26FE8" w:rsidRPr="00B227CC">
        <w:rPr>
          <w:color w:val="auto"/>
          <w:szCs w:val="24"/>
          <w:lang w:eastAsia="en-US"/>
        </w:rPr>
        <w:t>) děleno</w:t>
      </w:r>
      <w:r w:rsidRPr="00B227CC">
        <w:rPr>
          <w:color w:val="auto"/>
          <w:szCs w:val="24"/>
          <w:lang w:eastAsia="en-US"/>
        </w:rPr>
        <w:t xml:space="preserve"> </w:t>
      </w:r>
      <w:r w:rsidR="00D26FE8" w:rsidRPr="00B227CC">
        <w:rPr>
          <w:color w:val="auto"/>
          <w:szCs w:val="24"/>
          <w:lang w:eastAsia="en-US"/>
        </w:rPr>
        <w:t>(</w:t>
      </w:r>
      <w:r w:rsidRPr="00B227CC">
        <w:rPr>
          <w:color w:val="auto"/>
          <w:szCs w:val="24"/>
          <w:lang w:eastAsia="en-US"/>
        </w:rPr>
        <w:t>součet čitatele</w:t>
      </w:r>
      <w:r w:rsidR="00D26FE8" w:rsidRPr="00B227CC">
        <w:rPr>
          <w:color w:val="auto"/>
          <w:szCs w:val="24"/>
          <w:lang w:eastAsia="en-US"/>
        </w:rPr>
        <w:t>) plus</w:t>
      </w:r>
      <w:r w:rsidRPr="00B227CC">
        <w:rPr>
          <w:color w:val="auto"/>
          <w:szCs w:val="24"/>
          <w:lang w:eastAsia="en-US"/>
        </w:rPr>
        <w:t xml:space="preserve"> </w:t>
      </w:r>
      <w:r w:rsidR="00D26FE8" w:rsidRPr="00B227CC">
        <w:rPr>
          <w:color w:val="auto"/>
          <w:szCs w:val="24"/>
          <w:lang w:eastAsia="en-US"/>
        </w:rPr>
        <w:t>(</w:t>
      </w:r>
      <w:r w:rsidRPr="00B227CC">
        <w:rPr>
          <w:color w:val="auto"/>
          <w:szCs w:val="24"/>
          <w:lang w:eastAsia="en-US"/>
        </w:rPr>
        <w:t>ř.</w:t>
      </w:r>
      <w:r w:rsidR="00D26FE8" w:rsidRPr="00B227CC">
        <w:rPr>
          <w:color w:val="auto"/>
          <w:szCs w:val="24"/>
          <w:lang w:eastAsia="en-US"/>
        </w:rPr>
        <w:t xml:space="preserve"> </w:t>
      </w:r>
      <w:r w:rsidRPr="00B227CC">
        <w:rPr>
          <w:color w:val="auto"/>
          <w:szCs w:val="24"/>
          <w:lang w:eastAsia="en-US"/>
        </w:rPr>
        <w:t>50</w:t>
      </w:r>
      <w:r w:rsidR="00D26FE8" w:rsidRPr="00B227CC">
        <w:rPr>
          <w:color w:val="auto"/>
          <w:szCs w:val="24"/>
          <w:lang w:eastAsia="en-US"/>
        </w:rPr>
        <w:t>)</w:t>
      </w:r>
      <w:r w:rsidRPr="00B227CC">
        <w:rPr>
          <w:color w:val="auto"/>
          <w:szCs w:val="24"/>
          <w:lang w:eastAsia="en-US"/>
        </w:rPr>
        <w:t>. Postupujeme podle §</w:t>
      </w:r>
      <w:r w:rsidR="00D26FE8" w:rsidRPr="00B227CC">
        <w:rPr>
          <w:color w:val="auto"/>
          <w:szCs w:val="24"/>
          <w:lang w:eastAsia="en-US"/>
        </w:rPr>
        <w:t xml:space="preserve"> </w:t>
      </w:r>
      <w:r w:rsidRPr="00B227CC">
        <w:rPr>
          <w:color w:val="auto"/>
          <w:szCs w:val="24"/>
          <w:lang w:eastAsia="en-US"/>
        </w:rPr>
        <w:t>76 odst.</w:t>
      </w:r>
      <w:r w:rsidR="00D26FE8" w:rsidRPr="00B227CC">
        <w:rPr>
          <w:color w:val="auto"/>
          <w:szCs w:val="24"/>
          <w:lang w:eastAsia="en-US"/>
        </w:rPr>
        <w:t xml:space="preserve"> </w:t>
      </w:r>
      <w:r w:rsidRPr="00B227CC">
        <w:rPr>
          <w:color w:val="auto"/>
          <w:szCs w:val="24"/>
          <w:lang w:eastAsia="en-US"/>
        </w:rPr>
        <w:t>4</w:t>
      </w:r>
      <w:r w:rsidR="00D26FE8" w:rsidRPr="00B227CC">
        <w:rPr>
          <w:color w:val="auto"/>
          <w:szCs w:val="24"/>
          <w:lang w:eastAsia="en-US"/>
        </w:rPr>
        <w:t xml:space="preserve"> Z</w:t>
      </w:r>
      <w:r w:rsidRPr="00B227CC">
        <w:rPr>
          <w:color w:val="auto"/>
          <w:szCs w:val="24"/>
          <w:lang w:eastAsia="en-US"/>
        </w:rPr>
        <w:t>ákona o DPH (dále jen ZDPH)</w:t>
      </w:r>
      <w:r w:rsidR="00D26FE8" w:rsidRPr="00B227CC">
        <w:rPr>
          <w:color w:val="auto"/>
          <w:szCs w:val="24"/>
          <w:lang w:eastAsia="en-US"/>
        </w:rPr>
        <w:t>.</w:t>
      </w:r>
    </w:p>
    <w:p w:rsidR="00964E42" w:rsidRPr="00B227CC" w:rsidRDefault="00A86441" w:rsidP="004D2C95">
      <w:pPr>
        <w:spacing w:after="0" w:line="360" w:lineRule="auto"/>
        <w:ind w:left="0" w:right="0" w:firstLine="0"/>
        <w:rPr>
          <w:i/>
          <w:color w:val="auto"/>
          <w:szCs w:val="24"/>
          <w:lang w:eastAsia="en-US"/>
        </w:rPr>
      </w:pPr>
      <w:r>
        <w:rPr>
          <w:b/>
          <w:i/>
          <w:color w:val="auto"/>
          <w:szCs w:val="24"/>
          <w:lang w:eastAsia="en-US"/>
        </w:rPr>
        <w:t>Vzorový p</w:t>
      </w:r>
      <w:r w:rsidR="004D2C95" w:rsidRPr="00B227CC">
        <w:rPr>
          <w:b/>
          <w:i/>
          <w:color w:val="auto"/>
          <w:szCs w:val="24"/>
          <w:lang w:eastAsia="en-US"/>
        </w:rPr>
        <w:t>říklad č.</w:t>
      </w:r>
      <w:r w:rsidR="00964E42" w:rsidRPr="00B227CC">
        <w:rPr>
          <w:b/>
          <w:i/>
          <w:color w:val="auto"/>
          <w:szCs w:val="24"/>
          <w:lang w:eastAsia="en-US"/>
        </w:rPr>
        <w:t xml:space="preserve"> </w:t>
      </w:r>
      <w:r w:rsidR="002561AB" w:rsidRPr="00B227CC">
        <w:rPr>
          <w:b/>
          <w:i/>
          <w:color w:val="auto"/>
          <w:szCs w:val="24"/>
          <w:lang w:eastAsia="en-US"/>
        </w:rPr>
        <w:t>4</w:t>
      </w:r>
      <w:r w:rsidR="00964E42" w:rsidRPr="00B227CC">
        <w:rPr>
          <w:b/>
          <w:i/>
          <w:color w:val="auto"/>
          <w:szCs w:val="24"/>
          <w:lang w:eastAsia="en-US"/>
        </w:rPr>
        <w:t>:</w:t>
      </w:r>
    </w:p>
    <w:p w:rsidR="004D2C95" w:rsidRDefault="004D2C95" w:rsidP="00883C36">
      <w:pPr>
        <w:pStyle w:val="Odstavecseseznamem"/>
        <w:numPr>
          <w:ilvl w:val="0"/>
          <w:numId w:val="17"/>
        </w:numPr>
        <w:spacing w:after="0" w:line="360" w:lineRule="auto"/>
        <w:ind w:left="454" w:right="0" w:hanging="454"/>
        <w:rPr>
          <w:color w:val="auto"/>
          <w:szCs w:val="24"/>
          <w:lang w:eastAsia="en-US"/>
        </w:rPr>
      </w:pPr>
      <w:r w:rsidRPr="00964E42">
        <w:rPr>
          <w:color w:val="auto"/>
          <w:szCs w:val="24"/>
          <w:lang w:eastAsia="en-US"/>
        </w:rPr>
        <w:t>VVŠ opravuje budovu fakulty pro výuku. Součet všech faktur během roku činil 2 408 962 Kč bez DPH. Koeficient DPH pro daný rok činil 79 %.</w:t>
      </w:r>
    </w:p>
    <w:p w:rsidR="004D2C95" w:rsidRPr="00B227CC" w:rsidRDefault="004D2C95" w:rsidP="00883C36">
      <w:pPr>
        <w:pStyle w:val="Odstavecseseznamem"/>
        <w:numPr>
          <w:ilvl w:val="0"/>
          <w:numId w:val="17"/>
        </w:numPr>
        <w:spacing w:after="0" w:line="360" w:lineRule="auto"/>
        <w:ind w:left="454" w:right="0" w:hanging="454"/>
        <w:rPr>
          <w:color w:val="auto"/>
          <w:szCs w:val="24"/>
          <w:lang w:eastAsia="en-US"/>
        </w:rPr>
      </w:pPr>
      <w:r w:rsidRPr="00B227CC">
        <w:rPr>
          <w:color w:val="auto"/>
          <w:szCs w:val="24"/>
          <w:lang w:eastAsia="en-US"/>
        </w:rPr>
        <w:t>DPH bude vypočteno následovně:</w:t>
      </w:r>
      <w:r w:rsidR="005E069E" w:rsidRPr="00B227CC">
        <w:rPr>
          <w:color w:val="auto"/>
          <w:szCs w:val="24"/>
          <w:lang w:eastAsia="en-US"/>
        </w:rPr>
        <w:t xml:space="preserve"> Základ daně (dále jen ZD) je roven</w:t>
      </w:r>
      <w:r w:rsidRPr="00B227CC">
        <w:rPr>
          <w:color w:val="auto"/>
          <w:szCs w:val="24"/>
          <w:lang w:eastAsia="en-US"/>
        </w:rPr>
        <w:t xml:space="preserve"> 2 408</w:t>
      </w:r>
      <w:r w:rsidR="005E069E" w:rsidRPr="00B227CC">
        <w:rPr>
          <w:color w:val="auto"/>
          <w:szCs w:val="24"/>
          <w:lang w:eastAsia="en-US"/>
        </w:rPr>
        <w:t> </w:t>
      </w:r>
      <w:r w:rsidRPr="00B227CC">
        <w:rPr>
          <w:color w:val="auto"/>
          <w:szCs w:val="24"/>
          <w:lang w:eastAsia="en-US"/>
        </w:rPr>
        <w:t>962</w:t>
      </w:r>
      <w:r w:rsidR="005E069E" w:rsidRPr="00B227CC">
        <w:rPr>
          <w:color w:val="auto"/>
          <w:szCs w:val="24"/>
          <w:lang w:eastAsia="en-US"/>
        </w:rPr>
        <w:t xml:space="preserve"> Kč a </w:t>
      </w:r>
      <w:r w:rsidRPr="00B227CC">
        <w:rPr>
          <w:color w:val="auto"/>
          <w:szCs w:val="24"/>
          <w:lang w:eastAsia="en-US"/>
        </w:rPr>
        <w:t>z toho 21 % DPH je rovno 505 882 Kč, krácené DPH je 399 </w:t>
      </w:r>
      <w:r w:rsidR="005E069E" w:rsidRPr="00B227CC">
        <w:rPr>
          <w:color w:val="auto"/>
          <w:szCs w:val="24"/>
          <w:lang w:eastAsia="en-US"/>
        </w:rPr>
        <w:t>646,80 Kč. V</w:t>
      </w:r>
      <w:r w:rsidRPr="00B227CC">
        <w:rPr>
          <w:color w:val="auto"/>
          <w:szCs w:val="24"/>
          <w:lang w:eastAsia="en-US"/>
        </w:rPr>
        <w:t> prosinci daného roku musí VVŠ provést přepočet koeficientu podle skutečného plnění v daném roce, a to za plnění v období leden až prosinec. Za</w:t>
      </w:r>
      <w:r w:rsidR="005E069E" w:rsidRPr="00B227CC">
        <w:rPr>
          <w:color w:val="auto"/>
          <w:szCs w:val="24"/>
          <w:lang w:eastAsia="en-US"/>
        </w:rPr>
        <w:t xml:space="preserve"> měsíc prosinec roku, ve kterém bude </w:t>
      </w:r>
      <w:r w:rsidRPr="00B227CC">
        <w:rPr>
          <w:color w:val="auto"/>
          <w:szCs w:val="24"/>
          <w:lang w:eastAsia="en-US"/>
        </w:rPr>
        <w:t>budova kolaudována</w:t>
      </w:r>
      <w:r w:rsidR="005E069E" w:rsidRPr="00B227CC">
        <w:rPr>
          <w:color w:val="auto"/>
          <w:szCs w:val="24"/>
          <w:lang w:eastAsia="en-US"/>
        </w:rPr>
        <w:t>,</w:t>
      </w:r>
      <w:r w:rsidRPr="00B227CC">
        <w:rPr>
          <w:color w:val="auto"/>
          <w:szCs w:val="24"/>
          <w:lang w:eastAsia="en-US"/>
        </w:rPr>
        <w:t xml:space="preserve"> budou vypočteným koeficientem všechny faktury za stavbu přepočteny. V interních dokladech bude vytvořen předpis zaúčtování vypořádacího koeficientu a to MD 343</w:t>
      </w:r>
      <w:r w:rsidR="002B2A3F" w:rsidRPr="00B227CC">
        <w:rPr>
          <w:color w:val="auto"/>
          <w:szCs w:val="24"/>
          <w:lang w:eastAsia="en-US"/>
        </w:rPr>
        <w:t> </w:t>
      </w:r>
      <w:r w:rsidRPr="00B227CC">
        <w:rPr>
          <w:color w:val="auto"/>
          <w:szCs w:val="24"/>
          <w:lang w:eastAsia="en-US"/>
        </w:rPr>
        <w:t>900</w:t>
      </w:r>
      <w:r w:rsidR="002B2A3F" w:rsidRPr="00B227CC">
        <w:rPr>
          <w:color w:val="auto"/>
          <w:szCs w:val="24"/>
          <w:lang w:eastAsia="en-US"/>
        </w:rPr>
        <w:t xml:space="preserve"> Kč</w:t>
      </w:r>
      <w:r w:rsidRPr="00B227CC">
        <w:rPr>
          <w:color w:val="auto"/>
          <w:szCs w:val="24"/>
          <w:lang w:eastAsia="en-US"/>
        </w:rPr>
        <w:t xml:space="preserve"> a D 343</w:t>
      </w:r>
      <w:r w:rsidR="002B2A3F" w:rsidRPr="00B227CC">
        <w:rPr>
          <w:color w:val="auto"/>
          <w:szCs w:val="24"/>
          <w:lang w:eastAsia="en-US"/>
        </w:rPr>
        <w:t> </w:t>
      </w:r>
      <w:r w:rsidRPr="00B227CC">
        <w:rPr>
          <w:color w:val="auto"/>
          <w:szCs w:val="24"/>
          <w:lang w:eastAsia="en-US"/>
        </w:rPr>
        <w:t>500</w:t>
      </w:r>
      <w:r w:rsidR="002B2A3F" w:rsidRPr="00B227CC">
        <w:rPr>
          <w:color w:val="auto"/>
          <w:szCs w:val="24"/>
          <w:lang w:eastAsia="en-US"/>
        </w:rPr>
        <w:t xml:space="preserve"> Kč</w:t>
      </w:r>
      <w:r w:rsidRPr="00B227CC">
        <w:rPr>
          <w:color w:val="auto"/>
          <w:szCs w:val="24"/>
          <w:lang w:eastAsia="en-US"/>
        </w:rPr>
        <w:t>. Je-li financování stavby prováděno z dotací, musí být i tyto dotace opraveny o částku vypořádacího koeficientu, ale jen v těch letech, kdy byl během roku uplatňován koeficient vyšší, než byl vypořádací koeficient na</w:t>
      </w:r>
      <w:r w:rsidR="00025454" w:rsidRPr="00B227CC">
        <w:rPr>
          <w:color w:val="auto"/>
          <w:szCs w:val="24"/>
          <w:lang w:eastAsia="en-US"/>
        </w:rPr>
        <w:t> </w:t>
      </w:r>
      <w:r w:rsidRPr="00B227CC">
        <w:rPr>
          <w:color w:val="auto"/>
          <w:szCs w:val="24"/>
          <w:lang w:eastAsia="en-US"/>
        </w:rPr>
        <w:t>konci roku. Zaúčtování bude provedeno následovně: MD 901</w:t>
      </w:r>
      <w:r w:rsidR="00025454" w:rsidRPr="00B227CC">
        <w:rPr>
          <w:color w:val="auto"/>
          <w:szCs w:val="24"/>
          <w:lang w:eastAsia="en-US"/>
        </w:rPr>
        <w:t xml:space="preserve"> </w:t>
      </w:r>
      <w:r w:rsidRPr="00B227CC">
        <w:rPr>
          <w:color w:val="auto"/>
          <w:szCs w:val="24"/>
          <w:lang w:eastAsia="en-US"/>
        </w:rPr>
        <w:t>xxx a D 901</w:t>
      </w:r>
      <w:r w:rsidR="00025454" w:rsidRPr="00B227CC">
        <w:rPr>
          <w:color w:val="auto"/>
          <w:szCs w:val="24"/>
          <w:lang w:eastAsia="en-US"/>
        </w:rPr>
        <w:t xml:space="preserve"> </w:t>
      </w:r>
      <w:r w:rsidRPr="00B227CC">
        <w:rPr>
          <w:color w:val="auto"/>
          <w:szCs w:val="24"/>
          <w:lang w:eastAsia="en-US"/>
        </w:rPr>
        <w:t>100. Dále musí být také provedeno zaúčtování účetní transakce, kdy bude zaúčtováno neuplatněné DPH, účtování bude následovné MD 042</w:t>
      </w:r>
      <w:r w:rsidR="00025454" w:rsidRPr="00B227CC">
        <w:rPr>
          <w:color w:val="auto"/>
          <w:szCs w:val="24"/>
          <w:lang w:eastAsia="en-US"/>
        </w:rPr>
        <w:t xml:space="preserve"> </w:t>
      </w:r>
      <w:r w:rsidRPr="00B227CC">
        <w:rPr>
          <w:color w:val="auto"/>
          <w:szCs w:val="24"/>
          <w:lang w:eastAsia="en-US"/>
        </w:rPr>
        <w:t>xxx</w:t>
      </w:r>
      <w:r w:rsidR="00025454" w:rsidRPr="00B227CC">
        <w:rPr>
          <w:color w:val="auto"/>
          <w:szCs w:val="24"/>
          <w:lang w:eastAsia="en-US"/>
        </w:rPr>
        <w:t xml:space="preserve"> a</w:t>
      </w:r>
      <w:r w:rsidRPr="00B227CC">
        <w:rPr>
          <w:color w:val="auto"/>
          <w:szCs w:val="24"/>
          <w:lang w:eastAsia="en-US"/>
        </w:rPr>
        <w:t xml:space="preserve"> D 343</w:t>
      </w:r>
      <w:r w:rsidR="00025454" w:rsidRPr="00B227CC">
        <w:rPr>
          <w:color w:val="auto"/>
          <w:szCs w:val="24"/>
          <w:lang w:eastAsia="en-US"/>
        </w:rPr>
        <w:t> </w:t>
      </w:r>
      <w:r w:rsidRPr="00B227CC">
        <w:rPr>
          <w:color w:val="auto"/>
          <w:szCs w:val="24"/>
          <w:lang w:eastAsia="en-US"/>
        </w:rPr>
        <w:t>500</w:t>
      </w:r>
      <w:r w:rsidR="00025454" w:rsidRPr="00B227CC">
        <w:rPr>
          <w:color w:val="auto"/>
          <w:szCs w:val="24"/>
          <w:lang w:eastAsia="en-US"/>
        </w:rPr>
        <w:t xml:space="preserve"> </w:t>
      </w:r>
      <w:r w:rsidRPr="00B227CC">
        <w:rPr>
          <w:color w:val="auto"/>
          <w:szCs w:val="24"/>
          <w:lang w:eastAsia="en-US"/>
        </w:rPr>
        <w:t>(zaúčtování neuplatněného DPH), poslední účetní transakcí s tímto spojenou je zařazení majetku do užívání MD</w:t>
      </w:r>
      <w:r w:rsidR="00025454" w:rsidRPr="00B227CC">
        <w:rPr>
          <w:color w:val="auto"/>
          <w:szCs w:val="24"/>
          <w:lang w:eastAsia="en-US"/>
        </w:rPr>
        <w:t> </w:t>
      </w:r>
      <w:r w:rsidRPr="00B227CC">
        <w:rPr>
          <w:color w:val="auto"/>
          <w:szCs w:val="24"/>
          <w:lang w:eastAsia="en-US"/>
        </w:rPr>
        <w:t>021</w:t>
      </w:r>
      <w:r w:rsidR="00025454" w:rsidRPr="00B227CC">
        <w:rPr>
          <w:color w:val="auto"/>
          <w:szCs w:val="24"/>
          <w:lang w:eastAsia="en-US"/>
        </w:rPr>
        <w:t> </w:t>
      </w:r>
      <w:r w:rsidRPr="00B227CC">
        <w:rPr>
          <w:color w:val="auto"/>
          <w:szCs w:val="24"/>
          <w:lang w:eastAsia="en-US"/>
        </w:rPr>
        <w:t xml:space="preserve">xxx </w:t>
      </w:r>
      <w:r w:rsidR="00025454" w:rsidRPr="00B227CC">
        <w:rPr>
          <w:color w:val="auto"/>
          <w:szCs w:val="24"/>
          <w:lang w:eastAsia="en-US"/>
        </w:rPr>
        <w:t xml:space="preserve">a </w:t>
      </w:r>
      <w:r w:rsidRPr="00B227CC">
        <w:rPr>
          <w:color w:val="auto"/>
          <w:szCs w:val="24"/>
          <w:lang w:eastAsia="en-US"/>
        </w:rPr>
        <w:t>D 042</w:t>
      </w:r>
      <w:r w:rsidR="00025454" w:rsidRPr="00B227CC">
        <w:rPr>
          <w:color w:val="auto"/>
          <w:szCs w:val="24"/>
          <w:lang w:eastAsia="en-US"/>
        </w:rPr>
        <w:t xml:space="preserve"> </w:t>
      </w:r>
      <w:r w:rsidRPr="00B227CC">
        <w:rPr>
          <w:color w:val="auto"/>
          <w:szCs w:val="24"/>
          <w:lang w:eastAsia="en-US"/>
        </w:rPr>
        <w:t>xxx.</w:t>
      </w:r>
    </w:p>
    <w:p w:rsidR="002F5642" w:rsidRDefault="004D2C95" w:rsidP="002F5642">
      <w:pPr>
        <w:spacing w:after="0" w:line="360" w:lineRule="auto"/>
        <w:ind w:left="0" w:right="0" w:firstLine="454"/>
        <w:rPr>
          <w:color w:val="auto"/>
          <w:szCs w:val="24"/>
          <w:lang w:eastAsia="en-US"/>
        </w:rPr>
      </w:pPr>
      <w:r w:rsidRPr="004D2C95">
        <w:rPr>
          <w:color w:val="auto"/>
          <w:szCs w:val="24"/>
          <w:lang w:eastAsia="en-US"/>
        </w:rPr>
        <w:t>Rozdíl mezi podnikatelským subjektem bude ve výši uplatňování DPH, kdy podnikatelský subjekt, neprovozuje-li žádné činnosti osvobozené od DPH (v největší míře to jsou pronájmy nemovitostí fyzickým osobám/neplátcům). Tento podnikatelský subjekt si bude uplatňovat DPH v plné výši od začátku a nemusí přepočítávat koeficienty DPH.</w:t>
      </w:r>
    </w:p>
    <w:p w:rsidR="002F5642" w:rsidRPr="004D2C95" w:rsidRDefault="00B227CC" w:rsidP="002F5642">
      <w:pPr>
        <w:keepNext/>
        <w:keepLines/>
        <w:spacing w:before="240" w:after="0" w:line="360" w:lineRule="auto"/>
        <w:ind w:left="454" w:right="0" w:hanging="454"/>
        <w:outlineLvl w:val="0"/>
        <w:rPr>
          <w:b/>
          <w:bCs/>
          <w:color w:val="FF0000"/>
          <w:sz w:val="32"/>
        </w:rPr>
      </w:pPr>
      <w:bookmarkStart w:id="50" w:name="_Toc516674886"/>
      <w:r>
        <w:rPr>
          <w:b/>
          <w:sz w:val="32"/>
        </w:rPr>
        <w:t>3</w:t>
      </w:r>
      <w:r w:rsidR="002F5642">
        <w:rPr>
          <w:b/>
          <w:sz w:val="32"/>
        </w:rPr>
        <w:t xml:space="preserve">.4 </w:t>
      </w:r>
      <w:r w:rsidR="003D6E23" w:rsidRPr="003D6E23">
        <w:rPr>
          <w:b/>
          <w:bCs/>
          <w:color w:val="auto"/>
          <w:sz w:val="32"/>
        </w:rPr>
        <w:t>Zaúčtování majetku – použití fondů</w:t>
      </w:r>
      <w:bookmarkEnd w:id="50"/>
    </w:p>
    <w:p w:rsidR="003C69B3" w:rsidRDefault="00EF0CDA" w:rsidP="003C69B3">
      <w:pPr>
        <w:spacing w:after="0" w:line="360" w:lineRule="auto"/>
        <w:ind w:left="0" w:right="0" w:firstLine="454"/>
        <w:rPr>
          <w:color w:val="auto"/>
          <w:szCs w:val="24"/>
          <w:lang w:eastAsia="en-US"/>
        </w:rPr>
      </w:pPr>
      <w:r>
        <w:rPr>
          <w:color w:val="auto"/>
          <w:szCs w:val="24"/>
          <w:lang w:eastAsia="en-US"/>
        </w:rPr>
        <w:t xml:space="preserve">Příklady z praxe jsou z </w:t>
      </w:r>
      <w:r w:rsidR="003D6E23">
        <w:rPr>
          <w:color w:val="auto"/>
          <w:szCs w:val="24"/>
          <w:lang w:eastAsia="en-US"/>
        </w:rPr>
        <w:t xml:space="preserve">hlediska používání fondů </w:t>
      </w:r>
      <w:r>
        <w:rPr>
          <w:color w:val="auto"/>
          <w:szCs w:val="24"/>
          <w:lang w:eastAsia="en-US"/>
        </w:rPr>
        <w:t>uvedeny v následujících dvou kapitolách ve formě zaúčtování dlouhodobého a drobného majetku.</w:t>
      </w:r>
    </w:p>
    <w:p w:rsidR="003C69B3" w:rsidRPr="004D2C95" w:rsidRDefault="00B227CC" w:rsidP="003C69B3">
      <w:pPr>
        <w:keepNext/>
        <w:keepLines/>
        <w:spacing w:before="240" w:after="0" w:line="360" w:lineRule="auto"/>
        <w:ind w:left="454" w:right="0" w:hanging="454"/>
        <w:outlineLvl w:val="0"/>
        <w:rPr>
          <w:b/>
          <w:bCs/>
          <w:color w:val="FF0000"/>
          <w:sz w:val="32"/>
        </w:rPr>
      </w:pPr>
      <w:bookmarkStart w:id="51" w:name="_Toc516674887"/>
      <w:r>
        <w:rPr>
          <w:b/>
          <w:sz w:val="32"/>
        </w:rPr>
        <w:t>3</w:t>
      </w:r>
      <w:r w:rsidR="003C69B3">
        <w:rPr>
          <w:b/>
          <w:sz w:val="32"/>
        </w:rPr>
        <w:t xml:space="preserve">.4.1 </w:t>
      </w:r>
      <w:r w:rsidR="00675979" w:rsidRPr="00675979">
        <w:rPr>
          <w:b/>
          <w:bCs/>
          <w:color w:val="auto"/>
          <w:sz w:val="32"/>
        </w:rPr>
        <w:t>Dlouhodobý majetek</w:t>
      </w:r>
      <w:bookmarkEnd w:id="51"/>
    </w:p>
    <w:p w:rsidR="00675979" w:rsidRPr="00B227CC" w:rsidRDefault="00675979" w:rsidP="00675979">
      <w:pPr>
        <w:spacing w:after="0" w:line="360" w:lineRule="auto"/>
        <w:ind w:left="0" w:right="0" w:firstLine="454"/>
        <w:rPr>
          <w:color w:val="auto"/>
          <w:szCs w:val="24"/>
          <w:lang w:eastAsia="en-US"/>
        </w:rPr>
      </w:pPr>
      <w:r w:rsidRPr="00B227CC">
        <w:rPr>
          <w:color w:val="auto"/>
          <w:szCs w:val="24"/>
          <w:lang w:eastAsia="en-US"/>
        </w:rPr>
        <w:t xml:space="preserve">Nákup dlouhodobého majetku (dále jen DHM) může VVŠ financovat buď z vlastních zdrojů, a to čerpáním </w:t>
      </w:r>
      <w:r w:rsidR="00B227CC" w:rsidRPr="00B227CC">
        <w:rPr>
          <w:color w:val="auto"/>
          <w:szCs w:val="24"/>
          <w:lang w:eastAsia="en-US"/>
        </w:rPr>
        <w:t>F</w:t>
      </w:r>
      <w:r w:rsidRPr="00B227CC">
        <w:rPr>
          <w:color w:val="auto"/>
          <w:szCs w:val="24"/>
          <w:lang w:eastAsia="en-US"/>
        </w:rPr>
        <w:t>ondu reprodukce investičního majetku (dále jen FRIM) a dále pak může financovat nákup majetku z poskytnuté dotace od státu. Každý takovýto nákup IM musí projít v první řadě výběrovým řízením, na základě toho pak musí být schválen, a to přímo útvarem, který se zabývá IM na rektorátu VVŠ. Dále tento nákup musí být schválen děkanem příslušné fakulty, jakožto příkazcem operace a dále pak tajemníkem dané fakulty – správcem rozpočtu. Pokud ale tento IM bude zakoupen pro katedru, v rámci SPP bude příkazcem operace osoba zodpovědná za tento prvek nebo příslušný vedoucí katedry.</w:t>
      </w:r>
    </w:p>
    <w:p w:rsidR="00675979" w:rsidRPr="00B227CC" w:rsidRDefault="00A86441" w:rsidP="00675979">
      <w:pPr>
        <w:spacing w:after="0" w:line="360" w:lineRule="auto"/>
        <w:ind w:right="0"/>
        <w:rPr>
          <w:i/>
          <w:color w:val="auto"/>
          <w:szCs w:val="24"/>
          <w:lang w:eastAsia="en-US"/>
        </w:rPr>
      </w:pPr>
      <w:r>
        <w:rPr>
          <w:b/>
          <w:i/>
          <w:color w:val="auto"/>
          <w:szCs w:val="24"/>
          <w:lang w:eastAsia="en-US"/>
        </w:rPr>
        <w:t>Vzorový p</w:t>
      </w:r>
      <w:r w:rsidR="00675979" w:rsidRPr="00B227CC">
        <w:rPr>
          <w:b/>
          <w:i/>
          <w:color w:val="auto"/>
          <w:szCs w:val="24"/>
          <w:lang w:eastAsia="en-US"/>
        </w:rPr>
        <w:t xml:space="preserve">říklad č. </w:t>
      </w:r>
      <w:r w:rsidR="00A45249" w:rsidRPr="00B227CC">
        <w:rPr>
          <w:b/>
          <w:i/>
          <w:color w:val="auto"/>
          <w:szCs w:val="24"/>
          <w:lang w:eastAsia="en-US"/>
        </w:rPr>
        <w:t>5</w:t>
      </w:r>
      <w:r w:rsidR="00675979" w:rsidRPr="00B227CC">
        <w:rPr>
          <w:b/>
          <w:i/>
          <w:color w:val="auto"/>
          <w:szCs w:val="24"/>
          <w:lang w:eastAsia="en-US"/>
        </w:rPr>
        <w:t>:</w:t>
      </w:r>
      <w:r w:rsidR="00675979" w:rsidRPr="00B227CC">
        <w:rPr>
          <w:i/>
          <w:color w:val="auto"/>
          <w:szCs w:val="24"/>
          <w:lang w:eastAsia="en-US"/>
        </w:rPr>
        <w:t xml:space="preserve"> </w:t>
      </w:r>
    </w:p>
    <w:p w:rsidR="00675979" w:rsidRPr="00B227CC" w:rsidRDefault="00675979" w:rsidP="00883C36">
      <w:pPr>
        <w:pStyle w:val="Odstavecseseznamem"/>
        <w:numPr>
          <w:ilvl w:val="0"/>
          <w:numId w:val="18"/>
        </w:numPr>
        <w:spacing w:after="0" w:line="360" w:lineRule="auto"/>
        <w:ind w:left="454" w:right="0" w:hanging="454"/>
        <w:rPr>
          <w:color w:val="auto"/>
          <w:szCs w:val="24"/>
          <w:lang w:eastAsia="en-US"/>
        </w:rPr>
      </w:pPr>
      <w:r w:rsidRPr="00B227CC">
        <w:rPr>
          <w:color w:val="auto"/>
          <w:szCs w:val="24"/>
          <w:lang w:eastAsia="en-US"/>
        </w:rPr>
        <w:t>Fakulta koupila nový přístroj, který bude využíván pouze pro výuku. C</w:t>
      </w:r>
      <w:r w:rsidR="005A0F23" w:rsidRPr="00B227CC">
        <w:rPr>
          <w:color w:val="auto"/>
          <w:szCs w:val="24"/>
          <w:lang w:eastAsia="en-US"/>
        </w:rPr>
        <w:t>ena tohoto přístroje je 65 000</w:t>
      </w:r>
      <w:r w:rsidRPr="00B227CC">
        <w:rPr>
          <w:color w:val="auto"/>
          <w:szCs w:val="24"/>
          <w:lang w:eastAsia="en-US"/>
        </w:rPr>
        <w:t xml:space="preserve"> Kč </w:t>
      </w:r>
      <w:r w:rsidRPr="005A0F23">
        <w:rPr>
          <w:color w:val="auto"/>
          <w:szCs w:val="24"/>
          <w:lang w:eastAsia="en-US"/>
        </w:rPr>
        <w:t>bez DPH. Postup zaúčtování se zobrazením druhu da</w:t>
      </w:r>
      <w:r w:rsidR="005A0F23">
        <w:rPr>
          <w:color w:val="auto"/>
          <w:szCs w:val="24"/>
          <w:lang w:eastAsia="en-US"/>
        </w:rPr>
        <w:t>ně a zdroje je uveden v </w:t>
      </w:r>
      <w:r w:rsidR="005A0F23" w:rsidRPr="00B227CC">
        <w:rPr>
          <w:color w:val="auto"/>
          <w:szCs w:val="24"/>
          <w:lang w:eastAsia="en-US"/>
        </w:rPr>
        <w:t xml:space="preserve">tabulce </w:t>
      </w:r>
      <w:r w:rsidR="00B227CC">
        <w:rPr>
          <w:color w:val="auto"/>
          <w:szCs w:val="24"/>
          <w:lang w:eastAsia="en-US"/>
        </w:rPr>
        <w:t>3.4</w:t>
      </w:r>
      <w:r w:rsidR="005A0F23" w:rsidRPr="00F164EB">
        <w:rPr>
          <w:color w:val="FF0000"/>
          <w:szCs w:val="24"/>
          <w:lang w:eastAsia="en-US"/>
        </w:rPr>
        <w:t>.</w:t>
      </w:r>
    </w:p>
    <w:p w:rsidR="00B227CC" w:rsidRDefault="00B227CC" w:rsidP="00B227CC">
      <w:pPr>
        <w:spacing w:after="0" w:line="360" w:lineRule="auto"/>
        <w:ind w:right="0"/>
        <w:rPr>
          <w:color w:val="auto"/>
          <w:szCs w:val="24"/>
          <w:lang w:eastAsia="en-US"/>
        </w:rPr>
      </w:pPr>
    </w:p>
    <w:p w:rsidR="00B227CC" w:rsidRDefault="00B227CC" w:rsidP="00B227CC">
      <w:pPr>
        <w:spacing w:after="0" w:line="360" w:lineRule="auto"/>
        <w:ind w:right="0"/>
        <w:rPr>
          <w:color w:val="auto"/>
          <w:szCs w:val="24"/>
          <w:lang w:eastAsia="en-US"/>
        </w:rPr>
      </w:pPr>
    </w:p>
    <w:p w:rsidR="00B227CC" w:rsidRDefault="00B227CC" w:rsidP="00B227CC">
      <w:pPr>
        <w:spacing w:after="0" w:line="360" w:lineRule="auto"/>
        <w:ind w:right="0"/>
        <w:rPr>
          <w:color w:val="auto"/>
          <w:szCs w:val="24"/>
          <w:lang w:eastAsia="en-US"/>
        </w:rPr>
      </w:pPr>
    </w:p>
    <w:p w:rsidR="00B227CC" w:rsidRDefault="00B227CC" w:rsidP="00B227CC">
      <w:pPr>
        <w:spacing w:after="0" w:line="360" w:lineRule="auto"/>
        <w:ind w:right="0"/>
        <w:rPr>
          <w:color w:val="auto"/>
          <w:szCs w:val="24"/>
          <w:lang w:eastAsia="en-US"/>
        </w:rPr>
      </w:pPr>
    </w:p>
    <w:p w:rsidR="00B227CC" w:rsidRDefault="00B227CC" w:rsidP="00B227CC">
      <w:pPr>
        <w:spacing w:after="0" w:line="360" w:lineRule="auto"/>
        <w:ind w:right="0"/>
        <w:rPr>
          <w:color w:val="auto"/>
          <w:szCs w:val="24"/>
          <w:lang w:eastAsia="en-US"/>
        </w:rPr>
      </w:pPr>
    </w:p>
    <w:p w:rsidR="00B227CC" w:rsidRDefault="00B227CC" w:rsidP="00B227CC">
      <w:pPr>
        <w:spacing w:after="0" w:line="360" w:lineRule="auto"/>
        <w:ind w:right="0"/>
        <w:rPr>
          <w:color w:val="auto"/>
          <w:szCs w:val="24"/>
          <w:lang w:eastAsia="en-US"/>
        </w:rPr>
      </w:pPr>
    </w:p>
    <w:p w:rsidR="00B227CC" w:rsidRPr="00B227CC" w:rsidRDefault="00B227CC" w:rsidP="00B227CC">
      <w:pPr>
        <w:spacing w:after="0" w:line="360" w:lineRule="auto"/>
        <w:ind w:right="0"/>
        <w:rPr>
          <w:color w:val="auto"/>
          <w:szCs w:val="24"/>
          <w:lang w:eastAsia="en-US"/>
        </w:rPr>
      </w:pPr>
    </w:p>
    <w:p w:rsidR="00F164EB" w:rsidRPr="00B227CC" w:rsidRDefault="00F164EB" w:rsidP="00F164EB">
      <w:pPr>
        <w:spacing w:after="0" w:line="360" w:lineRule="auto"/>
        <w:ind w:right="0"/>
        <w:jc w:val="center"/>
        <w:rPr>
          <w:bCs/>
          <w:i/>
          <w:color w:val="auto"/>
          <w:sz w:val="20"/>
          <w:szCs w:val="20"/>
          <w:lang w:eastAsia="en-US"/>
        </w:rPr>
      </w:pPr>
      <w:r w:rsidRPr="00B227CC">
        <w:rPr>
          <w:i/>
          <w:color w:val="auto"/>
          <w:sz w:val="20"/>
          <w:szCs w:val="20"/>
          <w:lang w:eastAsia="en-US"/>
        </w:rPr>
        <w:t xml:space="preserve">Tab. </w:t>
      </w:r>
      <w:r w:rsidR="00B227CC" w:rsidRPr="00B227CC">
        <w:rPr>
          <w:i/>
          <w:color w:val="auto"/>
          <w:sz w:val="20"/>
          <w:szCs w:val="20"/>
          <w:lang w:eastAsia="en-US"/>
        </w:rPr>
        <w:t>3.4</w:t>
      </w:r>
      <w:r w:rsidRPr="00B227CC">
        <w:rPr>
          <w:i/>
          <w:color w:val="auto"/>
          <w:sz w:val="20"/>
          <w:szCs w:val="20"/>
          <w:lang w:eastAsia="en-US"/>
        </w:rPr>
        <w:t xml:space="preserve"> – </w:t>
      </w:r>
      <w:r w:rsidRPr="00B227CC">
        <w:rPr>
          <w:bCs/>
          <w:i/>
          <w:color w:val="auto"/>
          <w:sz w:val="20"/>
          <w:szCs w:val="20"/>
          <w:lang w:eastAsia="en-US"/>
        </w:rPr>
        <w:t>Kompletní zaúčtování</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996"/>
        <w:gridCol w:w="1021"/>
        <w:gridCol w:w="680"/>
        <w:gridCol w:w="964"/>
        <w:gridCol w:w="844"/>
        <w:gridCol w:w="851"/>
        <w:gridCol w:w="851"/>
        <w:gridCol w:w="737"/>
      </w:tblGrid>
      <w:tr w:rsidR="003557B5" w:rsidRPr="00F164EB" w:rsidTr="00474E11">
        <w:tc>
          <w:tcPr>
            <w:tcW w:w="2268" w:type="dxa"/>
            <w:tcBorders>
              <w:top w:val="single" w:sz="4" w:space="0" w:color="auto"/>
              <w:left w:val="single" w:sz="4" w:space="0" w:color="auto"/>
              <w:bottom w:val="single" w:sz="4" w:space="0" w:color="auto"/>
              <w:right w:val="single" w:sz="4" w:space="0" w:color="auto"/>
            </w:tcBorders>
            <w:hideMark/>
          </w:tcPr>
          <w:p w:rsidR="00F164EB" w:rsidRPr="003557B5" w:rsidRDefault="00F164EB" w:rsidP="00F164EB">
            <w:pPr>
              <w:spacing w:after="0" w:line="360" w:lineRule="auto"/>
              <w:ind w:right="0"/>
              <w:rPr>
                <w:b/>
                <w:color w:val="auto"/>
                <w:szCs w:val="24"/>
                <w:lang w:eastAsia="en-US"/>
              </w:rPr>
            </w:pPr>
            <w:bookmarkStart w:id="52" w:name="_Hlk514861813"/>
            <w:r w:rsidRPr="003557B5">
              <w:rPr>
                <w:b/>
                <w:color w:val="auto"/>
                <w:szCs w:val="24"/>
                <w:lang w:eastAsia="en-US"/>
              </w:rPr>
              <w:t>Operace</w:t>
            </w:r>
          </w:p>
        </w:tc>
        <w:tc>
          <w:tcPr>
            <w:tcW w:w="996" w:type="dxa"/>
            <w:tcBorders>
              <w:top w:val="single" w:sz="4" w:space="0" w:color="auto"/>
              <w:left w:val="single" w:sz="4" w:space="0" w:color="auto"/>
              <w:bottom w:val="single" w:sz="4" w:space="0" w:color="auto"/>
              <w:right w:val="single" w:sz="4" w:space="0" w:color="auto"/>
            </w:tcBorders>
            <w:hideMark/>
          </w:tcPr>
          <w:p w:rsidR="00F164EB" w:rsidRPr="003557B5" w:rsidRDefault="00F164EB" w:rsidP="003557B5">
            <w:pPr>
              <w:spacing w:after="0" w:line="360" w:lineRule="auto"/>
              <w:ind w:right="0"/>
              <w:jc w:val="center"/>
              <w:rPr>
                <w:b/>
                <w:color w:val="auto"/>
                <w:szCs w:val="24"/>
                <w:lang w:eastAsia="en-US"/>
              </w:rPr>
            </w:pPr>
            <w:r w:rsidRPr="003557B5">
              <w:rPr>
                <w:b/>
                <w:color w:val="auto"/>
                <w:szCs w:val="24"/>
                <w:lang w:eastAsia="en-US"/>
              </w:rPr>
              <w:t>MD</w:t>
            </w:r>
          </w:p>
        </w:tc>
        <w:tc>
          <w:tcPr>
            <w:tcW w:w="1021" w:type="dxa"/>
            <w:tcBorders>
              <w:top w:val="single" w:sz="4" w:space="0" w:color="auto"/>
              <w:left w:val="single" w:sz="4" w:space="0" w:color="auto"/>
              <w:bottom w:val="single" w:sz="4" w:space="0" w:color="auto"/>
              <w:right w:val="single" w:sz="4" w:space="0" w:color="auto"/>
            </w:tcBorders>
            <w:hideMark/>
          </w:tcPr>
          <w:p w:rsidR="00F164EB" w:rsidRPr="003557B5" w:rsidRDefault="00F164EB" w:rsidP="003557B5">
            <w:pPr>
              <w:spacing w:after="0" w:line="360" w:lineRule="auto"/>
              <w:ind w:right="0"/>
              <w:jc w:val="center"/>
              <w:rPr>
                <w:b/>
                <w:color w:val="auto"/>
                <w:szCs w:val="24"/>
                <w:lang w:eastAsia="en-US"/>
              </w:rPr>
            </w:pPr>
            <w:r w:rsidRPr="003557B5">
              <w:rPr>
                <w:b/>
                <w:color w:val="auto"/>
                <w:szCs w:val="24"/>
                <w:lang w:eastAsia="en-US"/>
              </w:rPr>
              <w:t>D</w:t>
            </w:r>
          </w:p>
        </w:tc>
        <w:tc>
          <w:tcPr>
            <w:tcW w:w="680" w:type="dxa"/>
            <w:tcBorders>
              <w:top w:val="single" w:sz="4" w:space="0" w:color="auto"/>
              <w:left w:val="single" w:sz="4" w:space="0" w:color="auto"/>
              <w:bottom w:val="single" w:sz="4" w:space="0" w:color="auto"/>
              <w:right w:val="single" w:sz="4" w:space="0" w:color="auto"/>
            </w:tcBorders>
            <w:hideMark/>
          </w:tcPr>
          <w:p w:rsidR="00F164EB" w:rsidRPr="003557B5" w:rsidRDefault="00F164EB" w:rsidP="003557B5">
            <w:pPr>
              <w:spacing w:after="0" w:line="360" w:lineRule="auto"/>
              <w:ind w:right="0"/>
              <w:jc w:val="center"/>
              <w:rPr>
                <w:b/>
                <w:color w:val="auto"/>
                <w:szCs w:val="24"/>
                <w:lang w:eastAsia="en-US"/>
              </w:rPr>
            </w:pPr>
            <w:r w:rsidRPr="003557B5">
              <w:rPr>
                <w:b/>
                <w:color w:val="auto"/>
                <w:szCs w:val="24"/>
                <w:lang w:eastAsia="en-US"/>
              </w:rPr>
              <w:t>Daň</w:t>
            </w:r>
          </w:p>
        </w:tc>
        <w:tc>
          <w:tcPr>
            <w:tcW w:w="964" w:type="dxa"/>
            <w:tcBorders>
              <w:top w:val="single" w:sz="4" w:space="0" w:color="auto"/>
              <w:left w:val="single" w:sz="4" w:space="0" w:color="auto"/>
              <w:bottom w:val="single" w:sz="4" w:space="0" w:color="auto"/>
              <w:right w:val="single" w:sz="4" w:space="0" w:color="auto"/>
            </w:tcBorders>
            <w:hideMark/>
          </w:tcPr>
          <w:p w:rsidR="00F164EB" w:rsidRPr="003557B5" w:rsidRDefault="003557B5" w:rsidP="003557B5">
            <w:pPr>
              <w:spacing w:after="0" w:line="360" w:lineRule="auto"/>
              <w:ind w:right="0"/>
              <w:jc w:val="center"/>
              <w:rPr>
                <w:b/>
                <w:color w:val="auto"/>
                <w:szCs w:val="24"/>
                <w:lang w:eastAsia="en-US"/>
              </w:rPr>
            </w:pPr>
            <w:r>
              <w:rPr>
                <w:b/>
                <w:color w:val="auto"/>
                <w:szCs w:val="24"/>
                <w:lang w:eastAsia="en-US"/>
              </w:rPr>
              <w:t>Č</w:t>
            </w:r>
            <w:r w:rsidR="00F164EB" w:rsidRPr="003557B5">
              <w:rPr>
                <w:b/>
                <w:color w:val="auto"/>
                <w:szCs w:val="24"/>
                <w:lang w:eastAsia="en-US"/>
              </w:rPr>
              <w:t>ástka</w:t>
            </w:r>
          </w:p>
        </w:tc>
        <w:tc>
          <w:tcPr>
            <w:tcW w:w="844" w:type="dxa"/>
            <w:tcBorders>
              <w:top w:val="single" w:sz="4" w:space="0" w:color="auto"/>
              <w:left w:val="single" w:sz="4" w:space="0" w:color="auto"/>
              <w:bottom w:val="single" w:sz="4" w:space="0" w:color="auto"/>
              <w:right w:val="single" w:sz="4" w:space="0" w:color="auto"/>
            </w:tcBorders>
            <w:hideMark/>
          </w:tcPr>
          <w:p w:rsidR="00F164EB" w:rsidRPr="003557B5" w:rsidRDefault="00F164EB" w:rsidP="003557B5">
            <w:pPr>
              <w:spacing w:after="0" w:line="360" w:lineRule="auto"/>
              <w:ind w:right="0"/>
              <w:jc w:val="center"/>
              <w:rPr>
                <w:b/>
                <w:color w:val="auto"/>
                <w:szCs w:val="24"/>
                <w:lang w:eastAsia="en-US"/>
              </w:rPr>
            </w:pPr>
            <w:r w:rsidRPr="003557B5">
              <w:rPr>
                <w:b/>
                <w:color w:val="auto"/>
                <w:szCs w:val="24"/>
                <w:lang w:eastAsia="en-US"/>
              </w:rPr>
              <w:t>Měna</w:t>
            </w:r>
          </w:p>
        </w:tc>
        <w:tc>
          <w:tcPr>
            <w:tcW w:w="851" w:type="dxa"/>
            <w:tcBorders>
              <w:top w:val="single" w:sz="4" w:space="0" w:color="auto"/>
              <w:left w:val="single" w:sz="4" w:space="0" w:color="auto"/>
              <w:bottom w:val="single" w:sz="4" w:space="0" w:color="auto"/>
              <w:right w:val="single" w:sz="4" w:space="0" w:color="auto"/>
            </w:tcBorders>
            <w:hideMark/>
          </w:tcPr>
          <w:p w:rsidR="00F164EB" w:rsidRPr="003557B5" w:rsidRDefault="00F164EB" w:rsidP="003557B5">
            <w:pPr>
              <w:spacing w:after="0" w:line="360" w:lineRule="auto"/>
              <w:ind w:right="0"/>
              <w:jc w:val="center"/>
              <w:rPr>
                <w:b/>
                <w:color w:val="auto"/>
                <w:szCs w:val="24"/>
                <w:lang w:eastAsia="en-US"/>
              </w:rPr>
            </w:pPr>
            <w:r w:rsidRPr="003557B5">
              <w:rPr>
                <w:b/>
                <w:color w:val="auto"/>
                <w:szCs w:val="24"/>
                <w:lang w:eastAsia="en-US"/>
              </w:rPr>
              <w:t>Útvar</w:t>
            </w:r>
          </w:p>
        </w:tc>
        <w:tc>
          <w:tcPr>
            <w:tcW w:w="851" w:type="dxa"/>
            <w:tcBorders>
              <w:top w:val="single" w:sz="4" w:space="0" w:color="auto"/>
              <w:left w:val="single" w:sz="4" w:space="0" w:color="auto"/>
              <w:bottom w:val="single" w:sz="4" w:space="0" w:color="auto"/>
              <w:right w:val="single" w:sz="4" w:space="0" w:color="auto"/>
            </w:tcBorders>
            <w:hideMark/>
          </w:tcPr>
          <w:p w:rsidR="00F164EB" w:rsidRPr="003557B5" w:rsidRDefault="00F164EB" w:rsidP="003557B5">
            <w:pPr>
              <w:spacing w:after="0" w:line="360" w:lineRule="auto"/>
              <w:ind w:right="0"/>
              <w:jc w:val="center"/>
              <w:rPr>
                <w:b/>
                <w:color w:val="auto"/>
                <w:szCs w:val="24"/>
                <w:lang w:eastAsia="en-US"/>
              </w:rPr>
            </w:pPr>
            <w:r w:rsidRPr="003557B5">
              <w:rPr>
                <w:b/>
                <w:color w:val="auto"/>
                <w:szCs w:val="24"/>
                <w:lang w:eastAsia="en-US"/>
              </w:rPr>
              <w:t>Zdroj</w:t>
            </w:r>
          </w:p>
        </w:tc>
        <w:tc>
          <w:tcPr>
            <w:tcW w:w="737" w:type="dxa"/>
            <w:tcBorders>
              <w:top w:val="single" w:sz="4" w:space="0" w:color="auto"/>
              <w:left w:val="single" w:sz="4" w:space="0" w:color="auto"/>
              <w:bottom w:val="single" w:sz="4" w:space="0" w:color="auto"/>
              <w:right w:val="single" w:sz="4" w:space="0" w:color="auto"/>
            </w:tcBorders>
            <w:hideMark/>
          </w:tcPr>
          <w:p w:rsidR="00F164EB" w:rsidRPr="003557B5" w:rsidRDefault="00F164EB" w:rsidP="003557B5">
            <w:pPr>
              <w:spacing w:after="0" w:line="360" w:lineRule="auto"/>
              <w:ind w:right="0"/>
              <w:jc w:val="center"/>
              <w:rPr>
                <w:b/>
                <w:color w:val="auto"/>
                <w:szCs w:val="24"/>
                <w:lang w:eastAsia="en-US"/>
              </w:rPr>
            </w:pPr>
            <w:r w:rsidRPr="003557B5">
              <w:rPr>
                <w:b/>
                <w:color w:val="auto"/>
                <w:szCs w:val="24"/>
                <w:lang w:eastAsia="en-US"/>
              </w:rPr>
              <w:t>SPP</w:t>
            </w:r>
          </w:p>
        </w:tc>
      </w:tr>
      <w:tr w:rsidR="003557B5" w:rsidRPr="00F164EB" w:rsidTr="00474E11">
        <w:tc>
          <w:tcPr>
            <w:tcW w:w="2268" w:type="dxa"/>
            <w:tcBorders>
              <w:top w:val="single" w:sz="4" w:space="0" w:color="auto"/>
              <w:left w:val="single" w:sz="4" w:space="0" w:color="auto"/>
              <w:bottom w:val="single" w:sz="4" w:space="0" w:color="auto"/>
              <w:right w:val="single" w:sz="4" w:space="0" w:color="auto"/>
            </w:tcBorders>
            <w:hideMark/>
          </w:tcPr>
          <w:p w:rsidR="00F164EB" w:rsidRPr="00F164EB" w:rsidRDefault="00F164EB" w:rsidP="00F164EB">
            <w:pPr>
              <w:spacing w:after="0" w:line="360" w:lineRule="auto"/>
              <w:ind w:right="0"/>
              <w:rPr>
                <w:color w:val="auto"/>
                <w:szCs w:val="24"/>
                <w:lang w:eastAsia="en-US"/>
              </w:rPr>
            </w:pPr>
            <w:r w:rsidRPr="00F164EB">
              <w:rPr>
                <w:color w:val="auto"/>
                <w:szCs w:val="24"/>
                <w:lang w:eastAsia="en-US"/>
              </w:rPr>
              <w:t>Nákup majetku</w:t>
            </w:r>
          </w:p>
        </w:tc>
        <w:tc>
          <w:tcPr>
            <w:tcW w:w="996"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042</w:t>
            </w:r>
            <w:r w:rsidR="003557B5">
              <w:rPr>
                <w:color w:val="auto"/>
                <w:szCs w:val="24"/>
                <w:lang w:eastAsia="en-US"/>
              </w:rPr>
              <w:t xml:space="preserve"> </w:t>
            </w:r>
            <w:r w:rsidRPr="00F164EB">
              <w:rPr>
                <w:color w:val="auto"/>
                <w:szCs w:val="24"/>
                <w:lang w:eastAsia="en-US"/>
              </w:rPr>
              <w:t>xxx</w:t>
            </w:r>
          </w:p>
        </w:tc>
        <w:tc>
          <w:tcPr>
            <w:tcW w:w="1021"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321</w:t>
            </w:r>
            <w:r w:rsidR="003557B5">
              <w:rPr>
                <w:color w:val="auto"/>
                <w:szCs w:val="24"/>
                <w:lang w:eastAsia="en-US"/>
              </w:rPr>
              <w:t xml:space="preserve"> </w:t>
            </w:r>
            <w:r w:rsidRPr="00F164EB">
              <w:rPr>
                <w:color w:val="auto"/>
                <w:szCs w:val="24"/>
                <w:lang w:eastAsia="en-US"/>
              </w:rPr>
              <w:t>xxx</w:t>
            </w:r>
          </w:p>
        </w:tc>
        <w:tc>
          <w:tcPr>
            <w:tcW w:w="680"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I0</w:t>
            </w:r>
          </w:p>
        </w:tc>
        <w:tc>
          <w:tcPr>
            <w:tcW w:w="964"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78</w:t>
            </w:r>
            <w:r w:rsidR="003557B5">
              <w:rPr>
                <w:color w:val="auto"/>
                <w:szCs w:val="24"/>
                <w:lang w:eastAsia="en-US"/>
              </w:rPr>
              <w:t xml:space="preserve"> </w:t>
            </w:r>
            <w:r w:rsidRPr="00F164EB">
              <w:rPr>
                <w:color w:val="auto"/>
                <w:szCs w:val="24"/>
                <w:lang w:eastAsia="en-US"/>
              </w:rPr>
              <w:t>650</w:t>
            </w:r>
          </w:p>
        </w:tc>
        <w:tc>
          <w:tcPr>
            <w:tcW w:w="844"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CZK</w:t>
            </w:r>
          </w:p>
        </w:tc>
        <w:tc>
          <w:tcPr>
            <w:tcW w:w="851"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6</w:t>
            </w:r>
            <w:r w:rsidR="003557B5">
              <w:rPr>
                <w:color w:val="auto"/>
                <w:szCs w:val="24"/>
                <w:lang w:eastAsia="en-US"/>
              </w:rPr>
              <w:t xml:space="preserve"> </w:t>
            </w:r>
            <w:r w:rsidRPr="00F164EB">
              <w:rPr>
                <w:color w:val="auto"/>
                <w:szCs w:val="24"/>
                <w:lang w:eastAsia="en-US"/>
              </w:rPr>
              <w:t>900</w:t>
            </w:r>
          </w:p>
        </w:tc>
        <w:tc>
          <w:tcPr>
            <w:tcW w:w="851"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80</w:t>
            </w:r>
          </w:p>
        </w:tc>
        <w:tc>
          <w:tcPr>
            <w:tcW w:w="737" w:type="dxa"/>
            <w:tcBorders>
              <w:top w:val="single" w:sz="4" w:space="0" w:color="auto"/>
              <w:left w:val="single" w:sz="4" w:space="0" w:color="auto"/>
              <w:bottom w:val="single" w:sz="4" w:space="0" w:color="auto"/>
              <w:right w:val="single" w:sz="4" w:space="0" w:color="auto"/>
            </w:tcBorders>
          </w:tcPr>
          <w:p w:rsidR="00F164EB" w:rsidRPr="00F164EB" w:rsidRDefault="00F164EB" w:rsidP="003557B5">
            <w:pPr>
              <w:spacing w:after="0" w:line="360" w:lineRule="auto"/>
              <w:ind w:right="0"/>
              <w:jc w:val="center"/>
              <w:rPr>
                <w:color w:val="auto"/>
                <w:szCs w:val="24"/>
                <w:lang w:eastAsia="en-US"/>
              </w:rPr>
            </w:pPr>
          </w:p>
        </w:tc>
      </w:tr>
      <w:tr w:rsidR="003557B5" w:rsidRPr="00F164EB" w:rsidTr="00474E11">
        <w:tc>
          <w:tcPr>
            <w:tcW w:w="2268" w:type="dxa"/>
            <w:tcBorders>
              <w:top w:val="single" w:sz="4" w:space="0" w:color="auto"/>
              <w:left w:val="single" w:sz="4" w:space="0" w:color="auto"/>
              <w:bottom w:val="single" w:sz="4" w:space="0" w:color="auto"/>
              <w:right w:val="single" w:sz="4" w:space="0" w:color="auto"/>
            </w:tcBorders>
            <w:hideMark/>
          </w:tcPr>
          <w:p w:rsidR="00F164EB" w:rsidRPr="00F164EB" w:rsidRDefault="00F164EB" w:rsidP="00F164EB">
            <w:pPr>
              <w:spacing w:after="0" w:line="360" w:lineRule="auto"/>
              <w:ind w:right="0"/>
              <w:rPr>
                <w:color w:val="auto"/>
                <w:szCs w:val="24"/>
                <w:lang w:eastAsia="en-US"/>
              </w:rPr>
            </w:pPr>
            <w:r w:rsidRPr="00F164EB">
              <w:rPr>
                <w:color w:val="auto"/>
                <w:szCs w:val="24"/>
                <w:lang w:eastAsia="en-US"/>
              </w:rPr>
              <w:t>Úhrada fa</w:t>
            </w:r>
            <w:r w:rsidR="003557B5">
              <w:rPr>
                <w:color w:val="auto"/>
                <w:szCs w:val="24"/>
                <w:lang w:eastAsia="en-US"/>
              </w:rPr>
              <w:t>ktury</w:t>
            </w:r>
            <w:r w:rsidRPr="00F164EB">
              <w:rPr>
                <w:color w:val="auto"/>
                <w:szCs w:val="24"/>
                <w:lang w:eastAsia="en-US"/>
              </w:rPr>
              <w:t xml:space="preserve"> 70 % vlastní zdroje</w:t>
            </w:r>
          </w:p>
        </w:tc>
        <w:tc>
          <w:tcPr>
            <w:tcW w:w="996"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321</w:t>
            </w:r>
            <w:r w:rsidR="003557B5">
              <w:rPr>
                <w:color w:val="auto"/>
                <w:szCs w:val="24"/>
                <w:lang w:eastAsia="en-US"/>
              </w:rPr>
              <w:t xml:space="preserve"> </w:t>
            </w:r>
            <w:r w:rsidRPr="00F164EB">
              <w:rPr>
                <w:color w:val="auto"/>
                <w:szCs w:val="24"/>
                <w:lang w:eastAsia="en-US"/>
              </w:rPr>
              <w:t>xxx</w:t>
            </w:r>
          </w:p>
        </w:tc>
        <w:tc>
          <w:tcPr>
            <w:tcW w:w="1021"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221</w:t>
            </w:r>
            <w:r w:rsidR="003557B5">
              <w:rPr>
                <w:color w:val="auto"/>
                <w:szCs w:val="24"/>
                <w:lang w:eastAsia="en-US"/>
              </w:rPr>
              <w:t xml:space="preserve"> </w:t>
            </w:r>
            <w:r w:rsidRPr="00F164EB">
              <w:rPr>
                <w:color w:val="auto"/>
                <w:szCs w:val="24"/>
                <w:lang w:eastAsia="en-US"/>
              </w:rPr>
              <w:t>xxx</w:t>
            </w:r>
          </w:p>
        </w:tc>
        <w:tc>
          <w:tcPr>
            <w:tcW w:w="680" w:type="dxa"/>
            <w:tcBorders>
              <w:top w:val="single" w:sz="4" w:space="0" w:color="auto"/>
              <w:left w:val="single" w:sz="4" w:space="0" w:color="auto"/>
              <w:bottom w:val="single" w:sz="4" w:space="0" w:color="auto"/>
              <w:right w:val="single" w:sz="4" w:space="0" w:color="auto"/>
            </w:tcBorders>
          </w:tcPr>
          <w:p w:rsidR="00F164EB" w:rsidRPr="00F164EB" w:rsidRDefault="00F164EB" w:rsidP="003557B5">
            <w:pPr>
              <w:spacing w:after="0" w:line="360" w:lineRule="auto"/>
              <w:ind w:right="0"/>
              <w:jc w:val="center"/>
              <w:rPr>
                <w:color w:val="auto"/>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55</w:t>
            </w:r>
            <w:r w:rsidR="003557B5">
              <w:rPr>
                <w:color w:val="auto"/>
                <w:szCs w:val="24"/>
                <w:lang w:eastAsia="en-US"/>
              </w:rPr>
              <w:t xml:space="preserve"> </w:t>
            </w:r>
            <w:r w:rsidRPr="00F164EB">
              <w:rPr>
                <w:color w:val="auto"/>
                <w:szCs w:val="24"/>
                <w:lang w:eastAsia="en-US"/>
              </w:rPr>
              <w:t>055</w:t>
            </w:r>
          </w:p>
        </w:tc>
        <w:tc>
          <w:tcPr>
            <w:tcW w:w="844"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CZK</w:t>
            </w:r>
          </w:p>
        </w:tc>
        <w:tc>
          <w:tcPr>
            <w:tcW w:w="851"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6</w:t>
            </w:r>
            <w:r w:rsidR="003557B5">
              <w:rPr>
                <w:color w:val="auto"/>
                <w:szCs w:val="24"/>
                <w:lang w:eastAsia="en-US"/>
              </w:rPr>
              <w:t xml:space="preserve"> </w:t>
            </w:r>
            <w:r w:rsidRPr="00F164EB">
              <w:rPr>
                <w:color w:val="auto"/>
                <w:szCs w:val="24"/>
                <w:lang w:eastAsia="en-US"/>
              </w:rPr>
              <w:t>900</w:t>
            </w:r>
          </w:p>
        </w:tc>
        <w:tc>
          <w:tcPr>
            <w:tcW w:w="851" w:type="dxa"/>
            <w:tcBorders>
              <w:top w:val="single" w:sz="4" w:space="0" w:color="auto"/>
              <w:left w:val="single" w:sz="4" w:space="0" w:color="auto"/>
              <w:bottom w:val="single" w:sz="4" w:space="0" w:color="auto"/>
              <w:right w:val="single" w:sz="4" w:space="0" w:color="auto"/>
            </w:tcBorders>
          </w:tcPr>
          <w:p w:rsidR="00F164EB" w:rsidRPr="00F164EB" w:rsidRDefault="00F164EB" w:rsidP="003557B5">
            <w:pPr>
              <w:spacing w:after="0" w:line="360" w:lineRule="auto"/>
              <w:ind w:right="0"/>
              <w:jc w:val="center"/>
              <w:rPr>
                <w:color w:val="auto"/>
                <w:szCs w:val="24"/>
                <w:lang w:eastAsia="en-US"/>
              </w:rPr>
            </w:pPr>
          </w:p>
        </w:tc>
        <w:tc>
          <w:tcPr>
            <w:tcW w:w="737" w:type="dxa"/>
            <w:tcBorders>
              <w:top w:val="single" w:sz="4" w:space="0" w:color="auto"/>
              <w:left w:val="single" w:sz="4" w:space="0" w:color="auto"/>
              <w:bottom w:val="single" w:sz="4" w:space="0" w:color="auto"/>
              <w:right w:val="single" w:sz="4" w:space="0" w:color="auto"/>
            </w:tcBorders>
          </w:tcPr>
          <w:p w:rsidR="00F164EB" w:rsidRPr="00F164EB" w:rsidRDefault="00F164EB" w:rsidP="003557B5">
            <w:pPr>
              <w:spacing w:after="0" w:line="360" w:lineRule="auto"/>
              <w:ind w:right="0"/>
              <w:jc w:val="center"/>
              <w:rPr>
                <w:color w:val="auto"/>
                <w:szCs w:val="24"/>
                <w:lang w:eastAsia="en-US"/>
              </w:rPr>
            </w:pPr>
          </w:p>
        </w:tc>
      </w:tr>
      <w:tr w:rsidR="003557B5" w:rsidRPr="00F164EB" w:rsidTr="00474E11">
        <w:tc>
          <w:tcPr>
            <w:tcW w:w="2268" w:type="dxa"/>
            <w:tcBorders>
              <w:top w:val="single" w:sz="4" w:space="0" w:color="auto"/>
              <w:left w:val="single" w:sz="4" w:space="0" w:color="auto"/>
              <w:bottom w:val="single" w:sz="4" w:space="0" w:color="auto"/>
              <w:right w:val="single" w:sz="4" w:space="0" w:color="auto"/>
            </w:tcBorders>
            <w:hideMark/>
          </w:tcPr>
          <w:p w:rsidR="00F164EB" w:rsidRPr="00F164EB" w:rsidRDefault="00F164EB" w:rsidP="00F164EB">
            <w:pPr>
              <w:spacing w:after="0" w:line="360" w:lineRule="auto"/>
              <w:ind w:right="0"/>
              <w:rPr>
                <w:color w:val="auto"/>
                <w:szCs w:val="24"/>
                <w:lang w:eastAsia="en-US"/>
              </w:rPr>
            </w:pPr>
            <w:r w:rsidRPr="00F164EB">
              <w:rPr>
                <w:color w:val="auto"/>
                <w:szCs w:val="24"/>
                <w:lang w:eastAsia="en-US"/>
              </w:rPr>
              <w:t>Úhrada fa</w:t>
            </w:r>
            <w:r w:rsidR="003557B5">
              <w:rPr>
                <w:color w:val="auto"/>
                <w:szCs w:val="24"/>
                <w:lang w:eastAsia="en-US"/>
              </w:rPr>
              <w:t>ktury 30 % poskytnuté</w:t>
            </w:r>
            <w:r w:rsidRPr="00F164EB">
              <w:rPr>
                <w:color w:val="auto"/>
                <w:szCs w:val="24"/>
                <w:lang w:eastAsia="en-US"/>
              </w:rPr>
              <w:t xml:space="preserve"> dotace</w:t>
            </w:r>
          </w:p>
        </w:tc>
        <w:tc>
          <w:tcPr>
            <w:tcW w:w="996"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321</w:t>
            </w:r>
            <w:r w:rsidR="003557B5">
              <w:rPr>
                <w:color w:val="auto"/>
                <w:szCs w:val="24"/>
                <w:lang w:eastAsia="en-US"/>
              </w:rPr>
              <w:t xml:space="preserve"> </w:t>
            </w:r>
            <w:r w:rsidRPr="00F164EB">
              <w:rPr>
                <w:color w:val="auto"/>
                <w:szCs w:val="24"/>
                <w:lang w:eastAsia="en-US"/>
              </w:rPr>
              <w:t>xxx</w:t>
            </w:r>
          </w:p>
        </w:tc>
        <w:tc>
          <w:tcPr>
            <w:tcW w:w="1021"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221</w:t>
            </w:r>
            <w:r w:rsidR="003557B5">
              <w:rPr>
                <w:color w:val="auto"/>
                <w:szCs w:val="24"/>
                <w:lang w:eastAsia="en-US"/>
              </w:rPr>
              <w:t xml:space="preserve"> </w:t>
            </w:r>
            <w:r w:rsidRPr="00F164EB">
              <w:rPr>
                <w:color w:val="auto"/>
                <w:szCs w:val="24"/>
                <w:lang w:eastAsia="en-US"/>
              </w:rPr>
              <w:t>xxx</w:t>
            </w:r>
          </w:p>
        </w:tc>
        <w:tc>
          <w:tcPr>
            <w:tcW w:w="680" w:type="dxa"/>
            <w:tcBorders>
              <w:top w:val="single" w:sz="4" w:space="0" w:color="auto"/>
              <w:left w:val="single" w:sz="4" w:space="0" w:color="auto"/>
              <w:bottom w:val="single" w:sz="4" w:space="0" w:color="auto"/>
              <w:right w:val="single" w:sz="4" w:space="0" w:color="auto"/>
            </w:tcBorders>
          </w:tcPr>
          <w:p w:rsidR="00F164EB" w:rsidRPr="00F164EB" w:rsidRDefault="00F164EB" w:rsidP="003557B5">
            <w:pPr>
              <w:spacing w:after="0" w:line="360" w:lineRule="auto"/>
              <w:ind w:right="0"/>
              <w:jc w:val="center"/>
              <w:rPr>
                <w:color w:val="auto"/>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23</w:t>
            </w:r>
            <w:r w:rsidR="003557B5">
              <w:rPr>
                <w:color w:val="auto"/>
                <w:szCs w:val="24"/>
                <w:lang w:eastAsia="en-US"/>
              </w:rPr>
              <w:t xml:space="preserve"> </w:t>
            </w:r>
            <w:r w:rsidRPr="00F164EB">
              <w:rPr>
                <w:color w:val="auto"/>
                <w:szCs w:val="24"/>
                <w:lang w:eastAsia="en-US"/>
              </w:rPr>
              <w:t>595</w:t>
            </w:r>
          </w:p>
        </w:tc>
        <w:tc>
          <w:tcPr>
            <w:tcW w:w="844"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CZK</w:t>
            </w:r>
          </w:p>
        </w:tc>
        <w:tc>
          <w:tcPr>
            <w:tcW w:w="851"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6</w:t>
            </w:r>
            <w:r w:rsidR="003557B5">
              <w:rPr>
                <w:color w:val="auto"/>
                <w:szCs w:val="24"/>
                <w:lang w:eastAsia="en-US"/>
              </w:rPr>
              <w:t xml:space="preserve"> </w:t>
            </w:r>
            <w:r w:rsidRPr="00F164EB">
              <w:rPr>
                <w:color w:val="auto"/>
                <w:szCs w:val="24"/>
                <w:lang w:eastAsia="en-US"/>
              </w:rPr>
              <w:t>900</w:t>
            </w:r>
          </w:p>
        </w:tc>
        <w:tc>
          <w:tcPr>
            <w:tcW w:w="851" w:type="dxa"/>
            <w:tcBorders>
              <w:top w:val="single" w:sz="4" w:space="0" w:color="auto"/>
              <w:left w:val="single" w:sz="4" w:space="0" w:color="auto"/>
              <w:bottom w:val="single" w:sz="4" w:space="0" w:color="auto"/>
              <w:right w:val="single" w:sz="4" w:space="0" w:color="auto"/>
            </w:tcBorders>
          </w:tcPr>
          <w:p w:rsidR="00F164EB" w:rsidRPr="00F164EB" w:rsidRDefault="00F164EB" w:rsidP="003557B5">
            <w:pPr>
              <w:spacing w:after="0" w:line="360" w:lineRule="auto"/>
              <w:ind w:right="0"/>
              <w:jc w:val="center"/>
              <w:rPr>
                <w:color w:val="auto"/>
                <w:szCs w:val="24"/>
                <w:lang w:eastAsia="en-US"/>
              </w:rPr>
            </w:pPr>
          </w:p>
        </w:tc>
        <w:tc>
          <w:tcPr>
            <w:tcW w:w="737" w:type="dxa"/>
            <w:tcBorders>
              <w:top w:val="single" w:sz="4" w:space="0" w:color="auto"/>
              <w:left w:val="single" w:sz="4" w:space="0" w:color="auto"/>
              <w:bottom w:val="single" w:sz="4" w:space="0" w:color="auto"/>
              <w:right w:val="single" w:sz="4" w:space="0" w:color="auto"/>
            </w:tcBorders>
          </w:tcPr>
          <w:p w:rsidR="00F164EB" w:rsidRPr="00F164EB" w:rsidRDefault="00F164EB" w:rsidP="003557B5">
            <w:pPr>
              <w:spacing w:after="0" w:line="360" w:lineRule="auto"/>
              <w:ind w:right="0"/>
              <w:jc w:val="center"/>
              <w:rPr>
                <w:color w:val="auto"/>
                <w:szCs w:val="24"/>
                <w:lang w:eastAsia="en-US"/>
              </w:rPr>
            </w:pPr>
          </w:p>
        </w:tc>
      </w:tr>
      <w:tr w:rsidR="003557B5" w:rsidRPr="00F164EB" w:rsidTr="00474E11">
        <w:tc>
          <w:tcPr>
            <w:tcW w:w="2268" w:type="dxa"/>
            <w:tcBorders>
              <w:top w:val="single" w:sz="4" w:space="0" w:color="auto"/>
              <w:left w:val="single" w:sz="4" w:space="0" w:color="auto"/>
              <w:bottom w:val="single" w:sz="4" w:space="0" w:color="auto"/>
              <w:right w:val="single" w:sz="4" w:space="0" w:color="auto"/>
            </w:tcBorders>
            <w:hideMark/>
          </w:tcPr>
          <w:p w:rsidR="00F164EB" w:rsidRPr="00F164EB" w:rsidRDefault="00F164EB" w:rsidP="00F164EB">
            <w:pPr>
              <w:spacing w:after="0" w:line="360" w:lineRule="auto"/>
              <w:ind w:right="0"/>
              <w:rPr>
                <w:color w:val="auto"/>
                <w:szCs w:val="24"/>
                <w:lang w:eastAsia="en-US"/>
              </w:rPr>
            </w:pPr>
            <w:r w:rsidRPr="00F164EB">
              <w:rPr>
                <w:color w:val="auto"/>
                <w:szCs w:val="24"/>
                <w:lang w:eastAsia="en-US"/>
              </w:rPr>
              <w:t>Čerpání poskytnuté dotace</w:t>
            </w:r>
          </w:p>
        </w:tc>
        <w:tc>
          <w:tcPr>
            <w:tcW w:w="996"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901.</w:t>
            </w:r>
            <w:r w:rsidR="003557B5">
              <w:rPr>
                <w:color w:val="auto"/>
                <w:szCs w:val="24"/>
                <w:lang w:eastAsia="en-US"/>
              </w:rPr>
              <w:t xml:space="preserve"> </w:t>
            </w:r>
            <w:r w:rsidRPr="00F164EB">
              <w:rPr>
                <w:color w:val="auto"/>
                <w:szCs w:val="24"/>
                <w:lang w:eastAsia="en-US"/>
              </w:rPr>
              <w:t>1xx</w:t>
            </w:r>
          </w:p>
        </w:tc>
        <w:tc>
          <w:tcPr>
            <w:tcW w:w="1021"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901</w:t>
            </w:r>
            <w:r w:rsidR="003557B5">
              <w:rPr>
                <w:color w:val="auto"/>
                <w:szCs w:val="24"/>
                <w:lang w:eastAsia="en-US"/>
              </w:rPr>
              <w:t xml:space="preserve"> </w:t>
            </w:r>
            <w:r w:rsidRPr="00F164EB">
              <w:rPr>
                <w:color w:val="auto"/>
                <w:szCs w:val="24"/>
                <w:lang w:eastAsia="en-US"/>
              </w:rPr>
              <w:t>000</w:t>
            </w:r>
          </w:p>
        </w:tc>
        <w:tc>
          <w:tcPr>
            <w:tcW w:w="680" w:type="dxa"/>
            <w:tcBorders>
              <w:top w:val="single" w:sz="4" w:space="0" w:color="auto"/>
              <w:left w:val="single" w:sz="4" w:space="0" w:color="auto"/>
              <w:bottom w:val="single" w:sz="4" w:space="0" w:color="auto"/>
              <w:right w:val="single" w:sz="4" w:space="0" w:color="auto"/>
            </w:tcBorders>
          </w:tcPr>
          <w:p w:rsidR="00F164EB" w:rsidRPr="00F164EB" w:rsidRDefault="00F164EB" w:rsidP="003557B5">
            <w:pPr>
              <w:spacing w:after="0" w:line="360" w:lineRule="auto"/>
              <w:ind w:right="0"/>
              <w:jc w:val="center"/>
              <w:rPr>
                <w:color w:val="auto"/>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23</w:t>
            </w:r>
            <w:r w:rsidR="003557B5">
              <w:rPr>
                <w:color w:val="auto"/>
                <w:szCs w:val="24"/>
                <w:lang w:eastAsia="en-US"/>
              </w:rPr>
              <w:t xml:space="preserve"> </w:t>
            </w:r>
            <w:r w:rsidRPr="00F164EB">
              <w:rPr>
                <w:color w:val="auto"/>
                <w:szCs w:val="24"/>
                <w:lang w:eastAsia="en-US"/>
              </w:rPr>
              <w:t>595</w:t>
            </w:r>
          </w:p>
        </w:tc>
        <w:tc>
          <w:tcPr>
            <w:tcW w:w="844"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CZK</w:t>
            </w:r>
          </w:p>
        </w:tc>
        <w:tc>
          <w:tcPr>
            <w:tcW w:w="851" w:type="dxa"/>
            <w:tcBorders>
              <w:top w:val="single" w:sz="4" w:space="0" w:color="auto"/>
              <w:left w:val="single" w:sz="4" w:space="0" w:color="auto"/>
              <w:bottom w:val="single" w:sz="4" w:space="0" w:color="auto"/>
              <w:right w:val="single" w:sz="4" w:space="0" w:color="auto"/>
            </w:tcBorders>
          </w:tcPr>
          <w:p w:rsidR="00F164EB" w:rsidRPr="00F164EB" w:rsidRDefault="00F164EB" w:rsidP="003557B5">
            <w:pPr>
              <w:spacing w:after="0" w:line="360" w:lineRule="auto"/>
              <w:ind w:right="0"/>
              <w:jc w:val="center"/>
              <w:rPr>
                <w:color w:val="auto"/>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F164EB" w:rsidRPr="00F164EB" w:rsidRDefault="00F164EB" w:rsidP="003557B5">
            <w:pPr>
              <w:spacing w:after="0" w:line="360" w:lineRule="auto"/>
              <w:ind w:right="0"/>
              <w:jc w:val="center"/>
              <w:rPr>
                <w:color w:val="auto"/>
                <w:szCs w:val="24"/>
                <w:lang w:eastAsia="en-US"/>
              </w:rPr>
            </w:pPr>
          </w:p>
        </w:tc>
        <w:tc>
          <w:tcPr>
            <w:tcW w:w="737" w:type="dxa"/>
            <w:tcBorders>
              <w:top w:val="single" w:sz="4" w:space="0" w:color="auto"/>
              <w:left w:val="single" w:sz="4" w:space="0" w:color="auto"/>
              <w:bottom w:val="single" w:sz="4" w:space="0" w:color="auto"/>
              <w:right w:val="single" w:sz="4" w:space="0" w:color="auto"/>
            </w:tcBorders>
          </w:tcPr>
          <w:p w:rsidR="00F164EB" w:rsidRPr="00F164EB" w:rsidRDefault="00F164EB" w:rsidP="003557B5">
            <w:pPr>
              <w:spacing w:after="0" w:line="360" w:lineRule="auto"/>
              <w:ind w:right="0"/>
              <w:jc w:val="center"/>
              <w:rPr>
                <w:color w:val="auto"/>
                <w:szCs w:val="24"/>
                <w:lang w:eastAsia="en-US"/>
              </w:rPr>
            </w:pPr>
          </w:p>
        </w:tc>
        <w:bookmarkEnd w:id="52"/>
      </w:tr>
      <w:tr w:rsidR="003557B5" w:rsidRPr="00F164EB" w:rsidTr="00474E11">
        <w:tc>
          <w:tcPr>
            <w:tcW w:w="2268" w:type="dxa"/>
            <w:tcBorders>
              <w:top w:val="single" w:sz="4" w:space="0" w:color="auto"/>
              <w:left w:val="single" w:sz="4" w:space="0" w:color="auto"/>
              <w:bottom w:val="single" w:sz="4" w:space="0" w:color="auto"/>
              <w:right w:val="single" w:sz="4" w:space="0" w:color="auto"/>
            </w:tcBorders>
            <w:hideMark/>
          </w:tcPr>
          <w:p w:rsidR="00F164EB" w:rsidRPr="00F164EB" w:rsidRDefault="00F164EB" w:rsidP="00F164EB">
            <w:pPr>
              <w:spacing w:after="0" w:line="360" w:lineRule="auto"/>
              <w:ind w:right="0"/>
              <w:rPr>
                <w:color w:val="auto"/>
                <w:szCs w:val="24"/>
                <w:lang w:eastAsia="en-US"/>
              </w:rPr>
            </w:pPr>
            <w:r w:rsidRPr="00F164EB">
              <w:rPr>
                <w:color w:val="auto"/>
                <w:szCs w:val="24"/>
                <w:lang w:eastAsia="en-US"/>
              </w:rPr>
              <w:t>Vlastní zdroje</w:t>
            </w:r>
          </w:p>
        </w:tc>
        <w:tc>
          <w:tcPr>
            <w:tcW w:w="996"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911</w:t>
            </w:r>
            <w:r w:rsidR="003557B5">
              <w:rPr>
                <w:color w:val="auto"/>
                <w:szCs w:val="24"/>
                <w:lang w:eastAsia="en-US"/>
              </w:rPr>
              <w:t xml:space="preserve"> </w:t>
            </w:r>
            <w:r w:rsidRPr="00F164EB">
              <w:rPr>
                <w:color w:val="auto"/>
                <w:szCs w:val="24"/>
                <w:lang w:eastAsia="en-US"/>
              </w:rPr>
              <w:t>xxx</w:t>
            </w:r>
          </w:p>
        </w:tc>
        <w:tc>
          <w:tcPr>
            <w:tcW w:w="1021"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901</w:t>
            </w:r>
            <w:r w:rsidR="003557B5">
              <w:rPr>
                <w:color w:val="auto"/>
                <w:szCs w:val="24"/>
                <w:lang w:eastAsia="en-US"/>
              </w:rPr>
              <w:t xml:space="preserve"> </w:t>
            </w:r>
            <w:r w:rsidRPr="00F164EB">
              <w:rPr>
                <w:color w:val="auto"/>
                <w:szCs w:val="24"/>
                <w:lang w:eastAsia="en-US"/>
              </w:rPr>
              <w:t>000</w:t>
            </w:r>
          </w:p>
        </w:tc>
        <w:tc>
          <w:tcPr>
            <w:tcW w:w="680" w:type="dxa"/>
            <w:tcBorders>
              <w:top w:val="single" w:sz="4" w:space="0" w:color="auto"/>
              <w:left w:val="single" w:sz="4" w:space="0" w:color="auto"/>
              <w:bottom w:val="single" w:sz="4" w:space="0" w:color="auto"/>
              <w:right w:val="single" w:sz="4" w:space="0" w:color="auto"/>
            </w:tcBorders>
          </w:tcPr>
          <w:p w:rsidR="00F164EB" w:rsidRPr="00F164EB" w:rsidRDefault="00F164EB" w:rsidP="003557B5">
            <w:pPr>
              <w:spacing w:after="0" w:line="360" w:lineRule="auto"/>
              <w:ind w:right="0"/>
              <w:jc w:val="center"/>
              <w:rPr>
                <w:color w:val="auto"/>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55</w:t>
            </w:r>
            <w:r w:rsidR="003557B5">
              <w:rPr>
                <w:color w:val="auto"/>
                <w:szCs w:val="24"/>
                <w:lang w:eastAsia="en-US"/>
              </w:rPr>
              <w:t xml:space="preserve"> </w:t>
            </w:r>
            <w:r w:rsidRPr="00F164EB">
              <w:rPr>
                <w:color w:val="auto"/>
                <w:szCs w:val="24"/>
                <w:lang w:eastAsia="en-US"/>
              </w:rPr>
              <w:t>055</w:t>
            </w:r>
          </w:p>
        </w:tc>
        <w:tc>
          <w:tcPr>
            <w:tcW w:w="844"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CZK</w:t>
            </w:r>
          </w:p>
        </w:tc>
        <w:tc>
          <w:tcPr>
            <w:tcW w:w="851" w:type="dxa"/>
            <w:tcBorders>
              <w:top w:val="single" w:sz="4" w:space="0" w:color="auto"/>
              <w:left w:val="single" w:sz="4" w:space="0" w:color="auto"/>
              <w:bottom w:val="single" w:sz="4" w:space="0" w:color="auto"/>
              <w:right w:val="single" w:sz="4" w:space="0" w:color="auto"/>
            </w:tcBorders>
          </w:tcPr>
          <w:p w:rsidR="00F164EB" w:rsidRPr="00F164EB" w:rsidRDefault="00F164EB" w:rsidP="003557B5">
            <w:pPr>
              <w:spacing w:after="0" w:line="360" w:lineRule="auto"/>
              <w:ind w:right="0"/>
              <w:jc w:val="center"/>
              <w:rPr>
                <w:color w:val="auto"/>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F164EB" w:rsidRPr="00F164EB" w:rsidRDefault="00F164EB" w:rsidP="003557B5">
            <w:pPr>
              <w:spacing w:after="0" w:line="360" w:lineRule="auto"/>
              <w:ind w:right="0"/>
              <w:jc w:val="center"/>
              <w:rPr>
                <w:color w:val="auto"/>
                <w:szCs w:val="24"/>
                <w:lang w:eastAsia="en-US"/>
              </w:rPr>
            </w:pPr>
            <w:r w:rsidRPr="00F164EB">
              <w:rPr>
                <w:color w:val="auto"/>
                <w:szCs w:val="24"/>
                <w:lang w:eastAsia="en-US"/>
              </w:rPr>
              <w:t>80</w:t>
            </w:r>
          </w:p>
        </w:tc>
        <w:tc>
          <w:tcPr>
            <w:tcW w:w="737" w:type="dxa"/>
            <w:tcBorders>
              <w:top w:val="single" w:sz="4" w:space="0" w:color="auto"/>
              <w:left w:val="single" w:sz="4" w:space="0" w:color="auto"/>
              <w:bottom w:val="single" w:sz="4" w:space="0" w:color="auto"/>
              <w:right w:val="single" w:sz="4" w:space="0" w:color="auto"/>
            </w:tcBorders>
          </w:tcPr>
          <w:p w:rsidR="00F164EB" w:rsidRPr="00F164EB" w:rsidRDefault="00F164EB" w:rsidP="003557B5">
            <w:pPr>
              <w:spacing w:after="0" w:line="360" w:lineRule="auto"/>
              <w:ind w:right="0"/>
              <w:jc w:val="center"/>
              <w:rPr>
                <w:color w:val="auto"/>
                <w:szCs w:val="24"/>
                <w:lang w:eastAsia="en-US"/>
              </w:rPr>
            </w:pPr>
          </w:p>
        </w:tc>
      </w:tr>
    </w:tbl>
    <w:p w:rsidR="00F164EB" w:rsidRPr="00F164EB" w:rsidRDefault="00474E11" w:rsidP="00F164EB">
      <w:pPr>
        <w:spacing w:after="0" w:line="360" w:lineRule="auto"/>
        <w:ind w:right="0"/>
        <w:jc w:val="center"/>
        <w:rPr>
          <w:color w:val="auto"/>
          <w:szCs w:val="24"/>
          <w:lang w:eastAsia="en-US"/>
        </w:rPr>
      </w:pPr>
      <w:r w:rsidRPr="00F90E3B">
        <w:rPr>
          <w:i/>
          <w:noProof/>
          <w:sz w:val="20"/>
          <w:szCs w:val="20"/>
        </w:rPr>
        <mc:AlternateContent>
          <mc:Choice Requires="wps">
            <w:drawing>
              <wp:anchor distT="45720" distB="45720" distL="114300" distR="114300" simplePos="0" relativeHeight="251780096" behindDoc="0" locked="0" layoutInCell="1" allowOverlap="1" wp14:anchorId="03FB71F5" wp14:editId="604F84D1">
                <wp:simplePos x="0" y="0"/>
                <wp:positionH relativeFrom="margin">
                  <wp:align>right</wp:align>
                </wp:positionH>
                <wp:positionV relativeFrom="paragraph">
                  <wp:posOffset>96520</wp:posOffset>
                </wp:positionV>
                <wp:extent cx="4452620" cy="273050"/>
                <wp:effectExtent l="0" t="0" r="0" b="0"/>
                <wp:wrapSquare wrapText="bothSides"/>
                <wp:docPr id="46" name="Textové pol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273050"/>
                        </a:xfrm>
                        <a:prstGeom prst="rect">
                          <a:avLst/>
                        </a:prstGeom>
                        <a:noFill/>
                        <a:ln w="9525">
                          <a:noFill/>
                          <a:miter lim="800000"/>
                          <a:headEnd/>
                          <a:tailEnd/>
                        </a:ln>
                      </wps:spPr>
                      <wps:txbx>
                        <w:txbxContent>
                          <w:p w:rsidR="0041067F" w:rsidRPr="00841212" w:rsidRDefault="0041067F" w:rsidP="00474E11">
                            <w:pPr>
                              <w:jc w:val="center"/>
                              <w:rPr>
                                <w:color w:val="FF0000"/>
                                <w:sz w:val="20"/>
                                <w:szCs w:val="20"/>
                                <w:vertAlign w:val="superscript"/>
                              </w:rPr>
                            </w:pPr>
                            <w:r>
                              <w:rPr>
                                <w:i/>
                                <w:color w:val="FF0000"/>
                                <w:sz w:val="20"/>
                                <w:szCs w:val="20"/>
                              </w:rPr>
                              <w:t xml:space="preserve">                                                                                          </w:t>
                            </w:r>
                            <w:r w:rsidRPr="00A86441">
                              <w:rPr>
                                <w:i/>
                                <w:color w:val="auto"/>
                                <w:sz w:val="20"/>
                                <w:szCs w:val="20"/>
                              </w:rPr>
                              <w:t>Zdroj: vlastní zpracování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FB71F5" id="Textové pole 46" o:spid="_x0000_s1047" type="#_x0000_t202" style="position:absolute;left:0;text-align:left;margin-left:299.4pt;margin-top:7.6pt;width:350.6pt;height:21.5pt;z-index:251780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" filled="f" stroked="f">
                <v:textbox>
                  <w:txbxContent>
                    <w:p w:rsidR="0041067F" w:rsidRPr="00841212" w:rsidRDefault="0041067F" w:rsidP="00474E11">
                      <w:pPr>
                        <w:jc w:val="center"/>
                        <w:rPr>
                          <w:color w:val="FF0000"/>
                          <w:sz w:val="20"/>
                          <w:szCs w:val="20"/>
                          <w:vertAlign w:val="superscript"/>
                        </w:rPr>
                      </w:pPr>
                      <w:r>
                        <w:rPr>
                          <w:i/>
                          <w:color w:val="FF0000"/>
                          <w:sz w:val="20"/>
                          <w:szCs w:val="20"/>
                        </w:rPr>
                        <w:t xml:space="preserve">                                                                                          </w:t>
                      </w:r>
                      <w:r w:rsidRPr="00A86441">
                        <w:rPr>
                          <w:i/>
                          <w:color w:val="auto"/>
                          <w:sz w:val="20"/>
                          <w:szCs w:val="20"/>
                        </w:rPr>
                        <w:t>Zdroj: vlastní zpracování</w:t>
                      </w:r>
                    </w:p>
                  </w:txbxContent>
                </v:textbox>
                <w10:wrap type="square" anchorx="margin"/>
              </v:shape>
            </w:pict>
          </mc:Fallback>
        </mc:AlternateContent>
      </w:r>
    </w:p>
    <w:p w:rsidR="00474E11" w:rsidRDefault="00474E11" w:rsidP="00474E11">
      <w:pPr>
        <w:spacing w:after="0" w:line="360" w:lineRule="auto"/>
        <w:ind w:left="0" w:right="0" w:firstLine="454"/>
        <w:jc w:val="center"/>
        <w:rPr>
          <w:color w:val="538135" w:themeColor="accent6" w:themeShade="BF"/>
          <w:szCs w:val="24"/>
          <w:lang w:eastAsia="en-US"/>
        </w:rPr>
      </w:pPr>
    </w:p>
    <w:p w:rsidR="00B7515B" w:rsidRPr="00B7515B" w:rsidRDefault="00B7515B" w:rsidP="00B7515B">
      <w:pPr>
        <w:spacing w:after="0" w:line="360" w:lineRule="auto"/>
        <w:ind w:left="0" w:right="0" w:firstLine="454"/>
        <w:rPr>
          <w:color w:val="auto"/>
          <w:szCs w:val="24"/>
          <w:lang w:eastAsia="en-US"/>
        </w:rPr>
      </w:pPr>
      <w:r w:rsidRPr="00B7515B">
        <w:rPr>
          <w:color w:val="auto"/>
          <w:szCs w:val="24"/>
          <w:lang w:eastAsia="en-US"/>
        </w:rPr>
        <w:t>Veškeré účetní operace se dějí v „IS SAP“ transakcí ZIN31O a dále v transakci MIRO, kde se zadá a zaúčtuje přijatá faktura. Majetek musí být vždy rozpočten na celé koruny.</w:t>
      </w:r>
      <w:r>
        <w:rPr>
          <w:color w:val="auto"/>
          <w:szCs w:val="24"/>
          <w:lang w:eastAsia="en-US"/>
        </w:rPr>
        <w:t xml:space="preserve"> </w:t>
      </w:r>
    </w:p>
    <w:p w:rsidR="008C3B67" w:rsidRDefault="00B7515B" w:rsidP="008C3B67">
      <w:pPr>
        <w:spacing w:after="0" w:line="360" w:lineRule="auto"/>
        <w:ind w:left="0" w:right="0" w:firstLine="454"/>
        <w:rPr>
          <w:color w:val="auto"/>
          <w:szCs w:val="24"/>
          <w:lang w:eastAsia="en-US"/>
        </w:rPr>
      </w:pPr>
      <w:r w:rsidRPr="00B7515B">
        <w:rPr>
          <w:color w:val="auto"/>
          <w:szCs w:val="24"/>
          <w:lang w:eastAsia="en-US"/>
        </w:rPr>
        <w:t>Porovnání se soukromým sektorem: Podnikatelský subjekt neúčtuje nákup majetku přes účetní třídu 9 – FONDY, může si na vstupu uplatnit DPH v plné výši. Dalším rozdílem je, že</w:t>
      </w:r>
      <w:r>
        <w:rPr>
          <w:color w:val="auto"/>
          <w:szCs w:val="24"/>
          <w:lang w:eastAsia="en-US"/>
        </w:rPr>
        <w:t> </w:t>
      </w:r>
      <w:r w:rsidRPr="00B7515B">
        <w:rPr>
          <w:color w:val="auto"/>
          <w:szCs w:val="24"/>
          <w:lang w:eastAsia="en-US"/>
        </w:rPr>
        <w:t>nákup nemusí procházet t</w:t>
      </w:r>
      <w:r w:rsidR="008C3B67">
        <w:rPr>
          <w:color w:val="auto"/>
          <w:szCs w:val="24"/>
          <w:lang w:eastAsia="en-US"/>
        </w:rPr>
        <w:t>ak velkým schvalovacím řízením.</w:t>
      </w:r>
    </w:p>
    <w:p w:rsidR="008C3B67" w:rsidRPr="00CA02D8" w:rsidRDefault="00CA02D8" w:rsidP="00CA02D8">
      <w:pPr>
        <w:keepNext/>
        <w:keepLines/>
        <w:spacing w:before="240" w:after="0" w:line="360" w:lineRule="auto"/>
        <w:ind w:left="0" w:right="0" w:firstLine="0"/>
        <w:outlineLvl w:val="0"/>
        <w:rPr>
          <w:b/>
          <w:bCs/>
          <w:color w:val="auto"/>
          <w:sz w:val="32"/>
        </w:rPr>
      </w:pPr>
      <w:bookmarkStart w:id="53" w:name="_Toc516674888"/>
      <w:r>
        <w:rPr>
          <w:b/>
          <w:bCs/>
          <w:color w:val="auto"/>
          <w:sz w:val="32"/>
        </w:rPr>
        <w:t>3</w:t>
      </w:r>
      <w:r w:rsidRPr="00CA02D8">
        <w:rPr>
          <w:b/>
          <w:bCs/>
          <w:color w:val="auto"/>
          <w:sz w:val="32"/>
        </w:rPr>
        <w:t xml:space="preserve">.4.2 </w:t>
      </w:r>
      <w:r w:rsidR="008C3B67" w:rsidRPr="00CA02D8">
        <w:rPr>
          <w:b/>
          <w:bCs/>
          <w:color w:val="auto"/>
          <w:sz w:val="32"/>
        </w:rPr>
        <w:t>Drobný majetek</w:t>
      </w:r>
      <w:bookmarkEnd w:id="53"/>
    </w:p>
    <w:p w:rsidR="00B7515B" w:rsidRPr="00CA02D8" w:rsidRDefault="00A45249" w:rsidP="00A45249">
      <w:pPr>
        <w:spacing w:after="0" w:line="360" w:lineRule="auto"/>
        <w:ind w:left="0" w:right="0" w:firstLine="454"/>
        <w:rPr>
          <w:color w:val="auto"/>
          <w:szCs w:val="24"/>
          <w:lang w:eastAsia="en-US"/>
        </w:rPr>
      </w:pPr>
      <w:r w:rsidRPr="00CA02D8">
        <w:rPr>
          <w:color w:val="auto"/>
          <w:szCs w:val="24"/>
          <w:lang w:eastAsia="en-US"/>
        </w:rPr>
        <w:t xml:space="preserve">Jedná se o </w:t>
      </w:r>
      <w:r w:rsidRPr="00CA02D8">
        <w:rPr>
          <w:bCs/>
          <w:color w:val="auto"/>
          <w:szCs w:val="24"/>
          <w:lang w:eastAsia="en-US"/>
        </w:rPr>
        <w:t>drobný majetek koupený</w:t>
      </w:r>
      <w:r w:rsidR="00B7515B" w:rsidRPr="00CA02D8">
        <w:rPr>
          <w:bCs/>
          <w:color w:val="auto"/>
          <w:szCs w:val="24"/>
          <w:lang w:eastAsia="en-US"/>
        </w:rPr>
        <w:t xml:space="preserve"> v rámci nově schváleného projektu</w:t>
      </w:r>
      <w:r w:rsidRPr="00CA02D8">
        <w:rPr>
          <w:bCs/>
          <w:color w:val="auto"/>
          <w:szCs w:val="24"/>
          <w:lang w:eastAsia="en-US"/>
        </w:rPr>
        <w:t xml:space="preserve">. </w:t>
      </w:r>
      <w:r w:rsidRPr="00CA02D8">
        <w:rPr>
          <w:color w:val="auto"/>
          <w:szCs w:val="24"/>
          <w:lang w:eastAsia="en-US"/>
        </w:rPr>
        <w:t xml:space="preserve"> Při nákupu například i PC</w:t>
      </w:r>
      <w:r w:rsidR="00B7515B" w:rsidRPr="00CA02D8">
        <w:rPr>
          <w:color w:val="auto"/>
          <w:szCs w:val="24"/>
          <w:lang w:eastAsia="en-US"/>
        </w:rPr>
        <w:t xml:space="preserve"> do </w:t>
      </w:r>
      <w:r w:rsidRPr="00CA02D8">
        <w:rPr>
          <w:color w:val="auto"/>
          <w:szCs w:val="24"/>
          <w:lang w:eastAsia="en-US"/>
        </w:rPr>
        <w:t>40 000 Kč</w:t>
      </w:r>
      <w:r w:rsidR="00B7515B" w:rsidRPr="00CA02D8">
        <w:rPr>
          <w:color w:val="auto"/>
          <w:szCs w:val="24"/>
          <w:lang w:eastAsia="en-US"/>
        </w:rPr>
        <w:t xml:space="preserve"> v rámci projek</w:t>
      </w:r>
      <w:r w:rsidRPr="00CA02D8">
        <w:rPr>
          <w:color w:val="auto"/>
          <w:szCs w:val="24"/>
          <w:lang w:eastAsia="en-US"/>
        </w:rPr>
        <w:t>tu, je nutné vést</w:t>
      </w:r>
      <w:r w:rsidR="00B7515B" w:rsidRPr="00CA02D8">
        <w:rPr>
          <w:color w:val="auto"/>
          <w:szCs w:val="24"/>
          <w:lang w:eastAsia="en-US"/>
        </w:rPr>
        <w:t xml:space="preserve"> výběrové řízení.</w:t>
      </w:r>
      <w:r w:rsidRPr="00CA02D8">
        <w:rPr>
          <w:color w:val="auto"/>
          <w:szCs w:val="24"/>
          <w:lang w:eastAsia="en-US"/>
        </w:rPr>
        <w:t xml:space="preserve"> </w:t>
      </w:r>
      <w:r w:rsidR="00B7515B" w:rsidRPr="00CA02D8">
        <w:rPr>
          <w:color w:val="auto"/>
          <w:szCs w:val="24"/>
          <w:lang w:eastAsia="en-US"/>
        </w:rPr>
        <w:t>Po</w:t>
      </w:r>
      <w:r w:rsidRPr="00CA02D8">
        <w:rPr>
          <w:color w:val="auto"/>
          <w:szCs w:val="24"/>
          <w:lang w:eastAsia="en-US"/>
        </w:rPr>
        <w:t> </w:t>
      </w:r>
      <w:r w:rsidR="00B7515B" w:rsidRPr="00CA02D8">
        <w:rPr>
          <w:color w:val="auto"/>
          <w:szCs w:val="24"/>
          <w:lang w:eastAsia="en-US"/>
        </w:rPr>
        <w:t>vyhodnocení tohoto výběrového řízení tajemníkem dané fakulty je vybrán dodavatel, který nabídl nejnižší cenu. Každá položka, která bude v rámci projektu nakupována, musí být rozpočtována v</w:t>
      </w:r>
      <w:r w:rsidRPr="00CA02D8">
        <w:rPr>
          <w:color w:val="auto"/>
          <w:szCs w:val="24"/>
          <w:lang w:eastAsia="en-US"/>
        </w:rPr>
        <w:t> </w:t>
      </w:r>
      <w:r w:rsidR="00B7515B" w:rsidRPr="00CA02D8">
        <w:rPr>
          <w:color w:val="auto"/>
          <w:szCs w:val="24"/>
          <w:lang w:eastAsia="en-US"/>
        </w:rPr>
        <w:t>projektu. O veškerém jednání musí být vedeny zápisy.</w:t>
      </w:r>
    </w:p>
    <w:p w:rsidR="00A45249" w:rsidRDefault="00A86441" w:rsidP="00A45249">
      <w:pPr>
        <w:spacing w:after="0" w:line="360" w:lineRule="auto"/>
        <w:ind w:right="0"/>
        <w:rPr>
          <w:i/>
          <w:color w:val="auto"/>
          <w:szCs w:val="24"/>
          <w:lang w:eastAsia="en-US"/>
        </w:rPr>
      </w:pPr>
      <w:r>
        <w:rPr>
          <w:b/>
          <w:i/>
          <w:color w:val="auto"/>
          <w:szCs w:val="24"/>
          <w:lang w:eastAsia="en-US"/>
        </w:rPr>
        <w:t>Vzorový p</w:t>
      </w:r>
      <w:r w:rsidR="00A45249" w:rsidRPr="00675979">
        <w:rPr>
          <w:b/>
          <w:i/>
          <w:color w:val="auto"/>
          <w:szCs w:val="24"/>
          <w:lang w:eastAsia="en-US"/>
        </w:rPr>
        <w:t>říklad</w:t>
      </w:r>
      <w:r w:rsidR="00A45249" w:rsidRPr="00675979">
        <w:rPr>
          <w:b/>
          <w:i/>
          <w:color w:val="FF0000"/>
          <w:szCs w:val="24"/>
          <w:lang w:eastAsia="en-US"/>
        </w:rPr>
        <w:t xml:space="preserve"> </w:t>
      </w:r>
      <w:r w:rsidR="00A45249" w:rsidRPr="00F759D4">
        <w:rPr>
          <w:b/>
          <w:i/>
          <w:color w:val="auto"/>
          <w:szCs w:val="24"/>
          <w:lang w:eastAsia="en-US"/>
        </w:rPr>
        <w:t xml:space="preserve">č. </w:t>
      </w:r>
      <w:r>
        <w:rPr>
          <w:b/>
          <w:i/>
          <w:color w:val="auto"/>
          <w:szCs w:val="24"/>
          <w:lang w:eastAsia="en-US"/>
        </w:rPr>
        <w:t>6</w:t>
      </w:r>
      <w:r w:rsidR="00A45249" w:rsidRPr="00F759D4">
        <w:rPr>
          <w:b/>
          <w:i/>
          <w:color w:val="auto"/>
          <w:szCs w:val="24"/>
          <w:lang w:eastAsia="en-US"/>
        </w:rPr>
        <w:t>:</w:t>
      </w:r>
      <w:r w:rsidR="00A45249" w:rsidRPr="00F759D4">
        <w:rPr>
          <w:i/>
          <w:color w:val="auto"/>
          <w:szCs w:val="24"/>
          <w:lang w:eastAsia="en-US"/>
        </w:rPr>
        <w:t xml:space="preserve"> </w:t>
      </w:r>
    </w:p>
    <w:p w:rsidR="00B7515B" w:rsidRDefault="00B7515B" w:rsidP="00883C36">
      <w:pPr>
        <w:pStyle w:val="Odstavecseseznamem"/>
        <w:numPr>
          <w:ilvl w:val="0"/>
          <w:numId w:val="18"/>
        </w:numPr>
        <w:spacing w:after="0" w:line="360" w:lineRule="auto"/>
        <w:ind w:left="0" w:right="0" w:firstLine="454"/>
        <w:rPr>
          <w:color w:val="auto"/>
          <w:szCs w:val="24"/>
          <w:lang w:eastAsia="en-US"/>
        </w:rPr>
      </w:pPr>
      <w:r w:rsidRPr="00CA02D8">
        <w:rPr>
          <w:color w:val="auto"/>
          <w:szCs w:val="24"/>
          <w:lang w:eastAsia="en-US"/>
        </w:rPr>
        <w:t>V rá</w:t>
      </w:r>
      <w:r w:rsidR="00A45249" w:rsidRPr="00CA02D8">
        <w:rPr>
          <w:color w:val="auto"/>
          <w:szCs w:val="24"/>
          <w:lang w:eastAsia="en-US"/>
        </w:rPr>
        <w:t>mci projektu je koupen notebook a</w:t>
      </w:r>
      <w:r w:rsidRPr="00CA02D8">
        <w:rPr>
          <w:color w:val="auto"/>
          <w:szCs w:val="24"/>
          <w:lang w:eastAsia="en-US"/>
        </w:rPr>
        <w:t xml:space="preserve"> nákup </w:t>
      </w:r>
      <w:r w:rsidR="00A45249" w:rsidRPr="00CA02D8">
        <w:rPr>
          <w:color w:val="auto"/>
          <w:szCs w:val="24"/>
          <w:lang w:eastAsia="en-US"/>
        </w:rPr>
        <w:t xml:space="preserve">v rozpočtován v ceně 37 </w:t>
      </w:r>
      <w:r w:rsidRPr="00CA02D8">
        <w:rPr>
          <w:color w:val="auto"/>
          <w:szCs w:val="24"/>
          <w:lang w:eastAsia="en-US"/>
        </w:rPr>
        <w:t>510 Kč včetně DPH.</w:t>
      </w:r>
      <w:r w:rsidR="00A45249" w:rsidRPr="00CA02D8">
        <w:rPr>
          <w:color w:val="auto"/>
          <w:szCs w:val="24"/>
          <w:lang w:eastAsia="en-US"/>
        </w:rPr>
        <w:t xml:space="preserve"> Zaúčtování je zobrazeno v následující tab. </w:t>
      </w:r>
      <w:r w:rsidR="00CA02D8">
        <w:rPr>
          <w:color w:val="auto"/>
          <w:szCs w:val="24"/>
          <w:lang w:eastAsia="en-US"/>
        </w:rPr>
        <w:t>3.5</w:t>
      </w:r>
      <w:r w:rsidRPr="00CA02D8">
        <w:rPr>
          <w:color w:val="auto"/>
          <w:szCs w:val="24"/>
          <w:lang w:eastAsia="en-US"/>
        </w:rPr>
        <w:t xml:space="preserve"> </w:t>
      </w:r>
    </w:p>
    <w:p w:rsidR="00CA02D8" w:rsidRDefault="00CA02D8" w:rsidP="00CA02D8">
      <w:pPr>
        <w:spacing w:after="0" w:line="360" w:lineRule="auto"/>
        <w:ind w:right="0"/>
        <w:rPr>
          <w:color w:val="auto"/>
          <w:szCs w:val="24"/>
          <w:lang w:eastAsia="en-US"/>
        </w:rPr>
      </w:pPr>
    </w:p>
    <w:p w:rsidR="00CA02D8" w:rsidRDefault="00CA02D8" w:rsidP="00CA02D8">
      <w:pPr>
        <w:spacing w:after="0" w:line="360" w:lineRule="auto"/>
        <w:ind w:right="0"/>
        <w:rPr>
          <w:color w:val="auto"/>
          <w:szCs w:val="24"/>
          <w:lang w:eastAsia="en-US"/>
        </w:rPr>
      </w:pPr>
    </w:p>
    <w:p w:rsidR="00CA02D8" w:rsidRDefault="00CA02D8" w:rsidP="00CA02D8">
      <w:pPr>
        <w:spacing w:after="0" w:line="360" w:lineRule="auto"/>
        <w:ind w:right="0"/>
        <w:rPr>
          <w:color w:val="auto"/>
          <w:szCs w:val="24"/>
          <w:lang w:eastAsia="en-US"/>
        </w:rPr>
      </w:pPr>
    </w:p>
    <w:p w:rsidR="00CA02D8" w:rsidRDefault="00CA02D8" w:rsidP="00CA02D8">
      <w:pPr>
        <w:spacing w:after="0" w:line="360" w:lineRule="auto"/>
        <w:ind w:right="0"/>
        <w:rPr>
          <w:color w:val="auto"/>
          <w:szCs w:val="24"/>
          <w:lang w:eastAsia="en-US"/>
        </w:rPr>
      </w:pPr>
    </w:p>
    <w:p w:rsidR="00CA02D8" w:rsidRPr="00CA02D8" w:rsidRDefault="00CA02D8" w:rsidP="00CA02D8">
      <w:pPr>
        <w:spacing w:after="0" w:line="360" w:lineRule="auto"/>
        <w:ind w:right="0"/>
        <w:rPr>
          <w:color w:val="auto"/>
          <w:szCs w:val="24"/>
          <w:lang w:eastAsia="en-US"/>
        </w:rPr>
      </w:pPr>
    </w:p>
    <w:p w:rsidR="00980093" w:rsidRPr="00CA02D8" w:rsidRDefault="00980093" w:rsidP="00980093">
      <w:pPr>
        <w:spacing w:after="0" w:line="360" w:lineRule="auto"/>
        <w:ind w:right="0"/>
        <w:jc w:val="center"/>
        <w:rPr>
          <w:bCs/>
          <w:i/>
          <w:color w:val="auto"/>
          <w:sz w:val="20"/>
          <w:szCs w:val="20"/>
          <w:lang w:eastAsia="en-US"/>
        </w:rPr>
      </w:pPr>
      <w:r w:rsidRPr="00CA02D8">
        <w:rPr>
          <w:i/>
          <w:color w:val="auto"/>
          <w:sz w:val="20"/>
          <w:szCs w:val="20"/>
          <w:lang w:eastAsia="en-US"/>
        </w:rPr>
        <w:t xml:space="preserve">Tab. </w:t>
      </w:r>
      <w:r w:rsidR="00CA02D8" w:rsidRPr="00CA02D8">
        <w:rPr>
          <w:i/>
          <w:color w:val="auto"/>
          <w:sz w:val="20"/>
          <w:szCs w:val="20"/>
          <w:lang w:eastAsia="en-US"/>
        </w:rPr>
        <w:t>3.5</w:t>
      </w:r>
      <w:r w:rsidRPr="00CA02D8">
        <w:rPr>
          <w:i/>
          <w:color w:val="auto"/>
          <w:sz w:val="20"/>
          <w:szCs w:val="20"/>
          <w:lang w:eastAsia="en-US"/>
        </w:rPr>
        <w:t xml:space="preserve"> – </w:t>
      </w:r>
      <w:r w:rsidRPr="00CA02D8">
        <w:rPr>
          <w:bCs/>
          <w:i/>
          <w:color w:val="auto"/>
          <w:sz w:val="20"/>
          <w:szCs w:val="20"/>
          <w:lang w:eastAsia="en-US"/>
        </w:rPr>
        <w:t>Zaúčtování nákupu notebooku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996"/>
        <w:gridCol w:w="1021"/>
        <w:gridCol w:w="680"/>
        <w:gridCol w:w="980"/>
        <w:gridCol w:w="803"/>
        <w:gridCol w:w="907"/>
        <w:gridCol w:w="816"/>
        <w:gridCol w:w="1418"/>
      </w:tblGrid>
      <w:tr w:rsidR="00980093" w:rsidRPr="00980093" w:rsidTr="00980093">
        <w:tc>
          <w:tcPr>
            <w:tcW w:w="1361"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rPr>
                <w:b/>
                <w:color w:val="auto"/>
              </w:rPr>
            </w:pPr>
            <w:r w:rsidRPr="00980093">
              <w:rPr>
                <w:b/>
                <w:color w:val="auto"/>
              </w:rPr>
              <w:t>Operace</w:t>
            </w:r>
          </w:p>
        </w:tc>
        <w:tc>
          <w:tcPr>
            <w:tcW w:w="996"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b/>
                <w:color w:val="auto"/>
              </w:rPr>
            </w:pPr>
            <w:r w:rsidRPr="00980093">
              <w:rPr>
                <w:b/>
                <w:color w:val="auto"/>
              </w:rPr>
              <w:t>MD</w:t>
            </w:r>
          </w:p>
        </w:tc>
        <w:tc>
          <w:tcPr>
            <w:tcW w:w="1021"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b/>
                <w:color w:val="auto"/>
              </w:rPr>
            </w:pPr>
            <w:r w:rsidRPr="00980093">
              <w:rPr>
                <w:b/>
                <w:color w:val="auto"/>
              </w:rPr>
              <w:t>D</w:t>
            </w:r>
          </w:p>
        </w:tc>
        <w:tc>
          <w:tcPr>
            <w:tcW w:w="680"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b/>
                <w:color w:val="auto"/>
              </w:rPr>
            </w:pPr>
            <w:r w:rsidRPr="00980093">
              <w:rPr>
                <w:b/>
                <w:color w:val="auto"/>
              </w:rPr>
              <w:t>Daň</w:t>
            </w:r>
          </w:p>
        </w:tc>
        <w:tc>
          <w:tcPr>
            <w:tcW w:w="980"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b/>
                <w:color w:val="auto"/>
              </w:rPr>
            </w:pPr>
            <w:r>
              <w:rPr>
                <w:b/>
                <w:color w:val="auto"/>
              </w:rPr>
              <w:t>Č</w:t>
            </w:r>
            <w:r w:rsidRPr="00980093">
              <w:rPr>
                <w:b/>
                <w:color w:val="auto"/>
              </w:rPr>
              <w:t>ástka</w:t>
            </w:r>
          </w:p>
        </w:tc>
        <w:tc>
          <w:tcPr>
            <w:tcW w:w="737"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b/>
                <w:color w:val="auto"/>
              </w:rPr>
            </w:pPr>
            <w:r w:rsidRPr="00980093">
              <w:rPr>
                <w:b/>
                <w:color w:val="auto"/>
              </w:rPr>
              <w:t>Měna</w:t>
            </w:r>
          </w:p>
        </w:tc>
        <w:tc>
          <w:tcPr>
            <w:tcW w:w="907"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b/>
                <w:color w:val="auto"/>
              </w:rPr>
            </w:pPr>
            <w:r w:rsidRPr="00980093">
              <w:rPr>
                <w:b/>
                <w:color w:val="auto"/>
              </w:rPr>
              <w:t>Útvar</w:t>
            </w:r>
          </w:p>
        </w:tc>
        <w:tc>
          <w:tcPr>
            <w:tcW w:w="737"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b/>
                <w:color w:val="auto"/>
              </w:rPr>
            </w:pPr>
            <w:r w:rsidRPr="00980093">
              <w:rPr>
                <w:b/>
                <w:color w:val="auto"/>
              </w:rPr>
              <w:t>Zdroj</w:t>
            </w:r>
          </w:p>
        </w:tc>
        <w:tc>
          <w:tcPr>
            <w:tcW w:w="1418"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b/>
                <w:color w:val="auto"/>
              </w:rPr>
            </w:pPr>
            <w:r w:rsidRPr="00980093">
              <w:rPr>
                <w:b/>
                <w:color w:val="auto"/>
              </w:rPr>
              <w:t>SPP</w:t>
            </w:r>
          </w:p>
        </w:tc>
      </w:tr>
      <w:tr w:rsidR="00980093" w:rsidRPr="00980093" w:rsidTr="00980093">
        <w:tc>
          <w:tcPr>
            <w:tcW w:w="1361"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rPr>
                <w:color w:val="auto"/>
              </w:rPr>
            </w:pPr>
            <w:r w:rsidRPr="00980093">
              <w:rPr>
                <w:color w:val="auto"/>
              </w:rPr>
              <w:t>Nákup notebooku</w:t>
            </w:r>
          </w:p>
        </w:tc>
        <w:tc>
          <w:tcPr>
            <w:tcW w:w="996"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color w:val="auto"/>
              </w:rPr>
            </w:pPr>
            <w:r w:rsidRPr="00980093">
              <w:rPr>
                <w:color w:val="auto"/>
              </w:rPr>
              <w:t>501</w:t>
            </w:r>
            <w:r>
              <w:rPr>
                <w:color w:val="auto"/>
              </w:rPr>
              <w:t xml:space="preserve"> </w:t>
            </w:r>
            <w:r w:rsidRPr="00980093">
              <w:rPr>
                <w:color w:val="auto"/>
              </w:rPr>
              <w:t>974</w:t>
            </w:r>
          </w:p>
        </w:tc>
        <w:tc>
          <w:tcPr>
            <w:tcW w:w="1021"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color w:val="auto"/>
              </w:rPr>
            </w:pPr>
            <w:r w:rsidRPr="00980093">
              <w:rPr>
                <w:color w:val="auto"/>
              </w:rPr>
              <w:t>321</w:t>
            </w:r>
            <w:r>
              <w:rPr>
                <w:color w:val="auto"/>
              </w:rPr>
              <w:t xml:space="preserve"> </w:t>
            </w:r>
            <w:r w:rsidRPr="00980093">
              <w:rPr>
                <w:color w:val="auto"/>
              </w:rPr>
              <w:t>xxx</w:t>
            </w:r>
          </w:p>
        </w:tc>
        <w:tc>
          <w:tcPr>
            <w:tcW w:w="680" w:type="dxa"/>
            <w:tcBorders>
              <w:top w:val="single" w:sz="4" w:space="0" w:color="auto"/>
              <w:left w:val="single" w:sz="4" w:space="0" w:color="auto"/>
              <w:bottom w:val="single" w:sz="4" w:space="0" w:color="auto"/>
              <w:right w:val="single" w:sz="4" w:space="0" w:color="auto"/>
            </w:tcBorders>
          </w:tcPr>
          <w:p w:rsidR="00980093" w:rsidRPr="00980093" w:rsidRDefault="00980093" w:rsidP="00980093">
            <w:pPr>
              <w:spacing w:after="160" w:line="360" w:lineRule="auto"/>
              <w:ind w:left="0" w:right="0" w:firstLine="0"/>
              <w:jc w:val="center"/>
              <w:rPr>
                <w:color w:val="auto"/>
              </w:rPr>
            </w:pPr>
          </w:p>
        </w:tc>
        <w:tc>
          <w:tcPr>
            <w:tcW w:w="980"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color w:val="auto"/>
              </w:rPr>
            </w:pPr>
            <w:r w:rsidRPr="00980093">
              <w:rPr>
                <w:color w:val="auto"/>
              </w:rPr>
              <w:t>32 563</w:t>
            </w:r>
          </w:p>
        </w:tc>
        <w:tc>
          <w:tcPr>
            <w:tcW w:w="737"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color w:val="auto"/>
              </w:rPr>
            </w:pPr>
            <w:r w:rsidRPr="00980093">
              <w:rPr>
                <w:color w:val="auto"/>
              </w:rPr>
              <w:t>CZK</w:t>
            </w:r>
          </w:p>
        </w:tc>
        <w:tc>
          <w:tcPr>
            <w:tcW w:w="907"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color w:val="auto"/>
              </w:rPr>
            </w:pPr>
            <w:r w:rsidRPr="00980093">
              <w:rPr>
                <w:color w:val="auto"/>
              </w:rPr>
              <w:t>6</w:t>
            </w:r>
            <w:r>
              <w:rPr>
                <w:color w:val="auto"/>
              </w:rPr>
              <w:t xml:space="preserve"> </w:t>
            </w:r>
            <w:r w:rsidRPr="00980093">
              <w:rPr>
                <w:color w:val="auto"/>
              </w:rPr>
              <w:t>900</w:t>
            </w:r>
          </w:p>
        </w:tc>
        <w:tc>
          <w:tcPr>
            <w:tcW w:w="737"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color w:val="auto"/>
              </w:rPr>
            </w:pPr>
            <w:r w:rsidRPr="00980093">
              <w:rPr>
                <w:color w:val="auto"/>
              </w:rPr>
              <w:t>33</w:t>
            </w:r>
          </w:p>
        </w:tc>
        <w:tc>
          <w:tcPr>
            <w:tcW w:w="1418"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color w:val="auto"/>
              </w:rPr>
            </w:pPr>
            <w:r w:rsidRPr="00CA02D8">
              <w:rPr>
                <w:color w:val="auto"/>
              </w:rPr>
              <w:t>9</w:t>
            </w:r>
            <w:r w:rsidRPr="00980093">
              <w:rPr>
                <w:color w:val="auto"/>
              </w:rPr>
              <w:t>99</w:t>
            </w:r>
            <w:r>
              <w:rPr>
                <w:color w:val="auto"/>
              </w:rPr>
              <w:t xml:space="preserve"> </w:t>
            </w:r>
            <w:r w:rsidRPr="00980093">
              <w:rPr>
                <w:color w:val="auto"/>
              </w:rPr>
              <w:t>999</w:t>
            </w:r>
            <w:r>
              <w:rPr>
                <w:color w:val="auto"/>
              </w:rPr>
              <w:t xml:space="preserve"> </w:t>
            </w:r>
            <w:r w:rsidRPr="00980093">
              <w:rPr>
                <w:color w:val="auto"/>
              </w:rPr>
              <w:t>999</w:t>
            </w:r>
          </w:p>
        </w:tc>
      </w:tr>
      <w:tr w:rsidR="00980093" w:rsidRPr="00980093" w:rsidTr="00980093">
        <w:tc>
          <w:tcPr>
            <w:tcW w:w="1361"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rPr>
                <w:color w:val="auto"/>
              </w:rPr>
            </w:pPr>
            <w:r w:rsidRPr="00980093">
              <w:rPr>
                <w:color w:val="auto"/>
              </w:rPr>
              <w:t>Uplatnění DPH</w:t>
            </w:r>
          </w:p>
        </w:tc>
        <w:tc>
          <w:tcPr>
            <w:tcW w:w="996"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color w:val="auto"/>
              </w:rPr>
            </w:pPr>
            <w:r w:rsidRPr="00980093">
              <w:rPr>
                <w:color w:val="auto"/>
              </w:rPr>
              <w:t>343</w:t>
            </w:r>
            <w:r>
              <w:rPr>
                <w:color w:val="auto"/>
              </w:rPr>
              <w:t xml:space="preserve"> </w:t>
            </w:r>
            <w:r w:rsidRPr="00980093">
              <w:rPr>
                <w:color w:val="auto"/>
              </w:rPr>
              <w:t>021</w:t>
            </w:r>
          </w:p>
        </w:tc>
        <w:tc>
          <w:tcPr>
            <w:tcW w:w="1021"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color w:val="auto"/>
              </w:rPr>
            </w:pPr>
            <w:r w:rsidRPr="00980093">
              <w:rPr>
                <w:color w:val="auto"/>
              </w:rPr>
              <w:t>321</w:t>
            </w:r>
            <w:r>
              <w:rPr>
                <w:color w:val="auto"/>
              </w:rPr>
              <w:t xml:space="preserve"> </w:t>
            </w:r>
            <w:r w:rsidRPr="00980093">
              <w:rPr>
                <w:color w:val="auto"/>
              </w:rPr>
              <w:t>xxx</w:t>
            </w:r>
          </w:p>
        </w:tc>
        <w:tc>
          <w:tcPr>
            <w:tcW w:w="680"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color w:val="auto"/>
              </w:rPr>
            </w:pPr>
            <w:r w:rsidRPr="00980093">
              <w:rPr>
                <w:color w:val="auto"/>
              </w:rPr>
              <w:t>KJ</w:t>
            </w:r>
          </w:p>
        </w:tc>
        <w:tc>
          <w:tcPr>
            <w:tcW w:w="980"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color w:val="auto"/>
              </w:rPr>
            </w:pPr>
            <w:r w:rsidRPr="00980093">
              <w:rPr>
                <w:color w:val="auto"/>
              </w:rPr>
              <w:t>4 947</w:t>
            </w:r>
          </w:p>
        </w:tc>
        <w:tc>
          <w:tcPr>
            <w:tcW w:w="737"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color w:val="auto"/>
              </w:rPr>
            </w:pPr>
            <w:r w:rsidRPr="00980093">
              <w:rPr>
                <w:color w:val="auto"/>
              </w:rPr>
              <w:t>CZK</w:t>
            </w:r>
          </w:p>
        </w:tc>
        <w:tc>
          <w:tcPr>
            <w:tcW w:w="907"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color w:val="auto"/>
              </w:rPr>
            </w:pPr>
            <w:r w:rsidRPr="00980093">
              <w:rPr>
                <w:color w:val="auto"/>
              </w:rPr>
              <w:t>6</w:t>
            </w:r>
            <w:r>
              <w:rPr>
                <w:color w:val="auto"/>
              </w:rPr>
              <w:t xml:space="preserve"> </w:t>
            </w:r>
            <w:r w:rsidRPr="00980093">
              <w:rPr>
                <w:color w:val="auto"/>
              </w:rPr>
              <w:t>900</w:t>
            </w:r>
          </w:p>
        </w:tc>
        <w:tc>
          <w:tcPr>
            <w:tcW w:w="737" w:type="dxa"/>
            <w:tcBorders>
              <w:top w:val="single" w:sz="4" w:space="0" w:color="auto"/>
              <w:left w:val="single" w:sz="4" w:space="0" w:color="auto"/>
              <w:bottom w:val="single" w:sz="4" w:space="0" w:color="auto"/>
              <w:right w:val="single" w:sz="4" w:space="0" w:color="auto"/>
            </w:tcBorders>
          </w:tcPr>
          <w:p w:rsidR="00980093" w:rsidRPr="00980093" w:rsidRDefault="00980093" w:rsidP="00980093">
            <w:pPr>
              <w:spacing w:after="160" w:line="360" w:lineRule="auto"/>
              <w:ind w:left="0" w:right="0" w:firstLine="0"/>
              <w:jc w:val="center"/>
              <w:rPr>
                <w:color w:val="auto"/>
              </w:rPr>
            </w:pPr>
          </w:p>
        </w:tc>
        <w:tc>
          <w:tcPr>
            <w:tcW w:w="1418" w:type="dxa"/>
            <w:tcBorders>
              <w:top w:val="single" w:sz="4" w:space="0" w:color="auto"/>
              <w:left w:val="single" w:sz="4" w:space="0" w:color="auto"/>
              <w:bottom w:val="single" w:sz="4" w:space="0" w:color="auto"/>
              <w:right w:val="single" w:sz="4" w:space="0" w:color="auto"/>
            </w:tcBorders>
          </w:tcPr>
          <w:p w:rsidR="00980093" w:rsidRPr="00980093" w:rsidRDefault="00980093" w:rsidP="00980093">
            <w:pPr>
              <w:spacing w:after="160" w:line="360" w:lineRule="auto"/>
              <w:ind w:left="0" w:right="0" w:firstLine="0"/>
              <w:jc w:val="center"/>
              <w:rPr>
                <w:color w:val="auto"/>
              </w:rPr>
            </w:pPr>
          </w:p>
        </w:tc>
      </w:tr>
      <w:tr w:rsidR="00980093" w:rsidRPr="00980093" w:rsidTr="00980093">
        <w:tc>
          <w:tcPr>
            <w:tcW w:w="1361"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rPr>
                <w:color w:val="auto"/>
              </w:rPr>
            </w:pPr>
            <w:r w:rsidRPr="00980093">
              <w:rPr>
                <w:color w:val="auto"/>
              </w:rPr>
              <w:t>Úhrada fa</w:t>
            </w:r>
            <w:r>
              <w:rPr>
                <w:color w:val="auto"/>
              </w:rPr>
              <w:t>ktury</w:t>
            </w:r>
          </w:p>
        </w:tc>
        <w:tc>
          <w:tcPr>
            <w:tcW w:w="996"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color w:val="auto"/>
              </w:rPr>
            </w:pPr>
            <w:r w:rsidRPr="00980093">
              <w:rPr>
                <w:color w:val="auto"/>
              </w:rPr>
              <w:t>321</w:t>
            </w:r>
            <w:r>
              <w:rPr>
                <w:color w:val="auto"/>
              </w:rPr>
              <w:t xml:space="preserve"> </w:t>
            </w:r>
            <w:r w:rsidRPr="00980093">
              <w:rPr>
                <w:color w:val="auto"/>
              </w:rPr>
              <w:t>xxx</w:t>
            </w:r>
          </w:p>
        </w:tc>
        <w:tc>
          <w:tcPr>
            <w:tcW w:w="1021"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color w:val="auto"/>
              </w:rPr>
            </w:pPr>
            <w:r w:rsidRPr="00980093">
              <w:rPr>
                <w:color w:val="auto"/>
              </w:rPr>
              <w:t>221</w:t>
            </w:r>
            <w:r>
              <w:rPr>
                <w:color w:val="auto"/>
              </w:rPr>
              <w:t xml:space="preserve"> </w:t>
            </w:r>
            <w:r w:rsidRPr="00980093">
              <w:rPr>
                <w:color w:val="auto"/>
              </w:rPr>
              <w:t>xxx</w:t>
            </w:r>
          </w:p>
        </w:tc>
        <w:tc>
          <w:tcPr>
            <w:tcW w:w="680" w:type="dxa"/>
            <w:tcBorders>
              <w:top w:val="single" w:sz="4" w:space="0" w:color="auto"/>
              <w:left w:val="single" w:sz="4" w:space="0" w:color="auto"/>
              <w:bottom w:val="single" w:sz="4" w:space="0" w:color="auto"/>
              <w:right w:val="single" w:sz="4" w:space="0" w:color="auto"/>
            </w:tcBorders>
          </w:tcPr>
          <w:p w:rsidR="00980093" w:rsidRPr="00980093" w:rsidRDefault="00980093" w:rsidP="00980093">
            <w:pPr>
              <w:spacing w:after="160" w:line="360" w:lineRule="auto"/>
              <w:ind w:left="0" w:right="0" w:firstLine="0"/>
              <w:jc w:val="center"/>
              <w:rPr>
                <w:color w:val="auto"/>
              </w:rPr>
            </w:pPr>
          </w:p>
        </w:tc>
        <w:tc>
          <w:tcPr>
            <w:tcW w:w="980"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color w:val="auto"/>
              </w:rPr>
            </w:pPr>
            <w:r w:rsidRPr="00980093">
              <w:rPr>
                <w:color w:val="auto"/>
              </w:rPr>
              <w:t>37 510</w:t>
            </w:r>
          </w:p>
        </w:tc>
        <w:tc>
          <w:tcPr>
            <w:tcW w:w="737"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color w:val="auto"/>
              </w:rPr>
            </w:pPr>
            <w:r w:rsidRPr="00980093">
              <w:rPr>
                <w:color w:val="auto"/>
              </w:rPr>
              <w:t>CZK</w:t>
            </w:r>
          </w:p>
        </w:tc>
        <w:tc>
          <w:tcPr>
            <w:tcW w:w="907"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color w:val="auto"/>
              </w:rPr>
            </w:pPr>
            <w:r w:rsidRPr="00980093">
              <w:rPr>
                <w:color w:val="auto"/>
              </w:rPr>
              <w:t>6</w:t>
            </w:r>
            <w:r>
              <w:rPr>
                <w:color w:val="auto"/>
              </w:rPr>
              <w:t xml:space="preserve"> </w:t>
            </w:r>
            <w:r w:rsidRPr="00980093">
              <w:rPr>
                <w:color w:val="auto"/>
              </w:rPr>
              <w:t>900</w:t>
            </w:r>
          </w:p>
        </w:tc>
        <w:tc>
          <w:tcPr>
            <w:tcW w:w="737" w:type="dxa"/>
            <w:tcBorders>
              <w:top w:val="single" w:sz="4" w:space="0" w:color="auto"/>
              <w:left w:val="single" w:sz="4" w:space="0" w:color="auto"/>
              <w:bottom w:val="single" w:sz="4" w:space="0" w:color="auto"/>
              <w:right w:val="single" w:sz="4" w:space="0" w:color="auto"/>
            </w:tcBorders>
          </w:tcPr>
          <w:p w:rsidR="00980093" w:rsidRPr="00980093" w:rsidRDefault="00980093" w:rsidP="00980093">
            <w:pPr>
              <w:spacing w:after="160" w:line="360" w:lineRule="auto"/>
              <w:ind w:left="0" w:right="0" w:firstLine="0"/>
              <w:jc w:val="center"/>
              <w:rPr>
                <w:color w:val="auto"/>
              </w:rPr>
            </w:pPr>
          </w:p>
        </w:tc>
        <w:tc>
          <w:tcPr>
            <w:tcW w:w="1418" w:type="dxa"/>
            <w:tcBorders>
              <w:top w:val="single" w:sz="4" w:space="0" w:color="auto"/>
              <w:left w:val="single" w:sz="4" w:space="0" w:color="auto"/>
              <w:bottom w:val="single" w:sz="4" w:space="0" w:color="auto"/>
              <w:right w:val="single" w:sz="4" w:space="0" w:color="auto"/>
            </w:tcBorders>
          </w:tcPr>
          <w:p w:rsidR="00980093" w:rsidRPr="00980093" w:rsidRDefault="00980093" w:rsidP="00980093">
            <w:pPr>
              <w:spacing w:after="160" w:line="360" w:lineRule="auto"/>
              <w:ind w:left="0" w:right="0" w:firstLine="0"/>
              <w:jc w:val="center"/>
              <w:rPr>
                <w:color w:val="auto"/>
              </w:rPr>
            </w:pPr>
          </w:p>
        </w:tc>
      </w:tr>
      <w:tr w:rsidR="00980093" w:rsidRPr="00980093" w:rsidTr="00980093">
        <w:tc>
          <w:tcPr>
            <w:tcW w:w="1361"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rPr>
                <w:color w:val="auto"/>
              </w:rPr>
            </w:pPr>
            <w:r w:rsidRPr="00980093">
              <w:rPr>
                <w:color w:val="auto"/>
              </w:rPr>
              <w:t>Zařazení do evidence</w:t>
            </w:r>
          </w:p>
        </w:tc>
        <w:tc>
          <w:tcPr>
            <w:tcW w:w="996"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color w:val="auto"/>
              </w:rPr>
            </w:pPr>
            <w:r w:rsidRPr="00980093">
              <w:rPr>
                <w:color w:val="auto"/>
              </w:rPr>
              <w:t>974</w:t>
            </w:r>
            <w:r>
              <w:rPr>
                <w:color w:val="auto"/>
              </w:rPr>
              <w:t xml:space="preserve"> </w:t>
            </w:r>
            <w:r w:rsidRPr="00980093">
              <w:rPr>
                <w:color w:val="auto"/>
              </w:rPr>
              <w:t>000</w:t>
            </w:r>
          </w:p>
        </w:tc>
        <w:tc>
          <w:tcPr>
            <w:tcW w:w="1021"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color w:val="auto"/>
              </w:rPr>
            </w:pPr>
            <w:r w:rsidRPr="00980093">
              <w:rPr>
                <w:color w:val="auto"/>
              </w:rPr>
              <w:t>999</w:t>
            </w:r>
            <w:r>
              <w:rPr>
                <w:color w:val="auto"/>
              </w:rPr>
              <w:t xml:space="preserve"> </w:t>
            </w:r>
            <w:r w:rsidRPr="00980093">
              <w:rPr>
                <w:color w:val="auto"/>
              </w:rPr>
              <w:t>100</w:t>
            </w:r>
          </w:p>
        </w:tc>
        <w:tc>
          <w:tcPr>
            <w:tcW w:w="680" w:type="dxa"/>
            <w:tcBorders>
              <w:top w:val="single" w:sz="4" w:space="0" w:color="auto"/>
              <w:left w:val="single" w:sz="4" w:space="0" w:color="auto"/>
              <w:bottom w:val="single" w:sz="4" w:space="0" w:color="auto"/>
              <w:right w:val="single" w:sz="4" w:space="0" w:color="auto"/>
            </w:tcBorders>
          </w:tcPr>
          <w:p w:rsidR="00980093" w:rsidRPr="00980093" w:rsidRDefault="00980093" w:rsidP="00980093">
            <w:pPr>
              <w:spacing w:after="160" w:line="360" w:lineRule="auto"/>
              <w:ind w:left="0" w:right="0" w:firstLine="0"/>
              <w:jc w:val="center"/>
              <w:rPr>
                <w:color w:val="auto"/>
              </w:rPr>
            </w:pPr>
          </w:p>
        </w:tc>
        <w:tc>
          <w:tcPr>
            <w:tcW w:w="980"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color w:val="auto"/>
              </w:rPr>
            </w:pPr>
            <w:r w:rsidRPr="00980093">
              <w:rPr>
                <w:color w:val="auto"/>
              </w:rPr>
              <w:t>32 563</w:t>
            </w:r>
          </w:p>
        </w:tc>
        <w:tc>
          <w:tcPr>
            <w:tcW w:w="737" w:type="dxa"/>
            <w:tcBorders>
              <w:top w:val="single" w:sz="4" w:space="0" w:color="auto"/>
              <w:left w:val="single" w:sz="4" w:space="0" w:color="auto"/>
              <w:bottom w:val="single" w:sz="4" w:space="0" w:color="auto"/>
              <w:right w:val="single" w:sz="4" w:space="0" w:color="auto"/>
            </w:tcBorders>
            <w:hideMark/>
          </w:tcPr>
          <w:p w:rsidR="00980093" w:rsidRPr="00980093" w:rsidRDefault="00980093" w:rsidP="00980093">
            <w:pPr>
              <w:spacing w:after="160" w:line="360" w:lineRule="auto"/>
              <w:ind w:left="0" w:right="0" w:firstLine="0"/>
              <w:jc w:val="center"/>
              <w:rPr>
                <w:color w:val="auto"/>
              </w:rPr>
            </w:pPr>
            <w:r w:rsidRPr="00980093">
              <w:rPr>
                <w:color w:val="auto"/>
              </w:rPr>
              <w:t>CZK</w:t>
            </w:r>
          </w:p>
        </w:tc>
        <w:tc>
          <w:tcPr>
            <w:tcW w:w="907" w:type="dxa"/>
            <w:tcBorders>
              <w:top w:val="single" w:sz="4" w:space="0" w:color="auto"/>
              <w:left w:val="single" w:sz="4" w:space="0" w:color="auto"/>
              <w:bottom w:val="single" w:sz="4" w:space="0" w:color="auto"/>
              <w:right w:val="single" w:sz="4" w:space="0" w:color="auto"/>
            </w:tcBorders>
          </w:tcPr>
          <w:p w:rsidR="00980093" w:rsidRPr="00980093" w:rsidRDefault="00980093" w:rsidP="00980093">
            <w:pPr>
              <w:spacing w:after="160" w:line="360" w:lineRule="auto"/>
              <w:ind w:left="0" w:right="0" w:firstLine="0"/>
              <w:jc w:val="center"/>
              <w:rPr>
                <w:color w:val="auto"/>
              </w:rPr>
            </w:pPr>
          </w:p>
        </w:tc>
        <w:tc>
          <w:tcPr>
            <w:tcW w:w="737" w:type="dxa"/>
            <w:tcBorders>
              <w:top w:val="single" w:sz="4" w:space="0" w:color="auto"/>
              <w:left w:val="single" w:sz="4" w:space="0" w:color="auto"/>
              <w:bottom w:val="single" w:sz="4" w:space="0" w:color="auto"/>
              <w:right w:val="single" w:sz="4" w:space="0" w:color="auto"/>
            </w:tcBorders>
          </w:tcPr>
          <w:p w:rsidR="00980093" w:rsidRPr="00980093" w:rsidRDefault="00980093" w:rsidP="00980093">
            <w:pPr>
              <w:spacing w:after="160" w:line="360" w:lineRule="auto"/>
              <w:ind w:left="0" w:right="0" w:firstLine="0"/>
              <w:jc w:val="center"/>
              <w:rPr>
                <w:color w:val="auto"/>
              </w:rPr>
            </w:pPr>
          </w:p>
        </w:tc>
        <w:tc>
          <w:tcPr>
            <w:tcW w:w="1418" w:type="dxa"/>
            <w:tcBorders>
              <w:top w:val="single" w:sz="4" w:space="0" w:color="auto"/>
              <w:left w:val="single" w:sz="4" w:space="0" w:color="auto"/>
              <w:bottom w:val="single" w:sz="4" w:space="0" w:color="auto"/>
              <w:right w:val="single" w:sz="4" w:space="0" w:color="auto"/>
            </w:tcBorders>
          </w:tcPr>
          <w:p w:rsidR="00980093" w:rsidRPr="00980093" w:rsidRDefault="00980093" w:rsidP="00980093">
            <w:pPr>
              <w:spacing w:after="160" w:line="360" w:lineRule="auto"/>
              <w:ind w:left="0" w:right="0" w:firstLine="0"/>
              <w:jc w:val="center"/>
              <w:rPr>
                <w:color w:val="auto"/>
              </w:rPr>
            </w:pPr>
          </w:p>
        </w:tc>
      </w:tr>
    </w:tbl>
    <w:p w:rsidR="00980093" w:rsidRPr="00980093" w:rsidRDefault="00980093" w:rsidP="00980093">
      <w:pPr>
        <w:spacing w:after="0" w:line="360" w:lineRule="auto"/>
        <w:ind w:right="0"/>
        <w:jc w:val="center"/>
        <w:rPr>
          <w:bCs/>
          <w:color w:val="FF0000"/>
          <w:sz w:val="20"/>
          <w:szCs w:val="20"/>
          <w:lang w:eastAsia="en-US"/>
        </w:rPr>
      </w:pPr>
      <w:r w:rsidRPr="00F90E3B">
        <w:rPr>
          <w:i/>
          <w:noProof/>
          <w:sz w:val="20"/>
          <w:szCs w:val="20"/>
        </w:rPr>
        <mc:AlternateContent>
          <mc:Choice Requires="wps">
            <w:drawing>
              <wp:anchor distT="45720" distB="45720" distL="114300" distR="114300" simplePos="0" relativeHeight="251782144" behindDoc="0" locked="0" layoutInCell="1" allowOverlap="1" wp14:anchorId="3D0BCF54" wp14:editId="091D9E90">
                <wp:simplePos x="0" y="0"/>
                <wp:positionH relativeFrom="margin">
                  <wp:align>right</wp:align>
                </wp:positionH>
                <wp:positionV relativeFrom="paragraph">
                  <wp:posOffset>71755</wp:posOffset>
                </wp:positionV>
                <wp:extent cx="4452620" cy="273050"/>
                <wp:effectExtent l="0" t="0" r="0" b="0"/>
                <wp:wrapSquare wrapText="bothSides"/>
                <wp:docPr id="47"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273050"/>
                        </a:xfrm>
                        <a:prstGeom prst="rect">
                          <a:avLst/>
                        </a:prstGeom>
                        <a:noFill/>
                        <a:ln w="9525">
                          <a:noFill/>
                          <a:miter lim="800000"/>
                          <a:headEnd/>
                          <a:tailEnd/>
                        </a:ln>
                      </wps:spPr>
                      <wps:txbx>
                        <w:txbxContent>
                          <w:p w:rsidR="0041067F" w:rsidRPr="00841212" w:rsidRDefault="0041067F" w:rsidP="00980093">
                            <w:pPr>
                              <w:jc w:val="center"/>
                              <w:rPr>
                                <w:color w:val="FF0000"/>
                                <w:sz w:val="20"/>
                                <w:szCs w:val="20"/>
                                <w:vertAlign w:val="superscript"/>
                              </w:rPr>
                            </w:pPr>
                            <w:r>
                              <w:rPr>
                                <w:i/>
                                <w:color w:val="FF0000"/>
                                <w:sz w:val="20"/>
                                <w:szCs w:val="20"/>
                              </w:rPr>
                              <w:t xml:space="preserve">                                                                                          </w:t>
                            </w:r>
                            <w:r w:rsidRPr="00F759D4">
                              <w:rPr>
                                <w:i/>
                                <w:color w:val="auto"/>
                                <w:sz w:val="20"/>
                                <w:szCs w:val="20"/>
                              </w:rPr>
                              <w:t>Zdroj: vlastní zpracování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0BCF54" id="Textové pole 47" o:spid="_x0000_s1048" type="#_x0000_t202" style="position:absolute;left:0;text-align:left;margin-left:299.4pt;margin-top:5.65pt;width:350.6pt;height:21.5pt;z-index:251782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" filled="f" stroked="f">
                <v:textbox>
                  <w:txbxContent>
                    <w:p w:rsidR="0041067F" w:rsidRPr="00841212" w:rsidRDefault="0041067F" w:rsidP="00980093">
                      <w:pPr>
                        <w:jc w:val="center"/>
                        <w:rPr>
                          <w:color w:val="FF0000"/>
                          <w:sz w:val="20"/>
                          <w:szCs w:val="20"/>
                          <w:vertAlign w:val="superscript"/>
                        </w:rPr>
                      </w:pPr>
                      <w:r>
                        <w:rPr>
                          <w:i/>
                          <w:color w:val="FF0000"/>
                          <w:sz w:val="20"/>
                          <w:szCs w:val="20"/>
                        </w:rPr>
                        <w:t xml:space="preserve">                                                                                          </w:t>
                      </w:r>
                      <w:r w:rsidRPr="00F759D4">
                        <w:rPr>
                          <w:i/>
                          <w:color w:val="auto"/>
                          <w:sz w:val="20"/>
                          <w:szCs w:val="20"/>
                        </w:rPr>
                        <w:t>Zdroj: vlastní zpracování</w:t>
                      </w:r>
                    </w:p>
                  </w:txbxContent>
                </v:textbox>
                <w10:wrap type="square" anchorx="margin"/>
              </v:shape>
            </w:pict>
          </mc:Fallback>
        </mc:AlternateContent>
      </w:r>
    </w:p>
    <w:p w:rsidR="00980093" w:rsidRDefault="00980093" w:rsidP="00980093">
      <w:pPr>
        <w:spacing w:after="0" w:line="360" w:lineRule="auto"/>
        <w:ind w:left="0" w:right="0" w:firstLine="454"/>
        <w:rPr>
          <w:color w:val="538135" w:themeColor="accent6" w:themeShade="BF"/>
          <w:szCs w:val="24"/>
          <w:lang w:eastAsia="en-US"/>
        </w:rPr>
      </w:pPr>
    </w:p>
    <w:p w:rsidR="00504199" w:rsidRPr="00504199" w:rsidRDefault="00504199" w:rsidP="00504199">
      <w:pPr>
        <w:spacing w:after="0" w:line="360" w:lineRule="auto"/>
        <w:ind w:left="0" w:right="0" w:firstLine="454"/>
        <w:rPr>
          <w:color w:val="auto"/>
          <w:szCs w:val="24"/>
          <w:lang w:eastAsia="en-US"/>
        </w:rPr>
      </w:pPr>
      <w:r w:rsidRPr="00504199">
        <w:rPr>
          <w:color w:val="auto"/>
          <w:szCs w:val="24"/>
          <w:lang w:eastAsia="en-US"/>
        </w:rPr>
        <w:t>Jelikož jde o nákup drobného majetku, pro daný projekt, a ne pro vzdělávací činnost, může fakulta použít pro uplatnění odpočtu DPH na vstupu koeficientem. Koeficient činí 76 %.</w:t>
      </w:r>
    </w:p>
    <w:p w:rsidR="003D0ADD" w:rsidRDefault="00504199" w:rsidP="003D0ADD">
      <w:pPr>
        <w:spacing w:after="0" w:line="360" w:lineRule="auto"/>
        <w:ind w:right="0"/>
        <w:rPr>
          <w:color w:val="auto"/>
          <w:szCs w:val="24"/>
          <w:lang w:eastAsia="en-US"/>
        </w:rPr>
      </w:pPr>
      <w:r w:rsidRPr="00CA02D8">
        <w:rPr>
          <w:color w:val="auto"/>
          <w:szCs w:val="24"/>
          <w:lang w:eastAsia="en-US"/>
        </w:rPr>
        <w:t xml:space="preserve">Z hlediska porovnání se soukromým sektorem, je uvedeném případě </w:t>
      </w:r>
      <w:r w:rsidRPr="00504199">
        <w:rPr>
          <w:color w:val="auto"/>
          <w:szCs w:val="24"/>
          <w:lang w:eastAsia="en-US"/>
        </w:rPr>
        <w:t>účtování soukromého sektoru odlišné pouze v zaúčtování zařazení majetku, kdy soukromý sektor bude zařazovat majetek v 7. účtové třídě na rozdíl od VVŠ, které to účtují v 9. účtové třídě.</w:t>
      </w:r>
    </w:p>
    <w:p w:rsidR="003D0ADD" w:rsidRPr="004D2C95" w:rsidRDefault="00CA02D8" w:rsidP="003D0ADD">
      <w:pPr>
        <w:keepNext/>
        <w:keepLines/>
        <w:spacing w:before="240" w:after="0" w:line="360" w:lineRule="auto"/>
        <w:ind w:left="454" w:right="0" w:hanging="454"/>
        <w:outlineLvl w:val="0"/>
        <w:rPr>
          <w:b/>
          <w:bCs/>
          <w:color w:val="FF0000"/>
          <w:sz w:val="32"/>
        </w:rPr>
      </w:pPr>
      <w:bookmarkStart w:id="54" w:name="_Toc516674889"/>
      <w:r>
        <w:rPr>
          <w:b/>
          <w:sz w:val="32"/>
        </w:rPr>
        <w:t>3.5</w:t>
      </w:r>
      <w:r w:rsidR="003D0ADD">
        <w:rPr>
          <w:b/>
          <w:sz w:val="32"/>
        </w:rPr>
        <w:t xml:space="preserve"> </w:t>
      </w:r>
      <w:r w:rsidR="003D0ADD" w:rsidRPr="003D0ADD">
        <w:rPr>
          <w:b/>
          <w:bCs/>
          <w:color w:val="auto"/>
          <w:sz w:val="32"/>
        </w:rPr>
        <w:t>Tiskopis – Vypořádání dotací a příspěvku se státním rozpočtem za rok 201x</w:t>
      </w:r>
      <w:bookmarkEnd w:id="54"/>
      <w:r w:rsidR="003D0ADD">
        <w:rPr>
          <w:b/>
          <w:bCs/>
          <w:color w:val="auto"/>
          <w:sz w:val="32"/>
        </w:rPr>
        <w:t xml:space="preserve"> </w:t>
      </w:r>
    </w:p>
    <w:p w:rsidR="003D0ADD" w:rsidRDefault="003D0ADD" w:rsidP="003D0ADD">
      <w:pPr>
        <w:spacing w:after="0" w:line="360" w:lineRule="auto"/>
        <w:ind w:left="0" w:right="0" w:firstLine="454"/>
        <w:rPr>
          <w:color w:val="auto"/>
          <w:szCs w:val="24"/>
          <w:lang w:eastAsia="en-US"/>
        </w:rPr>
      </w:pPr>
      <w:r w:rsidRPr="003D0ADD">
        <w:rPr>
          <w:color w:val="auto"/>
          <w:szCs w:val="24"/>
          <w:lang w:eastAsia="en-US"/>
        </w:rPr>
        <w:t>Tento formulář musí všechny VVŠ na konci každého kalendářního roku v rámci roční uzávěrky vyplnit. Každá fakulta si vyplní své projekty a rektorát univerzity potom předává informace souhrnně za celou VVŠ.  Formulář se týká dotací se zdrojem krytí 33, 39 a 32. Ve</w:t>
      </w:r>
      <w:r>
        <w:rPr>
          <w:color w:val="auto"/>
          <w:szCs w:val="24"/>
          <w:lang w:eastAsia="en-US"/>
        </w:rPr>
        <w:t> </w:t>
      </w:r>
      <w:r w:rsidRPr="003D0ADD">
        <w:rPr>
          <w:color w:val="auto"/>
          <w:szCs w:val="24"/>
          <w:lang w:eastAsia="en-US"/>
        </w:rPr>
        <w:t xml:space="preserve">většině případů se jedná o zdroje krytí u projektů dotovaných v rámci Grantové agentury České republiky (dále jen GAČR) a na zdroje krytí u projektů financovaných od Technologické agentury České republiky </w:t>
      </w:r>
      <w:r>
        <w:rPr>
          <w:color w:val="auto"/>
          <w:szCs w:val="24"/>
          <w:lang w:eastAsia="en-US"/>
        </w:rPr>
        <w:t xml:space="preserve">(dále jen TAČR). </w:t>
      </w:r>
      <w:r w:rsidRPr="00CA02D8">
        <w:rPr>
          <w:color w:val="auto"/>
          <w:szCs w:val="24"/>
          <w:lang w:eastAsia="en-US"/>
        </w:rPr>
        <w:t xml:space="preserve">V každém sloupečku je popsáno, co do každého z nich patří. Na obr. </w:t>
      </w:r>
      <w:r w:rsidR="00CA02D8">
        <w:rPr>
          <w:color w:val="auto"/>
          <w:szCs w:val="24"/>
          <w:lang w:eastAsia="en-US"/>
        </w:rPr>
        <w:t>4.5</w:t>
      </w:r>
      <w:r w:rsidRPr="00CA02D8">
        <w:rPr>
          <w:color w:val="auto"/>
          <w:szCs w:val="24"/>
          <w:lang w:eastAsia="en-US"/>
        </w:rPr>
        <w:t xml:space="preserve"> je znázorněn vzor tiskopisu.</w:t>
      </w:r>
    </w:p>
    <w:p w:rsidR="00CA02D8" w:rsidRDefault="00CA02D8" w:rsidP="003D0ADD">
      <w:pPr>
        <w:spacing w:after="0" w:line="360" w:lineRule="auto"/>
        <w:ind w:left="0" w:right="0" w:firstLine="454"/>
        <w:rPr>
          <w:color w:val="FF0000"/>
          <w:szCs w:val="24"/>
          <w:lang w:eastAsia="en-US"/>
        </w:rPr>
      </w:pPr>
    </w:p>
    <w:p w:rsidR="00CA02D8" w:rsidRDefault="00CA02D8" w:rsidP="003D0ADD">
      <w:pPr>
        <w:spacing w:after="0" w:line="360" w:lineRule="auto"/>
        <w:ind w:left="0" w:right="0" w:firstLine="454"/>
        <w:rPr>
          <w:color w:val="FF0000"/>
          <w:szCs w:val="24"/>
          <w:lang w:eastAsia="en-US"/>
        </w:rPr>
      </w:pPr>
    </w:p>
    <w:p w:rsidR="00CA02D8" w:rsidRPr="003D0ADD" w:rsidRDefault="00CA02D8" w:rsidP="003D0ADD">
      <w:pPr>
        <w:spacing w:after="0" w:line="360" w:lineRule="auto"/>
        <w:ind w:left="0" w:right="0" w:firstLine="454"/>
        <w:rPr>
          <w:color w:val="FF0000"/>
          <w:szCs w:val="24"/>
          <w:lang w:eastAsia="en-US"/>
        </w:rPr>
      </w:pPr>
    </w:p>
    <w:p w:rsidR="00900334" w:rsidRDefault="00CA02D8" w:rsidP="00900334">
      <w:pPr>
        <w:spacing w:after="0" w:line="360" w:lineRule="auto"/>
        <w:ind w:right="0"/>
        <w:jc w:val="center"/>
        <w:rPr>
          <w:bCs/>
          <w:i/>
          <w:color w:val="FF0000"/>
          <w:sz w:val="20"/>
          <w:szCs w:val="20"/>
          <w:lang w:eastAsia="en-US"/>
        </w:rPr>
      </w:pPr>
      <w:r w:rsidRPr="00F90E3B">
        <w:rPr>
          <w:i/>
          <w:noProof/>
          <w:sz w:val="20"/>
          <w:szCs w:val="20"/>
        </w:rPr>
        <mc:AlternateContent>
          <mc:Choice Requires="wps">
            <w:drawing>
              <wp:anchor distT="45720" distB="45720" distL="114300" distR="114300" simplePos="0" relativeHeight="251784192" behindDoc="0" locked="0" layoutInCell="1" allowOverlap="1" wp14:anchorId="2BCDBBB6" wp14:editId="0EA7121B">
                <wp:simplePos x="0" y="0"/>
                <wp:positionH relativeFrom="margin">
                  <wp:posOffset>1496060</wp:posOffset>
                </wp:positionH>
                <wp:positionV relativeFrom="paragraph">
                  <wp:posOffset>1383665</wp:posOffset>
                </wp:positionV>
                <wp:extent cx="4452620" cy="273050"/>
                <wp:effectExtent l="0" t="0" r="0" b="0"/>
                <wp:wrapSquare wrapText="bothSides"/>
                <wp:docPr id="48" name="Textové pol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273050"/>
                        </a:xfrm>
                        <a:prstGeom prst="rect">
                          <a:avLst/>
                        </a:prstGeom>
                        <a:noFill/>
                        <a:ln w="9525">
                          <a:noFill/>
                          <a:miter lim="800000"/>
                          <a:headEnd/>
                          <a:tailEnd/>
                        </a:ln>
                      </wps:spPr>
                      <wps:txbx>
                        <w:txbxContent>
                          <w:p w:rsidR="0041067F" w:rsidRPr="00CA02D8" w:rsidRDefault="0041067F" w:rsidP="00900334">
                            <w:pPr>
                              <w:jc w:val="center"/>
                              <w:rPr>
                                <w:color w:val="auto"/>
                                <w:sz w:val="20"/>
                                <w:szCs w:val="20"/>
                                <w:vertAlign w:val="superscript"/>
                              </w:rPr>
                            </w:pPr>
                            <w:r>
                              <w:rPr>
                                <w:i/>
                                <w:color w:val="auto"/>
                                <w:sz w:val="20"/>
                                <w:szCs w:val="20"/>
                              </w:rPr>
                              <w:t xml:space="preserve">                                                                                               </w:t>
                            </w:r>
                            <w:r w:rsidRPr="00CA02D8">
                              <w:rPr>
                                <w:i/>
                                <w:color w:val="auto"/>
                                <w:sz w:val="20"/>
                                <w:szCs w:val="20"/>
                              </w:rPr>
                              <w:t>Zdroj: interní materiál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CDBBB6" id="Textové pole 48" o:spid="_x0000_s1049" type="#_x0000_t202" style="position:absolute;left:0;text-align:left;margin-left:117.8pt;margin-top:108.95pt;width:350.6pt;height:21.5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" filled="f" stroked="f">
                <v:textbox>
                  <w:txbxContent>
                    <w:p w:rsidR="0041067F" w:rsidRPr="00CA02D8" w:rsidRDefault="0041067F" w:rsidP="00900334">
                      <w:pPr>
                        <w:jc w:val="center"/>
                        <w:rPr>
                          <w:color w:val="auto"/>
                          <w:sz w:val="20"/>
                          <w:szCs w:val="20"/>
                          <w:vertAlign w:val="superscript"/>
                        </w:rPr>
                      </w:pPr>
                      <w:r>
                        <w:rPr>
                          <w:i/>
                          <w:color w:val="auto"/>
                          <w:sz w:val="20"/>
                          <w:szCs w:val="20"/>
                        </w:rPr>
                        <w:t xml:space="preserve">                                                                                               </w:t>
                      </w:r>
                      <w:r w:rsidRPr="00CA02D8">
                        <w:rPr>
                          <w:i/>
                          <w:color w:val="auto"/>
                          <w:sz w:val="20"/>
                          <w:szCs w:val="20"/>
                        </w:rPr>
                        <w:t>Zdroj: interní materiál</w:t>
                      </w:r>
                    </w:p>
                  </w:txbxContent>
                </v:textbox>
                <w10:wrap type="square" anchorx="margin"/>
              </v:shape>
            </w:pict>
          </mc:Fallback>
        </mc:AlternateContent>
      </w:r>
    </w:p>
    <w:tbl>
      <w:tblPr>
        <w:tblpPr w:leftFromText="141" w:rightFromText="141" w:horzAnchor="margin" w:tblpY="420"/>
        <w:tblW w:w="9073" w:type="dxa"/>
        <w:tblCellMar>
          <w:left w:w="70" w:type="dxa"/>
          <w:right w:w="70" w:type="dxa"/>
        </w:tblCellMar>
        <w:tblLook w:val="04A0" w:firstRow="1" w:lastRow="0" w:firstColumn="1" w:lastColumn="0" w:noHBand="0" w:noVBand="1"/>
      </w:tblPr>
      <w:tblGrid>
        <w:gridCol w:w="1394"/>
        <w:gridCol w:w="954"/>
        <w:gridCol w:w="648"/>
        <w:gridCol w:w="555"/>
        <w:gridCol w:w="954"/>
        <w:gridCol w:w="1781"/>
        <w:gridCol w:w="994"/>
        <w:gridCol w:w="2156"/>
      </w:tblGrid>
      <w:tr w:rsidR="00CA02D8" w:rsidRPr="00163236" w:rsidTr="00CA02D8">
        <w:trPr>
          <w:trHeight w:val="251"/>
        </w:trPr>
        <w:tc>
          <w:tcPr>
            <w:tcW w:w="5923" w:type="dxa"/>
            <w:gridSpan w:val="6"/>
            <w:tcBorders>
              <w:top w:val="nil"/>
              <w:left w:val="nil"/>
              <w:bottom w:val="nil"/>
              <w:right w:val="nil"/>
            </w:tcBorders>
            <w:shd w:val="clear" w:color="auto" w:fill="auto"/>
            <w:noWrap/>
            <w:hideMark/>
          </w:tcPr>
          <w:p w:rsidR="00CA02D8" w:rsidRPr="00163236" w:rsidRDefault="00CA02D8" w:rsidP="00CA02D8">
            <w:pPr>
              <w:spacing w:after="0" w:line="240" w:lineRule="auto"/>
              <w:ind w:firstLine="0"/>
              <w:jc w:val="center"/>
              <w:rPr>
                <w:szCs w:val="24"/>
              </w:rPr>
            </w:pPr>
            <w:r w:rsidRPr="00163236">
              <w:rPr>
                <w:szCs w:val="24"/>
              </w:rPr>
              <w:br w:type="page"/>
            </w:r>
            <w:r w:rsidRPr="00CA02D8">
              <w:rPr>
                <w:i/>
                <w:color w:val="auto"/>
                <w:sz w:val="20"/>
                <w:szCs w:val="20"/>
                <w:lang w:eastAsia="en-US"/>
              </w:rPr>
              <w:t xml:space="preserve">Obr.4.5 – </w:t>
            </w:r>
            <w:r w:rsidRPr="00CA02D8">
              <w:rPr>
                <w:bCs/>
                <w:i/>
                <w:color w:val="auto"/>
                <w:sz w:val="20"/>
                <w:szCs w:val="20"/>
                <w:lang w:eastAsia="en-US"/>
              </w:rPr>
              <w:t>Vypořádání dotací a příspěvku se státním rozpočtem za rok 20..</w:t>
            </w:r>
          </w:p>
        </w:tc>
        <w:tc>
          <w:tcPr>
            <w:tcW w:w="994" w:type="dxa"/>
            <w:tcBorders>
              <w:top w:val="nil"/>
              <w:left w:val="nil"/>
              <w:bottom w:val="nil"/>
              <w:right w:val="nil"/>
            </w:tcBorders>
            <w:shd w:val="clear" w:color="auto" w:fill="auto"/>
            <w:noWrap/>
            <w:vAlign w:val="bottom"/>
            <w:hideMark/>
          </w:tcPr>
          <w:p w:rsidR="00CA02D8" w:rsidRPr="00163236" w:rsidRDefault="00CA02D8" w:rsidP="00CA02D8">
            <w:pPr>
              <w:spacing w:after="0" w:line="240" w:lineRule="auto"/>
              <w:ind w:firstLine="0"/>
              <w:rPr>
                <w:szCs w:val="24"/>
              </w:rPr>
            </w:pPr>
          </w:p>
        </w:tc>
        <w:tc>
          <w:tcPr>
            <w:tcW w:w="2156" w:type="dxa"/>
            <w:tcBorders>
              <w:top w:val="nil"/>
              <w:left w:val="nil"/>
              <w:bottom w:val="nil"/>
              <w:right w:val="nil"/>
            </w:tcBorders>
            <w:shd w:val="clear" w:color="auto" w:fill="auto"/>
            <w:noWrap/>
            <w:vAlign w:val="bottom"/>
            <w:hideMark/>
          </w:tcPr>
          <w:p w:rsidR="00CA02D8" w:rsidRPr="00163236" w:rsidRDefault="00CA02D8" w:rsidP="00CA02D8">
            <w:pPr>
              <w:spacing w:after="0" w:line="240" w:lineRule="auto"/>
              <w:ind w:firstLine="0"/>
              <w:rPr>
                <w:szCs w:val="24"/>
              </w:rPr>
            </w:pPr>
          </w:p>
        </w:tc>
      </w:tr>
      <w:tr w:rsidR="00CA02D8" w:rsidRPr="00163236" w:rsidTr="00CA02D8">
        <w:trPr>
          <w:trHeight w:val="266"/>
        </w:trPr>
        <w:tc>
          <w:tcPr>
            <w:tcW w:w="1313" w:type="dxa"/>
            <w:tcBorders>
              <w:top w:val="nil"/>
              <w:left w:val="nil"/>
              <w:bottom w:val="nil"/>
              <w:right w:val="nil"/>
            </w:tcBorders>
            <w:shd w:val="clear" w:color="auto" w:fill="auto"/>
            <w:noWrap/>
            <w:hideMark/>
          </w:tcPr>
          <w:p w:rsidR="00CA02D8" w:rsidRPr="00BD4D31" w:rsidRDefault="00CA02D8" w:rsidP="00CA02D8">
            <w:pPr>
              <w:spacing w:after="0" w:line="240" w:lineRule="auto"/>
              <w:ind w:firstLine="0"/>
              <w:rPr>
                <w:rFonts w:ascii="Arial" w:hAnsi="Arial" w:cs="Arial"/>
                <w:sz w:val="20"/>
                <w:szCs w:val="20"/>
              </w:rPr>
            </w:pPr>
            <w:r w:rsidRPr="00BD4D31">
              <w:rPr>
                <w:rFonts w:ascii="Arial" w:hAnsi="Arial" w:cs="Arial"/>
                <w:b/>
                <w:bCs/>
                <w:sz w:val="18"/>
                <w:szCs w:val="18"/>
              </w:rPr>
              <w:t>Součást:</w:t>
            </w:r>
          </w:p>
        </w:tc>
        <w:tc>
          <w:tcPr>
            <w:tcW w:w="899" w:type="dxa"/>
            <w:tcBorders>
              <w:top w:val="nil"/>
              <w:left w:val="nil"/>
              <w:bottom w:val="nil"/>
              <w:right w:val="nil"/>
            </w:tcBorders>
            <w:shd w:val="clear" w:color="auto" w:fill="auto"/>
            <w:noWrap/>
            <w:vAlign w:val="bottom"/>
            <w:hideMark/>
          </w:tcPr>
          <w:p w:rsidR="00CA02D8" w:rsidRPr="00BD4D31" w:rsidRDefault="00CA02D8" w:rsidP="00CA02D8">
            <w:pPr>
              <w:spacing w:after="0" w:line="240" w:lineRule="auto"/>
              <w:ind w:firstLine="0"/>
              <w:rPr>
                <w:rFonts w:ascii="Arial" w:hAnsi="Arial" w:cs="Arial"/>
                <w:sz w:val="20"/>
                <w:szCs w:val="20"/>
              </w:rPr>
            </w:pPr>
          </w:p>
        </w:tc>
        <w:tc>
          <w:tcPr>
            <w:tcW w:w="610" w:type="dxa"/>
            <w:tcBorders>
              <w:top w:val="nil"/>
              <w:left w:val="nil"/>
              <w:bottom w:val="nil"/>
              <w:right w:val="nil"/>
            </w:tcBorders>
            <w:shd w:val="clear" w:color="auto" w:fill="auto"/>
            <w:noWrap/>
            <w:vAlign w:val="bottom"/>
            <w:hideMark/>
          </w:tcPr>
          <w:p w:rsidR="00CA02D8" w:rsidRPr="00BD4D31" w:rsidRDefault="00CA02D8" w:rsidP="00CA02D8">
            <w:pPr>
              <w:spacing w:after="0" w:line="240" w:lineRule="auto"/>
              <w:ind w:firstLine="0"/>
              <w:rPr>
                <w:sz w:val="20"/>
                <w:szCs w:val="20"/>
              </w:rPr>
            </w:pPr>
          </w:p>
        </w:tc>
        <w:tc>
          <w:tcPr>
            <w:tcW w:w="523" w:type="dxa"/>
            <w:tcBorders>
              <w:top w:val="nil"/>
              <w:left w:val="nil"/>
              <w:bottom w:val="nil"/>
              <w:right w:val="nil"/>
            </w:tcBorders>
            <w:shd w:val="clear" w:color="auto" w:fill="auto"/>
            <w:noWrap/>
            <w:vAlign w:val="bottom"/>
            <w:hideMark/>
          </w:tcPr>
          <w:p w:rsidR="00CA02D8" w:rsidRPr="00163236" w:rsidRDefault="00CA02D8" w:rsidP="00CA02D8">
            <w:pPr>
              <w:spacing w:after="0" w:line="240" w:lineRule="auto"/>
              <w:ind w:firstLine="0"/>
              <w:rPr>
                <w:szCs w:val="24"/>
              </w:rPr>
            </w:pPr>
          </w:p>
        </w:tc>
        <w:tc>
          <w:tcPr>
            <w:tcW w:w="899" w:type="dxa"/>
            <w:tcBorders>
              <w:top w:val="nil"/>
              <w:left w:val="nil"/>
              <w:bottom w:val="nil"/>
              <w:right w:val="nil"/>
            </w:tcBorders>
            <w:shd w:val="clear" w:color="auto" w:fill="auto"/>
            <w:noWrap/>
            <w:vAlign w:val="bottom"/>
            <w:hideMark/>
          </w:tcPr>
          <w:p w:rsidR="00CA02D8" w:rsidRPr="00163236" w:rsidRDefault="00CA02D8" w:rsidP="00CA02D8">
            <w:pPr>
              <w:spacing w:after="0" w:line="240" w:lineRule="auto"/>
              <w:ind w:firstLine="0"/>
              <w:rPr>
                <w:szCs w:val="24"/>
              </w:rPr>
            </w:pPr>
          </w:p>
        </w:tc>
        <w:tc>
          <w:tcPr>
            <w:tcW w:w="1678" w:type="dxa"/>
            <w:tcBorders>
              <w:top w:val="nil"/>
              <w:left w:val="nil"/>
              <w:bottom w:val="nil"/>
              <w:right w:val="nil"/>
            </w:tcBorders>
            <w:shd w:val="clear" w:color="auto" w:fill="auto"/>
            <w:noWrap/>
            <w:vAlign w:val="bottom"/>
            <w:hideMark/>
          </w:tcPr>
          <w:p w:rsidR="00CA02D8" w:rsidRPr="00163236" w:rsidRDefault="00CA02D8" w:rsidP="00CA02D8">
            <w:pPr>
              <w:spacing w:after="0" w:line="240" w:lineRule="auto"/>
              <w:ind w:firstLine="0"/>
              <w:rPr>
                <w:szCs w:val="24"/>
              </w:rPr>
            </w:pPr>
          </w:p>
        </w:tc>
        <w:tc>
          <w:tcPr>
            <w:tcW w:w="994" w:type="dxa"/>
            <w:tcBorders>
              <w:top w:val="nil"/>
              <w:left w:val="nil"/>
              <w:bottom w:val="nil"/>
              <w:right w:val="nil"/>
            </w:tcBorders>
            <w:shd w:val="clear" w:color="auto" w:fill="auto"/>
            <w:noWrap/>
            <w:vAlign w:val="bottom"/>
            <w:hideMark/>
          </w:tcPr>
          <w:p w:rsidR="00CA02D8" w:rsidRPr="00163236" w:rsidRDefault="00CA02D8" w:rsidP="00CA02D8">
            <w:pPr>
              <w:spacing w:after="0" w:line="240" w:lineRule="auto"/>
              <w:ind w:firstLine="0"/>
              <w:rPr>
                <w:szCs w:val="24"/>
              </w:rPr>
            </w:pPr>
          </w:p>
        </w:tc>
        <w:tc>
          <w:tcPr>
            <w:tcW w:w="2156" w:type="dxa"/>
            <w:tcBorders>
              <w:top w:val="nil"/>
              <w:left w:val="nil"/>
              <w:bottom w:val="nil"/>
              <w:right w:val="nil"/>
            </w:tcBorders>
            <w:shd w:val="clear" w:color="auto" w:fill="auto"/>
            <w:noWrap/>
            <w:vAlign w:val="bottom"/>
            <w:hideMark/>
          </w:tcPr>
          <w:p w:rsidR="00CA02D8" w:rsidRPr="00163236" w:rsidRDefault="00CA02D8" w:rsidP="00CA02D8">
            <w:pPr>
              <w:spacing w:after="0" w:line="240" w:lineRule="auto"/>
              <w:ind w:firstLine="0"/>
              <w:rPr>
                <w:szCs w:val="24"/>
              </w:rPr>
            </w:pPr>
          </w:p>
        </w:tc>
      </w:tr>
      <w:tr w:rsidR="00CA02D8" w:rsidRPr="00163236" w:rsidTr="00CA02D8">
        <w:trPr>
          <w:trHeight w:val="518"/>
        </w:trPr>
        <w:tc>
          <w:tcPr>
            <w:tcW w:w="1313" w:type="dxa"/>
            <w:tcBorders>
              <w:top w:val="single" w:sz="8" w:space="0" w:color="auto"/>
              <w:left w:val="single" w:sz="8" w:space="0" w:color="auto"/>
              <w:bottom w:val="single" w:sz="8" w:space="0" w:color="auto"/>
              <w:right w:val="single" w:sz="8" w:space="0" w:color="auto"/>
            </w:tcBorders>
            <w:shd w:val="clear" w:color="auto" w:fill="auto"/>
            <w:noWrap/>
            <w:hideMark/>
          </w:tcPr>
          <w:p w:rsidR="00CA02D8" w:rsidRPr="00163236" w:rsidRDefault="00CA02D8" w:rsidP="00CA02D8">
            <w:pPr>
              <w:spacing w:after="0" w:line="240" w:lineRule="auto"/>
              <w:ind w:firstLine="0"/>
              <w:rPr>
                <w:szCs w:val="24"/>
              </w:rPr>
            </w:pPr>
            <w:r w:rsidRPr="00163236">
              <w:rPr>
                <w:szCs w:val="24"/>
              </w:rPr>
              <w:t>Poskytovatel</w:t>
            </w:r>
          </w:p>
        </w:tc>
        <w:tc>
          <w:tcPr>
            <w:tcW w:w="899" w:type="dxa"/>
            <w:tcBorders>
              <w:top w:val="single" w:sz="8" w:space="0" w:color="auto"/>
              <w:left w:val="nil"/>
              <w:bottom w:val="single" w:sz="8" w:space="0" w:color="auto"/>
              <w:right w:val="single" w:sz="8" w:space="0" w:color="auto"/>
            </w:tcBorders>
            <w:shd w:val="clear" w:color="auto" w:fill="auto"/>
            <w:vAlign w:val="bottom"/>
            <w:hideMark/>
          </w:tcPr>
          <w:p w:rsidR="00CA02D8" w:rsidRPr="00163236" w:rsidRDefault="00CA02D8" w:rsidP="00CA02D8">
            <w:pPr>
              <w:spacing w:after="0" w:line="240" w:lineRule="auto"/>
              <w:ind w:firstLine="0"/>
              <w:rPr>
                <w:szCs w:val="24"/>
              </w:rPr>
            </w:pPr>
            <w:r w:rsidRPr="00163236">
              <w:rPr>
                <w:szCs w:val="24"/>
              </w:rPr>
              <w:t>název projektu</w:t>
            </w:r>
          </w:p>
        </w:tc>
        <w:tc>
          <w:tcPr>
            <w:tcW w:w="610" w:type="dxa"/>
            <w:tcBorders>
              <w:top w:val="single" w:sz="8" w:space="0" w:color="auto"/>
              <w:left w:val="nil"/>
              <w:bottom w:val="single" w:sz="8" w:space="0" w:color="auto"/>
              <w:right w:val="single" w:sz="8" w:space="0" w:color="auto"/>
            </w:tcBorders>
            <w:shd w:val="clear" w:color="auto" w:fill="auto"/>
            <w:noWrap/>
            <w:hideMark/>
          </w:tcPr>
          <w:p w:rsidR="00CA02D8" w:rsidRPr="00163236" w:rsidRDefault="00CA02D8" w:rsidP="00CA02D8">
            <w:pPr>
              <w:spacing w:after="0" w:line="240" w:lineRule="auto"/>
              <w:ind w:firstLine="0"/>
              <w:rPr>
                <w:szCs w:val="24"/>
              </w:rPr>
            </w:pPr>
            <w:r w:rsidRPr="00163236">
              <w:rPr>
                <w:szCs w:val="24"/>
              </w:rPr>
              <w:t>zdroj</w:t>
            </w:r>
          </w:p>
        </w:tc>
        <w:tc>
          <w:tcPr>
            <w:tcW w:w="523" w:type="dxa"/>
            <w:tcBorders>
              <w:top w:val="single" w:sz="8" w:space="0" w:color="auto"/>
              <w:left w:val="nil"/>
              <w:bottom w:val="single" w:sz="8" w:space="0" w:color="auto"/>
              <w:right w:val="single" w:sz="8" w:space="0" w:color="auto"/>
            </w:tcBorders>
            <w:shd w:val="clear" w:color="auto" w:fill="auto"/>
            <w:noWrap/>
            <w:hideMark/>
          </w:tcPr>
          <w:p w:rsidR="00CA02D8" w:rsidRPr="00163236" w:rsidRDefault="00CA02D8" w:rsidP="00CA02D8">
            <w:pPr>
              <w:spacing w:after="0" w:line="240" w:lineRule="auto"/>
              <w:ind w:firstLine="0"/>
              <w:rPr>
                <w:szCs w:val="24"/>
              </w:rPr>
            </w:pPr>
            <w:r w:rsidRPr="00163236">
              <w:rPr>
                <w:szCs w:val="24"/>
              </w:rPr>
              <w:t>SPP</w:t>
            </w:r>
          </w:p>
        </w:tc>
        <w:tc>
          <w:tcPr>
            <w:tcW w:w="899" w:type="dxa"/>
            <w:tcBorders>
              <w:top w:val="single" w:sz="8" w:space="0" w:color="auto"/>
              <w:left w:val="nil"/>
              <w:bottom w:val="single" w:sz="8" w:space="0" w:color="auto"/>
              <w:right w:val="single" w:sz="8" w:space="0" w:color="auto"/>
            </w:tcBorders>
            <w:shd w:val="clear" w:color="auto" w:fill="auto"/>
            <w:vAlign w:val="bottom"/>
            <w:hideMark/>
          </w:tcPr>
          <w:p w:rsidR="00CA02D8" w:rsidRPr="00163236" w:rsidRDefault="00CA02D8" w:rsidP="00CA02D8">
            <w:pPr>
              <w:spacing w:after="0" w:line="240" w:lineRule="auto"/>
              <w:ind w:firstLine="0"/>
              <w:rPr>
                <w:szCs w:val="24"/>
              </w:rPr>
            </w:pPr>
            <w:r w:rsidRPr="00163236">
              <w:rPr>
                <w:szCs w:val="24"/>
              </w:rPr>
              <w:t>č. projektu</w:t>
            </w:r>
          </w:p>
        </w:tc>
        <w:tc>
          <w:tcPr>
            <w:tcW w:w="1678" w:type="dxa"/>
            <w:tcBorders>
              <w:top w:val="single" w:sz="8" w:space="0" w:color="auto"/>
              <w:left w:val="nil"/>
              <w:bottom w:val="single" w:sz="8" w:space="0" w:color="auto"/>
              <w:right w:val="single" w:sz="8" w:space="0" w:color="auto"/>
            </w:tcBorders>
            <w:shd w:val="clear" w:color="auto" w:fill="auto"/>
            <w:vAlign w:val="bottom"/>
            <w:hideMark/>
          </w:tcPr>
          <w:p w:rsidR="00CA02D8" w:rsidRPr="00163236" w:rsidRDefault="00CA02D8" w:rsidP="00312728">
            <w:pPr>
              <w:spacing w:after="0" w:line="240" w:lineRule="auto"/>
              <w:ind w:firstLineChars="400" w:firstLine="960"/>
              <w:rPr>
                <w:szCs w:val="24"/>
              </w:rPr>
            </w:pPr>
            <w:r w:rsidRPr="00163236">
              <w:rPr>
                <w:szCs w:val="24"/>
              </w:rPr>
              <w:t>převod do FÚUP v Kč</w:t>
            </w:r>
          </w:p>
        </w:tc>
        <w:tc>
          <w:tcPr>
            <w:tcW w:w="994" w:type="dxa"/>
            <w:tcBorders>
              <w:top w:val="single" w:sz="8" w:space="0" w:color="auto"/>
              <w:left w:val="nil"/>
              <w:bottom w:val="single" w:sz="8" w:space="0" w:color="auto"/>
              <w:right w:val="single" w:sz="8" w:space="0" w:color="auto"/>
            </w:tcBorders>
            <w:shd w:val="clear" w:color="auto" w:fill="auto"/>
            <w:noWrap/>
            <w:hideMark/>
          </w:tcPr>
          <w:p w:rsidR="00CA02D8" w:rsidRPr="00163236" w:rsidRDefault="00CA02D8" w:rsidP="00312728">
            <w:pPr>
              <w:spacing w:after="0" w:line="240" w:lineRule="auto"/>
              <w:ind w:firstLine="0"/>
              <w:jc w:val="center"/>
              <w:rPr>
                <w:szCs w:val="24"/>
              </w:rPr>
            </w:pPr>
            <w:r w:rsidRPr="00163236">
              <w:rPr>
                <w:szCs w:val="24"/>
              </w:rPr>
              <w:t>vratka v Kč</w:t>
            </w:r>
          </w:p>
        </w:tc>
        <w:tc>
          <w:tcPr>
            <w:tcW w:w="2156" w:type="dxa"/>
            <w:tcBorders>
              <w:top w:val="single" w:sz="8" w:space="0" w:color="auto"/>
              <w:left w:val="nil"/>
              <w:bottom w:val="single" w:sz="8" w:space="0" w:color="auto"/>
              <w:right w:val="single" w:sz="8" w:space="0" w:color="auto"/>
            </w:tcBorders>
            <w:shd w:val="clear" w:color="auto" w:fill="auto"/>
            <w:noWrap/>
            <w:hideMark/>
          </w:tcPr>
          <w:p w:rsidR="00CA02D8" w:rsidRPr="00163236" w:rsidRDefault="00CA02D8" w:rsidP="00312728">
            <w:pPr>
              <w:spacing w:after="0" w:line="240" w:lineRule="auto"/>
              <w:ind w:firstLine="0"/>
              <w:jc w:val="center"/>
              <w:rPr>
                <w:szCs w:val="24"/>
              </w:rPr>
            </w:pPr>
            <w:r w:rsidRPr="00163236">
              <w:rPr>
                <w:szCs w:val="24"/>
              </w:rPr>
              <w:t>zdůvodnění vrácení</w:t>
            </w:r>
          </w:p>
          <w:p w:rsidR="00CA02D8" w:rsidRPr="00163236" w:rsidRDefault="00CA02D8" w:rsidP="00312728">
            <w:pPr>
              <w:spacing w:after="0" w:line="240" w:lineRule="auto"/>
              <w:ind w:firstLine="0"/>
              <w:jc w:val="center"/>
              <w:rPr>
                <w:szCs w:val="24"/>
              </w:rPr>
            </w:pPr>
            <w:r w:rsidRPr="00163236">
              <w:rPr>
                <w:szCs w:val="24"/>
              </w:rPr>
              <w:t>prostředků</w:t>
            </w:r>
          </w:p>
        </w:tc>
      </w:tr>
      <w:tr w:rsidR="00CA02D8" w:rsidRPr="00163236" w:rsidTr="00CA02D8">
        <w:trPr>
          <w:trHeight w:val="310"/>
        </w:trPr>
        <w:tc>
          <w:tcPr>
            <w:tcW w:w="1313" w:type="dxa"/>
            <w:tcBorders>
              <w:top w:val="nil"/>
              <w:left w:val="single" w:sz="8" w:space="0" w:color="auto"/>
              <w:bottom w:val="single" w:sz="8" w:space="0" w:color="auto"/>
              <w:right w:val="single" w:sz="8" w:space="0" w:color="auto"/>
            </w:tcBorders>
            <w:shd w:val="clear" w:color="auto" w:fill="auto"/>
            <w:noWrap/>
            <w:vAlign w:val="bottom"/>
            <w:hideMark/>
          </w:tcPr>
          <w:p w:rsidR="00CA02D8" w:rsidRPr="002C64E2" w:rsidRDefault="00CA02D8" w:rsidP="00CA02D8"/>
        </w:tc>
        <w:tc>
          <w:tcPr>
            <w:tcW w:w="899" w:type="dxa"/>
            <w:tcBorders>
              <w:top w:val="nil"/>
              <w:left w:val="nil"/>
              <w:bottom w:val="single" w:sz="8" w:space="0" w:color="auto"/>
              <w:right w:val="single" w:sz="8" w:space="0" w:color="auto"/>
            </w:tcBorders>
            <w:shd w:val="clear" w:color="auto" w:fill="auto"/>
            <w:noWrap/>
            <w:vAlign w:val="bottom"/>
          </w:tcPr>
          <w:p w:rsidR="00CA02D8" w:rsidRPr="00BD4D31" w:rsidRDefault="00CA02D8" w:rsidP="00CA02D8">
            <w:pPr>
              <w:spacing w:after="0" w:line="240" w:lineRule="auto"/>
              <w:ind w:firstLine="0"/>
              <w:rPr>
                <w:rFonts w:ascii="Arial" w:hAnsi="Arial" w:cs="Arial"/>
                <w:sz w:val="20"/>
                <w:szCs w:val="20"/>
              </w:rPr>
            </w:pPr>
          </w:p>
        </w:tc>
        <w:tc>
          <w:tcPr>
            <w:tcW w:w="610" w:type="dxa"/>
            <w:tcBorders>
              <w:top w:val="nil"/>
              <w:left w:val="nil"/>
              <w:bottom w:val="single" w:sz="8" w:space="0" w:color="auto"/>
              <w:right w:val="single" w:sz="8" w:space="0" w:color="auto"/>
            </w:tcBorders>
            <w:shd w:val="clear" w:color="auto" w:fill="auto"/>
            <w:noWrap/>
            <w:hideMark/>
          </w:tcPr>
          <w:p w:rsidR="00CA02D8" w:rsidRPr="00BD4D31" w:rsidRDefault="00CA02D8" w:rsidP="00CA02D8">
            <w:pPr>
              <w:spacing w:after="0" w:line="240" w:lineRule="auto"/>
              <w:ind w:firstLine="0"/>
              <w:rPr>
                <w:rFonts w:ascii="Arial" w:hAnsi="Arial" w:cs="Arial"/>
                <w:sz w:val="20"/>
                <w:szCs w:val="20"/>
              </w:rPr>
            </w:pPr>
            <w:r w:rsidRPr="00BD4D31">
              <w:rPr>
                <w:rFonts w:ascii="Arial" w:hAnsi="Arial" w:cs="Arial"/>
                <w:sz w:val="20"/>
                <w:szCs w:val="20"/>
              </w:rPr>
              <w:t> </w:t>
            </w:r>
          </w:p>
        </w:tc>
        <w:tc>
          <w:tcPr>
            <w:tcW w:w="523" w:type="dxa"/>
            <w:tcBorders>
              <w:top w:val="nil"/>
              <w:left w:val="nil"/>
              <w:bottom w:val="single" w:sz="8" w:space="0" w:color="auto"/>
              <w:right w:val="single" w:sz="8" w:space="0" w:color="auto"/>
            </w:tcBorders>
            <w:shd w:val="clear" w:color="auto" w:fill="auto"/>
            <w:noWrap/>
            <w:vAlign w:val="bottom"/>
            <w:hideMark/>
          </w:tcPr>
          <w:p w:rsidR="00CA02D8" w:rsidRPr="00163236" w:rsidRDefault="00CA02D8" w:rsidP="00CA02D8">
            <w:pPr>
              <w:spacing w:after="0" w:line="240" w:lineRule="auto"/>
              <w:ind w:firstLine="0"/>
              <w:rPr>
                <w:szCs w:val="24"/>
              </w:rPr>
            </w:pPr>
          </w:p>
        </w:tc>
        <w:tc>
          <w:tcPr>
            <w:tcW w:w="899" w:type="dxa"/>
            <w:tcBorders>
              <w:top w:val="nil"/>
              <w:left w:val="nil"/>
              <w:bottom w:val="single" w:sz="8" w:space="0" w:color="auto"/>
              <w:right w:val="single" w:sz="8" w:space="0" w:color="auto"/>
            </w:tcBorders>
            <w:shd w:val="clear" w:color="auto" w:fill="auto"/>
            <w:noWrap/>
            <w:hideMark/>
          </w:tcPr>
          <w:p w:rsidR="00CA02D8" w:rsidRPr="00163236" w:rsidRDefault="00CA02D8" w:rsidP="00CA02D8">
            <w:pPr>
              <w:spacing w:after="0" w:line="240" w:lineRule="auto"/>
              <w:ind w:firstLine="0"/>
              <w:rPr>
                <w:szCs w:val="24"/>
              </w:rPr>
            </w:pPr>
          </w:p>
        </w:tc>
        <w:tc>
          <w:tcPr>
            <w:tcW w:w="1678" w:type="dxa"/>
            <w:tcBorders>
              <w:top w:val="nil"/>
              <w:left w:val="nil"/>
              <w:bottom w:val="single" w:sz="8" w:space="0" w:color="auto"/>
              <w:right w:val="single" w:sz="8" w:space="0" w:color="auto"/>
            </w:tcBorders>
            <w:shd w:val="clear" w:color="auto" w:fill="auto"/>
            <w:noWrap/>
            <w:hideMark/>
          </w:tcPr>
          <w:p w:rsidR="00CA02D8" w:rsidRPr="00163236" w:rsidRDefault="00CA02D8" w:rsidP="00CA02D8">
            <w:pPr>
              <w:spacing w:after="0" w:line="240" w:lineRule="auto"/>
              <w:ind w:firstLine="0"/>
              <w:rPr>
                <w:szCs w:val="24"/>
              </w:rPr>
            </w:pPr>
            <w:r w:rsidRPr="00163236">
              <w:rPr>
                <w:szCs w:val="24"/>
              </w:rPr>
              <w:t> </w:t>
            </w:r>
          </w:p>
        </w:tc>
        <w:tc>
          <w:tcPr>
            <w:tcW w:w="994" w:type="dxa"/>
            <w:tcBorders>
              <w:top w:val="nil"/>
              <w:left w:val="nil"/>
              <w:bottom w:val="single" w:sz="8" w:space="0" w:color="auto"/>
              <w:right w:val="single" w:sz="8" w:space="0" w:color="auto"/>
            </w:tcBorders>
            <w:shd w:val="clear" w:color="auto" w:fill="auto"/>
            <w:noWrap/>
            <w:hideMark/>
          </w:tcPr>
          <w:p w:rsidR="00CA02D8" w:rsidRPr="00163236" w:rsidRDefault="00CA02D8" w:rsidP="00CA02D8">
            <w:pPr>
              <w:spacing w:after="0" w:line="240" w:lineRule="auto"/>
              <w:ind w:firstLine="0"/>
              <w:rPr>
                <w:szCs w:val="24"/>
              </w:rPr>
            </w:pPr>
            <w:r w:rsidRPr="00163236">
              <w:rPr>
                <w:szCs w:val="24"/>
              </w:rPr>
              <w:t> </w:t>
            </w:r>
          </w:p>
        </w:tc>
        <w:tc>
          <w:tcPr>
            <w:tcW w:w="2156" w:type="dxa"/>
            <w:tcBorders>
              <w:top w:val="nil"/>
              <w:left w:val="nil"/>
              <w:bottom w:val="single" w:sz="8" w:space="0" w:color="auto"/>
              <w:right w:val="single" w:sz="8" w:space="0" w:color="auto"/>
            </w:tcBorders>
            <w:shd w:val="clear" w:color="auto" w:fill="auto"/>
            <w:noWrap/>
            <w:hideMark/>
          </w:tcPr>
          <w:p w:rsidR="00CA02D8" w:rsidRPr="00163236" w:rsidRDefault="00CA02D8" w:rsidP="00CA02D8">
            <w:pPr>
              <w:spacing w:after="0" w:line="240" w:lineRule="auto"/>
              <w:ind w:firstLine="0"/>
              <w:rPr>
                <w:szCs w:val="24"/>
              </w:rPr>
            </w:pPr>
            <w:r w:rsidRPr="00163236">
              <w:rPr>
                <w:szCs w:val="24"/>
              </w:rPr>
              <w:t> </w:t>
            </w:r>
          </w:p>
        </w:tc>
      </w:tr>
      <w:tr w:rsidR="00CA02D8" w:rsidRPr="00163236" w:rsidTr="00CA02D8">
        <w:trPr>
          <w:trHeight w:val="251"/>
        </w:trPr>
        <w:tc>
          <w:tcPr>
            <w:tcW w:w="1313" w:type="dxa"/>
            <w:tcBorders>
              <w:top w:val="nil"/>
              <w:left w:val="single" w:sz="8" w:space="0" w:color="auto"/>
              <w:bottom w:val="single" w:sz="8" w:space="0" w:color="auto"/>
              <w:right w:val="single" w:sz="8" w:space="0" w:color="auto"/>
            </w:tcBorders>
            <w:shd w:val="clear" w:color="auto" w:fill="auto"/>
            <w:noWrap/>
            <w:hideMark/>
          </w:tcPr>
          <w:p w:rsidR="00CA02D8" w:rsidRPr="00BD4D31" w:rsidRDefault="00CA02D8" w:rsidP="00CA02D8">
            <w:pPr>
              <w:spacing w:after="0" w:line="240" w:lineRule="auto"/>
              <w:ind w:firstLine="0"/>
              <w:rPr>
                <w:rFonts w:ascii="Arial" w:hAnsi="Arial" w:cs="Arial"/>
                <w:sz w:val="20"/>
                <w:szCs w:val="20"/>
              </w:rPr>
            </w:pPr>
            <w:r w:rsidRPr="00BD4D31">
              <w:rPr>
                <w:rFonts w:ascii="Arial" w:hAnsi="Arial" w:cs="Arial"/>
                <w:sz w:val="20"/>
                <w:szCs w:val="20"/>
              </w:rPr>
              <w:t> </w:t>
            </w:r>
          </w:p>
        </w:tc>
        <w:tc>
          <w:tcPr>
            <w:tcW w:w="899" w:type="dxa"/>
            <w:tcBorders>
              <w:top w:val="nil"/>
              <w:left w:val="nil"/>
              <w:bottom w:val="single" w:sz="8" w:space="0" w:color="auto"/>
              <w:right w:val="single" w:sz="8" w:space="0" w:color="auto"/>
            </w:tcBorders>
            <w:shd w:val="clear" w:color="auto" w:fill="auto"/>
            <w:noWrap/>
            <w:vAlign w:val="bottom"/>
          </w:tcPr>
          <w:p w:rsidR="00CA02D8" w:rsidRPr="00BD4D31" w:rsidRDefault="00CA02D8" w:rsidP="00CA02D8">
            <w:pPr>
              <w:spacing w:after="0" w:line="240" w:lineRule="auto"/>
              <w:ind w:firstLine="0"/>
              <w:rPr>
                <w:rFonts w:ascii="Arial" w:hAnsi="Arial" w:cs="Arial"/>
                <w:sz w:val="20"/>
                <w:szCs w:val="20"/>
              </w:rPr>
            </w:pPr>
          </w:p>
        </w:tc>
        <w:tc>
          <w:tcPr>
            <w:tcW w:w="610" w:type="dxa"/>
            <w:tcBorders>
              <w:top w:val="nil"/>
              <w:left w:val="nil"/>
              <w:bottom w:val="single" w:sz="8" w:space="0" w:color="auto"/>
              <w:right w:val="single" w:sz="8" w:space="0" w:color="auto"/>
            </w:tcBorders>
            <w:shd w:val="clear" w:color="auto" w:fill="auto"/>
            <w:noWrap/>
            <w:hideMark/>
          </w:tcPr>
          <w:p w:rsidR="00CA02D8" w:rsidRPr="00BD4D31" w:rsidRDefault="00CA02D8" w:rsidP="00CA02D8">
            <w:pPr>
              <w:spacing w:after="0" w:line="240" w:lineRule="auto"/>
              <w:ind w:firstLine="0"/>
              <w:rPr>
                <w:rFonts w:ascii="Arial" w:hAnsi="Arial" w:cs="Arial"/>
                <w:sz w:val="20"/>
                <w:szCs w:val="20"/>
              </w:rPr>
            </w:pPr>
            <w:r w:rsidRPr="00BD4D31">
              <w:rPr>
                <w:rFonts w:ascii="Arial" w:hAnsi="Arial" w:cs="Arial"/>
                <w:sz w:val="20"/>
                <w:szCs w:val="20"/>
              </w:rPr>
              <w:t> </w:t>
            </w:r>
          </w:p>
        </w:tc>
        <w:tc>
          <w:tcPr>
            <w:tcW w:w="523" w:type="dxa"/>
            <w:tcBorders>
              <w:top w:val="nil"/>
              <w:left w:val="nil"/>
              <w:bottom w:val="single" w:sz="8" w:space="0" w:color="auto"/>
              <w:right w:val="single" w:sz="8" w:space="0" w:color="auto"/>
            </w:tcBorders>
            <w:shd w:val="clear" w:color="auto" w:fill="auto"/>
            <w:noWrap/>
            <w:hideMark/>
          </w:tcPr>
          <w:p w:rsidR="00CA02D8" w:rsidRPr="00163236" w:rsidRDefault="00CA02D8" w:rsidP="00CA02D8">
            <w:pPr>
              <w:spacing w:after="0" w:line="240" w:lineRule="auto"/>
              <w:ind w:firstLine="0"/>
              <w:rPr>
                <w:szCs w:val="24"/>
              </w:rPr>
            </w:pPr>
            <w:r w:rsidRPr="00163236">
              <w:rPr>
                <w:szCs w:val="24"/>
              </w:rPr>
              <w:t> </w:t>
            </w:r>
          </w:p>
        </w:tc>
        <w:tc>
          <w:tcPr>
            <w:tcW w:w="899" w:type="dxa"/>
            <w:tcBorders>
              <w:top w:val="nil"/>
              <w:left w:val="nil"/>
              <w:bottom w:val="single" w:sz="8" w:space="0" w:color="auto"/>
              <w:right w:val="single" w:sz="8" w:space="0" w:color="auto"/>
            </w:tcBorders>
            <w:shd w:val="clear" w:color="auto" w:fill="auto"/>
            <w:noWrap/>
            <w:hideMark/>
          </w:tcPr>
          <w:p w:rsidR="00CA02D8" w:rsidRPr="00163236" w:rsidRDefault="00CA02D8" w:rsidP="00CA02D8">
            <w:pPr>
              <w:spacing w:after="0" w:line="240" w:lineRule="auto"/>
              <w:ind w:firstLineChars="200" w:firstLine="480"/>
              <w:rPr>
                <w:szCs w:val="24"/>
              </w:rPr>
            </w:pPr>
          </w:p>
        </w:tc>
        <w:tc>
          <w:tcPr>
            <w:tcW w:w="1678" w:type="dxa"/>
            <w:tcBorders>
              <w:top w:val="nil"/>
              <w:left w:val="nil"/>
              <w:bottom w:val="single" w:sz="8" w:space="0" w:color="auto"/>
              <w:right w:val="single" w:sz="8" w:space="0" w:color="auto"/>
            </w:tcBorders>
            <w:shd w:val="clear" w:color="auto" w:fill="auto"/>
            <w:noWrap/>
            <w:hideMark/>
          </w:tcPr>
          <w:p w:rsidR="00CA02D8" w:rsidRPr="00163236" w:rsidRDefault="00CA02D8" w:rsidP="00CA02D8">
            <w:pPr>
              <w:spacing w:after="0" w:line="240" w:lineRule="auto"/>
              <w:ind w:firstLine="0"/>
              <w:rPr>
                <w:szCs w:val="24"/>
              </w:rPr>
            </w:pPr>
            <w:r w:rsidRPr="00163236">
              <w:rPr>
                <w:szCs w:val="24"/>
              </w:rPr>
              <w:t> </w:t>
            </w:r>
          </w:p>
        </w:tc>
        <w:tc>
          <w:tcPr>
            <w:tcW w:w="994" w:type="dxa"/>
            <w:tcBorders>
              <w:top w:val="nil"/>
              <w:left w:val="nil"/>
              <w:bottom w:val="single" w:sz="8" w:space="0" w:color="auto"/>
              <w:right w:val="single" w:sz="8" w:space="0" w:color="auto"/>
            </w:tcBorders>
            <w:shd w:val="clear" w:color="auto" w:fill="auto"/>
            <w:noWrap/>
            <w:hideMark/>
          </w:tcPr>
          <w:p w:rsidR="00CA02D8" w:rsidRPr="00163236" w:rsidRDefault="00CA02D8" w:rsidP="00CA02D8">
            <w:pPr>
              <w:spacing w:after="0" w:line="240" w:lineRule="auto"/>
              <w:ind w:firstLine="0"/>
              <w:rPr>
                <w:szCs w:val="24"/>
              </w:rPr>
            </w:pPr>
            <w:r w:rsidRPr="00163236">
              <w:rPr>
                <w:szCs w:val="24"/>
              </w:rPr>
              <w:t> </w:t>
            </w:r>
          </w:p>
        </w:tc>
        <w:tc>
          <w:tcPr>
            <w:tcW w:w="2156" w:type="dxa"/>
            <w:tcBorders>
              <w:top w:val="nil"/>
              <w:left w:val="nil"/>
              <w:bottom w:val="single" w:sz="8" w:space="0" w:color="auto"/>
              <w:right w:val="single" w:sz="8" w:space="0" w:color="auto"/>
            </w:tcBorders>
            <w:shd w:val="clear" w:color="auto" w:fill="auto"/>
            <w:noWrap/>
            <w:hideMark/>
          </w:tcPr>
          <w:p w:rsidR="00CA02D8" w:rsidRPr="00163236" w:rsidRDefault="00CA02D8" w:rsidP="00CA02D8">
            <w:pPr>
              <w:spacing w:after="0" w:line="240" w:lineRule="auto"/>
              <w:ind w:firstLine="0"/>
              <w:rPr>
                <w:szCs w:val="24"/>
              </w:rPr>
            </w:pPr>
            <w:r w:rsidRPr="00163236">
              <w:rPr>
                <w:szCs w:val="24"/>
              </w:rPr>
              <w:t> </w:t>
            </w:r>
          </w:p>
        </w:tc>
      </w:tr>
      <w:tr w:rsidR="00CA02D8" w:rsidRPr="00163236" w:rsidTr="00CA02D8">
        <w:trPr>
          <w:trHeight w:val="251"/>
        </w:trPr>
        <w:tc>
          <w:tcPr>
            <w:tcW w:w="1313" w:type="dxa"/>
            <w:tcBorders>
              <w:top w:val="nil"/>
              <w:left w:val="single" w:sz="8" w:space="0" w:color="auto"/>
              <w:bottom w:val="single" w:sz="8" w:space="0" w:color="auto"/>
              <w:right w:val="single" w:sz="8" w:space="0" w:color="auto"/>
            </w:tcBorders>
            <w:shd w:val="clear" w:color="auto" w:fill="auto"/>
            <w:noWrap/>
            <w:hideMark/>
          </w:tcPr>
          <w:p w:rsidR="00CA02D8" w:rsidRPr="00BD4D31" w:rsidRDefault="00CA02D8" w:rsidP="00CA02D8">
            <w:pPr>
              <w:spacing w:after="0" w:line="240" w:lineRule="auto"/>
              <w:ind w:firstLine="0"/>
              <w:rPr>
                <w:rFonts w:ascii="Arial" w:hAnsi="Arial" w:cs="Arial"/>
                <w:sz w:val="20"/>
                <w:szCs w:val="20"/>
              </w:rPr>
            </w:pPr>
            <w:r w:rsidRPr="00BD4D31">
              <w:rPr>
                <w:rFonts w:ascii="Arial" w:hAnsi="Arial" w:cs="Arial"/>
                <w:sz w:val="20"/>
                <w:szCs w:val="20"/>
              </w:rPr>
              <w:t> </w:t>
            </w:r>
          </w:p>
        </w:tc>
        <w:tc>
          <w:tcPr>
            <w:tcW w:w="899" w:type="dxa"/>
            <w:tcBorders>
              <w:top w:val="nil"/>
              <w:left w:val="nil"/>
              <w:bottom w:val="single" w:sz="8" w:space="0" w:color="auto"/>
              <w:right w:val="single" w:sz="8" w:space="0" w:color="auto"/>
            </w:tcBorders>
            <w:shd w:val="clear" w:color="auto" w:fill="auto"/>
            <w:noWrap/>
            <w:hideMark/>
          </w:tcPr>
          <w:p w:rsidR="00CA02D8" w:rsidRPr="00BD4D31" w:rsidRDefault="00CA02D8" w:rsidP="00CA02D8">
            <w:pPr>
              <w:spacing w:after="0" w:line="240" w:lineRule="auto"/>
              <w:ind w:firstLine="0"/>
              <w:rPr>
                <w:rFonts w:ascii="Arial" w:hAnsi="Arial" w:cs="Arial"/>
                <w:sz w:val="20"/>
                <w:szCs w:val="20"/>
              </w:rPr>
            </w:pPr>
            <w:r w:rsidRPr="00BD4D31">
              <w:rPr>
                <w:rFonts w:ascii="Arial" w:hAnsi="Arial" w:cs="Arial"/>
                <w:sz w:val="20"/>
                <w:szCs w:val="20"/>
              </w:rPr>
              <w:t> </w:t>
            </w:r>
          </w:p>
        </w:tc>
        <w:tc>
          <w:tcPr>
            <w:tcW w:w="610" w:type="dxa"/>
            <w:tcBorders>
              <w:top w:val="nil"/>
              <w:left w:val="nil"/>
              <w:bottom w:val="single" w:sz="8" w:space="0" w:color="auto"/>
              <w:right w:val="single" w:sz="8" w:space="0" w:color="auto"/>
            </w:tcBorders>
            <w:shd w:val="clear" w:color="auto" w:fill="auto"/>
            <w:noWrap/>
            <w:hideMark/>
          </w:tcPr>
          <w:p w:rsidR="00CA02D8" w:rsidRPr="00BD4D31" w:rsidRDefault="00CA02D8" w:rsidP="00CA02D8">
            <w:pPr>
              <w:spacing w:after="0" w:line="240" w:lineRule="auto"/>
              <w:ind w:firstLine="0"/>
              <w:rPr>
                <w:rFonts w:ascii="Arial" w:hAnsi="Arial" w:cs="Arial"/>
                <w:sz w:val="20"/>
                <w:szCs w:val="20"/>
              </w:rPr>
            </w:pPr>
            <w:r w:rsidRPr="00BD4D31">
              <w:rPr>
                <w:rFonts w:ascii="Arial" w:hAnsi="Arial" w:cs="Arial"/>
                <w:sz w:val="20"/>
                <w:szCs w:val="20"/>
              </w:rPr>
              <w:t> </w:t>
            </w:r>
          </w:p>
        </w:tc>
        <w:tc>
          <w:tcPr>
            <w:tcW w:w="523" w:type="dxa"/>
            <w:tcBorders>
              <w:top w:val="nil"/>
              <w:left w:val="nil"/>
              <w:bottom w:val="single" w:sz="8" w:space="0" w:color="auto"/>
              <w:right w:val="single" w:sz="8" w:space="0" w:color="auto"/>
            </w:tcBorders>
            <w:shd w:val="clear" w:color="auto" w:fill="auto"/>
            <w:noWrap/>
            <w:hideMark/>
          </w:tcPr>
          <w:p w:rsidR="00CA02D8" w:rsidRPr="00163236" w:rsidRDefault="00CA02D8" w:rsidP="00CA02D8">
            <w:pPr>
              <w:spacing w:after="0" w:line="240" w:lineRule="auto"/>
              <w:ind w:firstLine="0"/>
              <w:rPr>
                <w:szCs w:val="24"/>
              </w:rPr>
            </w:pPr>
            <w:r w:rsidRPr="00163236">
              <w:rPr>
                <w:szCs w:val="24"/>
              </w:rPr>
              <w:t> </w:t>
            </w:r>
          </w:p>
        </w:tc>
        <w:tc>
          <w:tcPr>
            <w:tcW w:w="899" w:type="dxa"/>
            <w:tcBorders>
              <w:top w:val="nil"/>
              <w:left w:val="nil"/>
              <w:bottom w:val="single" w:sz="8" w:space="0" w:color="auto"/>
              <w:right w:val="single" w:sz="8" w:space="0" w:color="auto"/>
            </w:tcBorders>
            <w:shd w:val="clear" w:color="auto" w:fill="auto"/>
            <w:noWrap/>
            <w:hideMark/>
          </w:tcPr>
          <w:p w:rsidR="00CA02D8" w:rsidRPr="00163236" w:rsidRDefault="00CA02D8" w:rsidP="00CA02D8">
            <w:pPr>
              <w:spacing w:after="0" w:line="240" w:lineRule="auto"/>
              <w:ind w:firstLine="0"/>
              <w:rPr>
                <w:szCs w:val="24"/>
              </w:rPr>
            </w:pPr>
            <w:r w:rsidRPr="00163236">
              <w:rPr>
                <w:szCs w:val="24"/>
              </w:rPr>
              <w:t> </w:t>
            </w:r>
          </w:p>
        </w:tc>
        <w:tc>
          <w:tcPr>
            <w:tcW w:w="1678" w:type="dxa"/>
            <w:tcBorders>
              <w:top w:val="nil"/>
              <w:left w:val="nil"/>
              <w:bottom w:val="single" w:sz="8" w:space="0" w:color="auto"/>
              <w:right w:val="single" w:sz="8" w:space="0" w:color="auto"/>
            </w:tcBorders>
            <w:shd w:val="clear" w:color="auto" w:fill="auto"/>
            <w:noWrap/>
            <w:hideMark/>
          </w:tcPr>
          <w:p w:rsidR="00CA02D8" w:rsidRPr="00163236" w:rsidRDefault="00CA02D8" w:rsidP="00CA02D8">
            <w:pPr>
              <w:spacing w:after="0" w:line="240" w:lineRule="auto"/>
              <w:ind w:firstLine="0"/>
              <w:rPr>
                <w:szCs w:val="24"/>
              </w:rPr>
            </w:pPr>
            <w:r w:rsidRPr="00163236">
              <w:rPr>
                <w:szCs w:val="24"/>
              </w:rPr>
              <w:t> </w:t>
            </w:r>
          </w:p>
        </w:tc>
        <w:tc>
          <w:tcPr>
            <w:tcW w:w="994" w:type="dxa"/>
            <w:tcBorders>
              <w:top w:val="nil"/>
              <w:left w:val="nil"/>
              <w:bottom w:val="single" w:sz="8" w:space="0" w:color="auto"/>
              <w:right w:val="single" w:sz="8" w:space="0" w:color="auto"/>
            </w:tcBorders>
            <w:shd w:val="clear" w:color="auto" w:fill="auto"/>
            <w:noWrap/>
            <w:hideMark/>
          </w:tcPr>
          <w:p w:rsidR="00CA02D8" w:rsidRPr="00163236" w:rsidRDefault="00CA02D8" w:rsidP="00CA02D8">
            <w:pPr>
              <w:spacing w:after="0" w:line="240" w:lineRule="auto"/>
              <w:ind w:firstLine="0"/>
              <w:rPr>
                <w:szCs w:val="24"/>
              </w:rPr>
            </w:pPr>
            <w:r w:rsidRPr="00163236">
              <w:rPr>
                <w:szCs w:val="24"/>
              </w:rPr>
              <w:t> </w:t>
            </w:r>
          </w:p>
        </w:tc>
        <w:tc>
          <w:tcPr>
            <w:tcW w:w="2156" w:type="dxa"/>
            <w:tcBorders>
              <w:top w:val="nil"/>
              <w:left w:val="nil"/>
              <w:bottom w:val="single" w:sz="8" w:space="0" w:color="auto"/>
              <w:right w:val="single" w:sz="8" w:space="0" w:color="auto"/>
            </w:tcBorders>
            <w:shd w:val="clear" w:color="auto" w:fill="auto"/>
            <w:noWrap/>
            <w:hideMark/>
          </w:tcPr>
          <w:p w:rsidR="00CA02D8" w:rsidRPr="00163236" w:rsidRDefault="00CA02D8" w:rsidP="00CA02D8">
            <w:pPr>
              <w:spacing w:after="0" w:line="240" w:lineRule="auto"/>
              <w:ind w:firstLine="0"/>
              <w:rPr>
                <w:szCs w:val="24"/>
              </w:rPr>
            </w:pPr>
            <w:r w:rsidRPr="00163236">
              <w:rPr>
                <w:szCs w:val="24"/>
              </w:rPr>
              <w:t> </w:t>
            </w:r>
          </w:p>
        </w:tc>
      </w:tr>
      <w:tr w:rsidR="00CA02D8" w:rsidRPr="00163236" w:rsidTr="00CA02D8">
        <w:trPr>
          <w:trHeight w:val="251"/>
        </w:trPr>
        <w:tc>
          <w:tcPr>
            <w:tcW w:w="1313" w:type="dxa"/>
            <w:tcBorders>
              <w:top w:val="nil"/>
              <w:left w:val="single" w:sz="8" w:space="0" w:color="auto"/>
              <w:bottom w:val="single" w:sz="8" w:space="0" w:color="auto"/>
              <w:right w:val="single" w:sz="8" w:space="0" w:color="auto"/>
            </w:tcBorders>
            <w:shd w:val="clear" w:color="auto" w:fill="auto"/>
            <w:noWrap/>
            <w:hideMark/>
          </w:tcPr>
          <w:p w:rsidR="00CA02D8" w:rsidRPr="00BD4D31" w:rsidRDefault="00CA02D8" w:rsidP="00CA02D8">
            <w:pPr>
              <w:spacing w:after="0" w:line="240" w:lineRule="auto"/>
              <w:ind w:firstLine="0"/>
              <w:rPr>
                <w:rFonts w:ascii="Arial" w:hAnsi="Arial" w:cs="Arial"/>
                <w:sz w:val="20"/>
                <w:szCs w:val="20"/>
              </w:rPr>
            </w:pPr>
            <w:r w:rsidRPr="00BD4D31">
              <w:rPr>
                <w:rFonts w:ascii="Arial" w:hAnsi="Arial" w:cs="Arial"/>
                <w:sz w:val="20"/>
                <w:szCs w:val="20"/>
              </w:rPr>
              <w:t> </w:t>
            </w:r>
          </w:p>
        </w:tc>
        <w:tc>
          <w:tcPr>
            <w:tcW w:w="899" w:type="dxa"/>
            <w:tcBorders>
              <w:top w:val="nil"/>
              <w:left w:val="nil"/>
              <w:bottom w:val="single" w:sz="8" w:space="0" w:color="auto"/>
              <w:right w:val="single" w:sz="8" w:space="0" w:color="auto"/>
            </w:tcBorders>
            <w:shd w:val="clear" w:color="auto" w:fill="auto"/>
            <w:noWrap/>
            <w:hideMark/>
          </w:tcPr>
          <w:p w:rsidR="00CA02D8" w:rsidRPr="00BD4D31" w:rsidRDefault="00CA02D8" w:rsidP="00CA02D8">
            <w:pPr>
              <w:spacing w:after="0" w:line="240" w:lineRule="auto"/>
              <w:ind w:firstLine="0"/>
              <w:rPr>
                <w:rFonts w:ascii="Arial" w:hAnsi="Arial" w:cs="Arial"/>
                <w:sz w:val="20"/>
                <w:szCs w:val="20"/>
              </w:rPr>
            </w:pPr>
            <w:r w:rsidRPr="00BD4D31">
              <w:rPr>
                <w:rFonts w:ascii="Arial" w:hAnsi="Arial" w:cs="Arial"/>
                <w:sz w:val="20"/>
                <w:szCs w:val="20"/>
              </w:rPr>
              <w:t> </w:t>
            </w:r>
          </w:p>
        </w:tc>
        <w:tc>
          <w:tcPr>
            <w:tcW w:w="610" w:type="dxa"/>
            <w:tcBorders>
              <w:top w:val="nil"/>
              <w:left w:val="nil"/>
              <w:bottom w:val="single" w:sz="8" w:space="0" w:color="auto"/>
              <w:right w:val="single" w:sz="8" w:space="0" w:color="auto"/>
            </w:tcBorders>
            <w:shd w:val="clear" w:color="auto" w:fill="auto"/>
            <w:noWrap/>
            <w:hideMark/>
          </w:tcPr>
          <w:p w:rsidR="00CA02D8" w:rsidRPr="00BD4D31" w:rsidRDefault="00CA02D8" w:rsidP="00CA02D8">
            <w:pPr>
              <w:spacing w:after="0" w:line="240" w:lineRule="auto"/>
              <w:ind w:firstLine="0"/>
              <w:rPr>
                <w:rFonts w:ascii="Arial" w:hAnsi="Arial" w:cs="Arial"/>
                <w:sz w:val="20"/>
                <w:szCs w:val="20"/>
              </w:rPr>
            </w:pPr>
            <w:r w:rsidRPr="00BD4D31">
              <w:rPr>
                <w:rFonts w:ascii="Arial" w:hAnsi="Arial" w:cs="Arial"/>
                <w:sz w:val="20"/>
                <w:szCs w:val="20"/>
              </w:rPr>
              <w:t> </w:t>
            </w:r>
          </w:p>
        </w:tc>
        <w:tc>
          <w:tcPr>
            <w:tcW w:w="523" w:type="dxa"/>
            <w:tcBorders>
              <w:top w:val="nil"/>
              <w:left w:val="nil"/>
              <w:bottom w:val="single" w:sz="8" w:space="0" w:color="auto"/>
              <w:right w:val="single" w:sz="8" w:space="0" w:color="auto"/>
            </w:tcBorders>
            <w:shd w:val="clear" w:color="auto" w:fill="auto"/>
            <w:noWrap/>
            <w:hideMark/>
          </w:tcPr>
          <w:p w:rsidR="00CA02D8" w:rsidRPr="00163236" w:rsidRDefault="00CA02D8" w:rsidP="00CA02D8">
            <w:pPr>
              <w:spacing w:after="0" w:line="240" w:lineRule="auto"/>
              <w:ind w:firstLine="0"/>
              <w:rPr>
                <w:szCs w:val="24"/>
              </w:rPr>
            </w:pPr>
            <w:r w:rsidRPr="00163236">
              <w:rPr>
                <w:szCs w:val="24"/>
              </w:rPr>
              <w:t> </w:t>
            </w:r>
          </w:p>
        </w:tc>
        <w:tc>
          <w:tcPr>
            <w:tcW w:w="899" w:type="dxa"/>
            <w:tcBorders>
              <w:top w:val="nil"/>
              <w:left w:val="nil"/>
              <w:bottom w:val="single" w:sz="8" w:space="0" w:color="auto"/>
              <w:right w:val="single" w:sz="8" w:space="0" w:color="auto"/>
            </w:tcBorders>
            <w:shd w:val="clear" w:color="auto" w:fill="auto"/>
            <w:noWrap/>
            <w:hideMark/>
          </w:tcPr>
          <w:p w:rsidR="00CA02D8" w:rsidRPr="00163236" w:rsidRDefault="00CA02D8" w:rsidP="00CA02D8">
            <w:pPr>
              <w:spacing w:after="0" w:line="240" w:lineRule="auto"/>
              <w:ind w:firstLine="0"/>
              <w:rPr>
                <w:szCs w:val="24"/>
              </w:rPr>
            </w:pPr>
            <w:r w:rsidRPr="00163236">
              <w:rPr>
                <w:szCs w:val="24"/>
              </w:rPr>
              <w:t> </w:t>
            </w:r>
          </w:p>
        </w:tc>
        <w:tc>
          <w:tcPr>
            <w:tcW w:w="1678" w:type="dxa"/>
            <w:tcBorders>
              <w:top w:val="nil"/>
              <w:left w:val="nil"/>
              <w:bottom w:val="single" w:sz="8" w:space="0" w:color="auto"/>
              <w:right w:val="single" w:sz="8" w:space="0" w:color="auto"/>
            </w:tcBorders>
            <w:shd w:val="clear" w:color="auto" w:fill="auto"/>
            <w:noWrap/>
            <w:hideMark/>
          </w:tcPr>
          <w:p w:rsidR="00CA02D8" w:rsidRPr="00163236" w:rsidRDefault="00CA02D8" w:rsidP="00CA02D8">
            <w:pPr>
              <w:spacing w:after="0" w:line="240" w:lineRule="auto"/>
              <w:ind w:firstLine="0"/>
              <w:rPr>
                <w:szCs w:val="24"/>
              </w:rPr>
            </w:pPr>
            <w:r w:rsidRPr="00163236">
              <w:rPr>
                <w:szCs w:val="24"/>
              </w:rPr>
              <w:t> </w:t>
            </w:r>
          </w:p>
        </w:tc>
        <w:tc>
          <w:tcPr>
            <w:tcW w:w="994" w:type="dxa"/>
            <w:tcBorders>
              <w:top w:val="nil"/>
              <w:left w:val="nil"/>
              <w:bottom w:val="single" w:sz="8" w:space="0" w:color="auto"/>
              <w:right w:val="single" w:sz="8" w:space="0" w:color="auto"/>
            </w:tcBorders>
            <w:shd w:val="clear" w:color="auto" w:fill="auto"/>
            <w:noWrap/>
            <w:hideMark/>
          </w:tcPr>
          <w:p w:rsidR="00CA02D8" w:rsidRPr="00163236" w:rsidRDefault="00CA02D8" w:rsidP="00CA02D8">
            <w:pPr>
              <w:spacing w:after="0" w:line="240" w:lineRule="auto"/>
              <w:ind w:firstLine="0"/>
              <w:rPr>
                <w:szCs w:val="24"/>
              </w:rPr>
            </w:pPr>
            <w:r w:rsidRPr="00163236">
              <w:rPr>
                <w:szCs w:val="24"/>
              </w:rPr>
              <w:t> </w:t>
            </w:r>
          </w:p>
        </w:tc>
        <w:tc>
          <w:tcPr>
            <w:tcW w:w="2156" w:type="dxa"/>
            <w:tcBorders>
              <w:top w:val="nil"/>
              <w:left w:val="nil"/>
              <w:bottom w:val="single" w:sz="8" w:space="0" w:color="auto"/>
              <w:right w:val="single" w:sz="8" w:space="0" w:color="auto"/>
            </w:tcBorders>
            <w:shd w:val="clear" w:color="auto" w:fill="auto"/>
            <w:noWrap/>
            <w:hideMark/>
          </w:tcPr>
          <w:p w:rsidR="00CA02D8" w:rsidRPr="00163236" w:rsidRDefault="00CA02D8" w:rsidP="00CA02D8">
            <w:pPr>
              <w:spacing w:after="0" w:line="240" w:lineRule="auto"/>
              <w:ind w:firstLine="0"/>
              <w:rPr>
                <w:szCs w:val="24"/>
              </w:rPr>
            </w:pPr>
            <w:r w:rsidRPr="00163236">
              <w:rPr>
                <w:szCs w:val="24"/>
              </w:rPr>
              <w:t> </w:t>
            </w:r>
          </w:p>
        </w:tc>
      </w:tr>
    </w:tbl>
    <w:p w:rsidR="00900334" w:rsidRPr="00CA02D8" w:rsidRDefault="00900334" w:rsidP="00CA02D8">
      <w:pPr>
        <w:spacing w:after="0" w:line="360" w:lineRule="auto"/>
        <w:ind w:left="0" w:right="0" w:firstLine="0"/>
        <w:rPr>
          <w:color w:val="auto"/>
          <w:szCs w:val="24"/>
          <w:lang w:eastAsia="en-US"/>
        </w:rPr>
      </w:pPr>
    </w:p>
    <w:p w:rsidR="00A43F40" w:rsidRDefault="00BA3EF6" w:rsidP="00883C36">
      <w:pPr>
        <w:pStyle w:val="Odstavecseseznamem"/>
        <w:numPr>
          <w:ilvl w:val="0"/>
          <w:numId w:val="18"/>
        </w:numPr>
        <w:spacing w:after="0" w:line="360" w:lineRule="auto"/>
        <w:ind w:left="454" w:right="0" w:hanging="454"/>
        <w:rPr>
          <w:color w:val="auto"/>
          <w:szCs w:val="24"/>
          <w:lang w:eastAsia="en-US"/>
        </w:rPr>
      </w:pPr>
      <w:r>
        <w:rPr>
          <w:b/>
          <w:color w:val="auto"/>
          <w:szCs w:val="24"/>
          <w:lang w:eastAsia="en-US"/>
        </w:rPr>
        <w:t xml:space="preserve">Poskytovatel – </w:t>
      </w:r>
      <w:r w:rsidR="00A43F40" w:rsidRPr="0021419A">
        <w:rPr>
          <w:color w:val="auto"/>
          <w:szCs w:val="24"/>
          <w:lang w:eastAsia="en-US"/>
        </w:rPr>
        <w:t>TAČR, GAČR</w:t>
      </w:r>
      <w:r w:rsidR="0021419A">
        <w:rPr>
          <w:color w:val="auto"/>
          <w:szCs w:val="24"/>
          <w:lang w:eastAsia="en-US"/>
        </w:rPr>
        <w:t>.</w:t>
      </w:r>
    </w:p>
    <w:p w:rsidR="00A43F40" w:rsidRPr="00CA02D8" w:rsidRDefault="00BA3EF6" w:rsidP="00883C36">
      <w:pPr>
        <w:pStyle w:val="Odstavecseseznamem"/>
        <w:numPr>
          <w:ilvl w:val="0"/>
          <w:numId w:val="18"/>
        </w:numPr>
        <w:spacing w:after="0" w:line="360" w:lineRule="auto"/>
        <w:ind w:left="454" w:right="0" w:hanging="454"/>
        <w:rPr>
          <w:color w:val="auto"/>
          <w:szCs w:val="24"/>
          <w:lang w:eastAsia="en-US"/>
        </w:rPr>
      </w:pPr>
      <w:r w:rsidRPr="00CA02D8">
        <w:rPr>
          <w:b/>
          <w:color w:val="auto"/>
          <w:szCs w:val="24"/>
          <w:lang w:eastAsia="en-US"/>
        </w:rPr>
        <w:t>Název projektu –</w:t>
      </w:r>
      <w:r w:rsidR="00A43F40" w:rsidRPr="00CA02D8">
        <w:rPr>
          <w:b/>
          <w:color w:val="auto"/>
          <w:szCs w:val="24"/>
          <w:lang w:eastAsia="en-US"/>
        </w:rPr>
        <w:t xml:space="preserve"> </w:t>
      </w:r>
      <w:r w:rsidR="00A43F40" w:rsidRPr="00CA02D8">
        <w:rPr>
          <w:color w:val="auto"/>
          <w:szCs w:val="24"/>
          <w:lang w:eastAsia="en-US"/>
        </w:rPr>
        <w:t>přesný název projektu, pod kterým je projekt příslušnou agenturou schválen</w:t>
      </w:r>
      <w:r w:rsidR="0021419A" w:rsidRPr="00CA02D8">
        <w:rPr>
          <w:color w:val="auto"/>
          <w:szCs w:val="24"/>
          <w:lang w:eastAsia="en-US"/>
        </w:rPr>
        <w:t>. V případě, že není</w:t>
      </w:r>
      <w:r w:rsidR="00A43F40" w:rsidRPr="00CA02D8">
        <w:rPr>
          <w:color w:val="auto"/>
          <w:szCs w:val="24"/>
          <w:lang w:eastAsia="en-US"/>
        </w:rPr>
        <w:t xml:space="preserve"> název </w:t>
      </w:r>
      <w:r w:rsidR="0021419A" w:rsidRPr="00CA02D8">
        <w:rPr>
          <w:color w:val="auto"/>
          <w:szCs w:val="24"/>
          <w:lang w:eastAsia="en-US"/>
        </w:rPr>
        <w:t>jasný či správný, je možno si jej</w:t>
      </w:r>
      <w:r w:rsidR="00A43F40" w:rsidRPr="00CA02D8">
        <w:rPr>
          <w:color w:val="auto"/>
          <w:szCs w:val="24"/>
          <w:lang w:eastAsia="en-US"/>
        </w:rPr>
        <w:t xml:space="preserve"> zkontrolovat na</w:t>
      </w:r>
      <w:r w:rsidR="0021419A" w:rsidRPr="00CA02D8">
        <w:rPr>
          <w:color w:val="auto"/>
          <w:szCs w:val="24"/>
          <w:lang w:eastAsia="en-US"/>
        </w:rPr>
        <w:t> </w:t>
      </w:r>
      <w:r w:rsidR="00A43F40" w:rsidRPr="00CA02D8">
        <w:rPr>
          <w:color w:val="auto"/>
          <w:szCs w:val="24"/>
          <w:lang w:eastAsia="en-US"/>
        </w:rPr>
        <w:t xml:space="preserve">webových stránkách: </w:t>
      </w:r>
      <w:hyperlink r:id="rId18" w:history="1">
        <w:r w:rsidRPr="00CA02D8">
          <w:rPr>
            <w:rStyle w:val="Hypertextovodkaz"/>
            <w:color w:val="auto"/>
            <w:szCs w:val="24"/>
            <w:u w:val="none"/>
            <w:lang w:eastAsia="en-US"/>
          </w:rPr>
          <w:t>http://gacr.cz/seznam-podporenych-projektu</w:t>
        </w:r>
      </w:hyperlink>
      <w:r w:rsidR="00A43F40" w:rsidRPr="00CA02D8">
        <w:rPr>
          <w:color w:val="auto"/>
          <w:szCs w:val="24"/>
          <w:lang w:eastAsia="en-US"/>
        </w:rPr>
        <w:t>.</w:t>
      </w:r>
      <w:r w:rsidRPr="00CA02D8">
        <w:rPr>
          <w:color w:val="auto"/>
          <w:szCs w:val="24"/>
          <w:lang w:eastAsia="en-US"/>
        </w:rPr>
        <w:t xml:space="preserve"> Pro usnadněné</w:t>
      </w:r>
      <w:r w:rsidR="00A43F40" w:rsidRPr="00CA02D8">
        <w:rPr>
          <w:color w:val="auto"/>
          <w:szCs w:val="24"/>
          <w:lang w:eastAsia="en-US"/>
        </w:rPr>
        <w:t xml:space="preserve"> vyhledávání si sloupeček </w:t>
      </w:r>
      <w:r w:rsidRPr="00CA02D8">
        <w:rPr>
          <w:color w:val="auto"/>
          <w:szCs w:val="24"/>
          <w:lang w:eastAsia="en-US"/>
        </w:rPr>
        <w:t>může uchazeč setřídit</w:t>
      </w:r>
      <w:r w:rsidR="00A43F40" w:rsidRPr="00CA02D8">
        <w:rPr>
          <w:color w:val="auto"/>
          <w:szCs w:val="24"/>
          <w:lang w:eastAsia="en-US"/>
        </w:rPr>
        <w:t xml:space="preserve"> p</w:t>
      </w:r>
      <w:r w:rsidRPr="00CA02D8">
        <w:rPr>
          <w:color w:val="auto"/>
          <w:szCs w:val="24"/>
          <w:lang w:eastAsia="en-US"/>
        </w:rPr>
        <w:t>odle abecedy a taktéž může vyhledat požadovanou VVŠ. Nakonec je možné vyhledat</w:t>
      </w:r>
      <w:r w:rsidR="00A43F40" w:rsidRPr="00CA02D8">
        <w:rPr>
          <w:color w:val="auto"/>
          <w:szCs w:val="24"/>
          <w:lang w:eastAsia="en-US"/>
        </w:rPr>
        <w:t xml:space="preserve"> příslušnou fakultu a </w:t>
      </w:r>
      <w:r w:rsidRPr="00CA02D8">
        <w:rPr>
          <w:color w:val="auto"/>
          <w:szCs w:val="24"/>
          <w:lang w:eastAsia="en-US"/>
        </w:rPr>
        <w:t>zkontrolovaný název tak zapsat</w:t>
      </w:r>
      <w:r w:rsidR="00A43F40" w:rsidRPr="00CA02D8">
        <w:rPr>
          <w:color w:val="auto"/>
          <w:szCs w:val="24"/>
          <w:lang w:eastAsia="en-US"/>
        </w:rPr>
        <w:t xml:space="preserve"> do tabulky. </w:t>
      </w:r>
    </w:p>
    <w:p w:rsidR="00A43F40" w:rsidRPr="00CA02D8" w:rsidRDefault="00BA3EF6" w:rsidP="00883C36">
      <w:pPr>
        <w:pStyle w:val="Odstavecseseznamem"/>
        <w:numPr>
          <w:ilvl w:val="0"/>
          <w:numId w:val="18"/>
        </w:numPr>
        <w:spacing w:after="0" w:line="360" w:lineRule="auto"/>
        <w:ind w:left="454" w:right="0" w:hanging="454"/>
        <w:rPr>
          <w:color w:val="auto"/>
          <w:szCs w:val="24"/>
          <w:lang w:eastAsia="en-US"/>
        </w:rPr>
      </w:pPr>
      <w:r w:rsidRPr="00CA02D8">
        <w:rPr>
          <w:b/>
          <w:color w:val="auto"/>
          <w:szCs w:val="24"/>
          <w:lang w:eastAsia="en-US"/>
        </w:rPr>
        <w:t>Zdroj –</w:t>
      </w:r>
      <w:r w:rsidR="00A43F40" w:rsidRPr="00CA02D8">
        <w:rPr>
          <w:b/>
          <w:color w:val="auto"/>
          <w:szCs w:val="24"/>
          <w:lang w:eastAsia="en-US"/>
        </w:rPr>
        <w:t xml:space="preserve"> </w:t>
      </w:r>
      <w:r w:rsidRPr="00CA02D8">
        <w:rPr>
          <w:color w:val="auto"/>
          <w:szCs w:val="24"/>
          <w:lang w:eastAsia="en-US"/>
        </w:rPr>
        <w:t>Na začátku této kapitoly</w:t>
      </w:r>
      <w:r w:rsidRPr="00CA02D8">
        <w:rPr>
          <w:b/>
          <w:color w:val="auto"/>
          <w:szCs w:val="24"/>
          <w:lang w:eastAsia="en-US"/>
        </w:rPr>
        <w:t xml:space="preserve"> </w:t>
      </w:r>
      <w:r w:rsidRPr="00CA02D8">
        <w:rPr>
          <w:color w:val="auto"/>
          <w:szCs w:val="24"/>
          <w:lang w:eastAsia="en-US"/>
        </w:rPr>
        <w:t>jsou uvedeny hodnoty</w:t>
      </w:r>
      <w:r w:rsidR="00A43F40" w:rsidRPr="00CA02D8">
        <w:rPr>
          <w:color w:val="auto"/>
          <w:szCs w:val="24"/>
          <w:lang w:eastAsia="en-US"/>
        </w:rPr>
        <w:t xml:space="preserve"> buď 33, 32 nebo 3</w:t>
      </w:r>
      <w:r w:rsidRPr="00CA02D8">
        <w:rPr>
          <w:color w:val="auto"/>
          <w:szCs w:val="24"/>
          <w:lang w:eastAsia="en-US"/>
        </w:rPr>
        <w:t>9. Projekty dotované z GAČR se ve velké míře týkají zdroje</w:t>
      </w:r>
      <w:r w:rsidR="00A43F40" w:rsidRPr="00CA02D8">
        <w:rPr>
          <w:color w:val="auto"/>
          <w:szCs w:val="24"/>
          <w:lang w:eastAsia="en-US"/>
        </w:rPr>
        <w:t xml:space="preserve"> 33. </w:t>
      </w:r>
    </w:p>
    <w:p w:rsidR="00A43F40" w:rsidRPr="00CA02D8" w:rsidRDefault="00BA3EF6" w:rsidP="00883C36">
      <w:pPr>
        <w:pStyle w:val="Odstavecseseznamem"/>
        <w:numPr>
          <w:ilvl w:val="0"/>
          <w:numId w:val="18"/>
        </w:numPr>
        <w:spacing w:after="0" w:line="360" w:lineRule="auto"/>
        <w:ind w:left="454" w:right="0" w:hanging="454"/>
        <w:rPr>
          <w:color w:val="auto"/>
          <w:szCs w:val="24"/>
          <w:lang w:eastAsia="en-US"/>
        </w:rPr>
      </w:pPr>
      <w:r w:rsidRPr="00CA02D8">
        <w:rPr>
          <w:b/>
          <w:color w:val="auto"/>
          <w:szCs w:val="24"/>
          <w:lang w:eastAsia="en-US"/>
        </w:rPr>
        <w:t>SPP –</w:t>
      </w:r>
      <w:r w:rsidR="00A43F40" w:rsidRPr="00CA02D8">
        <w:rPr>
          <w:b/>
          <w:color w:val="auto"/>
          <w:szCs w:val="24"/>
          <w:lang w:eastAsia="en-US"/>
        </w:rPr>
        <w:t xml:space="preserve"> </w:t>
      </w:r>
      <w:r w:rsidRPr="00CA02D8">
        <w:rPr>
          <w:color w:val="auto"/>
          <w:szCs w:val="24"/>
          <w:lang w:eastAsia="en-US"/>
        </w:rPr>
        <w:t>Číslo projektu a přidělená příslušná fakulta</w:t>
      </w:r>
      <w:r w:rsidR="00A43F40" w:rsidRPr="00CA02D8">
        <w:rPr>
          <w:color w:val="auto"/>
          <w:szCs w:val="24"/>
          <w:lang w:eastAsia="en-US"/>
        </w:rPr>
        <w:t>, pod kterým</w:t>
      </w:r>
      <w:r w:rsidRPr="00CA02D8">
        <w:rPr>
          <w:color w:val="auto"/>
          <w:szCs w:val="24"/>
          <w:lang w:eastAsia="en-US"/>
        </w:rPr>
        <w:t>i</w:t>
      </w:r>
      <w:r w:rsidR="00A43F40" w:rsidRPr="00CA02D8">
        <w:rPr>
          <w:color w:val="auto"/>
          <w:szCs w:val="24"/>
          <w:lang w:eastAsia="en-US"/>
        </w:rPr>
        <w:t xml:space="preserve"> se úč</w:t>
      </w:r>
      <w:r w:rsidRPr="00CA02D8">
        <w:rPr>
          <w:color w:val="auto"/>
          <w:szCs w:val="24"/>
          <w:lang w:eastAsia="en-US"/>
        </w:rPr>
        <w:t>tují všechny finanční operace v rámci</w:t>
      </w:r>
      <w:r w:rsidR="00A43F40" w:rsidRPr="00CA02D8">
        <w:rPr>
          <w:color w:val="auto"/>
          <w:szCs w:val="24"/>
          <w:lang w:eastAsia="en-US"/>
        </w:rPr>
        <w:t xml:space="preserve"> daného projektu.</w:t>
      </w:r>
    </w:p>
    <w:p w:rsidR="00A43F40" w:rsidRPr="00CA02D8" w:rsidRDefault="001354D2" w:rsidP="00883C36">
      <w:pPr>
        <w:pStyle w:val="Odstavecseseznamem"/>
        <w:numPr>
          <w:ilvl w:val="0"/>
          <w:numId w:val="18"/>
        </w:numPr>
        <w:spacing w:after="0" w:line="360" w:lineRule="auto"/>
        <w:ind w:left="454" w:right="0" w:hanging="454"/>
        <w:rPr>
          <w:color w:val="auto"/>
          <w:szCs w:val="24"/>
          <w:lang w:eastAsia="en-US"/>
        </w:rPr>
      </w:pPr>
      <w:r w:rsidRPr="00CA02D8">
        <w:rPr>
          <w:b/>
          <w:color w:val="auto"/>
          <w:szCs w:val="24"/>
          <w:lang w:eastAsia="en-US"/>
        </w:rPr>
        <w:t>Číslo projektu –</w:t>
      </w:r>
      <w:r w:rsidR="00A43F40" w:rsidRPr="00CA02D8">
        <w:rPr>
          <w:b/>
          <w:color w:val="auto"/>
          <w:szCs w:val="24"/>
          <w:lang w:eastAsia="en-US"/>
        </w:rPr>
        <w:t xml:space="preserve"> </w:t>
      </w:r>
      <w:r w:rsidR="00410452" w:rsidRPr="00CA02D8">
        <w:rPr>
          <w:color w:val="auto"/>
          <w:szCs w:val="24"/>
          <w:lang w:eastAsia="en-US"/>
        </w:rPr>
        <w:t>pokud není známo, je možno jej nalézt</w:t>
      </w:r>
      <w:r w:rsidR="00A43F40" w:rsidRPr="00CA02D8">
        <w:rPr>
          <w:color w:val="auto"/>
          <w:szCs w:val="24"/>
          <w:lang w:eastAsia="en-US"/>
        </w:rPr>
        <w:t xml:space="preserve"> n</w:t>
      </w:r>
      <w:r w:rsidR="00410452" w:rsidRPr="00CA02D8">
        <w:rPr>
          <w:color w:val="auto"/>
          <w:szCs w:val="24"/>
          <w:lang w:eastAsia="en-US"/>
        </w:rPr>
        <w:t>a výše uvedené webové stránce v</w:t>
      </w:r>
      <w:r w:rsidR="00A43F40" w:rsidRPr="00CA02D8">
        <w:rPr>
          <w:color w:val="auto"/>
          <w:szCs w:val="24"/>
          <w:lang w:eastAsia="en-US"/>
        </w:rPr>
        <w:t> první kolonce.</w:t>
      </w:r>
    </w:p>
    <w:p w:rsidR="00A43F40" w:rsidRPr="00CA02D8" w:rsidRDefault="00A43F40" w:rsidP="00883C36">
      <w:pPr>
        <w:pStyle w:val="Odstavecseseznamem"/>
        <w:numPr>
          <w:ilvl w:val="0"/>
          <w:numId w:val="18"/>
        </w:numPr>
        <w:spacing w:after="0" w:line="360" w:lineRule="auto"/>
        <w:ind w:left="454" w:right="0" w:hanging="454"/>
        <w:rPr>
          <w:color w:val="auto"/>
          <w:szCs w:val="24"/>
          <w:lang w:eastAsia="en-US"/>
        </w:rPr>
      </w:pPr>
      <w:r w:rsidRPr="00CA02D8">
        <w:rPr>
          <w:color w:val="auto"/>
          <w:szCs w:val="24"/>
          <w:lang w:eastAsia="en-US"/>
        </w:rPr>
        <w:t xml:space="preserve">Další dvě kolonky se týkají </w:t>
      </w:r>
      <w:r w:rsidRPr="00CA02D8">
        <w:rPr>
          <w:b/>
          <w:color w:val="auto"/>
          <w:szCs w:val="24"/>
          <w:lang w:eastAsia="en-US"/>
        </w:rPr>
        <w:t>finanční stránky</w:t>
      </w:r>
      <w:r w:rsidR="007E3A4D" w:rsidRPr="00CA02D8">
        <w:rPr>
          <w:color w:val="auto"/>
          <w:szCs w:val="24"/>
          <w:lang w:eastAsia="en-US"/>
        </w:rPr>
        <w:t>. Finanční vyúčtování vychází z</w:t>
      </w:r>
      <w:r w:rsidRPr="00CA02D8">
        <w:rPr>
          <w:color w:val="auto"/>
          <w:szCs w:val="24"/>
          <w:lang w:eastAsia="en-US"/>
        </w:rPr>
        <w:t xml:space="preserve"> IS SAP </w:t>
      </w:r>
      <w:r w:rsidR="007E3A4D" w:rsidRPr="00CA02D8">
        <w:rPr>
          <w:color w:val="auto"/>
          <w:szCs w:val="24"/>
          <w:lang w:eastAsia="en-US"/>
        </w:rPr>
        <w:t xml:space="preserve">programu </w:t>
      </w:r>
      <w:r w:rsidRPr="00CA02D8">
        <w:rPr>
          <w:color w:val="auto"/>
          <w:szCs w:val="24"/>
          <w:lang w:eastAsia="en-US"/>
        </w:rPr>
        <w:t xml:space="preserve">při zadání čísla SPP do transakce „ZCOV02“ nebo v transakci „ZCOV01“. </w:t>
      </w:r>
      <w:r w:rsidRPr="007E3A4D">
        <w:rPr>
          <w:color w:val="auto"/>
          <w:szCs w:val="24"/>
          <w:lang w:eastAsia="en-US"/>
        </w:rPr>
        <w:t>Uká</w:t>
      </w:r>
      <w:r w:rsidR="007E3A4D">
        <w:rPr>
          <w:color w:val="auto"/>
          <w:szCs w:val="24"/>
          <w:lang w:eastAsia="en-US"/>
        </w:rPr>
        <w:t xml:space="preserve">zkový řádek pro ilustraci je referován na obr. 8. </w:t>
      </w:r>
      <w:r w:rsidR="007E3A4D" w:rsidRPr="00A43F40">
        <w:rPr>
          <w:color w:val="auto"/>
          <w:szCs w:val="24"/>
          <w:lang w:eastAsia="en-US"/>
        </w:rPr>
        <w:t xml:space="preserve">Originál formuláře je přílohou </w:t>
      </w:r>
      <w:r w:rsidR="007E3A4D" w:rsidRPr="00CA02D8">
        <w:rPr>
          <w:color w:val="auto"/>
          <w:szCs w:val="24"/>
          <w:lang w:eastAsia="en-US"/>
        </w:rPr>
        <w:t xml:space="preserve">č. 11 </w:t>
      </w:r>
      <w:r w:rsidR="007E3A4D" w:rsidRPr="00A43F40">
        <w:rPr>
          <w:color w:val="auto"/>
          <w:szCs w:val="24"/>
          <w:lang w:eastAsia="en-US"/>
        </w:rPr>
        <w:t>této bakalářské práce</w:t>
      </w:r>
      <w:r w:rsidR="007E3A4D">
        <w:rPr>
          <w:color w:val="auto"/>
          <w:szCs w:val="24"/>
          <w:lang w:eastAsia="en-US"/>
        </w:rPr>
        <w:t>.</w:t>
      </w:r>
      <w:r w:rsidR="007E3A4D" w:rsidRPr="007E3A4D">
        <w:rPr>
          <w:color w:val="538135" w:themeColor="accent6" w:themeShade="BF"/>
          <w:szCs w:val="24"/>
          <w:lang w:eastAsia="en-US"/>
        </w:rPr>
        <w:t xml:space="preserve"> </w:t>
      </w:r>
    </w:p>
    <w:p w:rsidR="00CA02D8" w:rsidRDefault="00CA02D8" w:rsidP="00CA02D8">
      <w:pPr>
        <w:spacing w:after="0" w:line="360" w:lineRule="auto"/>
        <w:ind w:right="0"/>
        <w:rPr>
          <w:color w:val="auto"/>
          <w:szCs w:val="24"/>
          <w:lang w:eastAsia="en-US"/>
        </w:rPr>
      </w:pPr>
    </w:p>
    <w:p w:rsidR="00CA02D8" w:rsidRDefault="00CA02D8" w:rsidP="00CA02D8">
      <w:pPr>
        <w:spacing w:after="0" w:line="360" w:lineRule="auto"/>
        <w:ind w:right="0"/>
        <w:rPr>
          <w:color w:val="auto"/>
          <w:szCs w:val="24"/>
          <w:lang w:eastAsia="en-US"/>
        </w:rPr>
      </w:pPr>
    </w:p>
    <w:p w:rsidR="00CA02D8" w:rsidRDefault="00CA02D8" w:rsidP="00CA02D8">
      <w:pPr>
        <w:spacing w:after="0" w:line="360" w:lineRule="auto"/>
        <w:ind w:right="0"/>
        <w:rPr>
          <w:color w:val="auto"/>
          <w:szCs w:val="24"/>
          <w:lang w:eastAsia="en-US"/>
        </w:rPr>
      </w:pPr>
    </w:p>
    <w:p w:rsidR="00CA02D8" w:rsidRDefault="00CA02D8" w:rsidP="00CA02D8">
      <w:pPr>
        <w:spacing w:after="0" w:line="360" w:lineRule="auto"/>
        <w:ind w:right="0"/>
        <w:rPr>
          <w:color w:val="auto"/>
          <w:szCs w:val="24"/>
          <w:lang w:eastAsia="en-US"/>
        </w:rPr>
      </w:pPr>
    </w:p>
    <w:p w:rsidR="00CA02D8" w:rsidRDefault="00CA02D8" w:rsidP="00CA02D8">
      <w:pPr>
        <w:spacing w:after="0" w:line="360" w:lineRule="auto"/>
        <w:ind w:right="0"/>
        <w:rPr>
          <w:color w:val="auto"/>
          <w:szCs w:val="24"/>
          <w:lang w:eastAsia="en-US"/>
        </w:rPr>
      </w:pPr>
    </w:p>
    <w:p w:rsidR="00CA02D8" w:rsidRDefault="00CA02D8" w:rsidP="00CA02D8">
      <w:pPr>
        <w:spacing w:after="0" w:line="360" w:lineRule="auto"/>
        <w:ind w:right="0"/>
        <w:rPr>
          <w:color w:val="auto"/>
          <w:szCs w:val="24"/>
          <w:lang w:eastAsia="en-US"/>
        </w:rPr>
      </w:pPr>
    </w:p>
    <w:p w:rsidR="00CA02D8" w:rsidRDefault="00CA02D8" w:rsidP="00CA02D8">
      <w:pPr>
        <w:spacing w:after="0" w:line="360" w:lineRule="auto"/>
        <w:ind w:right="0"/>
        <w:rPr>
          <w:color w:val="auto"/>
          <w:szCs w:val="24"/>
          <w:lang w:eastAsia="en-US"/>
        </w:rPr>
      </w:pPr>
    </w:p>
    <w:p w:rsidR="00CA02D8" w:rsidRPr="00CA02D8" w:rsidRDefault="00CA02D8" w:rsidP="00CA02D8">
      <w:pPr>
        <w:spacing w:after="0" w:line="360" w:lineRule="auto"/>
        <w:ind w:right="0"/>
        <w:rPr>
          <w:color w:val="auto"/>
          <w:szCs w:val="24"/>
          <w:lang w:eastAsia="en-US"/>
        </w:rPr>
      </w:pPr>
    </w:p>
    <w:p w:rsidR="00341CB9" w:rsidRDefault="00E6677E" w:rsidP="00341CB9">
      <w:pPr>
        <w:spacing w:after="0" w:line="360" w:lineRule="auto"/>
        <w:ind w:left="0" w:right="0" w:firstLine="0"/>
        <w:jc w:val="center"/>
        <w:rPr>
          <w:bCs/>
          <w:i/>
          <w:color w:val="FF0000"/>
          <w:sz w:val="20"/>
          <w:szCs w:val="20"/>
          <w:lang w:eastAsia="en-US"/>
        </w:rPr>
      </w:pPr>
      <w:r w:rsidRPr="00CA02D8">
        <w:rPr>
          <w:i/>
          <w:color w:val="auto"/>
          <w:sz w:val="20"/>
          <w:szCs w:val="20"/>
          <w:lang w:eastAsia="en-US"/>
        </w:rPr>
        <w:t>Obr.</w:t>
      </w:r>
      <w:r w:rsidR="00CA02D8" w:rsidRPr="00CA02D8">
        <w:rPr>
          <w:i/>
          <w:color w:val="auto"/>
          <w:sz w:val="20"/>
          <w:szCs w:val="20"/>
          <w:lang w:eastAsia="en-US"/>
        </w:rPr>
        <w:t>3.6</w:t>
      </w:r>
      <w:r w:rsidR="00341CB9" w:rsidRPr="00CA02D8">
        <w:rPr>
          <w:i/>
          <w:color w:val="auto"/>
          <w:sz w:val="20"/>
          <w:szCs w:val="20"/>
          <w:lang w:eastAsia="en-US"/>
        </w:rPr>
        <w:t xml:space="preserve"> – </w:t>
      </w:r>
      <w:r w:rsidR="00341CB9" w:rsidRPr="00CA02D8">
        <w:rPr>
          <w:bCs/>
          <w:i/>
          <w:color w:val="auto"/>
          <w:sz w:val="20"/>
          <w:szCs w:val="20"/>
          <w:lang w:eastAsia="en-US"/>
        </w:rPr>
        <w:t>Ukázka z fondů financovaných GAČR</w:t>
      </w:r>
    </w:p>
    <w:p w:rsidR="00341CB9" w:rsidRDefault="00341CB9" w:rsidP="00341CB9">
      <w:pPr>
        <w:spacing w:after="0" w:line="360" w:lineRule="auto"/>
        <w:ind w:left="0" w:right="0" w:firstLine="0"/>
        <w:jc w:val="center"/>
        <w:rPr>
          <w:color w:val="auto"/>
          <w:szCs w:val="24"/>
          <w:lang w:eastAsia="en-US"/>
        </w:rPr>
      </w:pPr>
      <w:r>
        <w:rPr>
          <w:noProof/>
        </w:rPr>
        <w:drawing>
          <wp:inline distT="0" distB="0" distL="0" distR="0">
            <wp:extent cx="5892927" cy="2626360"/>
            <wp:effectExtent l="0" t="0" r="0" b="254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0205" cy="2629604"/>
                    </a:xfrm>
                    <a:prstGeom prst="rect">
                      <a:avLst/>
                    </a:prstGeom>
                    <a:noFill/>
                    <a:ln>
                      <a:noFill/>
                    </a:ln>
                  </pic:spPr>
                </pic:pic>
              </a:graphicData>
            </a:graphic>
          </wp:inline>
        </w:drawing>
      </w:r>
    </w:p>
    <w:p w:rsidR="0025501F" w:rsidRDefault="00B67EF5" w:rsidP="0025501F">
      <w:pPr>
        <w:spacing w:after="0" w:line="360" w:lineRule="auto"/>
        <w:ind w:left="0" w:right="0" w:firstLine="0"/>
        <w:jc w:val="center"/>
        <w:rPr>
          <w:color w:val="auto"/>
          <w:szCs w:val="24"/>
          <w:lang w:eastAsia="en-US"/>
        </w:rPr>
      </w:pPr>
      <w:r w:rsidRPr="00F90E3B">
        <w:rPr>
          <w:i/>
          <w:noProof/>
          <w:sz w:val="20"/>
          <w:szCs w:val="20"/>
        </w:rPr>
        <mc:AlternateContent>
          <mc:Choice Requires="wps">
            <w:drawing>
              <wp:anchor distT="45720" distB="45720" distL="114300" distR="114300" simplePos="0" relativeHeight="251786240" behindDoc="0" locked="0" layoutInCell="1" allowOverlap="1" wp14:anchorId="4E13AD2A" wp14:editId="63E71194">
                <wp:simplePos x="0" y="0"/>
                <wp:positionH relativeFrom="margin">
                  <wp:align>right</wp:align>
                </wp:positionH>
                <wp:positionV relativeFrom="paragraph">
                  <wp:posOffset>3175</wp:posOffset>
                </wp:positionV>
                <wp:extent cx="4269740" cy="426720"/>
                <wp:effectExtent l="0" t="0" r="0" b="0"/>
                <wp:wrapSquare wrapText="bothSides"/>
                <wp:docPr id="51" name="Textové pol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426720"/>
                        </a:xfrm>
                        <a:prstGeom prst="rect">
                          <a:avLst/>
                        </a:prstGeom>
                        <a:noFill/>
                        <a:ln w="9525">
                          <a:noFill/>
                          <a:miter lim="800000"/>
                          <a:headEnd/>
                          <a:tailEnd/>
                        </a:ln>
                      </wps:spPr>
                      <wps:txbx>
                        <w:txbxContent>
                          <w:p w:rsidR="0041067F" w:rsidRPr="00396099" w:rsidRDefault="0041067F" w:rsidP="00B67EF5">
                            <w:pPr>
                              <w:jc w:val="center"/>
                              <w:rPr>
                                <w:i/>
                                <w:color w:val="auto"/>
                                <w:sz w:val="20"/>
                                <w:szCs w:val="20"/>
                              </w:rPr>
                            </w:pPr>
                            <w:r w:rsidRPr="00396099">
                              <w:rPr>
                                <w:i/>
                                <w:color w:val="auto"/>
                                <w:sz w:val="20"/>
                                <w:szCs w:val="20"/>
                              </w:rPr>
                              <w:t xml:space="preserve">Zdroj: Srov. GAČR. Seznam podpořených projektů [online]. [cit. 2018-05-25]. Dostupné z: </w:t>
                            </w:r>
                            <w:hyperlink r:id="rId20" w:history="1">
                              <w:r w:rsidRPr="00396099">
                                <w:rPr>
                                  <w:rStyle w:val="Hypertextovodkaz"/>
                                  <w:i/>
                                  <w:color w:val="auto"/>
                                  <w:sz w:val="20"/>
                                  <w:szCs w:val="20"/>
                                  <w:u w:val="none"/>
                                </w:rPr>
                                <w:t>https://gacr.cz/seznam-podporenych-projektu/</w:t>
                              </w:r>
                            </w:hyperlink>
                          </w:p>
                          <w:p w:rsidR="0041067F" w:rsidRPr="00396099" w:rsidRDefault="0041067F" w:rsidP="00341CB9">
                            <w:pPr>
                              <w:jc w:val="center"/>
                              <w:rPr>
                                <w:color w:val="auto"/>
                                <w:sz w:val="20"/>
                                <w:szCs w:val="20"/>
                                <w:vertAlign w:val="superscri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13AD2A" id="Textové pole 51" o:spid="_x0000_s1050" type="#_x0000_t202" style="position:absolute;left:0;text-align:left;margin-left:285pt;margin-top:.25pt;width:336.2pt;height:33.6pt;z-index:251786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" filled="f" stroked="f">
                <v:textbox>
                  <w:txbxContent>
                    <w:p w:rsidR="0041067F" w:rsidRPr="00396099" w:rsidRDefault="0041067F" w:rsidP="00B67EF5">
                      <w:pPr>
                        <w:jc w:val="center"/>
                        <w:rPr>
                          <w:i/>
                          <w:color w:val="auto"/>
                          <w:sz w:val="20"/>
                          <w:szCs w:val="20"/>
                        </w:rPr>
                      </w:pPr>
                      <w:r w:rsidRPr="00396099">
                        <w:rPr>
                          <w:i/>
                          <w:color w:val="auto"/>
                          <w:sz w:val="20"/>
                          <w:szCs w:val="20"/>
                        </w:rPr>
                        <w:t xml:space="preserve">Zdroj: Srov. GAČR. Seznam podpořených projektů [online]. [cit. 2018-05-25]. Dostupné z: </w:t>
                      </w:r>
                      <w:hyperlink r:id="rId21" w:history="1">
                        <w:r w:rsidRPr="00396099">
                          <w:rPr>
                            <w:rStyle w:val="Hypertextovodkaz"/>
                            <w:i/>
                            <w:color w:val="auto"/>
                            <w:sz w:val="20"/>
                            <w:szCs w:val="20"/>
                            <w:u w:val="none"/>
                          </w:rPr>
                          <w:t>https://gacr.cz/seznam-podporenych-projektu/</w:t>
                        </w:r>
                      </w:hyperlink>
                    </w:p>
                    <w:p w:rsidR="0041067F" w:rsidRPr="00396099" w:rsidRDefault="0041067F" w:rsidP="00341CB9">
                      <w:pPr>
                        <w:jc w:val="center"/>
                        <w:rPr>
                          <w:color w:val="auto"/>
                          <w:sz w:val="20"/>
                          <w:szCs w:val="20"/>
                          <w:vertAlign w:val="superscript"/>
                        </w:rPr>
                      </w:pPr>
                    </w:p>
                  </w:txbxContent>
                </v:textbox>
                <w10:wrap type="square" anchorx="margin"/>
              </v:shape>
            </w:pict>
          </mc:Fallback>
        </mc:AlternateContent>
      </w:r>
    </w:p>
    <w:p w:rsidR="0025501F" w:rsidRDefault="0025501F" w:rsidP="0025501F">
      <w:pPr>
        <w:spacing w:after="0" w:line="360" w:lineRule="auto"/>
        <w:ind w:left="0" w:right="0" w:firstLine="0"/>
        <w:jc w:val="center"/>
        <w:rPr>
          <w:color w:val="auto"/>
          <w:szCs w:val="24"/>
          <w:lang w:eastAsia="en-US"/>
        </w:rPr>
      </w:pPr>
    </w:p>
    <w:p w:rsidR="0025501F" w:rsidRPr="00CA02D8" w:rsidRDefault="00CA02D8" w:rsidP="00CA02D8">
      <w:pPr>
        <w:keepNext/>
        <w:keepLines/>
        <w:spacing w:before="240" w:after="0" w:line="360" w:lineRule="auto"/>
        <w:ind w:left="0" w:right="0" w:firstLine="0"/>
        <w:outlineLvl w:val="0"/>
        <w:rPr>
          <w:b/>
          <w:bCs/>
          <w:color w:val="auto"/>
          <w:sz w:val="32"/>
        </w:rPr>
      </w:pPr>
      <w:bookmarkStart w:id="55" w:name="_Toc516674890"/>
      <w:r>
        <w:rPr>
          <w:b/>
          <w:bCs/>
          <w:color w:val="auto"/>
          <w:sz w:val="32"/>
        </w:rPr>
        <w:t>4.6</w:t>
      </w:r>
      <w:r w:rsidR="00020960" w:rsidRPr="00CA02D8">
        <w:rPr>
          <w:b/>
          <w:bCs/>
          <w:color w:val="auto"/>
          <w:sz w:val="32"/>
        </w:rPr>
        <w:t xml:space="preserve"> </w:t>
      </w:r>
      <w:r w:rsidR="0025501F" w:rsidRPr="00CA02D8">
        <w:rPr>
          <w:b/>
          <w:bCs/>
          <w:color w:val="auto"/>
          <w:sz w:val="32"/>
        </w:rPr>
        <w:t>Formulář – Zahraniční aktivity</w:t>
      </w:r>
      <w:bookmarkEnd w:id="55"/>
    </w:p>
    <w:p w:rsidR="00396099" w:rsidRDefault="00490273" w:rsidP="00E6677E">
      <w:pPr>
        <w:spacing w:after="0" w:line="360" w:lineRule="auto"/>
        <w:ind w:left="0" w:right="0" w:firstLine="454"/>
        <w:rPr>
          <w:color w:val="auto"/>
          <w:szCs w:val="24"/>
          <w:lang w:eastAsia="en-US"/>
        </w:rPr>
      </w:pPr>
      <w:r w:rsidRPr="00490273">
        <w:rPr>
          <w:color w:val="auto"/>
          <w:szCs w:val="24"/>
          <w:lang w:eastAsia="en-US"/>
        </w:rPr>
        <w:t>V </w:t>
      </w:r>
      <w:r w:rsidRPr="00396099">
        <w:rPr>
          <w:color w:val="auto"/>
          <w:szCs w:val="24"/>
          <w:lang w:eastAsia="en-US"/>
        </w:rPr>
        <w:t>rámci roční uzávěrky musí VVŠ také vyplnit formulář týkající se zahraničních pracovních cest, vyplacených stipendií zahraničním studentům. Každá fakulta si vyplní formulář podle svých údajů v účetnictví, rektorát VVŠ následně sestaví jeden formulář za celou VVŠ, který odešle do 31.</w:t>
      </w:r>
      <w:r w:rsidR="0025501F" w:rsidRPr="00396099">
        <w:rPr>
          <w:color w:val="auto"/>
          <w:szCs w:val="24"/>
          <w:lang w:eastAsia="en-US"/>
        </w:rPr>
        <w:t xml:space="preserve"> </w:t>
      </w:r>
      <w:r w:rsidRPr="00396099">
        <w:rPr>
          <w:color w:val="auto"/>
          <w:szCs w:val="24"/>
          <w:lang w:eastAsia="en-US"/>
        </w:rPr>
        <w:t xml:space="preserve">1. na ministerstvo školství. </w:t>
      </w:r>
      <w:r w:rsidR="00E6677E" w:rsidRPr="00396099">
        <w:rPr>
          <w:color w:val="auto"/>
          <w:szCs w:val="24"/>
          <w:lang w:eastAsia="en-US"/>
        </w:rPr>
        <w:t xml:space="preserve">Následující formulář detailně popisuje každou vyplňovací kolonku. Zmenšená tabulka je na obrázku </w:t>
      </w:r>
      <w:r w:rsidR="00396099">
        <w:rPr>
          <w:color w:val="auto"/>
          <w:szCs w:val="24"/>
          <w:lang w:eastAsia="en-US"/>
        </w:rPr>
        <w:t>4.7</w:t>
      </w:r>
      <w:r w:rsidRPr="00396099">
        <w:rPr>
          <w:color w:val="auto"/>
          <w:szCs w:val="24"/>
          <w:lang w:eastAsia="en-US"/>
        </w:rPr>
        <w:t xml:space="preserve">, </w:t>
      </w:r>
      <w:r w:rsidR="00E6677E" w:rsidRPr="00396099">
        <w:rPr>
          <w:color w:val="auto"/>
          <w:szCs w:val="24"/>
          <w:lang w:eastAsia="en-US"/>
        </w:rPr>
        <w:t>originál formulář</w:t>
      </w:r>
      <w:r w:rsidR="00396099">
        <w:rPr>
          <w:color w:val="auto"/>
          <w:szCs w:val="24"/>
          <w:lang w:eastAsia="en-US"/>
        </w:rPr>
        <w:t>e</w:t>
      </w:r>
      <w:r w:rsidR="00E6677E" w:rsidRPr="00396099">
        <w:rPr>
          <w:color w:val="auto"/>
          <w:szCs w:val="24"/>
          <w:lang w:eastAsia="en-US"/>
        </w:rPr>
        <w:t xml:space="preserve"> je možné najít</w:t>
      </w:r>
      <w:r w:rsidRPr="00396099">
        <w:rPr>
          <w:color w:val="auto"/>
          <w:szCs w:val="24"/>
          <w:lang w:eastAsia="en-US"/>
        </w:rPr>
        <w:t xml:space="preserve"> jako přílohu č.</w:t>
      </w:r>
      <w:r w:rsidR="00E6677E" w:rsidRPr="00396099">
        <w:rPr>
          <w:color w:val="auto"/>
          <w:szCs w:val="24"/>
          <w:lang w:eastAsia="en-US"/>
        </w:rPr>
        <w:t xml:space="preserve"> </w:t>
      </w:r>
      <w:r w:rsidRPr="00396099">
        <w:rPr>
          <w:color w:val="auto"/>
          <w:szCs w:val="24"/>
          <w:lang w:eastAsia="en-US"/>
        </w:rPr>
        <w:t>12 k této práci.</w:t>
      </w:r>
    </w:p>
    <w:p w:rsidR="00396099" w:rsidRDefault="00396099">
      <w:pPr>
        <w:spacing w:after="160" w:line="259" w:lineRule="auto"/>
        <w:ind w:left="0" w:right="0" w:firstLine="0"/>
        <w:jc w:val="left"/>
        <w:rPr>
          <w:color w:val="auto"/>
          <w:szCs w:val="24"/>
          <w:lang w:eastAsia="en-US"/>
        </w:rPr>
      </w:pPr>
      <w:r>
        <w:rPr>
          <w:color w:val="auto"/>
          <w:szCs w:val="24"/>
          <w:lang w:eastAsia="en-US"/>
        </w:rPr>
        <w:br w:type="page"/>
      </w:r>
    </w:p>
    <w:p w:rsidR="00396099" w:rsidRPr="00396099" w:rsidRDefault="00396099">
      <w:pPr>
        <w:spacing w:after="160" w:line="259" w:lineRule="auto"/>
        <w:ind w:left="0" w:right="0" w:firstLine="0"/>
        <w:jc w:val="left"/>
        <w:rPr>
          <w:color w:val="auto"/>
          <w:szCs w:val="24"/>
          <w:lang w:eastAsia="en-US"/>
        </w:rPr>
      </w:pPr>
      <w:r w:rsidRPr="00396099">
        <w:rPr>
          <w:i/>
          <w:color w:val="auto"/>
          <w:sz w:val="20"/>
          <w:szCs w:val="20"/>
          <w:lang w:eastAsia="en-US"/>
        </w:rPr>
        <w:t xml:space="preserve">Obr. 9 – </w:t>
      </w:r>
      <w:r w:rsidRPr="00396099">
        <w:rPr>
          <w:bCs/>
          <w:i/>
          <w:color w:val="auto"/>
          <w:sz w:val="20"/>
          <w:szCs w:val="20"/>
          <w:lang w:eastAsia="en-US"/>
        </w:rPr>
        <w:t>Zahraniční aktivity (mimo ZRS a mimo podpory českého kulturního dědictví)</w:t>
      </w:r>
    </w:p>
    <w:p w:rsidR="006164D3" w:rsidRPr="00396099" w:rsidRDefault="00396099" w:rsidP="00396099">
      <w:pPr>
        <w:spacing w:after="0" w:line="360" w:lineRule="auto"/>
        <w:ind w:left="0" w:right="0" w:firstLine="454"/>
        <w:rPr>
          <w:color w:val="auto"/>
          <w:szCs w:val="24"/>
          <w:lang w:eastAsia="en-US"/>
        </w:rPr>
      </w:pPr>
      <w:r>
        <w:rPr>
          <w:noProof/>
          <w:color w:val="auto"/>
          <w:szCs w:val="24"/>
        </w:rPr>
        <mc:AlternateContent>
          <mc:Choice Requires="wps">
            <w:drawing>
              <wp:anchor distT="0" distB="0" distL="114300" distR="114300" simplePos="0" relativeHeight="251787264" behindDoc="0" locked="0" layoutInCell="1" allowOverlap="1">
                <wp:simplePos x="0" y="0"/>
                <wp:positionH relativeFrom="column">
                  <wp:posOffset>2520950</wp:posOffset>
                </wp:positionH>
                <wp:positionV relativeFrom="paragraph">
                  <wp:posOffset>2957195</wp:posOffset>
                </wp:positionV>
                <wp:extent cx="3467100" cy="276225"/>
                <wp:effectExtent l="0" t="0" r="0" b="9525"/>
                <wp:wrapNone/>
                <wp:docPr id="7" name="Textové pole 7"/>
                <wp:cNvGraphicFramePr/>
                <a:graphic xmlns:a="http://schemas.openxmlformats.org/drawingml/2006/main">
                  <a:graphicData uri="http://schemas.microsoft.com/office/word/2010/wordprocessingShape">
                    <wps:wsp>
                      <wps:cNvSpPr txBox="1"/>
                      <wps:spPr>
                        <a:xfrm>
                          <a:off x="0" y="0"/>
                          <a:ext cx="3467100" cy="276225"/>
                        </a:xfrm>
                        <a:prstGeom prst="rect">
                          <a:avLst/>
                        </a:prstGeom>
                        <a:solidFill>
                          <a:schemeClr val="lt1"/>
                        </a:solidFill>
                        <a:ln w="6350">
                          <a:noFill/>
                        </a:ln>
                      </wps:spPr>
                      <wps:txbx>
                        <w:txbxContent>
                          <w:p w:rsidR="0041067F" w:rsidRPr="00396099" w:rsidRDefault="0041067F">
                            <w:pPr>
                              <w:ind w:left="0"/>
                              <w:rPr>
                                <w:i/>
                                <w:sz w:val="20"/>
                                <w:szCs w:val="20"/>
                              </w:rPr>
                            </w:pPr>
                            <w:r>
                              <w:rPr>
                                <w:i/>
                              </w:rPr>
                              <w:t xml:space="preserve">                                                </w:t>
                            </w:r>
                            <w:r w:rsidRPr="00396099">
                              <w:rPr>
                                <w:i/>
                                <w:sz w:val="20"/>
                                <w:szCs w:val="20"/>
                              </w:rPr>
                              <w:t>Zdroj: interní materiál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ové pole 7" o:spid="_x0000_s1051" type="#_x0000_t202" style="position:absolute;left:0;text-align:left;margin-left:198.5pt;margin-top:232.85pt;width:273pt;height:21.7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" fillcolor="white [3201]" stroked="f" strokeweight=".5pt">
                <v:textbox>
                  <w:txbxContent>
                    <w:p w:rsidR="0041067F" w:rsidRPr="00396099" w:rsidRDefault="0041067F">
                      <w:pPr>
                        <w:ind w:left="0"/>
                        <w:rPr>
                          <w:i/>
                          <w:sz w:val="20"/>
                          <w:szCs w:val="20"/>
                        </w:rPr>
                      </w:pPr>
                      <w:r>
                        <w:rPr>
                          <w:i/>
                        </w:rPr>
                        <w:t xml:space="preserve">                                                </w:t>
                      </w:r>
                      <w:r w:rsidRPr="00396099">
                        <w:rPr>
                          <w:i/>
                          <w:sz w:val="20"/>
                          <w:szCs w:val="20"/>
                        </w:rPr>
                        <w:t>Zdroj: interní materiál</w:t>
                      </w:r>
                    </w:p>
                  </w:txbxContent>
                </v:textbox>
              </v:shape>
            </w:pict>
          </mc:Fallback>
        </mc:AlternateContent>
      </w:r>
    </w:p>
    <w:tbl>
      <w:tblPr>
        <w:tblpPr w:leftFromText="141" w:rightFromText="141" w:vertAnchor="page" w:horzAnchor="margin" w:tblpY="2281"/>
        <w:tblW w:w="9368" w:type="dxa"/>
        <w:tblCellMar>
          <w:left w:w="70" w:type="dxa"/>
          <w:right w:w="70" w:type="dxa"/>
        </w:tblCellMar>
        <w:tblLook w:val="04A0" w:firstRow="1" w:lastRow="0" w:firstColumn="1" w:lastColumn="0" w:noHBand="0" w:noVBand="1"/>
      </w:tblPr>
      <w:tblGrid>
        <w:gridCol w:w="1612"/>
        <w:gridCol w:w="1194"/>
        <w:gridCol w:w="1081"/>
        <w:gridCol w:w="1025"/>
        <w:gridCol w:w="1194"/>
        <w:gridCol w:w="1043"/>
        <w:gridCol w:w="1025"/>
        <w:gridCol w:w="1194"/>
      </w:tblGrid>
      <w:tr w:rsidR="00396099" w:rsidRPr="00407716" w:rsidTr="00396099">
        <w:trPr>
          <w:trHeight w:val="386"/>
        </w:trPr>
        <w:tc>
          <w:tcPr>
            <w:tcW w:w="161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96099" w:rsidRPr="00407716" w:rsidRDefault="00396099" w:rsidP="00396099">
            <w:pPr>
              <w:spacing w:after="0" w:line="240" w:lineRule="auto"/>
              <w:ind w:firstLine="0"/>
              <w:jc w:val="center"/>
              <w:rPr>
                <w:szCs w:val="24"/>
              </w:rPr>
            </w:pPr>
            <w:r w:rsidRPr="00407716">
              <w:rPr>
                <w:szCs w:val="24"/>
              </w:rPr>
              <w:t>Organizace</w:t>
            </w:r>
          </w:p>
        </w:tc>
        <w:tc>
          <w:tcPr>
            <w:tcW w:w="3300" w:type="dxa"/>
            <w:gridSpan w:val="3"/>
            <w:tcBorders>
              <w:top w:val="single" w:sz="8" w:space="0" w:color="auto"/>
              <w:left w:val="nil"/>
              <w:bottom w:val="single" w:sz="8" w:space="0" w:color="auto"/>
              <w:right w:val="single" w:sz="8" w:space="0" w:color="000000"/>
            </w:tcBorders>
            <w:shd w:val="clear" w:color="auto" w:fill="auto"/>
            <w:vAlign w:val="center"/>
            <w:hideMark/>
          </w:tcPr>
          <w:p w:rsidR="00396099" w:rsidRPr="00407716" w:rsidRDefault="00396099" w:rsidP="00396099">
            <w:pPr>
              <w:spacing w:after="0" w:line="240" w:lineRule="auto"/>
              <w:ind w:firstLine="0"/>
              <w:jc w:val="center"/>
              <w:rPr>
                <w:szCs w:val="24"/>
              </w:rPr>
            </w:pPr>
            <w:r w:rsidRPr="00407716">
              <w:rPr>
                <w:szCs w:val="24"/>
              </w:rPr>
              <w:t>Zahraniční pracovní cesty v r. 2017</w:t>
            </w:r>
          </w:p>
        </w:tc>
        <w:tc>
          <w:tcPr>
            <w:tcW w:w="3262" w:type="dxa"/>
            <w:gridSpan w:val="3"/>
            <w:tcBorders>
              <w:top w:val="single" w:sz="8" w:space="0" w:color="auto"/>
              <w:left w:val="nil"/>
              <w:bottom w:val="single" w:sz="8" w:space="0" w:color="auto"/>
              <w:right w:val="nil"/>
            </w:tcBorders>
            <w:shd w:val="clear" w:color="auto" w:fill="auto"/>
            <w:noWrap/>
            <w:vAlign w:val="center"/>
            <w:hideMark/>
          </w:tcPr>
          <w:p w:rsidR="00396099" w:rsidRPr="00407716" w:rsidRDefault="00396099" w:rsidP="00396099">
            <w:pPr>
              <w:spacing w:after="0" w:line="240" w:lineRule="auto"/>
              <w:ind w:firstLine="0"/>
              <w:jc w:val="center"/>
              <w:rPr>
                <w:szCs w:val="24"/>
              </w:rPr>
            </w:pPr>
            <w:r w:rsidRPr="00407716">
              <w:rPr>
                <w:szCs w:val="24"/>
              </w:rPr>
              <w:t>Ostatní zahraniční aktivity v r. 2017</w:t>
            </w:r>
          </w:p>
        </w:tc>
        <w:tc>
          <w:tcPr>
            <w:tcW w:w="11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96099" w:rsidRPr="00407716" w:rsidRDefault="00396099" w:rsidP="00396099">
            <w:pPr>
              <w:spacing w:after="0" w:line="240" w:lineRule="auto"/>
              <w:ind w:firstLine="0"/>
              <w:jc w:val="center"/>
              <w:rPr>
                <w:szCs w:val="24"/>
              </w:rPr>
            </w:pPr>
            <w:r w:rsidRPr="00407716">
              <w:rPr>
                <w:szCs w:val="24"/>
              </w:rPr>
              <w:t>Zahraniční aktivity celkem</w:t>
            </w:r>
          </w:p>
        </w:tc>
      </w:tr>
      <w:tr w:rsidR="00396099" w:rsidRPr="00407716" w:rsidTr="00396099">
        <w:trPr>
          <w:trHeight w:val="566"/>
        </w:trPr>
        <w:tc>
          <w:tcPr>
            <w:tcW w:w="1612" w:type="dxa"/>
            <w:vMerge/>
            <w:tcBorders>
              <w:top w:val="single" w:sz="8" w:space="0" w:color="auto"/>
              <w:left w:val="single" w:sz="8" w:space="0" w:color="auto"/>
              <w:bottom w:val="single" w:sz="8" w:space="0" w:color="000000"/>
              <w:right w:val="single" w:sz="8" w:space="0" w:color="auto"/>
            </w:tcBorders>
            <w:vAlign w:val="center"/>
            <w:hideMark/>
          </w:tcPr>
          <w:p w:rsidR="00396099" w:rsidRPr="00407716" w:rsidRDefault="00396099" w:rsidP="00396099">
            <w:pPr>
              <w:spacing w:after="0" w:line="240" w:lineRule="auto"/>
              <w:ind w:firstLine="0"/>
              <w:rPr>
                <w:szCs w:val="24"/>
              </w:rPr>
            </w:pPr>
          </w:p>
        </w:tc>
        <w:tc>
          <w:tcPr>
            <w:tcW w:w="1194" w:type="dxa"/>
            <w:tcBorders>
              <w:top w:val="nil"/>
              <w:left w:val="nil"/>
              <w:bottom w:val="single" w:sz="8" w:space="0" w:color="auto"/>
              <w:right w:val="single" w:sz="4" w:space="0" w:color="auto"/>
            </w:tcBorders>
            <w:shd w:val="clear" w:color="auto" w:fill="auto"/>
            <w:vAlign w:val="center"/>
            <w:hideMark/>
          </w:tcPr>
          <w:p w:rsidR="00396099" w:rsidRPr="00407716" w:rsidRDefault="00396099" w:rsidP="00396099">
            <w:pPr>
              <w:spacing w:after="0" w:line="240" w:lineRule="auto"/>
              <w:ind w:firstLine="0"/>
              <w:jc w:val="center"/>
              <w:rPr>
                <w:szCs w:val="24"/>
              </w:rPr>
            </w:pPr>
            <w:r w:rsidRPr="00407716">
              <w:rPr>
                <w:szCs w:val="24"/>
              </w:rPr>
              <w:t>z rozpočtu kapitoly 333</w:t>
            </w:r>
          </w:p>
        </w:tc>
        <w:tc>
          <w:tcPr>
            <w:tcW w:w="1081" w:type="dxa"/>
            <w:tcBorders>
              <w:top w:val="nil"/>
              <w:left w:val="nil"/>
              <w:bottom w:val="single" w:sz="8" w:space="0" w:color="auto"/>
              <w:right w:val="single" w:sz="4" w:space="0" w:color="auto"/>
            </w:tcBorders>
            <w:shd w:val="clear" w:color="auto" w:fill="auto"/>
            <w:vAlign w:val="center"/>
            <w:hideMark/>
          </w:tcPr>
          <w:p w:rsidR="00396099" w:rsidRPr="00407716" w:rsidRDefault="00396099" w:rsidP="00396099">
            <w:pPr>
              <w:spacing w:after="0" w:line="240" w:lineRule="auto"/>
              <w:ind w:firstLine="0"/>
              <w:jc w:val="center"/>
              <w:rPr>
                <w:szCs w:val="24"/>
              </w:rPr>
            </w:pPr>
            <w:r w:rsidRPr="00407716">
              <w:rPr>
                <w:szCs w:val="24"/>
              </w:rPr>
              <w:t xml:space="preserve">z ostatních zdrojů </w:t>
            </w:r>
          </w:p>
        </w:tc>
        <w:tc>
          <w:tcPr>
            <w:tcW w:w="1025" w:type="dxa"/>
            <w:tcBorders>
              <w:top w:val="nil"/>
              <w:left w:val="nil"/>
              <w:bottom w:val="single" w:sz="8" w:space="0" w:color="auto"/>
              <w:right w:val="single" w:sz="8" w:space="0" w:color="auto"/>
            </w:tcBorders>
            <w:shd w:val="clear" w:color="auto" w:fill="auto"/>
            <w:vAlign w:val="center"/>
            <w:hideMark/>
          </w:tcPr>
          <w:p w:rsidR="00396099" w:rsidRPr="00407716" w:rsidRDefault="00396099" w:rsidP="00396099">
            <w:pPr>
              <w:spacing w:after="0" w:line="240" w:lineRule="auto"/>
              <w:ind w:firstLine="0"/>
              <w:jc w:val="center"/>
              <w:rPr>
                <w:szCs w:val="24"/>
              </w:rPr>
            </w:pPr>
            <w:r w:rsidRPr="00407716">
              <w:rPr>
                <w:szCs w:val="24"/>
              </w:rPr>
              <w:t xml:space="preserve">celkem </w:t>
            </w:r>
          </w:p>
        </w:tc>
        <w:tc>
          <w:tcPr>
            <w:tcW w:w="1194" w:type="dxa"/>
            <w:tcBorders>
              <w:top w:val="nil"/>
              <w:left w:val="nil"/>
              <w:bottom w:val="single" w:sz="8" w:space="0" w:color="auto"/>
              <w:right w:val="single" w:sz="4" w:space="0" w:color="auto"/>
            </w:tcBorders>
            <w:shd w:val="clear" w:color="auto" w:fill="auto"/>
            <w:vAlign w:val="center"/>
            <w:hideMark/>
          </w:tcPr>
          <w:p w:rsidR="00396099" w:rsidRPr="00407716" w:rsidRDefault="00396099" w:rsidP="00396099">
            <w:pPr>
              <w:spacing w:after="0" w:line="240" w:lineRule="auto"/>
              <w:ind w:firstLine="0"/>
              <w:jc w:val="center"/>
              <w:rPr>
                <w:szCs w:val="24"/>
              </w:rPr>
            </w:pPr>
            <w:r w:rsidRPr="00407716">
              <w:rPr>
                <w:szCs w:val="24"/>
              </w:rPr>
              <w:t>z rozpočtu kapitoly 333</w:t>
            </w:r>
          </w:p>
        </w:tc>
        <w:tc>
          <w:tcPr>
            <w:tcW w:w="1043" w:type="dxa"/>
            <w:tcBorders>
              <w:top w:val="nil"/>
              <w:left w:val="nil"/>
              <w:bottom w:val="single" w:sz="8" w:space="0" w:color="auto"/>
              <w:right w:val="single" w:sz="4" w:space="0" w:color="auto"/>
            </w:tcBorders>
            <w:shd w:val="clear" w:color="auto" w:fill="auto"/>
            <w:vAlign w:val="center"/>
            <w:hideMark/>
          </w:tcPr>
          <w:p w:rsidR="00396099" w:rsidRPr="00407716" w:rsidRDefault="00396099" w:rsidP="00396099">
            <w:pPr>
              <w:spacing w:after="0" w:line="240" w:lineRule="auto"/>
              <w:ind w:firstLine="0"/>
              <w:jc w:val="center"/>
              <w:rPr>
                <w:szCs w:val="24"/>
              </w:rPr>
            </w:pPr>
            <w:r w:rsidRPr="00407716">
              <w:rPr>
                <w:szCs w:val="24"/>
              </w:rPr>
              <w:t>z ostatních zdrojů</w:t>
            </w:r>
          </w:p>
        </w:tc>
        <w:tc>
          <w:tcPr>
            <w:tcW w:w="1025" w:type="dxa"/>
            <w:tcBorders>
              <w:top w:val="nil"/>
              <w:left w:val="nil"/>
              <w:bottom w:val="single" w:sz="8" w:space="0" w:color="auto"/>
              <w:right w:val="nil"/>
            </w:tcBorders>
            <w:shd w:val="clear" w:color="auto" w:fill="auto"/>
            <w:vAlign w:val="center"/>
            <w:hideMark/>
          </w:tcPr>
          <w:p w:rsidR="00396099" w:rsidRPr="00407716" w:rsidRDefault="00396099" w:rsidP="00396099">
            <w:pPr>
              <w:spacing w:after="0" w:line="240" w:lineRule="auto"/>
              <w:ind w:firstLine="0"/>
              <w:jc w:val="center"/>
              <w:rPr>
                <w:szCs w:val="24"/>
              </w:rPr>
            </w:pPr>
            <w:r w:rsidRPr="00407716">
              <w:rPr>
                <w:szCs w:val="24"/>
              </w:rPr>
              <w:t xml:space="preserve">celkem </w:t>
            </w:r>
          </w:p>
        </w:tc>
        <w:tc>
          <w:tcPr>
            <w:tcW w:w="1194" w:type="dxa"/>
            <w:vMerge/>
            <w:tcBorders>
              <w:top w:val="single" w:sz="8" w:space="0" w:color="auto"/>
              <w:left w:val="single" w:sz="8" w:space="0" w:color="auto"/>
              <w:bottom w:val="single" w:sz="8" w:space="0" w:color="000000"/>
              <w:right w:val="single" w:sz="8" w:space="0" w:color="auto"/>
            </w:tcBorders>
            <w:vAlign w:val="center"/>
            <w:hideMark/>
          </w:tcPr>
          <w:p w:rsidR="00396099" w:rsidRPr="00407716" w:rsidRDefault="00396099" w:rsidP="00396099">
            <w:pPr>
              <w:spacing w:after="0" w:line="240" w:lineRule="auto"/>
              <w:ind w:firstLine="0"/>
              <w:rPr>
                <w:szCs w:val="24"/>
              </w:rPr>
            </w:pPr>
          </w:p>
        </w:tc>
      </w:tr>
      <w:tr w:rsidR="00396099" w:rsidRPr="00407716" w:rsidTr="00396099">
        <w:trPr>
          <w:trHeight w:val="494"/>
        </w:trPr>
        <w:tc>
          <w:tcPr>
            <w:tcW w:w="1612" w:type="dxa"/>
            <w:tcBorders>
              <w:top w:val="nil"/>
              <w:left w:val="single" w:sz="8" w:space="0" w:color="auto"/>
              <w:bottom w:val="single" w:sz="4" w:space="0" w:color="auto"/>
              <w:right w:val="single" w:sz="8" w:space="0" w:color="auto"/>
            </w:tcBorders>
            <w:shd w:val="clear" w:color="auto" w:fill="auto"/>
            <w:vAlign w:val="bottom"/>
            <w:hideMark/>
          </w:tcPr>
          <w:p w:rsidR="00396099" w:rsidRPr="00407716" w:rsidRDefault="00396099" w:rsidP="00312728">
            <w:pPr>
              <w:spacing w:after="0" w:line="240" w:lineRule="auto"/>
              <w:ind w:firstLine="0"/>
              <w:jc w:val="center"/>
              <w:rPr>
                <w:szCs w:val="24"/>
              </w:rPr>
            </w:pPr>
            <w:bookmarkStart w:id="56" w:name="_GoBack" w:colFirst="0" w:colLast="0"/>
            <w:r w:rsidRPr="00407716">
              <w:rPr>
                <w:szCs w:val="24"/>
              </w:rPr>
              <w:t>Úřad ministerstva</w:t>
            </w:r>
          </w:p>
        </w:tc>
        <w:tc>
          <w:tcPr>
            <w:tcW w:w="1194" w:type="dxa"/>
            <w:tcBorders>
              <w:top w:val="nil"/>
              <w:left w:val="nil"/>
              <w:bottom w:val="single" w:sz="4" w:space="0" w:color="auto"/>
              <w:right w:val="single" w:sz="4"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081" w:type="dxa"/>
            <w:tcBorders>
              <w:top w:val="nil"/>
              <w:left w:val="nil"/>
              <w:bottom w:val="single" w:sz="4" w:space="0" w:color="auto"/>
              <w:right w:val="single" w:sz="4"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025" w:type="dxa"/>
            <w:tcBorders>
              <w:top w:val="nil"/>
              <w:left w:val="nil"/>
              <w:bottom w:val="single" w:sz="4" w:space="0" w:color="auto"/>
              <w:right w:val="single" w:sz="8"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194" w:type="dxa"/>
            <w:tcBorders>
              <w:top w:val="nil"/>
              <w:left w:val="nil"/>
              <w:bottom w:val="single" w:sz="4" w:space="0" w:color="auto"/>
              <w:right w:val="single" w:sz="4"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043" w:type="dxa"/>
            <w:tcBorders>
              <w:top w:val="nil"/>
              <w:left w:val="nil"/>
              <w:bottom w:val="single" w:sz="4" w:space="0" w:color="auto"/>
              <w:right w:val="single" w:sz="4"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025" w:type="dxa"/>
            <w:tcBorders>
              <w:top w:val="nil"/>
              <w:left w:val="nil"/>
              <w:bottom w:val="single" w:sz="4" w:space="0" w:color="auto"/>
              <w:right w:val="nil"/>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194" w:type="dxa"/>
            <w:tcBorders>
              <w:top w:val="nil"/>
              <w:left w:val="single" w:sz="8" w:space="0" w:color="auto"/>
              <w:bottom w:val="single" w:sz="4" w:space="0" w:color="auto"/>
              <w:right w:val="single" w:sz="8"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r>
      <w:tr w:rsidR="00396099" w:rsidRPr="00407716" w:rsidTr="00396099">
        <w:trPr>
          <w:trHeight w:val="494"/>
        </w:trPr>
        <w:tc>
          <w:tcPr>
            <w:tcW w:w="1612" w:type="dxa"/>
            <w:tcBorders>
              <w:top w:val="nil"/>
              <w:left w:val="single" w:sz="8" w:space="0" w:color="auto"/>
              <w:bottom w:val="single" w:sz="4" w:space="0" w:color="auto"/>
              <w:right w:val="single" w:sz="8" w:space="0" w:color="auto"/>
            </w:tcBorders>
            <w:shd w:val="clear" w:color="auto" w:fill="auto"/>
            <w:noWrap/>
            <w:vAlign w:val="bottom"/>
            <w:hideMark/>
          </w:tcPr>
          <w:p w:rsidR="00396099" w:rsidRPr="00407716" w:rsidRDefault="00396099" w:rsidP="00312728">
            <w:pPr>
              <w:spacing w:after="0" w:line="240" w:lineRule="auto"/>
              <w:ind w:firstLine="0"/>
              <w:jc w:val="center"/>
              <w:rPr>
                <w:szCs w:val="24"/>
              </w:rPr>
            </w:pPr>
            <w:r w:rsidRPr="00407716">
              <w:rPr>
                <w:szCs w:val="24"/>
              </w:rPr>
              <w:t>VVŠ</w:t>
            </w:r>
          </w:p>
        </w:tc>
        <w:tc>
          <w:tcPr>
            <w:tcW w:w="1194" w:type="dxa"/>
            <w:tcBorders>
              <w:top w:val="nil"/>
              <w:left w:val="nil"/>
              <w:bottom w:val="single" w:sz="4" w:space="0" w:color="auto"/>
              <w:right w:val="single" w:sz="4"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081" w:type="dxa"/>
            <w:tcBorders>
              <w:top w:val="nil"/>
              <w:left w:val="nil"/>
              <w:bottom w:val="single" w:sz="4" w:space="0" w:color="auto"/>
              <w:right w:val="single" w:sz="4"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025" w:type="dxa"/>
            <w:tcBorders>
              <w:top w:val="nil"/>
              <w:left w:val="nil"/>
              <w:bottom w:val="single" w:sz="4" w:space="0" w:color="auto"/>
              <w:right w:val="single" w:sz="8"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194" w:type="dxa"/>
            <w:tcBorders>
              <w:top w:val="nil"/>
              <w:left w:val="nil"/>
              <w:bottom w:val="single" w:sz="4" w:space="0" w:color="auto"/>
              <w:right w:val="single" w:sz="4"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043" w:type="dxa"/>
            <w:tcBorders>
              <w:top w:val="nil"/>
              <w:left w:val="nil"/>
              <w:bottom w:val="single" w:sz="4" w:space="0" w:color="auto"/>
              <w:right w:val="single" w:sz="4"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025" w:type="dxa"/>
            <w:tcBorders>
              <w:top w:val="nil"/>
              <w:left w:val="nil"/>
              <w:bottom w:val="single" w:sz="4" w:space="0" w:color="auto"/>
              <w:right w:val="nil"/>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194" w:type="dxa"/>
            <w:tcBorders>
              <w:top w:val="nil"/>
              <w:left w:val="single" w:sz="8" w:space="0" w:color="auto"/>
              <w:bottom w:val="single" w:sz="4" w:space="0" w:color="auto"/>
              <w:right w:val="single" w:sz="8"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r>
      <w:tr w:rsidR="00396099" w:rsidRPr="00407716" w:rsidTr="00396099">
        <w:trPr>
          <w:trHeight w:val="494"/>
        </w:trPr>
        <w:tc>
          <w:tcPr>
            <w:tcW w:w="1612" w:type="dxa"/>
            <w:tcBorders>
              <w:top w:val="nil"/>
              <w:left w:val="single" w:sz="8" w:space="0" w:color="auto"/>
              <w:bottom w:val="single" w:sz="4" w:space="0" w:color="auto"/>
              <w:right w:val="single" w:sz="8" w:space="0" w:color="auto"/>
            </w:tcBorders>
            <w:shd w:val="clear" w:color="auto" w:fill="auto"/>
            <w:noWrap/>
            <w:vAlign w:val="bottom"/>
            <w:hideMark/>
          </w:tcPr>
          <w:p w:rsidR="00396099" w:rsidRPr="00407716" w:rsidRDefault="00396099" w:rsidP="00312728">
            <w:pPr>
              <w:spacing w:after="0" w:line="240" w:lineRule="auto"/>
              <w:ind w:firstLine="0"/>
              <w:jc w:val="center"/>
              <w:rPr>
                <w:szCs w:val="24"/>
              </w:rPr>
            </w:pPr>
            <w:r w:rsidRPr="00407716">
              <w:rPr>
                <w:szCs w:val="24"/>
              </w:rPr>
              <w:t>PŘO</w:t>
            </w:r>
          </w:p>
        </w:tc>
        <w:tc>
          <w:tcPr>
            <w:tcW w:w="1194" w:type="dxa"/>
            <w:tcBorders>
              <w:top w:val="nil"/>
              <w:left w:val="nil"/>
              <w:bottom w:val="single" w:sz="4" w:space="0" w:color="auto"/>
              <w:right w:val="single" w:sz="4"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081" w:type="dxa"/>
            <w:tcBorders>
              <w:top w:val="nil"/>
              <w:left w:val="nil"/>
              <w:bottom w:val="single" w:sz="4" w:space="0" w:color="auto"/>
              <w:right w:val="single" w:sz="4"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025" w:type="dxa"/>
            <w:tcBorders>
              <w:top w:val="nil"/>
              <w:left w:val="nil"/>
              <w:bottom w:val="single" w:sz="4" w:space="0" w:color="auto"/>
              <w:right w:val="single" w:sz="8"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194" w:type="dxa"/>
            <w:tcBorders>
              <w:top w:val="nil"/>
              <w:left w:val="nil"/>
              <w:bottom w:val="single" w:sz="4" w:space="0" w:color="auto"/>
              <w:right w:val="single" w:sz="4"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043" w:type="dxa"/>
            <w:tcBorders>
              <w:top w:val="nil"/>
              <w:left w:val="nil"/>
              <w:bottom w:val="single" w:sz="4" w:space="0" w:color="auto"/>
              <w:right w:val="single" w:sz="4"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025" w:type="dxa"/>
            <w:tcBorders>
              <w:top w:val="nil"/>
              <w:left w:val="nil"/>
              <w:bottom w:val="single" w:sz="4" w:space="0" w:color="auto"/>
              <w:right w:val="nil"/>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194" w:type="dxa"/>
            <w:tcBorders>
              <w:top w:val="nil"/>
              <w:left w:val="single" w:sz="8" w:space="0" w:color="auto"/>
              <w:bottom w:val="single" w:sz="4" w:space="0" w:color="auto"/>
              <w:right w:val="single" w:sz="8"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r>
      <w:tr w:rsidR="00396099" w:rsidRPr="00407716" w:rsidTr="00396099">
        <w:trPr>
          <w:trHeight w:val="494"/>
        </w:trPr>
        <w:tc>
          <w:tcPr>
            <w:tcW w:w="1612" w:type="dxa"/>
            <w:tcBorders>
              <w:top w:val="nil"/>
              <w:left w:val="single" w:sz="8" w:space="0" w:color="auto"/>
              <w:bottom w:val="single" w:sz="4" w:space="0" w:color="auto"/>
              <w:right w:val="single" w:sz="8" w:space="0" w:color="auto"/>
            </w:tcBorders>
            <w:shd w:val="clear" w:color="auto" w:fill="auto"/>
            <w:vAlign w:val="bottom"/>
            <w:hideMark/>
          </w:tcPr>
          <w:p w:rsidR="00396099" w:rsidRPr="00407716" w:rsidRDefault="00396099" w:rsidP="00312728">
            <w:pPr>
              <w:spacing w:after="0" w:line="240" w:lineRule="auto"/>
              <w:ind w:firstLine="0"/>
              <w:jc w:val="center"/>
              <w:rPr>
                <w:szCs w:val="24"/>
              </w:rPr>
            </w:pPr>
            <w:r w:rsidRPr="00407716">
              <w:rPr>
                <w:szCs w:val="24"/>
              </w:rPr>
              <w:t>OPŘO</w:t>
            </w:r>
          </w:p>
        </w:tc>
        <w:tc>
          <w:tcPr>
            <w:tcW w:w="1194" w:type="dxa"/>
            <w:tcBorders>
              <w:top w:val="nil"/>
              <w:left w:val="nil"/>
              <w:bottom w:val="single" w:sz="4" w:space="0" w:color="auto"/>
              <w:right w:val="single" w:sz="4"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081" w:type="dxa"/>
            <w:tcBorders>
              <w:top w:val="nil"/>
              <w:left w:val="nil"/>
              <w:bottom w:val="single" w:sz="4" w:space="0" w:color="auto"/>
              <w:right w:val="single" w:sz="4"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025" w:type="dxa"/>
            <w:tcBorders>
              <w:top w:val="nil"/>
              <w:left w:val="nil"/>
              <w:bottom w:val="single" w:sz="4" w:space="0" w:color="auto"/>
              <w:right w:val="single" w:sz="8"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194" w:type="dxa"/>
            <w:tcBorders>
              <w:top w:val="nil"/>
              <w:left w:val="nil"/>
              <w:bottom w:val="single" w:sz="4" w:space="0" w:color="auto"/>
              <w:right w:val="single" w:sz="4"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043" w:type="dxa"/>
            <w:tcBorders>
              <w:top w:val="nil"/>
              <w:left w:val="nil"/>
              <w:bottom w:val="single" w:sz="4" w:space="0" w:color="auto"/>
              <w:right w:val="single" w:sz="4"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025" w:type="dxa"/>
            <w:tcBorders>
              <w:top w:val="nil"/>
              <w:left w:val="nil"/>
              <w:bottom w:val="single" w:sz="4" w:space="0" w:color="auto"/>
              <w:right w:val="nil"/>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194" w:type="dxa"/>
            <w:tcBorders>
              <w:top w:val="nil"/>
              <w:left w:val="single" w:sz="8" w:space="0" w:color="auto"/>
              <w:bottom w:val="single" w:sz="4" w:space="0" w:color="auto"/>
              <w:right w:val="single" w:sz="8"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r>
      <w:tr w:rsidR="00396099" w:rsidRPr="00407716" w:rsidTr="00396099">
        <w:trPr>
          <w:trHeight w:val="494"/>
        </w:trPr>
        <w:tc>
          <w:tcPr>
            <w:tcW w:w="1612" w:type="dxa"/>
            <w:tcBorders>
              <w:top w:val="nil"/>
              <w:left w:val="single" w:sz="8" w:space="0" w:color="auto"/>
              <w:bottom w:val="single" w:sz="4" w:space="0" w:color="auto"/>
              <w:right w:val="single" w:sz="8" w:space="0" w:color="auto"/>
            </w:tcBorders>
            <w:shd w:val="clear" w:color="auto" w:fill="auto"/>
            <w:noWrap/>
            <w:vAlign w:val="bottom"/>
            <w:hideMark/>
          </w:tcPr>
          <w:p w:rsidR="00396099" w:rsidRPr="00407716" w:rsidRDefault="00396099" w:rsidP="00312728">
            <w:pPr>
              <w:spacing w:after="0" w:line="240" w:lineRule="auto"/>
              <w:ind w:firstLine="0"/>
              <w:jc w:val="center"/>
              <w:rPr>
                <w:szCs w:val="24"/>
              </w:rPr>
            </w:pPr>
            <w:r w:rsidRPr="00407716">
              <w:rPr>
                <w:szCs w:val="24"/>
              </w:rPr>
              <w:t>ČŠI, VSC, CZVV</w:t>
            </w:r>
          </w:p>
        </w:tc>
        <w:tc>
          <w:tcPr>
            <w:tcW w:w="1194" w:type="dxa"/>
            <w:tcBorders>
              <w:top w:val="nil"/>
              <w:left w:val="nil"/>
              <w:bottom w:val="single" w:sz="4" w:space="0" w:color="auto"/>
              <w:right w:val="single" w:sz="4"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081" w:type="dxa"/>
            <w:tcBorders>
              <w:top w:val="nil"/>
              <w:left w:val="nil"/>
              <w:bottom w:val="single" w:sz="4" w:space="0" w:color="auto"/>
              <w:right w:val="single" w:sz="4"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025" w:type="dxa"/>
            <w:tcBorders>
              <w:top w:val="nil"/>
              <w:left w:val="nil"/>
              <w:bottom w:val="single" w:sz="4" w:space="0" w:color="auto"/>
              <w:right w:val="single" w:sz="8"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194" w:type="dxa"/>
            <w:tcBorders>
              <w:top w:val="nil"/>
              <w:left w:val="nil"/>
              <w:bottom w:val="single" w:sz="4" w:space="0" w:color="auto"/>
              <w:right w:val="single" w:sz="4"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043" w:type="dxa"/>
            <w:tcBorders>
              <w:top w:val="nil"/>
              <w:left w:val="nil"/>
              <w:bottom w:val="single" w:sz="4" w:space="0" w:color="auto"/>
              <w:right w:val="single" w:sz="4"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025" w:type="dxa"/>
            <w:tcBorders>
              <w:top w:val="nil"/>
              <w:left w:val="nil"/>
              <w:bottom w:val="single" w:sz="4" w:space="0" w:color="auto"/>
              <w:right w:val="nil"/>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194" w:type="dxa"/>
            <w:tcBorders>
              <w:top w:val="nil"/>
              <w:left w:val="single" w:sz="8" w:space="0" w:color="auto"/>
              <w:bottom w:val="single" w:sz="4" w:space="0" w:color="auto"/>
              <w:right w:val="single" w:sz="8"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r>
      <w:tr w:rsidR="00396099" w:rsidRPr="00407716" w:rsidTr="00396099">
        <w:trPr>
          <w:trHeight w:val="494"/>
        </w:trPr>
        <w:tc>
          <w:tcPr>
            <w:tcW w:w="161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6099" w:rsidRPr="00407716" w:rsidRDefault="00396099" w:rsidP="00312728">
            <w:pPr>
              <w:spacing w:after="0" w:line="240" w:lineRule="auto"/>
              <w:ind w:firstLine="0"/>
              <w:jc w:val="center"/>
              <w:rPr>
                <w:szCs w:val="24"/>
              </w:rPr>
            </w:pPr>
            <w:r w:rsidRPr="00407716">
              <w:rPr>
                <w:szCs w:val="24"/>
              </w:rPr>
              <w:t>Celkem</w:t>
            </w:r>
          </w:p>
        </w:tc>
        <w:tc>
          <w:tcPr>
            <w:tcW w:w="1194" w:type="dxa"/>
            <w:tcBorders>
              <w:top w:val="single" w:sz="8" w:space="0" w:color="auto"/>
              <w:left w:val="nil"/>
              <w:bottom w:val="single" w:sz="8" w:space="0" w:color="auto"/>
              <w:right w:val="single" w:sz="4"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081" w:type="dxa"/>
            <w:tcBorders>
              <w:top w:val="single" w:sz="8" w:space="0" w:color="auto"/>
              <w:left w:val="nil"/>
              <w:bottom w:val="single" w:sz="8" w:space="0" w:color="auto"/>
              <w:right w:val="single" w:sz="4"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025" w:type="dxa"/>
            <w:tcBorders>
              <w:top w:val="single" w:sz="8" w:space="0" w:color="auto"/>
              <w:left w:val="nil"/>
              <w:bottom w:val="single" w:sz="8" w:space="0" w:color="auto"/>
              <w:right w:val="single" w:sz="8"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194" w:type="dxa"/>
            <w:tcBorders>
              <w:top w:val="single" w:sz="8" w:space="0" w:color="auto"/>
              <w:left w:val="nil"/>
              <w:bottom w:val="single" w:sz="8" w:space="0" w:color="auto"/>
              <w:right w:val="single" w:sz="4"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043" w:type="dxa"/>
            <w:tcBorders>
              <w:top w:val="single" w:sz="8" w:space="0" w:color="auto"/>
              <w:left w:val="nil"/>
              <w:bottom w:val="single" w:sz="8" w:space="0" w:color="auto"/>
              <w:right w:val="single" w:sz="4"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025" w:type="dxa"/>
            <w:tcBorders>
              <w:top w:val="single" w:sz="8" w:space="0" w:color="auto"/>
              <w:left w:val="nil"/>
              <w:bottom w:val="single" w:sz="8" w:space="0" w:color="auto"/>
              <w:right w:val="nil"/>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c>
          <w:tcPr>
            <w:tcW w:w="119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6099" w:rsidRPr="00407716" w:rsidRDefault="00396099" w:rsidP="00396099">
            <w:pPr>
              <w:spacing w:after="0" w:line="240" w:lineRule="auto"/>
              <w:ind w:firstLine="0"/>
              <w:rPr>
                <w:szCs w:val="24"/>
              </w:rPr>
            </w:pPr>
            <w:r w:rsidRPr="00407716">
              <w:rPr>
                <w:szCs w:val="24"/>
              </w:rPr>
              <w:t> </w:t>
            </w:r>
          </w:p>
        </w:tc>
      </w:tr>
      <w:bookmarkEnd w:id="56"/>
    </w:tbl>
    <w:p w:rsidR="006164D3" w:rsidRPr="00947330" w:rsidRDefault="006164D3" w:rsidP="00396099">
      <w:pPr>
        <w:spacing w:after="0" w:line="360" w:lineRule="auto"/>
        <w:ind w:left="0" w:right="0" w:firstLine="0"/>
        <w:rPr>
          <w:color w:val="auto"/>
          <w:szCs w:val="24"/>
          <w:lang w:eastAsia="en-US"/>
        </w:rPr>
      </w:pPr>
    </w:p>
    <w:p w:rsidR="006164D3" w:rsidRPr="00396099" w:rsidRDefault="00066FA2" w:rsidP="00F547FF">
      <w:pPr>
        <w:spacing w:after="0" w:line="360" w:lineRule="auto"/>
        <w:ind w:left="0" w:right="0" w:firstLine="454"/>
        <w:rPr>
          <w:color w:val="auto"/>
          <w:szCs w:val="24"/>
          <w:lang w:eastAsia="en-US"/>
        </w:rPr>
      </w:pPr>
      <w:r w:rsidRPr="00396099">
        <w:rPr>
          <w:color w:val="auto"/>
          <w:szCs w:val="24"/>
          <w:lang w:eastAsia="en-US"/>
        </w:rPr>
        <w:t>VVŠ vyplňuje</w:t>
      </w:r>
      <w:r w:rsidR="006164D3" w:rsidRPr="00396099">
        <w:rPr>
          <w:color w:val="auto"/>
          <w:szCs w:val="24"/>
          <w:lang w:eastAsia="en-US"/>
        </w:rPr>
        <w:t xml:space="preserve"> řádek</w:t>
      </w:r>
      <w:r w:rsidRPr="00396099">
        <w:rPr>
          <w:color w:val="auto"/>
          <w:szCs w:val="24"/>
          <w:lang w:eastAsia="en-US"/>
        </w:rPr>
        <w:t>, týkající se VVŠ, v uvedeném</w:t>
      </w:r>
      <w:r w:rsidR="006164D3" w:rsidRPr="00396099">
        <w:rPr>
          <w:color w:val="auto"/>
          <w:szCs w:val="24"/>
          <w:lang w:eastAsia="en-US"/>
        </w:rPr>
        <w:t xml:space="preserve"> tiskopise je to druhý řádek. </w:t>
      </w:r>
    </w:p>
    <w:p w:rsidR="006164D3" w:rsidRPr="00396099" w:rsidRDefault="006164D3" w:rsidP="006164D3">
      <w:pPr>
        <w:spacing w:after="0" w:line="360" w:lineRule="auto"/>
        <w:ind w:left="0" w:right="0" w:firstLine="0"/>
        <w:rPr>
          <w:color w:val="auto"/>
          <w:szCs w:val="24"/>
          <w:lang w:eastAsia="en-US"/>
        </w:rPr>
      </w:pPr>
      <w:r w:rsidRPr="00396099">
        <w:rPr>
          <w:color w:val="auto"/>
          <w:szCs w:val="24"/>
          <w:lang w:eastAsia="en-US"/>
        </w:rPr>
        <w:t xml:space="preserve">V oddíle </w:t>
      </w:r>
      <w:r w:rsidRPr="00396099">
        <w:rPr>
          <w:b/>
          <w:color w:val="auto"/>
          <w:szCs w:val="24"/>
          <w:lang w:eastAsia="en-US"/>
        </w:rPr>
        <w:t>Zahraniční pracovní cesty</w:t>
      </w:r>
      <w:r w:rsidRPr="00396099">
        <w:rPr>
          <w:color w:val="auto"/>
          <w:szCs w:val="24"/>
          <w:lang w:eastAsia="en-US"/>
        </w:rPr>
        <w:t xml:space="preserve"> jsou údaje o finančním vypořádání pracovních zahraničních cest zaměstnanců. Týká se to údajů o jízdném (vlaky, letenky atd.) a</w:t>
      </w:r>
      <w:r w:rsidR="00887532" w:rsidRPr="00396099">
        <w:rPr>
          <w:color w:val="auto"/>
          <w:szCs w:val="24"/>
          <w:lang w:eastAsia="en-US"/>
        </w:rPr>
        <w:t xml:space="preserve"> ubytování. Tyto položky je možné najít</w:t>
      </w:r>
      <w:r w:rsidRPr="00396099">
        <w:rPr>
          <w:color w:val="auto"/>
          <w:szCs w:val="24"/>
          <w:lang w:eastAsia="en-US"/>
        </w:rPr>
        <w:t xml:space="preserve"> na účtech 512</w:t>
      </w:r>
      <w:r w:rsidR="00887532" w:rsidRPr="00396099">
        <w:rPr>
          <w:color w:val="auto"/>
          <w:szCs w:val="24"/>
          <w:lang w:eastAsia="en-US"/>
        </w:rPr>
        <w:t xml:space="preserve"> </w:t>
      </w:r>
      <w:r w:rsidRPr="00396099">
        <w:rPr>
          <w:color w:val="auto"/>
          <w:szCs w:val="24"/>
          <w:lang w:eastAsia="en-US"/>
        </w:rPr>
        <w:t xml:space="preserve">xxx (cestovné). Do </w:t>
      </w:r>
      <w:r w:rsidR="00887532" w:rsidRPr="00396099">
        <w:rPr>
          <w:color w:val="auto"/>
          <w:szCs w:val="24"/>
          <w:lang w:eastAsia="en-US"/>
        </w:rPr>
        <w:t>jednotlivých sloupečků, je nutné</w:t>
      </w:r>
      <w:r w:rsidRPr="00396099">
        <w:rPr>
          <w:color w:val="auto"/>
          <w:szCs w:val="24"/>
          <w:lang w:eastAsia="en-US"/>
        </w:rPr>
        <w:t xml:space="preserve"> </w:t>
      </w:r>
      <w:r w:rsidR="00887532" w:rsidRPr="00396099">
        <w:rPr>
          <w:color w:val="auto"/>
          <w:szCs w:val="24"/>
          <w:lang w:eastAsia="en-US"/>
        </w:rPr>
        <w:t>tyto údaje dále rozčlenit podle zdrojů.</w:t>
      </w:r>
    </w:p>
    <w:p w:rsidR="006164D3" w:rsidRPr="00396099" w:rsidRDefault="006164D3" w:rsidP="006164D3">
      <w:pPr>
        <w:spacing w:after="0" w:line="360" w:lineRule="auto"/>
        <w:ind w:left="0" w:right="0" w:firstLine="0"/>
        <w:rPr>
          <w:color w:val="auto"/>
          <w:szCs w:val="24"/>
          <w:lang w:eastAsia="en-US"/>
        </w:rPr>
      </w:pPr>
      <w:r w:rsidRPr="00396099">
        <w:rPr>
          <w:color w:val="auto"/>
          <w:szCs w:val="24"/>
          <w:lang w:eastAsia="en-US"/>
        </w:rPr>
        <w:t>Do prvního sloupečku – z rozpočtu kapitoly 333, budou uvedené údaje z účtů cestovné, které mají zdroje 10;</w:t>
      </w:r>
      <w:r w:rsidR="00794467" w:rsidRPr="00396099">
        <w:rPr>
          <w:color w:val="auto"/>
          <w:szCs w:val="24"/>
          <w:lang w:eastAsia="en-US"/>
        </w:rPr>
        <w:t xml:space="preserve"> </w:t>
      </w:r>
      <w:r w:rsidRPr="00396099">
        <w:rPr>
          <w:color w:val="auto"/>
          <w:szCs w:val="24"/>
          <w:lang w:eastAsia="en-US"/>
        </w:rPr>
        <w:t>11;</w:t>
      </w:r>
      <w:r w:rsidR="00794467" w:rsidRPr="00396099">
        <w:rPr>
          <w:color w:val="auto"/>
          <w:szCs w:val="24"/>
          <w:lang w:eastAsia="en-US"/>
        </w:rPr>
        <w:t xml:space="preserve"> </w:t>
      </w:r>
      <w:r w:rsidRPr="00396099">
        <w:rPr>
          <w:color w:val="auto"/>
          <w:szCs w:val="24"/>
          <w:lang w:eastAsia="en-US"/>
        </w:rPr>
        <w:t>30;</w:t>
      </w:r>
      <w:r w:rsidR="00794467" w:rsidRPr="00396099">
        <w:rPr>
          <w:color w:val="auto"/>
          <w:szCs w:val="24"/>
          <w:lang w:eastAsia="en-US"/>
        </w:rPr>
        <w:t xml:space="preserve"> </w:t>
      </w:r>
      <w:r w:rsidRPr="00396099">
        <w:rPr>
          <w:color w:val="auto"/>
          <w:szCs w:val="24"/>
          <w:lang w:eastAsia="en-US"/>
        </w:rPr>
        <w:t>31;</w:t>
      </w:r>
      <w:r w:rsidR="00794467" w:rsidRPr="00396099">
        <w:rPr>
          <w:color w:val="auto"/>
          <w:szCs w:val="24"/>
          <w:lang w:eastAsia="en-US"/>
        </w:rPr>
        <w:t xml:space="preserve"> </w:t>
      </w:r>
      <w:r w:rsidRPr="00396099">
        <w:rPr>
          <w:color w:val="auto"/>
          <w:szCs w:val="24"/>
          <w:lang w:eastAsia="en-US"/>
        </w:rPr>
        <w:t xml:space="preserve">32.   </w:t>
      </w:r>
    </w:p>
    <w:p w:rsidR="006164D3" w:rsidRPr="00396099" w:rsidRDefault="006164D3" w:rsidP="006164D3">
      <w:pPr>
        <w:spacing w:after="0" w:line="360" w:lineRule="auto"/>
        <w:ind w:left="0" w:right="0" w:firstLine="0"/>
        <w:rPr>
          <w:color w:val="auto"/>
          <w:szCs w:val="24"/>
          <w:lang w:eastAsia="en-US"/>
        </w:rPr>
      </w:pPr>
      <w:r w:rsidRPr="00396099">
        <w:rPr>
          <w:color w:val="auto"/>
          <w:szCs w:val="24"/>
          <w:lang w:eastAsia="en-US"/>
        </w:rPr>
        <w:t>Do druhého sloupečku – z ostatních zdrojů, budou uvedené údaje také z účtů cestovné, ale se</w:t>
      </w:r>
      <w:r w:rsidR="00670927" w:rsidRPr="00396099">
        <w:rPr>
          <w:color w:val="auto"/>
          <w:szCs w:val="24"/>
          <w:lang w:eastAsia="en-US"/>
        </w:rPr>
        <w:t> </w:t>
      </w:r>
      <w:r w:rsidRPr="00396099">
        <w:rPr>
          <w:color w:val="auto"/>
          <w:szCs w:val="24"/>
          <w:lang w:eastAsia="en-US"/>
        </w:rPr>
        <w:t>zdrojem 12;</w:t>
      </w:r>
      <w:r w:rsidR="00794467" w:rsidRPr="00396099">
        <w:rPr>
          <w:color w:val="auto"/>
          <w:szCs w:val="24"/>
          <w:lang w:eastAsia="en-US"/>
        </w:rPr>
        <w:t xml:space="preserve"> </w:t>
      </w:r>
      <w:r w:rsidRPr="00396099">
        <w:rPr>
          <w:color w:val="auto"/>
          <w:szCs w:val="24"/>
          <w:lang w:eastAsia="en-US"/>
        </w:rPr>
        <w:t>19;</w:t>
      </w:r>
      <w:r w:rsidR="00794467" w:rsidRPr="00396099">
        <w:rPr>
          <w:color w:val="auto"/>
          <w:szCs w:val="24"/>
          <w:lang w:eastAsia="en-US"/>
        </w:rPr>
        <w:t xml:space="preserve"> </w:t>
      </w:r>
      <w:r w:rsidRPr="00396099">
        <w:rPr>
          <w:color w:val="auto"/>
          <w:szCs w:val="24"/>
          <w:lang w:eastAsia="en-US"/>
        </w:rPr>
        <w:t>33.</w:t>
      </w:r>
    </w:p>
    <w:p w:rsidR="00CD4AA0" w:rsidRDefault="006164D3" w:rsidP="006164D3">
      <w:pPr>
        <w:spacing w:after="0" w:line="360" w:lineRule="auto"/>
        <w:ind w:left="0" w:right="0" w:firstLine="0"/>
        <w:rPr>
          <w:color w:val="auto"/>
          <w:szCs w:val="24"/>
          <w:lang w:eastAsia="en-US"/>
        </w:rPr>
      </w:pPr>
      <w:r w:rsidRPr="00396099">
        <w:rPr>
          <w:color w:val="auto"/>
          <w:szCs w:val="24"/>
          <w:lang w:eastAsia="en-US"/>
        </w:rPr>
        <w:t>Třetí sloupeček je součtovým sloupcem uvedených dvou sloupců</w:t>
      </w:r>
      <w:r w:rsidR="00CD4AA0">
        <w:rPr>
          <w:color w:val="auto"/>
          <w:szCs w:val="24"/>
          <w:lang w:eastAsia="en-US"/>
        </w:rPr>
        <w:t>.</w:t>
      </w:r>
    </w:p>
    <w:p w:rsidR="006164D3" w:rsidRPr="00396099" w:rsidRDefault="006164D3" w:rsidP="006164D3">
      <w:pPr>
        <w:spacing w:after="0" w:line="360" w:lineRule="auto"/>
        <w:ind w:left="0" w:right="0" w:firstLine="0"/>
        <w:rPr>
          <w:color w:val="auto"/>
          <w:szCs w:val="24"/>
          <w:lang w:eastAsia="en-US"/>
        </w:rPr>
      </w:pPr>
      <w:r w:rsidRPr="00396099">
        <w:rPr>
          <w:color w:val="auto"/>
          <w:szCs w:val="24"/>
          <w:lang w:eastAsia="en-US"/>
        </w:rPr>
        <w:t xml:space="preserve">V oddíle </w:t>
      </w:r>
      <w:r w:rsidRPr="00396099">
        <w:rPr>
          <w:b/>
          <w:color w:val="auto"/>
          <w:szCs w:val="24"/>
          <w:lang w:eastAsia="en-US"/>
        </w:rPr>
        <w:t>Ostatní zahraniční aktivity</w:t>
      </w:r>
      <w:r w:rsidR="00887532" w:rsidRPr="00396099">
        <w:rPr>
          <w:color w:val="auto"/>
          <w:szCs w:val="24"/>
          <w:lang w:eastAsia="en-US"/>
        </w:rPr>
        <w:t xml:space="preserve"> jsou vyplňovány údaje</w:t>
      </w:r>
      <w:r w:rsidRPr="00396099">
        <w:rPr>
          <w:color w:val="auto"/>
          <w:szCs w:val="24"/>
          <w:lang w:eastAsia="en-US"/>
        </w:rPr>
        <w:t xml:space="preserve"> o ostatních nákladech v rámci zahraničních pracovních cest (např. kopírování, parkování, jízdné apod.) Tyto údaje </w:t>
      </w:r>
      <w:r w:rsidR="00887532" w:rsidRPr="00396099">
        <w:rPr>
          <w:color w:val="auto"/>
          <w:szCs w:val="24"/>
          <w:lang w:eastAsia="en-US"/>
        </w:rPr>
        <w:t>je možné najít</w:t>
      </w:r>
      <w:r w:rsidRPr="00396099">
        <w:rPr>
          <w:color w:val="auto"/>
          <w:szCs w:val="24"/>
          <w:lang w:eastAsia="en-US"/>
        </w:rPr>
        <w:t xml:space="preserve"> na účtech účtové skupiny 518 – ostatní náklady. </w:t>
      </w:r>
    </w:p>
    <w:p w:rsidR="006164D3" w:rsidRPr="00396099" w:rsidRDefault="006164D3" w:rsidP="006164D3">
      <w:pPr>
        <w:spacing w:after="0" w:line="360" w:lineRule="auto"/>
        <w:ind w:left="0" w:right="0" w:firstLine="0"/>
        <w:rPr>
          <w:color w:val="auto"/>
          <w:szCs w:val="24"/>
          <w:lang w:eastAsia="en-US"/>
        </w:rPr>
      </w:pPr>
      <w:r w:rsidRPr="00396099">
        <w:rPr>
          <w:color w:val="auto"/>
          <w:szCs w:val="24"/>
          <w:lang w:eastAsia="en-US"/>
        </w:rPr>
        <w:t xml:space="preserve">Sloupeček </w:t>
      </w:r>
      <w:r w:rsidR="00887532" w:rsidRPr="00396099">
        <w:rPr>
          <w:color w:val="auto"/>
          <w:szCs w:val="24"/>
          <w:lang w:eastAsia="en-US"/>
        </w:rPr>
        <w:t>–</w:t>
      </w:r>
      <w:r w:rsidRPr="00396099">
        <w:rPr>
          <w:color w:val="auto"/>
          <w:szCs w:val="24"/>
          <w:lang w:eastAsia="en-US"/>
        </w:rPr>
        <w:t xml:space="preserve"> z</w:t>
      </w:r>
      <w:r w:rsidR="00887532" w:rsidRPr="00396099">
        <w:rPr>
          <w:color w:val="auto"/>
          <w:szCs w:val="24"/>
          <w:lang w:eastAsia="en-US"/>
        </w:rPr>
        <w:t> rozpočtu kapitoly 333, je nutné uvádět tyto</w:t>
      </w:r>
      <w:r w:rsidRPr="00396099">
        <w:rPr>
          <w:color w:val="auto"/>
          <w:szCs w:val="24"/>
          <w:lang w:eastAsia="en-US"/>
        </w:rPr>
        <w:t xml:space="preserve"> údaje z účtů 518</w:t>
      </w:r>
      <w:r w:rsidR="00794467" w:rsidRPr="00396099">
        <w:rPr>
          <w:color w:val="auto"/>
          <w:szCs w:val="24"/>
          <w:lang w:eastAsia="en-US"/>
        </w:rPr>
        <w:t xml:space="preserve"> </w:t>
      </w:r>
      <w:r w:rsidRPr="00396099">
        <w:rPr>
          <w:color w:val="auto"/>
          <w:szCs w:val="24"/>
          <w:lang w:eastAsia="en-US"/>
        </w:rPr>
        <w:t>xxx, spojené se</w:t>
      </w:r>
      <w:r w:rsidR="00794467" w:rsidRPr="00396099">
        <w:rPr>
          <w:color w:val="auto"/>
          <w:szCs w:val="24"/>
          <w:lang w:eastAsia="en-US"/>
        </w:rPr>
        <w:t> </w:t>
      </w:r>
      <w:r w:rsidRPr="00396099">
        <w:rPr>
          <w:color w:val="auto"/>
          <w:szCs w:val="24"/>
          <w:lang w:eastAsia="en-US"/>
        </w:rPr>
        <w:t>zdrojem 10;</w:t>
      </w:r>
      <w:r w:rsidR="00794467" w:rsidRPr="00396099">
        <w:rPr>
          <w:color w:val="auto"/>
          <w:szCs w:val="24"/>
          <w:lang w:eastAsia="en-US"/>
        </w:rPr>
        <w:t xml:space="preserve"> </w:t>
      </w:r>
      <w:r w:rsidRPr="00396099">
        <w:rPr>
          <w:color w:val="auto"/>
          <w:szCs w:val="24"/>
          <w:lang w:eastAsia="en-US"/>
        </w:rPr>
        <w:t>11;</w:t>
      </w:r>
      <w:r w:rsidR="00794467" w:rsidRPr="00396099">
        <w:rPr>
          <w:color w:val="auto"/>
          <w:szCs w:val="24"/>
          <w:lang w:eastAsia="en-US"/>
        </w:rPr>
        <w:t xml:space="preserve"> </w:t>
      </w:r>
      <w:r w:rsidRPr="00396099">
        <w:rPr>
          <w:color w:val="auto"/>
          <w:szCs w:val="24"/>
          <w:lang w:eastAsia="en-US"/>
        </w:rPr>
        <w:t>30;</w:t>
      </w:r>
      <w:r w:rsidR="00794467" w:rsidRPr="00396099">
        <w:rPr>
          <w:color w:val="auto"/>
          <w:szCs w:val="24"/>
          <w:lang w:eastAsia="en-US"/>
        </w:rPr>
        <w:t xml:space="preserve"> </w:t>
      </w:r>
      <w:r w:rsidRPr="00396099">
        <w:rPr>
          <w:color w:val="auto"/>
          <w:szCs w:val="24"/>
          <w:lang w:eastAsia="en-US"/>
        </w:rPr>
        <w:t>31;</w:t>
      </w:r>
      <w:r w:rsidR="00794467" w:rsidRPr="00396099">
        <w:rPr>
          <w:color w:val="auto"/>
          <w:szCs w:val="24"/>
          <w:lang w:eastAsia="en-US"/>
        </w:rPr>
        <w:t xml:space="preserve"> </w:t>
      </w:r>
      <w:r w:rsidRPr="00396099">
        <w:rPr>
          <w:color w:val="auto"/>
          <w:szCs w:val="24"/>
          <w:lang w:eastAsia="en-US"/>
        </w:rPr>
        <w:t>32;</w:t>
      </w:r>
      <w:r w:rsidR="00794467" w:rsidRPr="00396099">
        <w:rPr>
          <w:color w:val="auto"/>
          <w:szCs w:val="24"/>
          <w:lang w:eastAsia="en-US"/>
        </w:rPr>
        <w:t xml:space="preserve"> </w:t>
      </w:r>
      <w:r w:rsidRPr="00396099">
        <w:rPr>
          <w:color w:val="auto"/>
          <w:szCs w:val="24"/>
          <w:lang w:eastAsia="en-US"/>
        </w:rPr>
        <w:t>16.</w:t>
      </w:r>
    </w:p>
    <w:p w:rsidR="006164D3" w:rsidRPr="006164D3" w:rsidRDefault="006164D3" w:rsidP="006164D3">
      <w:pPr>
        <w:spacing w:after="0" w:line="360" w:lineRule="auto"/>
        <w:ind w:left="0" w:right="0" w:firstLine="0"/>
        <w:rPr>
          <w:color w:val="auto"/>
          <w:szCs w:val="24"/>
          <w:lang w:eastAsia="en-US"/>
        </w:rPr>
      </w:pPr>
      <w:r w:rsidRPr="00396099">
        <w:rPr>
          <w:color w:val="auto"/>
          <w:szCs w:val="24"/>
          <w:lang w:eastAsia="en-US"/>
        </w:rPr>
        <w:t xml:space="preserve">Sloupeček – z ostatních zdrojů, </w:t>
      </w:r>
      <w:r w:rsidR="00794467" w:rsidRPr="00396099">
        <w:rPr>
          <w:color w:val="auto"/>
          <w:szCs w:val="24"/>
          <w:lang w:eastAsia="en-US"/>
        </w:rPr>
        <w:t xml:space="preserve">jsou </w:t>
      </w:r>
      <w:r w:rsidRPr="00396099">
        <w:rPr>
          <w:color w:val="auto"/>
          <w:szCs w:val="24"/>
          <w:lang w:eastAsia="en-US"/>
        </w:rPr>
        <w:t>také údaje z účtů 518</w:t>
      </w:r>
      <w:r w:rsidR="00794467" w:rsidRPr="00396099">
        <w:rPr>
          <w:color w:val="auto"/>
          <w:szCs w:val="24"/>
          <w:lang w:eastAsia="en-US"/>
        </w:rPr>
        <w:t xml:space="preserve"> </w:t>
      </w:r>
      <w:r w:rsidRPr="00396099">
        <w:rPr>
          <w:color w:val="auto"/>
          <w:szCs w:val="24"/>
          <w:lang w:eastAsia="en-US"/>
        </w:rPr>
        <w:t>xxx, ale se zdrojem 12;</w:t>
      </w:r>
      <w:r w:rsidR="00794467" w:rsidRPr="00396099">
        <w:rPr>
          <w:color w:val="auto"/>
          <w:szCs w:val="24"/>
          <w:lang w:eastAsia="en-US"/>
        </w:rPr>
        <w:t xml:space="preserve"> </w:t>
      </w:r>
      <w:r w:rsidRPr="00396099">
        <w:rPr>
          <w:color w:val="auto"/>
          <w:szCs w:val="24"/>
          <w:lang w:eastAsia="en-US"/>
        </w:rPr>
        <w:t>19;</w:t>
      </w:r>
      <w:r w:rsidR="00794467" w:rsidRPr="00396099">
        <w:rPr>
          <w:color w:val="auto"/>
          <w:szCs w:val="24"/>
          <w:lang w:eastAsia="en-US"/>
        </w:rPr>
        <w:t xml:space="preserve"> </w:t>
      </w:r>
      <w:r w:rsidRPr="00396099">
        <w:rPr>
          <w:color w:val="auto"/>
          <w:szCs w:val="24"/>
          <w:lang w:eastAsia="en-US"/>
        </w:rPr>
        <w:t>33</w:t>
      </w:r>
      <w:r w:rsidR="00794467" w:rsidRPr="00396099">
        <w:rPr>
          <w:color w:val="auto"/>
          <w:szCs w:val="24"/>
          <w:lang w:eastAsia="en-US"/>
        </w:rPr>
        <w:t>. T</w:t>
      </w:r>
      <w:r w:rsidRPr="00396099">
        <w:rPr>
          <w:color w:val="auto"/>
          <w:szCs w:val="24"/>
          <w:lang w:eastAsia="en-US"/>
        </w:rPr>
        <w:t xml:space="preserve">ento sloupeček obsahuje </w:t>
      </w:r>
      <w:r w:rsidR="00794467" w:rsidRPr="00396099">
        <w:rPr>
          <w:color w:val="auto"/>
          <w:szCs w:val="24"/>
          <w:lang w:eastAsia="en-US"/>
        </w:rPr>
        <w:t xml:space="preserve">i </w:t>
      </w:r>
      <w:r w:rsidRPr="00396099">
        <w:rPr>
          <w:color w:val="auto"/>
          <w:szCs w:val="24"/>
          <w:lang w:eastAsia="en-US"/>
        </w:rPr>
        <w:t>údaje o vyplaceném stipendiu zahraničním studentům</w:t>
      </w:r>
      <w:r w:rsidRPr="006164D3">
        <w:rPr>
          <w:color w:val="auto"/>
          <w:szCs w:val="24"/>
          <w:lang w:eastAsia="en-US"/>
        </w:rPr>
        <w:t>.</w:t>
      </w:r>
    </w:p>
    <w:p w:rsidR="00F21414" w:rsidRPr="00396099" w:rsidRDefault="00794467" w:rsidP="00F21414">
      <w:pPr>
        <w:spacing w:after="0" w:line="360" w:lineRule="auto"/>
        <w:ind w:left="0" w:right="0" w:firstLine="0"/>
        <w:rPr>
          <w:color w:val="auto"/>
          <w:szCs w:val="24"/>
          <w:lang w:eastAsia="en-US"/>
        </w:rPr>
      </w:pPr>
      <w:r w:rsidRPr="00396099">
        <w:rPr>
          <w:color w:val="auto"/>
          <w:szCs w:val="24"/>
          <w:lang w:eastAsia="en-US"/>
        </w:rPr>
        <w:t>Ve třetím sloupečku je uveden</w:t>
      </w:r>
      <w:r w:rsidR="006164D3" w:rsidRPr="00396099">
        <w:rPr>
          <w:color w:val="auto"/>
          <w:szCs w:val="24"/>
          <w:lang w:eastAsia="en-US"/>
        </w:rPr>
        <w:t xml:space="preserve"> součet předchoz</w:t>
      </w:r>
      <w:r w:rsidRPr="00396099">
        <w:rPr>
          <w:color w:val="auto"/>
          <w:szCs w:val="24"/>
          <w:lang w:eastAsia="en-US"/>
        </w:rPr>
        <w:t>ích dvou. Poslední sloupeček poskytuje</w:t>
      </w:r>
      <w:r w:rsidR="006164D3" w:rsidRPr="00396099">
        <w:rPr>
          <w:color w:val="auto"/>
          <w:szCs w:val="24"/>
          <w:lang w:eastAsia="en-US"/>
        </w:rPr>
        <w:t xml:space="preserve"> celkový součtový údaj v tis. Kč.</w:t>
      </w:r>
    </w:p>
    <w:p w:rsidR="00F21414" w:rsidRPr="00396099" w:rsidRDefault="00396099" w:rsidP="00396099">
      <w:pPr>
        <w:keepNext/>
        <w:keepLines/>
        <w:spacing w:before="240" w:after="0" w:line="360" w:lineRule="auto"/>
        <w:ind w:left="0" w:right="0" w:firstLine="0"/>
        <w:outlineLvl w:val="0"/>
        <w:rPr>
          <w:b/>
          <w:bCs/>
          <w:color w:val="auto"/>
          <w:sz w:val="32"/>
        </w:rPr>
      </w:pPr>
      <w:bookmarkStart w:id="57" w:name="_Toc516674891"/>
      <w:r>
        <w:rPr>
          <w:b/>
          <w:bCs/>
          <w:color w:val="auto"/>
          <w:sz w:val="32"/>
        </w:rPr>
        <w:t>3.7</w:t>
      </w:r>
      <w:r w:rsidR="00020960" w:rsidRPr="00396099">
        <w:rPr>
          <w:b/>
          <w:bCs/>
          <w:color w:val="auto"/>
          <w:sz w:val="32"/>
        </w:rPr>
        <w:t xml:space="preserve"> R</w:t>
      </w:r>
      <w:r w:rsidR="00F21414" w:rsidRPr="00396099">
        <w:rPr>
          <w:b/>
          <w:bCs/>
          <w:color w:val="auto"/>
          <w:sz w:val="32"/>
        </w:rPr>
        <w:t>ozbor hospodářské činnosti VVŠ</w:t>
      </w:r>
      <w:bookmarkEnd w:id="57"/>
    </w:p>
    <w:p w:rsidR="00F21414" w:rsidRPr="00396099" w:rsidRDefault="00750A9F" w:rsidP="00750A9F">
      <w:pPr>
        <w:spacing w:after="0" w:line="360" w:lineRule="auto"/>
        <w:ind w:left="0" w:right="0" w:firstLine="454"/>
        <w:rPr>
          <w:color w:val="auto"/>
          <w:szCs w:val="24"/>
          <w:lang w:eastAsia="en-US"/>
        </w:rPr>
      </w:pPr>
      <w:r w:rsidRPr="00396099">
        <w:rPr>
          <w:color w:val="auto"/>
          <w:szCs w:val="24"/>
          <w:lang w:eastAsia="en-US"/>
        </w:rPr>
        <w:t>Tato oblast se zaměřuje</w:t>
      </w:r>
      <w:r w:rsidR="00F21414" w:rsidRPr="00396099">
        <w:rPr>
          <w:color w:val="auto"/>
          <w:szCs w:val="24"/>
          <w:lang w:eastAsia="en-US"/>
        </w:rPr>
        <w:t xml:space="preserve"> </w:t>
      </w:r>
      <w:r w:rsidRPr="00396099">
        <w:rPr>
          <w:color w:val="auto"/>
          <w:szCs w:val="24"/>
          <w:lang w:eastAsia="en-US"/>
        </w:rPr>
        <w:t xml:space="preserve">na </w:t>
      </w:r>
      <w:r w:rsidR="00F21414" w:rsidRPr="00396099">
        <w:rPr>
          <w:color w:val="auto"/>
          <w:szCs w:val="24"/>
          <w:lang w:eastAsia="en-US"/>
        </w:rPr>
        <w:t>účetn</w:t>
      </w:r>
      <w:r w:rsidRPr="00396099">
        <w:rPr>
          <w:color w:val="auto"/>
          <w:szCs w:val="24"/>
          <w:lang w:eastAsia="en-US"/>
        </w:rPr>
        <w:t>ictví pouze částečně, kdy u soukromého subjektu spadá veškerá činnost do ekonomických aktivit na rozdíl od VVŠ.</w:t>
      </w:r>
      <w:r w:rsidR="00194DCB" w:rsidRPr="00396099">
        <w:rPr>
          <w:color w:val="auto"/>
          <w:szCs w:val="24"/>
          <w:lang w:eastAsia="en-US"/>
        </w:rPr>
        <w:t xml:space="preserve"> Hospodářské činnosti se dělí na:</w:t>
      </w:r>
    </w:p>
    <w:p w:rsidR="00F21414" w:rsidRPr="007B11A6" w:rsidRDefault="00F21414" w:rsidP="00194DCB">
      <w:pPr>
        <w:pStyle w:val="Odstavecseseznamem"/>
        <w:numPr>
          <w:ilvl w:val="0"/>
          <w:numId w:val="22"/>
        </w:numPr>
        <w:spacing w:after="0" w:line="360" w:lineRule="auto"/>
        <w:ind w:right="0"/>
        <w:rPr>
          <w:color w:val="auto"/>
          <w:szCs w:val="24"/>
          <w:lang w:eastAsia="en-US"/>
        </w:rPr>
      </w:pPr>
      <w:r w:rsidRPr="00396099">
        <w:rPr>
          <w:b/>
          <w:color w:val="auto"/>
          <w:szCs w:val="24"/>
          <w:lang w:eastAsia="en-US"/>
        </w:rPr>
        <w:t>Doplňková činnost</w:t>
      </w:r>
      <w:r w:rsidRPr="00396099">
        <w:rPr>
          <w:color w:val="auto"/>
          <w:szCs w:val="24"/>
          <w:lang w:eastAsia="en-US"/>
        </w:rPr>
        <w:t xml:space="preserve"> – je to činnost, je</w:t>
      </w:r>
      <w:r w:rsidR="00194DCB" w:rsidRPr="00396099">
        <w:rPr>
          <w:color w:val="auto"/>
          <w:szCs w:val="24"/>
          <w:lang w:eastAsia="en-US"/>
        </w:rPr>
        <w:t>n</w:t>
      </w:r>
      <w:r w:rsidRPr="00396099">
        <w:rPr>
          <w:color w:val="auto"/>
          <w:szCs w:val="24"/>
          <w:lang w:eastAsia="en-US"/>
        </w:rPr>
        <w:t>ž vychází ze stanov a zřizovací listiny VVŠ. Tato činnost však nesmí v žádném případě jakýmkoliv způsobem ovlivňovat nebo narušovat hlavní činnost organizace. Realizovaná plnění jsou z h</w:t>
      </w:r>
      <w:r w:rsidR="007B11A6" w:rsidRPr="00396099">
        <w:rPr>
          <w:color w:val="auto"/>
          <w:szCs w:val="24"/>
          <w:lang w:eastAsia="en-US"/>
        </w:rPr>
        <w:t>lediska DPH buď zdanitelná, nebo osvobozená od daně</w:t>
      </w:r>
      <w:r w:rsidR="007B11A6">
        <w:rPr>
          <w:color w:val="auto"/>
          <w:szCs w:val="24"/>
          <w:lang w:eastAsia="en-US"/>
        </w:rPr>
        <w:t>.</w:t>
      </w:r>
      <w:r w:rsidR="00396099">
        <w:rPr>
          <w:color w:val="auto"/>
          <w:szCs w:val="24"/>
          <w:lang w:eastAsia="en-US"/>
        </w:rPr>
        <w:t xml:space="preserve"> </w:t>
      </w:r>
      <w:r w:rsidR="007B11A6" w:rsidRPr="007B11A6">
        <w:rPr>
          <w:color w:val="538135" w:themeColor="accent6" w:themeShade="BF"/>
          <w:szCs w:val="24"/>
          <w:lang w:eastAsia="en-US"/>
        </w:rPr>
        <w:t>(</w:t>
      </w:r>
      <w:r w:rsidR="007B11A6" w:rsidRPr="00244385">
        <w:rPr>
          <w:color w:val="auto"/>
          <w:szCs w:val="24"/>
          <w:lang w:eastAsia="en-US"/>
        </w:rPr>
        <w:t xml:space="preserve">Fitříková a Musilová, 2013, s. 16) </w:t>
      </w:r>
    </w:p>
    <w:p w:rsidR="00A27E75" w:rsidRPr="00A27E75" w:rsidRDefault="00F21414" w:rsidP="00A27E75">
      <w:pPr>
        <w:pStyle w:val="Odstavecseseznamem"/>
        <w:numPr>
          <w:ilvl w:val="0"/>
          <w:numId w:val="22"/>
        </w:numPr>
        <w:spacing w:after="0" w:line="360" w:lineRule="auto"/>
        <w:ind w:right="0"/>
        <w:rPr>
          <w:color w:val="auto"/>
          <w:szCs w:val="24"/>
          <w:lang w:eastAsia="en-US"/>
        </w:rPr>
      </w:pPr>
      <w:r w:rsidRPr="007B11A6">
        <w:rPr>
          <w:b/>
          <w:color w:val="auto"/>
          <w:szCs w:val="24"/>
          <w:lang w:eastAsia="en-US"/>
        </w:rPr>
        <w:t xml:space="preserve">Ekonomická činnost </w:t>
      </w:r>
      <w:r w:rsidRPr="007B11A6">
        <w:rPr>
          <w:color w:val="auto"/>
          <w:szCs w:val="24"/>
          <w:lang w:eastAsia="en-US"/>
        </w:rPr>
        <w:t>– ekonomickou činností je myšleno i využívání jednak hmotného, ale i nehmot</w:t>
      </w:r>
      <w:r w:rsidR="007B11A6" w:rsidRPr="007B11A6">
        <w:rPr>
          <w:color w:val="auto"/>
          <w:szCs w:val="24"/>
          <w:lang w:eastAsia="en-US"/>
        </w:rPr>
        <w:t>ného majetku, pro získání příjmů.</w:t>
      </w:r>
      <w:r w:rsidR="007B11A6" w:rsidRPr="007B11A6">
        <w:rPr>
          <w:color w:val="538135" w:themeColor="accent6" w:themeShade="BF"/>
          <w:szCs w:val="24"/>
          <w:lang w:eastAsia="en-US"/>
        </w:rPr>
        <w:t xml:space="preserve"> (</w:t>
      </w:r>
      <w:r w:rsidR="007B11A6" w:rsidRPr="00244385">
        <w:rPr>
          <w:color w:val="auto"/>
          <w:szCs w:val="24"/>
          <w:lang w:eastAsia="en-US"/>
        </w:rPr>
        <w:t xml:space="preserve">Pitner a Benda, 2013, s. 39) </w:t>
      </w:r>
      <w:r w:rsidRPr="00244385">
        <w:rPr>
          <w:color w:val="auto"/>
          <w:szCs w:val="24"/>
          <w:lang w:eastAsia="en-US"/>
        </w:rPr>
        <w:t xml:space="preserve"> </w:t>
      </w:r>
    </w:p>
    <w:p w:rsidR="00020960" w:rsidRPr="00AD7FCF" w:rsidRDefault="00AD7FCF" w:rsidP="00AD7FCF">
      <w:pPr>
        <w:keepNext/>
        <w:keepLines/>
        <w:spacing w:before="240" w:after="0" w:line="360" w:lineRule="auto"/>
        <w:ind w:left="0" w:right="0" w:firstLine="0"/>
        <w:outlineLvl w:val="0"/>
        <w:rPr>
          <w:b/>
          <w:bCs/>
          <w:color w:val="auto"/>
          <w:sz w:val="32"/>
        </w:rPr>
      </w:pPr>
      <w:bookmarkStart w:id="58" w:name="_Toc516674892"/>
      <w:r>
        <w:rPr>
          <w:b/>
          <w:bCs/>
          <w:color w:val="auto"/>
          <w:sz w:val="32"/>
        </w:rPr>
        <w:t>3.8</w:t>
      </w:r>
      <w:r w:rsidR="00A27E75" w:rsidRPr="00AD7FCF">
        <w:rPr>
          <w:b/>
          <w:bCs/>
          <w:color w:val="auto"/>
          <w:sz w:val="32"/>
        </w:rPr>
        <w:t xml:space="preserve"> Opravné položky u VVŠ a podnikatelských subjektů</w:t>
      </w:r>
      <w:bookmarkEnd w:id="58"/>
    </w:p>
    <w:p w:rsidR="00EF0CDA" w:rsidRDefault="00A27E75" w:rsidP="00A27E75">
      <w:pPr>
        <w:spacing w:after="0" w:line="360" w:lineRule="auto"/>
        <w:ind w:left="0" w:right="0" w:firstLine="454"/>
        <w:rPr>
          <w:color w:val="auto"/>
          <w:szCs w:val="24"/>
          <w:lang w:eastAsia="en-US"/>
        </w:rPr>
      </w:pPr>
      <w:r w:rsidRPr="00AD7FCF">
        <w:rPr>
          <w:color w:val="auto"/>
          <w:szCs w:val="24"/>
          <w:lang w:eastAsia="en-US"/>
        </w:rPr>
        <w:t>Jak podnikatelské subjekty, tak i VVŠ, mohou tvořit opravné položky k pohledávkám. U VVŠ vzhledem k tomu, že jde o veřejně prospěšného poplatníka, je nárokování uplatnění opravných položek trochu jiné. V této kapitole budou probrány nároky uplatnění opravných položek k pohledávkám u obou subjektů.</w:t>
      </w:r>
    </w:p>
    <w:p w:rsidR="00AD7FCF" w:rsidRPr="00117C44" w:rsidRDefault="00AD7FCF" w:rsidP="00AD7FCF">
      <w:pPr>
        <w:pStyle w:val="Nadpis1"/>
        <w:numPr>
          <w:ilvl w:val="0"/>
          <w:numId w:val="0"/>
        </w:numPr>
        <w:ind w:left="720"/>
        <w:jc w:val="both"/>
      </w:pPr>
      <w:bookmarkStart w:id="59" w:name="_Toc516674893"/>
      <w:r>
        <w:t>3</w:t>
      </w:r>
      <w:r w:rsidRPr="00117C44">
        <w:t>.8.1 VVŠ</w:t>
      </w:r>
      <w:bookmarkEnd w:id="59"/>
    </w:p>
    <w:p w:rsidR="00AD7FCF" w:rsidRPr="00117C44" w:rsidRDefault="00AD7FCF" w:rsidP="00CD4AA0">
      <w:pPr>
        <w:spacing w:line="360" w:lineRule="auto"/>
        <w:ind w:left="0" w:right="0" w:firstLine="454"/>
      </w:pPr>
      <w:r w:rsidRPr="00117C44">
        <w:t>U tvorby opravných položek k pohledávkám vycházíme z § 24 odst.2 písm. i zákona o dani z příjmu (dále jen ZDP) a § 8 - §8 c zákona 593/1992 Sb., o rezervách pro zajištění základu daně z příjmů, ve znění pozdějších předpisů.</w:t>
      </w:r>
    </w:p>
    <w:p w:rsidR="00AD7FCF" w:rsidRPr="00117C44" w:rsidRDefault="00AD7FCF" w:rsidP="00CD4AA0">
      <w:pPr>
        <w:spacing w:line="360" w:lineRule="auto"/>
        <w:ind w:left="0" w:right="0" w:firstLine="454"/>
      </w:pPr>
      <w:r w:rsidRPr="00117C44">
        <w:t>Opravné položky můžeme vytvářet jen k těm pohledávkám, které byly zahrnuty do výnosů a byly předmětem daně z příjmu, dále lze tvořit opravné položky pouze k těm pohledávkám, které vznikly po 31.12.1994. Další podmínkou je, že účetní jednotka musí vést účetnictví. Tvorba opravné položky je až do výše zůstatkové ceny pohledávky. Zanikají v období, kdy pominuly důvody jejich tvorby. Tzn. buď dlužník pohledávku uhradil, nebo soud rozhodl o jejím zániku.</w:t>
      </w:r>
    </w:p>
    <w:p w:rsidR="00AD7FCF" w:rsidRPr="00117C44" w:rsidRDefault="00AD7FCF" w:rsidP="00CD4AA0">
      <w:pPr>
        <w:spacing w:line="360" w:lineRule="auto"/>
        <w:ind w:left="0" w:right="0" w:firstLine="454"/>
      </w:pPr>
      <w:r w:rsidRPr="00117C44">
        <w:t>Při účetní závěrce, a u VVŠ je to vždy k 31.12. musí proběhnout dokladová inventura účtů pohledávek, jenž účetní jednotce následně slouží v daňovém řešení neuhrazených pohledávek, a zároveň jako evidence neuhrazených pohledávek.</w:t>
      </w:r>
    </w:p>
    <w:p w:rsidR="00AD7FCF" w:rsidRPr="00117C44" w:rsidRDefault="00AD7FCF" w:rsidP="00CD4AA0">
      <w:pPr>
        <w:spacing w:line="360" w:lineRule="auto"/>
        <w:ind w:left="0" w:right="0" w:firstLine="454"/>
      </w:pPr>
      <w:r w:rsidRPr="00117C44">
        <w:t xml:space="preserve">Jednotlivé typy opravných položek jsou také evidovány v rámci daňového přiznání právnických osob, na str. 4, tabulka C odd. a, viz následující Tab. </w:t>
      </w:r>
      <w:r w:rsidR="00631CE8">
        <w:t>3</w:t>
      </w:r>
      <w:r w:rsidRPr="00117C44">
        <w:t>.8</w:t>
      </w:r>
    </w:p>
    <w:p w:rsidR="00AD7FCF" w:rsidRDefault="00AD7FCF" w:rsidP="00CD4AA0">
      <w:pPr>
        <w:spacing w:line="360" w:lineRule="auto"/>
        <w:ind w:left="0" w:right="0" w:firstLine="454"/>
      </w:pPr>
      <w:r w:rsidRPr="00117C44">
        <w:t xml:space="preserve">Tab. </w:t>
      </w:r>
      <w:r w:rsidR="00631CE8">
        <w:t>3</w:t>
      </w:r>
      <w:r w:rsidRPr="00117C44">
        <w:t>.8 Ukázka z daňového přiznání-evidence opravných položek</w:t>
      </w:r>
    </w:p>
    <w:p w:rsidR="00631CE8" w:rsidRDefault="00631CE8" w:rsidP="00CD4AA0">
      <w:pPr>
        <w:spacing w:line="360" w:lineRule="auto"/>
        <w:ind w:left="0" w:right="0" w:firstLine="454"/>
      </w:pPr>
    </w:p>
    <w:p w:rsidR="00631CE8" w:rsidRDefault="00631CE8" w:rsidP="00AD7FCF"/>
    <w:p w:rsidR="00631CE8" w:rsidRDefault="00631CE8" w:rsidP="00AD7FCF"/>
    <w:tbl>
      <w:tblPr>
        <w:tblW w:w="9664" w:type="dxa"/>
        <w:tblCellMar>
          <w:left w:w="70" w:type="dxa"/>
          <w:right w:w="70" w:type="dxa"/>
        </w:tblCellMar>
        <w:tblLook w:val="04A0" w:firstRow="1" w:lastRow="0" w:firstColumn="1" w:lastColumn="0" w:noHBand="0" w:noVBand="1"/>
      </w:tblPr>
      <w:tblGrid>
        <w:gridCol w:w="75"/>
        <w:gridCol w:w="642"/>
        <w:gridCol w:w="6810"/>
        <w:gridCol w:w="986"/>
        <w:gridCol w:w="1028"/>
        <w:gridCol w:w="151"/>
      </w:tblGrid>
      <w:tr w:rsidR="00631CE8" w:rsidRPr="00B23655" w:rsidTr="00631CE8">
        <w:trPr>
          <w:gridBefore w:val="1"/>
          <w:gridAfter w:val="1"/>
          <w:wBefore w:w="70" w:type="dxa"/>
          <w:wAfter w:w="151" w:type="dxa"/>
          <w:trHeight w:val="656"/>
        </w:trPr>
        <w:tc>
          <w:tcPr>
            <w:tcW w:w="9443" w:type="dxa"/>
            <w:gridSpan w:val="4"/>
            <w:tcBorders>
              <w:top w:val="nil"/>
              <w:left w:val="nil"/>
              <w:bottom w:val="nil"/>
              <w:right w:val="nil"/>
            </w:tcBorders>
            <w:shd w:val="clear" w:color="auto" w:fill="auto"/>
            <w:vAlign w:val="center"/>
            <w:hideMark/>
          </w:tcPr>
          <w:p w:rsidR="00631CE8" w:rsidRPr="00B23655" w:rsidRDefault="00631CE8" w:rsidP="007D55DF">
            <w:pPr>
              <w:spacing w:after="0" w:line="240" w:lineRule="auto"/>
              <w:ind w:firstLine="0"/>
              <w:rPr>
                <w:bCs/>
                <w:i/>
                <w:sz w:val="20"/>
                <w:szCs w:val="20"/>
              </w:rPr>
            </w:pPr>
            <w:r w:rsidRPr="00B23655">
              <w:rPr>
                <w:bCs/>
                <w:i/>
                <w:sz w:val="20"/>
                <w:szCs w:val="20"/>
              </w:rPr>
              <w:t>C. Odpis pohledávek zahrnovaný do výdajů (nákladů) k dosažení, zajištění a udržení příjmů a zákonné rezervy a zákonné opravné položky vytvářené podle zákona č. 593/1992 Sb., o rezervách pro zjištění základu daně z příjmů, ve znění pozdějších předpisů (dále jen zákon o rezervách)</w:t>
            </w:r>
          </w:p>
        </w:tc>
      </w:tr>
      <w:tr w:rsidR="00631CE8" w:rsidRPr="00B23655" w:rsidTr="00631CE8">
        <w:trPr>
          <w:gridBefore w:val="1"/>
          <w:gridAfter w:val="1"/>
          <w:wBefore w:w="70" w:type="dxa"/>
          <w:wAfter w:w="151" w:type="dxa"/>
          <w:trHeight w:val="693"/>
        </w:trPr>
        <w:tc>
          <w:tcPr>
            <w:tcW w:w="9443" w:type="dxa"/>
            <w:gridSpan w:val="4"/>
            <w:tcBorders>
              <w:top w:val="nil"/>
              <w:left w:val="nil"/>
              <w:bottom w:val="nil"/>
              <w:right w:val="nil"/>
            </w:tcBorders>
            <w:shd w:val="clear" w:color="auto" w:fill="auto"/>
            <w:vAlign w:val="center"/>
            <w:hideMark/>
          </w:tcPr>
          <w:p w:rsidR="00631CE8" w:rsidRPr="00B23655" w:rsidRDefault="00631CE8" w:rsidP="00631CE8">
            <w:pPr>
              <w:spacing w:after="0" w:line="240" w:lineRule="auto"/>
              <w:ind w:firstLine="0"/>
              <w:rPr>
                <w:bCs/>
                <w:i/>
                <w:sz w:val="20"/>
                <w:szCs w:val="20"/>
              </w:rPr>
            </w:pPr>
            <w:r w:rsidRPr="00B23655">
              <w:rPr>
                <w:bCs/>
                <w:i/>
                <w:sz w:val="20"/>
                <w:szCs w:val="20"/>
              </w:rPr>
              <w:t>a) Odpis neuhrazených pohledávek zahrnovaný do daňových výdajů (nákladů) a zákonné opravné položky k pohledávkám, mimo bankovních opravných položek podle § 5 zákona o rezervách - vyplňují všichni poplatníci</w:t>
            </w:r>
          </w:p>
        </w:tc>
      </w:tr>
      <w:tr w:rsidR="00631CE8" w:rsidRPr="00117C44" w:rsidTr="00631CE8">
        <w:trPr>
          <w:trHeight w:val="279"/>
        </w:trPr>
        <w:tc>
          <w:tcPr>
            <w:tcW w:w="703" w:type="dxa"/>
            <w:gridSpan w:val="2"/>
            <w:vMerge w:val="restart"/>
            <w:tcBorders>
              <w:top w:val="nil"/>
              <w:left w:val="single" w:sz="8" w:space="0" w:color="auto"/>
              <w:bottom w:val="single" w:sz="4" w:space="0" w:color="000000"/>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Řádek</w:t>
            </w:r>
          </w:p>
        </w:tc>
        <w:tc>
          <w:tcPr>
            <w:tcW w:w="6810" w:type="dxa"/>
            <w:vMerge w:val="restart"/>
            <w:tcBorders>
              <w:top w:val="single" w:sz="8" w:space="0" w:color="auto"/>
              <w:left w:val="single" w:sz="4" w:space="0" w:color="auto"/>
              <w:bottom w:val="single" w:sz="4" w:space="0" w:color="000000"/>
              <w:right w:val="single" w:sz="4" w:space="0" w:color="000000"/>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Název položky</w:t>
            </w:r>
          </w:p>
        </w:tc>
        <w:tc>
          <w:tcPr>
            <w:tcW w:w="2151" w:type="dxa"/>
            <w:gridSpan w:val="3"/>
            <w:tcBorders>
              <w:top w:val="single" w:sz="8" w:space="0" w:color="auto"/>
              <w:left w:val="nil"/>
              <w:bottom w:val="single" w:sz="4" w:space="0" w:color="auto"/>
              <w:right w:val="single" w:sz="8" w:space="0" w:color="000000"/>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Vyplní v celých Kč</w:t>
            </w:r>
          </w:p>
        </w:tc>
      </w:tr>
      <w:tr w:rsidR="00631CE8" w:rsidRPr="00117C44" w:rsidTr="00631CE8">
        <w:trPr>
          <w:trHeight w:val="279"/>
        </w:trPr>
        <w:tc>
          <w:tcPr>
            <w:tcW w:w="703" w:type="dxa"/>
            <w:gridSpan w:val="2"/>
            <w:vMerge/>
            <w:tcBorders>
              <w:top w:val="nil"/>
              <w:left w:val="single" w:sz="8" w:space="0" w:color="auto"/>
              <w:bottom w:val="single" w:sz="4" w:space="0" w:color="000000"/>
              <w:right w:val="single" w:sz="4" w:space="0" w:color="auto"/>
            </w:tcBorders>
            <w:vAlign w:val="center"/>
            <w:hideMark/>
          </w:tcPr>
          <w:p w:rsidR="00631CE8" w:rsidRPr="00117C44" w:rsidRDefault="00631CE8" w:rsidP="007D55DF">
            <w:pPr>
              <w:spacing w:after="0" w:line="240" w:lineRule="auto"/>
              <w:ind w:firstLine="0"/>
              <w:rPr>
                <w:sz w:val="22"/>
              </w:rPr>
            </w:pPr>
          </w:p>
        </w:tc>
        <w:tc>
          <w:tcPr>
            <w:tcW w:w="6810" w:type="dxa"/>
            <w:vMerge/>
            <w:tcBorders>
              <w:top w:val="single" w:sz="8" w:space="0" w:color="auto"/>
              <w:left w:val="single" w:sz="4" w:space="0" w:color="auto"/>
              <w:bottom w:val="single" w:sz="4" w:space="0" w:color="000000"/>
              <w:right w:val="single" w:sz="4" w:space="0" w:color="000000"/>
            </w:tcBorders>
            <w:vAlign w:val="center"/>
            <w:hideMark/>
          </w:tcPr>
          <w:p w:rsidR="00631CE8" w:rsidRPr="00117C44" w:rsidRDefault="00631CE8" w:rsidP="007D55DF">
            <w:pPr>
              <w:spacing w:after="0" w:line="240" w:lineRule="auto"/>
              <w:ind w:firstLine="0"/>
              <w:rPr>
                <w:sz w:val="22"/>
              </w:rPr>
            </w:pPr>
          </w:p>
        </w:tc>
        <w:tc>
          <w:tcPr>
            <w:tcW w:w="972" w:type="dxa"/>
            <w:tcBorders>
              <w:top w:val="nil"/>
              <w:left w:val="nil"/>
              <w:bottom w:val="nil"/>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poplatník</w:t>
            </w:r>
          </w:p>
        </w:tc>
        <w:tc>
          <w:tcPr>
            <w:tcW w:w="1179" w:type="dxa"/>
            <w:gridSpan w:val="2"/>
            <w:tcBorders>
              <w:top w:val="nil"/>
              <w:left w:val="nil"/>
              <w:bottom w:val="nil"/>
              <w:right w:val="single" w:sz="8"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finanční úřad</w:t>
            </w:r>
          </w:p>
        </w:tc>
      </w:tr>
      <w:tr w:rsidR="00631CE8" w:rsidRPr="00117C44" w:rsidTr="00631CE8">
        <w:trPr>
          <w:trHeight w:val="279"/>
        </w:trPr>
        <w:tc>
          <w:tcPr>
            <w:tcW w:w="703" w:type="dxa"/>
            <w:gridSpan w:val="2"/>
            <w:tcBorders>
              <w:top w:val="nil"/>
              <w:left w:val="single" w:sz="8" w:space="0" w:color="auto"/>
              <w:bottom w:val="nil"/>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1</w:t>
            </w:r>
          </w:p>
        </w:tc>
        <w:tc>
          <w:tcPr>
            <w:tcW w:w="6810" w:type="dxa"/>
            <w:tcBorders>
              <w:top w:val="single" w:sz="4" w:space="0" w:color="auto"/>
              <w:left w:val="nil"/>
              <w:bottom w:val="single" w:sz="4" w:space="0" w:color="auto"/>
              <w:right w:val="single" w:sz="4" w:space="0" w:color="000000"/>
            </w:tcBorders>
            <w:shd w:val="clear" w:color="auto" w:fill="auto"/>
            <w:vAlign w:val="center"/>
            <w:hideMark/>
          </w:tcPr>
          <w:p w:rsidR="00631CE8" w:rsidRPr="00117C44" w:rsidRDefault="00631CE8" w:rsidP="007D55DF">
            <w:pPr>
              <w:spacing w:after="0" w:line="240" w:lineRule="auto"/>
              <w:ind w:firstLine="0"/>
              <w:rPr>
                <w:sz w:val="22"/>
              </w:rPr>
            </w:pPr>
            <w:r w:rsidRPr="00117C44">
              <w:rPr>
                <w:sz w:val="22"/>
              </w:rPr>
              <w:t>(neobsazeno)</w:t>
            </w:r>
          </w:p>
        </w:tc>
        <w:tc>
          <w:tcPr>
            <w:tcW w:w="972" w:type="dxa"/>
            <w:tcBorders>
              <w:top w:val="single" w:sz="4" w:space="0" w:color="auto"/>
              <w:left w:val="nil"/>
              <w:bottom w:val="nil"/>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X</w:t>
            </w:r>
          </w:p>
        </w:tc>
        <w:tc>
          <w:tcPr>
            <w:tcW w:w="1179" w:type="dxa"/>
            <w:gridSpan w:val="2"/>
            <w:tcBorders>
              <w:top w:val="single" w:sz="4" w:space="0" w:color="auto"/>
              <w:left w:val="nil"/>
              <w:bottom w:val="nil"/>
              <w:right w:val="single" w:sz="8"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X</w:t>
            </w:r>
          </w:p>
        </w:tc>
      </w:tr>
      <w:tr w:rsidR="00631CE8" w:rsidRPr="00117C44" w:rsidTr="00631CE8">
        <w:trPr>
          <w:trHeight w:val="279"/>
        </w:trPr>
        <w:tc>
          <w:tcPr>
            <w:tcW w:w="703" w:type="dxa"/>
            <w:gridSpan w:val="2"/>
            <w:tcBorders>
              <w:top w:val="single" w:sz="4" w:space="0" w:color="auto"/>
              <w:left w:val="single" w:sz="8" w:space="0" w:color="auto"/>
              <w:bottom w:val="nil"/>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2</w:t>
            </w:r>
          </w:p>
        </w:tc>
        <w:tc>
          <w:tcPr>
            <w:tcW w:w="6810" w:type="dxa"/>
            <w:tcBorders>
              <w:top w:val="single" w:sz="4" w:space="0" w:color="auto"/>
              <w:left w:val="nil"/>
              <w:bottom w:val="nil"/>
              <w:right w:val="single" w:sz="4" w:space="0" w:color="000000"/>
            </w:tcBorders>
            <w:shd w:val="clear" w:color="auto" w:fill="auto"/>
            <w:vAlign w:val="center"/>
            <w:hideMark/>
          </w:tcPr>
          <w:p w:rsidR="00631CE8" w:rsidRPr="00117C44" w:rsidRDefault="00631CE8" w:rsidP="007D55DF">
            <w:pPr>
              <w:spacing w:after="0" w:line="240" w:lineRule="auto"/>
              <w:ind w:firstLine="0"/>
              <w:rPr>
                <w:sz w:val="22"/>
              </w:rPr>
            </w:pPr>
            <w:r w:rsidRPr="00117C44">
              <w:rPr>
                <w:sz w:val="22"/>
              </w:rPr>
              <w:t>(neobsazeno)</w:t>
            </w:r>
          </w:p>
        </w:tc>
        <w:tc>
          <w:tcPr>
            <w:tcW w:w="972" w:type="dxa"/>
            <w:tcBorders>
              <w:top w:val="single" w:sz="4" w:space="0" w:color="auto"/>
              <w:left w:val="nil"/>
              <w:bottom w:val="nil"/>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X</w:t>
            </w:r>
          </w:p>
        </w:tc>
        <w:tc>
          <w:tcPr>
            <w:tcW w:w="1179" w:type="dxa"/>
            <w:gridSpan w:val="2"/>
            <w:tcBorders>
              <w:top w:val="single" w:sz="4" w:space="0" w:color="auto"/>
              <w:left w:val="nil"/>
              <w:bottom w:val="nil"/>
              <w:right w:val="single" w:sz="8"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X</w:t>
            </w:r>
          </w:p>
        </w:tc>
      </w:tr>
      <w:tr w:rsidR="00631CE8" w:rsidRPr="00117C44" w:rsidTr="00631CE8">
        <w:trPr>
          <w:trHeight w:val="447"/>
        </w:trPr>
        <w:tc>
          <w:tcPr>
            <w:tcW w:w="703" w:type="dxa"/>
            <w:gridSpan w:val="2"/>
            <w:tcBorders>
              <w:top w:val="single" w:sz="4" w:space="0" w:color="auto"/>
              <w:left w:val="single" w:sz="8" w:space="0" w:color="auto"/>
              <w:bottom w:val="nil"/>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3</w:t>
            </w:r>
          </w:p>
        </w:tc>
        <w:tc>
          <w:tcPr>
            <w:tcW w:w="6810" w:type="dxa"/>
            <w:tcBorders>
              <w:top w:val="single" w:sz="4" w:space="0" w:color="auto"/>
              <w:left w:val="nil"/>
              <w:bottom w:val="single" w:sz="4" w:space="0" w:color="auto"/>
              <w:right w:val="single" w:sz="4" w:space="0" w:color="000000"/>
            </w:tcBorders>
            <w:shd w:val="clear" w:color="auto" w:fill="auto"/>
            <w:vAlign w:val="center"/>
            <w:hideMark/>
          </w:tcPr>
          <w:p w:rsidR="00631CE8" w:rsidRPr="00117C44" w:rsidRDefault="00631CE8" w:rsidP="007D55DF">
            <w:pPr>
              <w:spacing w:after="0" w:line="240" w:lineRule="auto"/>
              <w:ind w:firstLine="0"/>
              <w:rPr>
                <w:sz w:val="22"/>
              </w:rPr>
            </w:pPr>
            <w:r w:rsidRPr="00117C44">
              <w:rPr>
                <w:sz w:val="22"/>
              </w:rPr>
              <w:t>Opravné položky k pohledávkám za dlužníky v insolvenčním řízení vytvořené podle § 8 zákona o rezervách v daném období, za které se podává daňové přiznání</w:t>
            </w:r>
          </w:p>
        </w:tc>
        <w:tc>
          <w:tcPr>
            <w:tcW w:w="972" w:type="dxa"/>
            <w:tcBorders>
              <w:top w:val="single" w:sz="4" w:space="0" w:color="auto"/>
              <w:left w:val="nil"/>
              <w:bottom w:val="nil"/>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xxxxx</w:t>
            </w:r>
          </w:p>
        </w:tc>
        <w:tc>
          <w:tcPr>
            <w:tcW w:w="1179" w:type="dxa"/>
            <w:gridSpan w:val="2"/>
            <w:tcBorders>
              <w:top w:val="single" w:sz="4" w:space="0" w:color="auto"/>
              <w:left w:val="nil"/>
              <w:bottom w:val="nil"/>
              <w:right w:val="single" w:sz="8"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 </w:t>
            </w:r>
          </w:p>
        </w:tc>
      </w:tr>
      <w:tr w:rsidR="00631CE8" w:rsidRPr="00117C44" w:rsidTr="00631CE8">
        <w:trPr>
          <w:trHeight w:val="377"/>
        </w:trPr>
        <w:tc>
          <w:tcPr>
            <w:tcW w:w="703" w:type="dxa"/>
            <w:gridSpan w:val="2"/>
            <w:tcBorders>
              <w:top w:val="single" w:sz="4" w:space="0" w:color="auto"/>
              <w:left w:val="single" w:sz="8" w:space="0" w:color="auto"/>
              <w:bottom w:val="nil"/>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4</w:t>
            </w:r>
          </w:p>
        </w:tc>
        <w:tc>
          <w:tcPr>
            <w:tcW w:w="6810" w:type="dxa"/>
            <w:tcBorders>
              <w:top w:val="single" w:sz="4" w:space="0" w:color="auto"/>
              <w:left w:val="nil"/>
              <w:bottom w:val="single" w:sz="4" w:space="0" w:color="auto"/>
              <w:right w:val="single" w:sz="4" w:space="0" w:color="000000"/>
            </w:tcBorders>
            <w:shd w:val="clear" w:color="auto" w:fill="auto"/>
            <w:vAlign w:val="center"/>
            <w:hideMark/>
          </w:tcPr>
          <w:p w:rsidR="00631CE8" w:rsidRPr="00117C44" w:rsidRDefault="00631CE8" w:rsidP="007D55DF">
            <w:pPr>
              <w:spacing w:after="0" w:line="240" w:lineRule="auto"/>
              <w:ind w:firstLine="0"/>
              <w:rPr>
                <w:sz w:val="22"/>
              </w:rPr>
            </w:pPr>
            <w:r w:rsidRPr="00117C44">
              <w:rPr>
                <w:sz w:val="22"/>
              </w:rPr>
              <w:t>Stav zákonných opravných položek k pohledávkám za dlužníky v insolvenčním řízení (§ 8 zákona o rezervách) ke konci období, za které se podává daňové přiznání</w:t>
            </w:r>
          </w:p>
        </w:tc>
        <w:tc>
          <w:tcPr>
            <w:tcW w:w="972" w:type="dxa"/>
            <w:tcBorders>
              <w:top w:val="single" w:sz="4" w:space="0" w:color="auto"/>
              <w:left w:val="nil"/>
              <w:bottom w:val="nil"/>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xxxxx</w:t>
            </w:r>
          </w:p>
        </w:tc>
        <w:tc>
          <w:tcPr>
            <w:tcW w:w="1179" w:type="dxa"/>
            <w:gridSpan w:val="2"/>
            <w:tcBorders>
              <w:top w:val="single" w:sz="4" w:space="0" w:color="auto"/>
              <w:left w:val="nil"/>
              <w:bottom w:val="nil"/>
              <w:right w:val="single" w:sz="8"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 </w:t>
            </w:r>
          </w:p>
        </w:tc>
      </w:tr>
      <w:tr w:rsidR="00631CE8" w:rsidRPr="00117C44" w:rsidTr="00631CE8">
        <w:trPr>
          <w:trHeight w:val="363"/>
        </w:trPr>
        <w:tc>
          <w:tcPr>
            <w:tcW w:w="703" w:type="dxa"/>
            <w:gridSpan w:val="2"/>
            <w:tcBorders>
              <w:top w:val="single" w:sz="4" w:space="0" w:color="auto"/>
              <w:left w:val="single" w:sz="8" w:space="0" w:color="auto"/>
              <w:bottom w:val="nil"/>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5</w:t>
            </w:r>
          </w:p>
        </w:tc>
        <w:tc>
          <w:tcPr>
            <w:tcW w:w="6810" w:type="dxa"/>
            <w:tcBorders>
              <w:top w:val="single" w:sz="4" w:space="0" w:color="auto"/>
              <w:left w:val="nil"/>
              <w:bottom w:val="single" w:sz="4" w:space="0" w:color="auto"/>
              <w:right w:val="single" w:sz="4" w:space="0" w:color="000000"/>
            </w:tcBorders>
            <w:shd w:val="clear" w:color="auto" w:fill="auto"/>
            <w:vAlign w:val="center"/>
            <w:hideMark/>
          </w:tcPr>
          <w:p w:rsidR="00631CE8" w:rsidRPr="00117C44" w:rsidRDefault="00631CE8" w:rsidP="007D55DF">
            <w:pPr>
              <w:spacing w:after="0" w:line="240" w:lineRule="auto"/>
              <w:ind w:firstLine="0"/>
              <w:rPr>
                <w:sz w:val="22"/>
              </w:rPr>
            </w:pPr>
            <w:r w:rsidRPr="00117C44">
              <w:rPr>
                <w:sz w:val="22"/>
              </w:rPr>
              <w:t>Stav nepromlčených pohledávek splatných po  31. prosinci 1994, k nimž lze tvořit zákonné opravné položky (§ 8a zákona o rezervách) ke konci období, za které se podává daňové přiznání</w:t>
            </w:r>
          </w:p>
        </w:tc>
        <w:tc>
          <w:tcPr>
            <w:tcW w:w="972" w:type="dxa"/>
            <w:tcBorders>
              <w:top w:val="single" w:sz="4" w:space="0" w:color="auto"/>
              <w:left w:val="nil"/>
              <w:bottom w:val="nil"/>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xxxxx</w:t>
            </w:r>
          </w:p>
        </w:tc>
        <w:tc>
          <w:tcPr>
            <w:tcW w:w="1179" w:type="dxa"/>
            <w:gridSpan w:val="2"/>
            <w:tcBorders>
              <w:top w:val="single" w:sz="4" w:space="0" w:color="auto"/>
              <w:left w:val="nil"/>
              <w:bottom w:val="nil"/>
              <w:right w:val="single" w:sz="8"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 </w:t>
            </w:r>
          </w:p>
        </w:tc>
      </w:tr>
      <w:tr w:rsidR="00631CE8" w:rsidRPr="00117C44" w:rsidTr="00631CE8">
        <w:trPr>
          <w:trHeight w:val="461"/>
        </w:trPr>
        <w:tc>
          <w:tcPr>
            <w:tcW w:w="703" w:type="dxa"/>
            <w:gridSpan w:val="2"/>
            <w:tcBorders>
              <w:top w:val="single" w:sz="4" w:space="0" w:color="auto"/>
              <w:left w:val="single" w:sz="8" w:space="0" w:color="auto"/>
              <w:bottom w:val="nil"/>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6</w:t>
            </w:r>
          </w:p>
        </w:tc>
        <w:tc>
          <w:tcPr>
            <w:tcW w:w="6810" w:type="dxa"/>
            <w:tcBorders>
              <w:top w:val="single" w:sz="4" w:space="0" w:color="auto"/>
              <w:left w:val="nil"/>
              <w:bottom w:val="nil"/>
              <w:right w:val="single" w:sz="4" w:space="0" w:color="000000"/>
            </w:tcBorders>
            <w:shd w:val="clear" w:color="auto" w:fill="auto"/>
            <w:vAlign w:val="center"/>
            <w:hideMark/>
          </w:tcPr>
          <w:p w:rsidR="00631CE8" w:rsidRPr="00117C44" w:rsidRDefault="00631CE8" w:rsidP="007D55DF">
            <w:pPr>
              <w:spacing w:after="0" w:line="240" w:lineRule="auto"/>
              <w:ind w:firstLine="0"/>
              <w:rPr>
                <w:sz w:val="22"/>
              </w:rPr>
            </w:pPr>
            <w:r w:rsidRPr="00117C44">
              <w:rPr>
                <w:sz w:val="22"/>
              </w:rPr>
              <w:t>Opravné položky k nepromlčeným pohledávkám vytvořené podle § 8a zákona o rezervách  v daném období, za které se podává daňové přiznání</w:t>
            </w:r>
          </w:p>
        </w:tc>
        <w:tc>
          <w:tcPr>
            <w:tcW w:w="972" w:type="dxa"/>
            <w:tcBorders>
              <w:top w:val="single" w:sz="4" w:space="0" w:color="auto"/>
              <w:left w:val="nil"/>
              <w:bottom w:val="nil"/>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xxxxx</w:t>
            </w:r>
          </w:p>
        </w:tc>
        <w:tc>
          <w:tcPr>
            <w:tcW w:w="1179" w:type="dxa"/>
            <w:gridSpan w:val="2"/>
            <w:tcBorders>
              <w:top w:val="single" w:sz="4" w:space="0" w:color="auto"/>
              <w:left w:val="nil"/>
              <w:bottom w:val="nil"/>
              <w:right w:val="single" w:sz="8"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 </w:t>
            </w:r>
          </w:p>
        </w:tc>
      </w:tr>
      <w:tr w:rsidR="00631CE8" w:rsidRPr="00117C44" w:rsidTr="00631CE8">
        <w:trPr>
          <w:trHeight w:val="391"/>
        </w:trPr>
        <w:tc>
          <w:tcPr>
            <w:tcW w:w="703"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7</w:t>
            </w:r>
          </w:p>
        </w:tc>
        <w:tc>
          <w:tcPr>
            <w:tcW w:w="6810" w:type="dxa"/>
            <w:tcBorders>
              <w:top w:val="single" w:sz="4" w:space="0" w:color="auto"/>
              <w:left w:val="nil"/>
              <w:bottom w:val="single" w:sz="4" w:space="0" w:color="auto"/>
              <w:right w:val="single" w:sz="4" w:space="0" w:color="000000"/>
            </w:tcBorders>
            <w:shd w:val="clear" w:color="auto" w:fill="auto"/>
            <w:vAlign w:val="center"/>
            <w:hideMark/>
          </w:tcPr>
          <w:p w:rsidR="00631CE8" w:rsidRPr="00117C44" w:rsidRDefault="00631CE8" w:rsidP="007D55DF">
            <w:pPr>
              <w:spacing w:after="0" w:line="240" w:lineRule="auto"/>
              <w:ind w:firstLine="0"/>
              <w:rPr>
                <w:sz w:val="22"/>
              </w:rPr>
            </w:pPr>
            <w:r w:rsidRPr="00117C44">
              <w:rPr>
                <w:sz w:val="22"/>
              </w:rPr>
              <w:t>Stav zákonných opravných položek k nepromlčeným pohledávkám splatným po 31. prosinci 1994 (§ 8a zákona o rezervách) ke konci období, za které se podává daňové přiznání</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xxxxx</w:t>
            </w:r>
          </w:p>
        </w:tc>
        <w:tc>
          <w:tcPr>
            <w:tcW w:w="1179" w:type="dxa"/>
            <w:gridSpan w:val="2"/>
            <w:tcBorders>
              <w:top w:val="single" w:sz="4" w:space="0" w:color="auto"/>
              <w:left w:val="nil"/>
              <w:bottom w:val="single" w:sz="4" w:space="0" w:color="auto"/>
              <w:right w:val="single" w:sz="8"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 </w:t>
            </w:r>
          </w:p>
        </w:tc>
      </w:tr>
      <w:tr w:rsidR="00631CE8" w:rsidRPr="00117C44" w:rsidTr="00631CE8">
        <w:trPr>
          <w:trHeight w:val="447"/>
        </w:trPr>
        <w:tc>
          <w:tcPr>
            <w:tcW w:w="703" w:type="dxa"/>
            <w:gridSpan w:val="2"/>
            <w:tcBorders>
              <w:top w:val="nil"/>
              <w:left w:val="single" w:sz="8" w:space="0" w:color="auto"/>
              <w:bottom w:val="nil"/>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8</w:t>
            </w:r>
          </w:p>
        </w:tc>
        <w:tc>
          <w:tcPr>
            <w:tcW w:w="6810" w:type="dxa"/>
            <w:tcBorders>
              <w:top w:val="single" w:sz="4" w:space="0" w:color="auto"/>
              <w:left w:val="nil"/>
              <w:bottom w:val="nil"/>
              <w:right w:val="single" w:sz="4" w:space="0" w:color="000000"/>
            </w:tcBorders>
            <w:shd w:val="clear" w:color="auto" w:fill="auto"/>
            <w:vAlign w:val="center"/>
            <w:hideMark/>
          </w:tcPr>
          <w:p w:rsidR="00631CE8" w:rsidRPr="00117C44" w:rsidRDefault="00631CE8" w:rsidP="007D55DF">
            <w:pPr>
              <w:spacing w:after="0" w:line="240" w:lineRule="auto"/>
              <w:ind w:firstLine="0"/>
              <w:rPr>
                <w:sz w:val="22"/>
              </w:rPr>
            </w:pPr>
            <w:r w:rsidRPr="00117C44">
              <w:rPr>
                <w:sz w:val="22"/>
              </w:rPr>
              <w:t>Opravné položky k pohledávkám z titulu ručení za celní dluh vytvořené podle § 8b zákona o rezervách v daném období, za které se podává daňové přiznání</w:t>
            </w:r>
          </w:p>
        </w:tc>
        <w:tc>
          <w:tcPr>
            <w:tcW w:w="972" w:type="dxa"/>
            <w:tcBorders>
              <w:top w:val="nil"/>
              <w:left w:val="nil"/>
              <w:bottom w:val="nil"/>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xxxxx</w:t>
            </w:r>
          </w:p>
        </w:tc>
        <w:tc>
          <w:tcPr>
            <w:tcW w:w="1179" w:type="dxa"/>
            <w:gridSpan w:val="2"/>
            <w:tcBorders>
              <w:top w:val="nil"/>
              <w:left w:val="nil"/>
              <w:bottom w:val="nil"/>
              <w:right w:val="single" w:sz="8"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 </w:t>
            </w:r>
          </w:p>
        </w:tc>
      </w:tr>
      <w:tr w:rsidR="00631CE8" w:rsidRPr="00117C44" w:rsidTr="00631CE8">
        <w:trPr>
          <w:trHeight w:val="433"/>
        </w:trPr>
        <w:tc>
          <w:tcPr>
            <w:tcW w:w="703"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9</w:t>
            </w:r>
          </w:p>
        </w:tc>
        <w:tc>
          <w:tcPr>
            <w:tcW w:w="6810" w:type="dxa"/>
            <w:tcBorders>
              <w:top w:val="single" w:sz="4" w:space="0" w:color="auto"/>
              <w:left w:val="nil"/>
              <w:bottom w:val="single" w:sz="4" w:space="0" w:color="auto"/>
              <w:right w:val="single" w:sz="4" w:space="0" w:color="auto"/>
            </w:tcBorders>
            <w:shd w:val="clear" w:color="auto" w:fill="auto"/>
            <w:vAlign w:val="center"/>
            <w:hideMark/>
          </w:tcPr>
          <w:p w:rsidR="00631CE8" w:rsidRPr="00117C44" w:rsidRDefault="00631CE8" w:rsidP="007D55DF">
            <w:pPr>
              <w:spacing w:after="0" w:line="240" w:lineRule="auto"/>
              <w:ind w:firstLine="0"/>
              <w:rPr>
                <w:sz w:val="22"/>
              </w:rPr>
            </w:pPr>
            <w:r w:rsidRPr="00117C44">
              <w:rPr>
                <w:sz w:val="22"/>
              </w:rPr>
              <w:t>Stav zákonných opravných položek k pohledávkám z titulu ručení za celní dluh (§ 8b zákona o rezervách) ke konci období, za které se podává daňové přiznání</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xxxxx</w:t>
            </w:r>
          </w:p>
        </w:tc>
        <w:tc>
          <w:tcPr>
            <w:tcW w:w="1179" w:type="dxa"/>
            <w:gridSpan w:val="2"/>
            <w:tcBorders>
              <w:top w:val="single" w:sz="4" w:space="0" w:color="auto"/>
              <w:left w:val="nil"/>
              <w:bottom w:val="single" w:sz="4" w:space="0" w:color="auto"/>
              <w:right w:val="single" w:sz="8"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 </w:t>
            </w:r>
          </w:p>
        </w:tc>
      </w:tr>
      <w:tr w:rsidR="00631CE8" w:rsidRPr="00117C44" w:rsidTr="00631CE8">
        <w:trPr>
          <w:trHeight w:val="391"/>
        </w:trPr>
        <w:tc>
          <w:tcPr>
            <w:tcW w:w="703" w:type="dxa"/>
            <w:gridSpan w:val="2"/>
            <w:tcBorders>
              <w:top w:val="nil"/>
              <w:left w:val="single" w:sz="8" w:space="0" w:color="auto"/>
              <w:bottom w:val="single" w:sz="4" w:space="0" w:color="auto"/>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10</w:t>
            </w:r>
          </w:p>
        </w:tc>
        <w:tc>
          <w:tcPr>
            <w:tcW w:w="6810" w:type="dxa"/>
            <w:tcBorders>
              <w:top w:val="single" w:sz="4" w:space="0" w:color="auto"/>
              <w:left w:val="nil"/>
              <w:bottom w:val="single" w:sz="4" w:space="0" w:color="auto"/>
              <w:right w:val="single" w:sz="4" w:space="0" w:color="auto"/>
            </w:tcBorders>
            <w:shd w:val="clear" w:color="auto" w:fill="auto"/>
            <w:vAlign w:val="center"/>
            <w:hideMark/>
          </w:tcPr>
          <w:p w:rsidR="00631CE8" w:rsidRPr="00117C44" w:rsidRDefault="00631CE8" w:rsidP="007D55DF">
            <w:pPr>
              <w:spacing w:after="0" w:line="240" w:lineRule="auto"/>
              <w:ind w:firstLine="0"/>
              <w:rPr>
                <w:sz w:val="22"/>
              </w:rPr>
            </w:pPr>
            <w:r w:rsidRPr="00117C44">
              <w:rPr>
                <w:sz w:val="22"/>
              </w:rPr>
              <w:t>Opravné položky k nepromlčeným pohledávkám, vytvořené podle § 8c zákona o rezervách v daném období, za které se podává přiznání</w:t>
            </w:r>
          </w:p>
        </w:tc>
        <w:tc>
          <w:tcPr>
            <w:tcW w:w="972" w:type="dxa"/>
            <w:tcBorders>
              <w:top w:val="nil"/>
              <w:left w:val="nil"/>
              <w:bottom w:val="single" w:sz="4" w:space="0" w:color="auto"/>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xxxxx</w:t>
            </w:r>
          </w:p>
        </w:tc>
        <w:tc>
          <w:tcPr>
            <w:tcW w:w="1179" w:type="dxa"/>
            <w:gridSpan w:val="2"/>
            <w:tcBorders>
              <w:top w:val="nil"/>
              <w:left w:val="nil"/>
              <w:bottom w:val="nil"/>
              <w:right w:val="single" w:sz="8"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 </w:t>
            </w:r>
          </w:p>
        </w:tc>
      </w:tr>
      <w:tr w:rsidR="00631CE8" w:rsidRPr="00117C44" w:rsidTr="00631CE8">
        <w:trPr>
          <w:trHeight w:val="447"/>
        </w:trPr>
        <w:tc>
          <w:tcPr>
            <w:tcW w:w="703" w:type="dxa"/>
            <w:gridSpan w:val="2"/>
            <w:tcBorders>
              <w:top w:val="nil"/>
              <w:left w:val="single" w:sz="8" w:space="0" w:color="auto"/>
              <w:bottom w:val="single" w:sz="4" w:space="0" w:color="auto"/>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11</w:t>
            </w:r>
          </w:p>
        </w:tc>
        <w:tc>
          <w:tcPr>
            <w:tcW w:w="6810" w:type="dxa"/>
            <w:tcBorders>
              <w:top w:val="single" w:sz="4" w:space="0" w:color="auto"/>
              <w:left w:val="nil"/>
              <w:bottom w:val="single" w:sz="4" w:space="0" w:color="auto"/>
              <w:right w:val="single" w:sz="4" w:space="0" w:color="auto"/>
            </w:tcBorders>
            <w:shd w:val="clear" w:color="auto" w:fill="auto"/>
            <w:vAlign w:val="center"/>
            <w:hideMark/>
          </w:tcPr>
          <w:p w:rsidR="00631CE8" w:rsidRPr="00117C44" w:rsidRDefault="00631CE8" w:rsidP="007D55DF">
            <w:pPr>
              <w:spacing w:after="0" w:line="240" w:lineRule="auto"/>
              <w:ind w:firstLine="0"/>
              <w:rPr>
                <w:sz w:val="22"/>
              </w:rPr>
            </w:pPr>
            <w:r w:rsidRPr="00117C44">
              <w:rPr>
                <w:sz w:val="22"/>
              </w:rPr>
              <w:t>Stav zákonných opravných položek k nepromlčeným pohledávkám vytvořených podle § 8c zákona o rezervách ke konci období, za které se podává daňové přiznání</w:t>
            </w:r>
          </w:p>
        </w:tc>
        <w:tc>
          <w:tcPr>
            <w:tcW w:w="972" w:type="dxa"/>
            <w:tcBorders>
              <w:top w:val="nil"/>
              <w:left w:val="nil"/>
              <w:bottom w:val="single" w:sz="4" w:space="0" w:color="auto"/>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xxxxx</w:t>
            </w:r>
          </w:p>
        </w:tc>
        <w:tc>
          <w:tcPr>
            <w:tcW w:w="1179" w:type="dxa"/>
            <w:gridSpan w:val="2"/>
            <w:tcBorders>
              <w:top w:val="single" w:sz="4" w:space="0" w:color="auto"/>
              <w:left w:val="nil"/>
              <w:bottom w:val="nil"/>
              <w:right w:val="single" w:sz="8"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 </w:t>
            </w:r>
          </w:p>
        </w:tc>
      </w:tr>
      <w:tr w:rsidR="00631CE8" w:rsidRPr="00117C44" w:rsidTr="00631CE8">
        <w:trPr>
          <w:trHeight w:val="628"/>
        </w:trPr>
        <w:tc>
          <w:tcPr>
            <w:tcW w:w="703" w:type="dxa"/>
            <w:gridSpan w:val="2"/>
            <w:tcBorders>
              <w:top w:val="nil"/>
              <w:left w:val="single" w:sz="8" w:space="0" w:color="auto"/>
              <w:bottom w:val="single" w:sz="8" w:space="0" w:color="auto"/>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12</w:t>
            </w:r>
          </w:p>
        </w:tc>
        <w:tc>
          <w:tcPr>
            <w:tcW w:w="6810" w:type="dxa"/>
            <w:tcBorders>
              <w:top w:val="single" w:sz="4" w:space="0" w:color="auto"/>
              <w:left w:val="nil"/>
              <w:bottom w:val="single" w:sz="8" w:space="0" w:color="auto"/>
              <w:right w:val="single" w:sz="4" w:space="0" w:color="auto"/>
            </w:tcBorders>
            <w:shd w:val="clear" w:color="auto" w:fill="auto"/>
            <w:vAlign w:val="center"/>
            <w:hideMark/>
          </w:tcPr>
          <w:p w:rsidR="00631CE8" w:rsidRPr="00117C44" w:rsidRDefault="00631CE8" w:rsidP="007D55DF">
            <w:pPr>
              <w:spacing w:after="0" w:line="240" w:lineRule="auto"/>
              <w:ind w:firstLine="0"/>
              <w:rPr>
                <w:sz w:val="22"/>
              </w:rPr>
            </w:pPr>
            <w:r w:rsidRPr="00117C44">
              <w:rPr>
                <w:sz w:val="22"/>
              </w:rPr>
              <w:t>Úhrn hodnot pohledávek nebo pořizovacích cen pohledávek nabytých postoupením, uplatněných v daném zdaňovacím období, za které se podává daňové přiznání jako výdaj (náklad) na dosažení, zajištění a udržení příjmů podle § 24 odst. 2 písm. y) zákona</w:t>
            </w:r>
          </w:p>
        </w:tc>
        <w:tc>
          <w:tcPr>
            <w:tcW w:w="972" w:type="dxa"/>
            <w:tcBorders>
              <w:top w:val="nil"/>
              <w:left w:val="nil"/>
              <w:bottom w:val="single" w:sz="8" w:space="0" w:color="auto"/>
              <w:right w:val="single" w:sz="4"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xxxxx</w:t>
            </w:r>
          </w:p>
        </w:tc>
        <w:tc>
          <w:tcPr>
            <w:tcW w:w="1179" w:type="dxa"/>
            <w:gridSpan w:val="2"/>
            <w:tcBorders>
              <w:top w:val="single" w:sz="4" w:space="0" w:color="auto"/>
              <w:left w:val="nil"/>
              <w:bottom w:val="single" w:sz="8" w:space="0" w:color="auto"/>
              <w:right w:val="single" w:sz="8" w:space="0" w:color="auto"/>
            </w:tcBorders>
            <w:shd w:val="clear" w:color="auto" w:fill="auto"/>
            <w:noWrap/>
            <w:vAlign w:val="center"/>
            <w:hideMark/>
          </w:tcPr>
          <w:p w:rsidR="00631CE8" w:rsidRPr="00117C44" w:rsidRDefault="00631CE8" w:rsidP="007D55DF">
            <w:pPr>
              <w:spacing w:after="0" w:line="240" w:lineRule="auto"/>
              <w:ind w:firstLine="0"/>
              <w:rPr>
                <w:sz w:val="22"/>
              </w:rPr>
            </w:pPr>
            <w:r w:rsidRPr="00117C44">
              <w:rPr>
                <w:sz w:val="22"/>
              </w:rPr>
              <w:t> </w:t>
            </w:r>
          </w:p>
        </w:tc>
      </w:tr>
    </w:tbl>
    <w:p w:rsidR="00631CE8" w:rsidRPr="00117C44" w:rsidRDefault="00631CE8" w:rsidP="00AD7FCF"/>
    <w:p w:rsidR="00AD7FCF" w:rsidRDefault="00631CE8" w:rsidP="00A27E75">
      <w:pPr>
        <w:spacing w:after="0" w:line="360" w:lineRule="auto"/>
        <w:ind w:left="0" w:right="0" w:firstLine="454"/>
        <w:rPr>
          <w:i/>
          <w:sz w:val="20"/>
          <w:szCs w:val="20"/>
        </w:rPr>
      </w:pPr>
      <w:r>
        <w:rPr>
          <w:i/>
          <w:sz w:val="20"/>
          <w:szCs w:val="20"/>
        </w:rPr>
        <w:t xml:space="preserve">                                 </w:t>
      </w:r>
      <w:r w:rsidRPr="00631CE8">
        <w:rPr>
          <w:i/>
          <w:sz w:val="20"/>
          <w:szCs w:val="20"/>
        </w:rPr>
        <w:t>zdroj: http://www.danovapriznani.cz/dan-z-prijmu-pravnickych-osob [cit. 2018-06-02]</w:t>
      </w:r>
    </w:p>
    <w:p w:rsidR="00631CE8" w:rsidRPr="00117C44" w:rsidRDefault="00631CE8" w:rsidP="005D1EC3">
      <w:pPr>
        <w:spacing w:after="0" w:line="360" w:lineRule="auto"/>
        <w:ind w:left="0" w:right="0" w:firstLine="454"/>
        <w:rPr>
          <w:szCs w:val="24"/>
        </w:rPr>
      </w:pPr>
      <w:r w:rsidRPr="00117C44">
        <w:rPr>
          <w:szCs w:val="24"/>
        </w:rPr>
        <w:t>Opravné položky k pohledávkám můžeme tvořit v následujících čtyřech případech:</w:t>
      </w:r>
    </w:p>
    <w:p w:rsidR="00631CE8" w:rsidRPr="00117C44" w:rsidRDefault="00631CE8" w:rsidP="005D1EC3">
      <w:pPr>
        <w:spacing w:after="0" w:line="360" w:lineRule="auto"/>
        <w:ind w:left="0" w:right="0" w:firstLine="454"/>
        <w:rPr>
          <w:szCs w:val="24"/>
        </w:rPr>
      </w:pPr>
      <w:r w:rsidRPr="00117C44">
        <w:rPr>
          <w:szCs w:val="24"/>
        </w:rPr>
        <w:t>a) dle § 8   ZoR – za dlužníky v insolvenčním řízení</w:t>
      </w:r>
    </w:p>
    <w:p w:rsidR="00631CE8" w:rsidRPr="00117C44" w:rsidRDefault="00631CE8" w:rsidP="005D1EC3">
      <w:pPr>
        <w:spacing w:after="0" w:line="360" w:lineRule="auto"/>
        <w:ind w:left="0" w:right="0" w:firstLine="454"/>
        <w:rPr>
          <w:szCs w:val="24"/>
        </w:rPr>
      </w:pPr>
      <w:r w:rsidRPr="00117C44">
        <w:rPr>
          <w:szCs w:val="24"/>
        </w:rPr>
        <w:t>b) dle § 8a ZoR – nepromlčené pohledávky splatné po 31.12.1994</w:t>
      </w:r>
    </w:p>
    <w:p w:rsidR="00631CE8" w:rsidRPr="00117C44" w:rsidRDefault="00631CE8" w:rsidP="005D1EC3">
      <w:pPr>
        <w:spacing w:after="0" w:line="360" w:lineRule="auto"/>
        <w:ind w:left="0" w:right="0" w:firstLine="454"/>
        <w:rPr>
          <w:szCs w:val="24"/>
        </w:rPr>
      </w:pPr>
      <w:r w:rsidRPr="00117C44">
        <w:rPr>
          <w:szCs w:val="24"/>
        </w:rPr>
        <w:t>c) dle § 8b ZoR - ručení za celní dluh</w:t>
      </w:r>
    </w:p>
    <w:p w:rsidR="00631CE8" w:rsidRPr="00117C44" w:rsidRDefault="00631CE8" w:rsidP="005D1EC3">
      <w:pPr>
        <w:spacing w:after="0" w:line="360" w:lineRule="auto"/>
        <w:ind w:left="0" w:right="0" w:firstLine="454"/>
        <w:rPr>
          <w:szCs w:val="24"/>
        </w:rPr>
      </w:pPr>
      <w:r w:rsidRPr="00117C44">
        <w:rPr>
          <w:szCs w:val="24"/>
        </w:rPr>
        <w:t>d) dle § 8c ZoR – max. 100 % neuhrazené hodnoty pohledávky vyjma příslušenství.</w:t>
      </w:r>
    </w:p>
    <w:p w:rsidR="00631CE8" w:rsidRPr="00117C44" w:rsidRDefault="00631CE8" w:rsidP="005D1EC3">
      <w:pPr>
        <w:spacing w:after="0" w:line="360" w:lineRule="auto"/>
        <w:ind w:left="0" w:right="0" w:firstLine="454"/>
        <w:rPr>
          <w:szCs w:val="24"/>
        </w:rPr>
      </w:pPr>
    </w:p>
    <w:p w:rsidR="00631CE8" w:rsidRPr="00117C44" w:rsidRDefault="00631CE8" w:rsidP="00CD4AA0">
      <w:pPr>
        <w:spacing w:after="0" w:line="360" w:lineRule="auto"/>
        <w:ind w:firstLine="454"/>
        <w:rPr>
          <w:szCs w:val="24"/>
        </w:rPr>
      </w:pPr>
      <w:r w:rsidRPr="00117C44">
        <w:rPr>
          <w:szCs w:val="24"/>
        </w:rPr>
        <w:t>ad a) Jsou to daňově uznatelné náklady, a to až do výše neuhrazené hodnoty nepromlčené pohledávky, ale tato pohledávka musí být řádně přihlášena v insolvenčním řízení. V případě, že insolvenční správce či věřitel nebo dlužník pohledávku popře a soud těmto osobám popření pohledávky přiznal, opravná položka k pohledávce se ruší.</w:t>
      </w:r>
    </w:p>
    <w:p w:rsidR="00631CE8" w:rsidRPr="00117C44" w:rsidRDefault="00631CE8" w:rsidP="00CD4AA0">
      <w:pPr>
        <w:spacing w:after="0" w:line="360" w:lineRule="auto"/>
        <w:ind w:firstLine="454"/>
        <w:rPr>
          <w:szCs w:val="24"/>
        </w:rPr>
      </w:pPr>
    </w:p>
    <w:p w:rsidR="00631CE8" w:rsidRPr="00117C44" w:rsidRDefault="00631CE8" w:rsidP="00CD4AA0">
      <w:pPr>
        <w:spacing w:after="0" w:line="360" w:lineRule="auto"/>
        <w:ind w:firstLine="454"/>
        <w:rPr>
          <w:szCs w:val="24"/>
        </w:rPr>
      </w:pPr>
      <w:r w:rsidRPr="00117C44">
        <w:rPr>
          <w:szCs w:val="24"/>
        </w:rPr>
        <w:t xml:space="preserve">ad b) Do této kategorie patří pohledávky vzniklé do 31.12.2013. Opravné položky k těmto pohledávkám se tvoří v období, ve kterém daňový subjekt podává přiznání k dani z příjmu podle </w:t>
      </w:r>
      <w:r w:rsidRPr="00117C44">
        <w:rPr>
          <w:i/>
          <w:szCs w:val="24"/>
        </w:rPr>
        <w:t>Čl. IV zákona 261/2007 Sb, o stabilizaci veřejných rozpočtů ve znění pozdějších předpisů, přechodné ustanovení bod 3</w:t>
      </w:r>
      <w:r w:rsidRPr="00117C44">
        <w:rPr>
          <w:rStyle w:val="Znakapoznpodarou"/>
          <w:i/>
          <w:szCs w:val="24"/>
        </w:rPr>
        <w:footnoteReference w:id="23"/>
      </w:r>
      <w:r w:rsidRPr="00117C44">
        <w:rPr>
          <w:i/>
          <w:szCs w:val="24"/>
        </w:rPr>
        <w:t xml:space="preserve">, </w:t>
      </w:r>
      <w:r w:rsidRPr="00117C44">
        <w:rPr>
          <w:szCs w:val="24"/>
        </w:rPr>
        <w:t>to znamená, že tvorba opravných položek pokračuje podle znění zákona o rezervách platného do 31.12.2007.</w:t>
      </w:r>
    </w:p>
    <w:p w:rsidR="00631CE8" w:rsidRPr="00117C44" w:rsidRDefault="00631CE8" w:rsidP="00CD4AA0">
      <w:pPr>
        <w:spacing w:after="0" w:line="360" w:lineRule="auto"/>
        <w:ind w:firstLine="454"/>
        <w:rPr>
          <w:szCs w:val="24"/>
        </w:rPr>
      </w:pPr>
      <w:r w:rsidRPr="00117C44">
        <w:rPr>
          <w:szCs w:val="24"/>
        </w:rPr>
        <w:t>Opravné položky tvoříme v následujících dvou krocích:</w:t>
      </w:r>
    </w:p>
    <w:p w:rsidR="00631CE8" w:rsidRDefault="00631CE8" w:rsidP="00CD4AA0">
      <w:pPr>
        <w:numPr>
          <w:ilvl w:val="0"/>
          <w:numId w:val="26"/>
        </w:numPr>
        <w:spacing w:after="0" w:line="360" w:lineRule="auto"/>
        <w:ind w:right="0" w:firstLine="454"/>
        <w:rPr>
          <w:szCs w:val="24"/>
        </w:rPr>
      </w:pPr>
      <w:r w:rsidRPr="00117C44">
        <w:rPr>
          <w:szCs w:val="24"/>
        </w:rPr>
        <w:t xml:space="preserve">Do výše 20 % po uplynutí 6 měsíců od splatnosti, a to, aniž bychom </w:t>
      </w:r>
    </w:p>
    <w:p w:rsidR="00E02FCD" w:rsidRPr="00117C44" w:rsidRDefault="00571877" w:rsidP="00571877">
      <w:pPr>
        <w:spacing w:after="0" w:line="360" w:lineRule="auto"/>
        <w:ind w:right="0"/>
        <w:rPr>
          <w:szCs w:val="24"/>
        </w:rPr>
      </w:pPr>
      <w:r w:rsidRPr="00117C44">
        <w:rPr>
          <w:szCs w:val="24"/>
        </w:rPr>
        <w:t>museli, jakkoliv řešit vymožení této pohledávky.</w:t>
      </w:r>
    </w:p>
    <w:p w:rsidR="00631CE8" w:rsidRDefault="00631CE8" w:rsidP="00CD4AA0">
      <w:pPr>
        <w:numPr>
          <w:ilvl w:val="0"/>
          <w:numId w:val="26"/>
        </w:numPr>
        <w:spacing w:after="0" w:line="360" w:lineRule="auto"/>
        <w:ind w:right="0" w:firstLine="454"/>
        <w:rPr>
          <w:szCs w:val="24"/>
        </w:rPr>
      </w:pPr>
      <w:r w:rsidRPr="00117C44">
        <w:rPr>
          <w:szCs w:val="24"/>
        </w:rPr>
        <w:t>Můžeme tvořit vyšší opravné položky, abychom daňově odepsali víc</w:t>
      </w:r>
    </w:p>
    <w:p w:rsidR="00297B54" w:rsidRPr="00117C44" w:rsidRDefault="00297B54" w:rsidP="00297B54">
      <w:pPr>
        <w:spacing w:after="0" w:line="360" w:lineRule="auto"/>
        <w:ind w:right="0"/>
        <w:rPr>
          <w:szCs w:val="24"/>
        </w:rPr>
      </w:pPr>
      <w:r>
        <w:rPr>
          <w:szCs w:val="24"/>
        </w:rPr>
        <w:t>z neuhrazené, ale zdaněné pohledávky,</w:t>
      </w:r>
      <w:r w:rsidRPr="00117C44">
        <w:rPr>
          <w:szCs w:val="24"/>
        </w:rPr>
        <w:t xml:space="preserve"> </w:t>
      </w:r>
      <w:r>
        <w:rPr>
          <w:szCs w:val="24"/>
        </w:rPr>
        <w:t xml:space="preserve">v tomto případě, </w:t>
      </w:r>
      <w:r w:rsidRPr="00117C44">
        <w:rPr>
          <w:szCs w:val="24"/>
        </w:rPr>
        <w:t>ale musíme provést ze zákona tyto kroky</w:t>
      </w:r>
      <w:r>
        <w:rPr>
          <w:szCs w:val="24"/>
        </w:rPr>
        <w:t>:</w:t>
      </w:r>
    </w:p>
    <w:p w:rsidR="00631CE8" w:rsidRPr="00117C44" w:rsidRDefault="00631CE8" w:rsidP="00CD4AA0">
      <w:pPr>
        <w:numPr>
          <w:ilvl w:val="0"/>
          <w:numId w:val="25"/>
        </w:numPr>
        <w:spacing w:after="0" w:line="360" w:lineRule="auto"/>
        <w:ind w:right="0" w:firstLine="454"/>
        <w:rPr>
          <w:szCs w:val="24"/>
        </w:rPr>
      </w:pPr>
      <w:r w:rsidRPr="00117C44">
        <w:rPr>
          <w:szCs w:val="24"/>
        </w:rPr>
        <w:t>Vyvolat soudní řízení</w:t>
      </w:r>
    </w:p>
    <w:p w:rsidR="00631CE8" w:rsidRPr="00117C44" w:rsidRDefault="00631CE8" w:rsidP="00CD4AA0">
      <w:pPr>
        <w:numPr>
          <w:ilvl w:val="0"/>
          <w:numId w:val="25"/>
        </w:numPr>
        <w:spacing w:after="0" w:line="360" w:lineRule="auto"/>
        <w:ind w:right="0" w:firstLine="454"/>
        <w:rPr>
          <w:szCs w:val="24"/>
        </w:rPr>
      </w:pPr>
      <w:r w:rsidRPr="00117C44">
        <w:rPr>
          <w:szCs w:val="24"/>
        </w:rPr>
        <w:t>Vyvolat rozhodčí řízení dle § 216/1994 Sb.  o rozhodčím řízení</w:t>
      </w:r>
    </w:p>
    <w:p w:rsidR="00631CE8" w:rsidRPr="00117C44" w:rsidRDefault="00631CE8" w:rsidP="00CD4AA0">
      <w:pPr>
        <w:numPr>
          <w:ilvl w:val="0"/>
          <w:numId w:val="25"/>
        </w:numPr>
        <w:spacing w:after="0" w:line="360" w:lineRule="auto"/>
        <w:ind w:right="0" w:firstLine="454"/>
        <w:rPr>
          <w:szCs w:val="24"/>
        </w:rPr>
      </w:pPr>
      <w:r w:rsidRPr="00117C44">
        <w:rPr>
          <w:szCs w:val="24"/>
        </w:rPr>
        <w:t>Vyvolat správní řízení dle zákona č. 500/2004 Sb., správní řád</w:t>
      </w:r>
    </w:p>
    <w:p w:rsidR="00631CE8" w:rsidRPr="00117C44" w:rsidRDefault="00631CE8" w:rsidP="00CD4AA0">
      <w:pPr>
        <w:spacing w:after="0" w:line="360" w:lineRule="auto"/>
        <w:ind w:firstLine="454"/>
        <w:rPr>
          <w:szCs w:val="24"/>
        </w:rPr>
      </w:pPr>
      <w:r w:rsidRPr="00117C44">
        <w:rPr>
          <w:szCs w:val="24"/>
        </w:rPr>
        <w:t>Zákon zde přesně stanovuje procentní sazbu opravné položky, po uplynutí 6 měsíců od splatnosti.</w:t>
      </w:r>
    </w:p>
    <w:p w:rsidR="00631CE8" w:rsidRPr="00117C44" w:rsidRDefault="00631CE8" w:rsidP="00CD4AA0">
      <w:pPr>
        <w:spacing w:after="0" w:line="360" w:lineRule="auto"/>
        <w:ind w:firstLine="454"/>
        <w:rPr>
          <w:szCs w:val="24"/>
        </w:rPr>
      </w:pPr>
    </w:p>
    <w:p w:rsidR="00631CE8" w:rsidRPr="00117C44" w:rsidRDefault="00631CE8" w:rsidP="00CD4AA0">
      <w:pPr>
        <w:spacing w:after="0" w:line="360" w:lineRule="auto"/>
        <w:ind w:firstLine="454"/>
        <w:rPr>
          <w:szCs w:val="24"/>
        </w:rPr>
      </w:pPr>
      <w:r w:rsidRPr="00117C44">
        <w:rPr>
          <w:szCs w:val="24"/>
        </w:rPr>
        <w:t>Ve vymezených případech lze vytvořit opravné položky až do 100 % neuhrazené pohledávky, ale na nesměla být již tvořena opravná položka podle jiných ustanovení zákona o rezervách a dále musí pohledávky splňovat následující podmínky:</w:t>
      </w:r>
    </w:p>
    <w:p w:rsidR="00631CE8" w:rsidRPr="00117C44" w:rsidRDefault="00631CE8" w:rsidP="00CD4AA0">
      <w:pPr>
        <w:spacing w:after="0" w:line="360" w:lineRule="auto"/>
        <w:ind w:firstLine="454"/>
        <w:rPr>
          <w:szCs w:val="24"/>
        </w:rPr>
      </w:pPr>
      <w:r w:rsidRPr="00117C44">
        <w:rPr>
          <w:szCs w:val="24"/>
        </w:rPr>
        <w:t>1. nesmí být za společníky, akcionáři, členy družstev za upsaný kapitál, nesmějí být odepsány na vrub výsledku hospodaření.</w:t>
      </w:r>
    </w:p>
    <w:p w:rsidR="00631CE8" w:rsidRPr="00117C44" w:rsidRDefault="00631CE8" w:rsidP="00CD4AA0">
      <w:pPr>
        <w:spacing w:after="0" w:line="360" w:lineRule="auto"/>
        <w:ind w:firstLine="454"/>
        <w:rPr>
          <w:szCs w:val="24"/>
        </w:rPr>
      </w:pPr>
      <w:r w:rsidRPr="00117C44">
        <w:rPr>
          <w:szCs w:val="24"/>
        </w:rPr>
        <w:t>2. Výše pohledávky bez příslušenství nesmí být vyšší než 30 000 u jednoho a téhož subjektu.</w:t>
      </w:r>
    </w:p>
    <w:p w:rsidR="00631CE8" w:rsidRPr="00117C44" w:rsidRDefault="00631CE8" w:rsidP="00CD4AA0">
      <w:pPr>
        <w:spacing w:after="0" w:line="360" w:lineRule="auto"/>
        <w:ind w:firstLine="454"/>
        <w:rPr>
          <w:szCs w:val="24"/>
        </w:rPr>
      </w:pPr>
      <w:r w:rsidRPr="00117C44">
        <w:rPr>
          <w:szCs w:val="24"/>
        </w:rPr>
        <w:t>3. od data splatnosti uplynulo min. 12 měsíců.</w:t>
      </w:r>
    </w:p>
    <w:p w:rsidR="00631CE8" w:rsidRPr="00117C44" w:rsidRDefault="00631CE8" w:rsidP="00CD4AA0">
      <w:pPr>
        <w:spacing w:after="0" w:line="360" w:lineRule="auto"/>
        <w:ind w:firstLine="454"/>
        <w:rPr>
          <w:szCs w:val="24"/>
        </w:rPr>
      </w:pPr>
    </w:p>
    <w:p w:rsidR="00631CE8" w:rsidRPr="00117C44" w:rsidRDefault="00631CE8" w:rsidP="00CD4AA0">
      <w:pPr>
        <w:spacing w:after="0" w:line="360" w:lineRule="auto"/>
        <w:ind w:firstLine="454"/>
        <w:rPr>
          <w:szCs w:val="24"/>
        </w:rPr>
      </w:pPr>
      <w:r w:rsidRPr="00117C44">
        <w:rPr>
          <w:i/>
          <w:szCs w:val="24"/>
        </w:rPr>
        <w:t>Tvorba opravných položek u VVŠ je komplikovaná tím, že pohledávky zde mohou vznikat v rámci hlavní činnosti, ale i hospodářské činnosti a jakákoliv klasifikace</w:t>
      </w:r>
      <w:r w:rsidRPr="00117C44">
        <w:rPr>
          <w:szCs w:val="24"/>
        </w:rPr>
        <w:t xml:space="preserve"> </w:t>
      </w:r>
      <w:r w:rsidRPr="00117C44">
        <w:rPr>
          <w:rStyle w:val="Znakapoznpodarou"/>
          <w:szCs w:val="24"/>
        </w:rPr>
        <w:footnoteReference w:id="24"/>
      </w:r>
      <w:r w:rsidRPr="00117C44">
        <w:rPr>
          <w:szCs w:val="24"/>
        </w:rPr>
        <w:t>– teď ano, nyní lze tvořit a nyní nelze tvořit může být zavádějící.</w:t>
      </w:r>
    </w:p>
    <w:p w:rsidR="00631CE8" w:rsidRDefault="00631CE8" w:rsidP="00631CE8">
      <w:pPr>
        <w:pStyle w:val="Nadpis1"/>
        <w:numPr>
          <w:ilvl w:val="0"/>
          <w:numId w:val="0"/>
        </w:numPr>
        <w:ind w:left="720"/>
        <w:jc w:val="both"/>
      </w:pPr>
      <w:bookmarkStart w:id="60" w:name="_Toc516674894"/>
      <w:r>
        <w:t>3</w:t>
      </w:r>
      <w:r w:rsidRPr="00117C44">
        <w:t>.8.</w:t>
      </w:r>
      <w:r>
        <w:t>2</w:t>
      </w:r>
      <w:r w:rsidRPr="00117C44">
        <w:t xml:space="preserve"> </w:t>
      </w:r>
      <w:r>
        <w:t>Podnikatelské subjekty</w:t>
      </w:r>
      <w:bookmarkEnd w:id="60"/>
    </w:p>
    <w:p w:rsidR="00631CE8" w:rsidRPr="00631CE8" w:rsidRDefault="00F759D4" w:rsidP="00CD4AA0">
      <w:pPr>
        <w:spacing w:line="360" w:lineRule="auto"/>
        <w:ind w:left="0" w:right="0" w:firstLine="454"/>
      </w:pPr>
      <w:r>
        <w:t xml:space="preserve">                 U podnikatelských subjektů jsou pohledávky na rozdíl od VVŠ vždy s hospodářské činnosti, která patří do výnosů daného daňového subjektu a je zdrojem daně z příjmů. Při tvorbě opravných položek k pohledávkám, tedy nemusí zjišťovat, zda byly předmětem daně z příjmů nebo ne.</w:t>
      </w:r>
    </w:p>
    <w:p w:rsidR="00631CE8" w:rsidRPr="00117C44" w:rsidRDefault="00631CE8" w:rsidP="00CD4AA0">
      <w:pPr>
        <w:spacing w:line="360" w:lineRule="auto"/>
        <w:ind w:left="0" w:right="0" w:firstLine="454"/>
        <w:rPr>
          <w:szCs w:val="24"/>
        </w:rPr>
      </w:pPr>
      <w:r w:rsidRPr="00117C44">
        <w:rPr>
          <w:szCs w:val="24"/>
        </w:rPr>
        <w:t xml:space="preserve">              Zákonodárná legislativa, postup tvorby opravných položek a procentní tvorba opravných položek je stejná jako u VVŠ.</w:t>
      </w:r>
    </w:p>
    <w:p w:rsidR="00631CE8" w:rsidRPr="00117C44" w:rsidRDefault="00631CE8" w:rsidP="00CD4AA0">
      <w:pPr>
        <w:spacing w:line="360" w:lineRule="auto"/>
        <w:ind w:left="0" w:right="0" w:firstLine="454"/>
        <w:rPr>
          <w:szCs w:val="24"/>
        </w:rPr>
      </w:pPr>
    </w:p>
    <w:p w:rsidR="00631CE8" w:rsidRPr="00117C44" w:rsidRDefault="00631CE8" w:rsidP="00CD4AA0">
      <w:pPr>
        <w:spacing w:line="360" w:lineRule="auto"/>
        <w:ind w:left="0" w:right="0" w:firstLine="454"/>
        <w:rPr>
          <w:szCs w:val="24"/>
        </w:rPr>
      </w:pPr>
      <w:r w:rsidRPr="00117C44">
        <w:rPr>
          <w:szCs w:val="24"/>
        </w:rPr>
        <w:t>Účtování opravných položek.</w:t>
      </w:r>
    </w:p>
    <w:p w:rsidR="00631CE8" w:rsidRPr="00117C44" w:rsidRDefault="00631CE8" w:rsidP="00CD4AA0">
      <w:pPr>
        <w:spacing w:line="360" w:lineRule="auto"/>
        <w:ind w:left="0" w:right="0" w:firstLine="454"/>
        <w:rPr>
          <w:szCs w:val="24"/>
        </w:rPr>
      </w:pPr>
      <w:r w:rsidRPr="00117C44">
        <w:rPr>
          <w:szCs w:val="24"/>
        </w:rPr>
        <w:t>1. Podnikatelské subjekty:</w:t>
      </w:r>
    </w:p>
    <w:p w:rsidR="00631CE8" w:rsidRPr="00117C44" w:rsidRDefault="00631CE8" w:rsidP="00CD4AA0">
      <w:pPr>
        <w:spacing w:line="360" w:lineRule="auto"/>
        <w:ind w:left="0" w:right="0" w:firstLine="454"/>
        <w:rPr>
          <w:szCs w:val="24"/>
        </w:rPr>
      </w:pPr>
      <w:r w:rsidRPr="00117C44">
        <w:rPr>
          <w:szCs w:val="24"/>
        </w:rPr>
        <w:t>a) tvorba opravných položek k pohledávkám    MD 559        D 391</w:t>
      </w:r>
    </w:p>
    <w:p w:rsidR="00631CE8" w:rsidRPr="00117C44" w:rsidRDefault="00631CE8" w:rsidP="00CD4AA0">
      <w:pPr>
        <w:spacing w:line="360" w:lineRule="auto"/>
        <w:ind w:left="0" w:right="0" w:firstLine="454"/>
        <w:rPr>
          <w:szCs w:val="24"/>
        </w:rPr>
      </w:pPr>
      <w:r w:rsidRPr="00117C44">
        <w:rPr>
          <w:szCs w:val="24"/>
        </w:rPr>
        <w:t>b) čerpání opravných položek k pohledávkám   MD 391       D 559</w:t>
      </w:r>
    </w:p>
    <w:p w:rsidR="00631CE8" w:rsidRPr="00117C44" w:rsidRDefault="00631CE8" w:rsidP="00CD4AA0">
      <w:pPr>
        <w:spacing w:line="360" w:lineRule="auto"/>
        <w:ind w:left="0" w:right="0" w:firstLine="454"/>
        <w:rPr>
          <w:szCs w:val="24"/>
        </w:rPr>
      </w:pPr>
      <w:r w:rsidRPr="00117C44">
        <w:rPr>
          <w:szCs w:val="24"/>
        </w:rPr>
        <w:t>Při účtování vycházíme z Českých účetních standardů pro účetní jednotky účtující podle vyhlášky 500/2002 Sb. číslo účetního standardu 005.</w:t>
      </w:r>
    </w:p>
    <w:p w:rsidR="00631CE8" w:rsidRPr="00117C44" w:rsidRDefault="00631CE8" w:rsidP="00CD4AA0">
      <w:pPr>
        <w:spacing w:line="360" w:lineRule="auto"/>
        <w:ind w:left="0" w:right="0" w:firstLine="454"/>
        <w:rPr>
          <w:szCs w:val="24"/>
        </w:rPr>
      </w:pPr>
      <w:r w:rsidRPr="00117C44">
        <w:rPr>
          <w:szCs w:val="24"/>
        </w:rPr>
        <w:t>2. VVŠ:</w:t>
      </w:r>
    </w:p>
    <w:p w:rsidR="00631CE8" w:rsidRPr="00117C44" w:rsidRDefault="00631CE8" w:rsidP="00CD4AA0">
      <w:pPr>
        <w:spacing w:line="360" w:lineRule="auto"/>
        <w:ind w:left="0" w:right="0" w:firstLine="454"/>
        <w:rPr>
          <w:szCs w:val="24"/>
        </w:rPr>
      </w:pPr>
      <w:r w:rsidRPr="00117C44">
        <w:rPr>
          <w:szCs w:val="24"/>
        </w:rPr>
        <w:t>a) tvorba opravných položek k pohledávkám    MD 559        D 941</w:t>
      </w:r>
    </w:p>
    <w:p w:rsidR="00631CE8" w:rsidRPr="00117C44" w:rsidRDefault="00631CE8" w:rsidP="00CD4AA0">
      <w:pPr>
        <w:spacing w:line="360" w:lineRule="auto"/>
        <w:ind w:left="0" w:right="0" w:firstLine="454"/>
        <w:rPr>
          <w:szCs w:val="24"/>
        </w:rPr>
      </w:pPr>
      <w:r w:rsidRPr="00117C44">
        <w:rPr>
          <w:szCs w:val="24"/>
        </w:rPr>
        <w:t>b) čerpání opravných položek k pohledávkám   MD 941       D 559</w:t>
      </w:r>
    </w:p>
    <w:p w:rsidR="00631CE8" w:rsidRPr="00117C44" w:rsidRDefault="00631CE8" w:rsidP="00CD4AA0">
      <w:pPr>
        <w:spacing w:line="360" w:lineRule="auto"/>
        <w:ind w:left="0" w:right="0" w:firstLine="454"/>
        <w:rPr>
          <w:szCs w:val="24"/>
        </w:rPr>
      </w:pPr>
      <w:r w:rsidRPr="00117C44">
        <w:rPr>
          <w:szCs w:val="24"/>
        </w:rPr>
        <w:t>Při účtování vycházíme z Českých účetních standardů pro účetní jednotky účtující podle vyhlášky 504/2002 Sb.  číslo standardu 407.</w:t>
      </w:r>
    </w:p>
    <w:p w:rsidR="00631CE8" w:rsidRPr="00117C44" w:rsidRDefault="00631CE8" w:rsidP="00CD4AA0">
      <w:pPr>
        <w:spacing w:line="360" w:lineRule="auto"/>
        <w:ind w:left="0" w:right="0" w:firstLine="454"/>
        <w:rPr>
          <w:szCs w:val="24"/>
        </w:rPr>
      </w:pPr>
      <w:r w:rsidRPr="00117C44">
        <w:rPr>
          <w:szCs w:val="24"/>
        </w:rPr>
        <w:t>Účty opravných položek nesmí mít nikdy aktivní zůstatek, tzn. že se rozpouští maximálně do výše vytvořené opravné položky</w:t>
      </w:r>
    </w:p>
    <w:p w:rsidR="00631CE8" w:rsidRPr="00117C44" w:rsidRDefault="00631CE8" w:rsidP="00CD4AA0">
      <w:pPr>
        <w:spacing w:line="360" w:lineRule="auto"/>
        <w:ind w:left="0" w:right="0" w:firstLine="454"/>
        <w:rPr>
          <w:szCs w:val="24"/>
        </w:rPr>
      </w:pPr>
      <w:r w:rsidRPr="00117C44">
        <w:rPr>
          <w:szCs w:val="24"/>
        </w:rPr>
        <w:t>Na závěr kapitoly o opravných položkách si tvorbu opravných položek ukážeme na příkladech.</w:t>
      </w:r>
    </w:p>
    <w:p w:rsidR="00F759D4" w:rsidRDefault="00CD4AA0" w:rsidP="00CD4AA0">
      <w:pPr>
        <w:spacing w:line="360" w:lineRule="auto"/>
        <w:ind w:left="0" w:right="0" w:firstLine="454"/>
        <w:rPr>
          <w:szCs w:val="24"/>
        </w:rPr>
      </w:pPr>
      <w:r>
        <w:rPr>
          <w:i/>
          <w:szCs w:val="24"/>
        </w:rPr>
        <w:t>Vzorový p</w:t>
      </w:r>
      <w:r w:rsidR="00631CE8" w:rsidRPr="00117C44">
        <w:rPr>
          <w:i/>
          <w:szCs w:val="24"/>
        </w:rPr>
        <w:t>říklad</w:t>
      </w:r>
      <w:r w:rsidR="00F759D4">
        <w:rPr>
          <w:i/>
          <w:szCs w:val="24"/>
        </w:rPr>
        <w:t xml:space="preserve"> č.</w:t>
      </w:r>
      <w:r>
        <w:rPr>
          <w:i/>
          <w:szCs w:val="24"/>
        </w:rPr>
        <w:t>7</w:t>
      </w:r>
      <w:r w:rsidR="00631CE8" w:rsidRPr="00117C44">
        <w:rPr>
          <w:i/>
          <w:szCs w:val="24"/>
        </w:rPr>
        <w:t>:</w:t>
      </w:r>
      <w:r w:rsidR="00631CE8" w:rsidRPr="00117C44">
        <w:rPr>
          <w:szCs w:val="24"/>
        </w:rPr>
        <w:t xml:space="preserve"> </w:t>
      </w:r>
    </w:p>
    <w:p w:rsidR="00631CE8" w:rsidRPr="00117C44" w:rsidRDefault="00631CE8" w:rsidP="00CD4AA0">
      <w:pPr>
        <w:spacing w:line="360" w:lineRule="auto"/>
        <w:ind w:left="0" w:right="0" w:firstLine="454"/>
        <w:rPr>
          <w:szCs w:val="24"/>
        </w:rPr>
      </w:pPr>
      <w:r w:rsidRPr="00117C44">
        <w:rPr>
          <w:szCs w:val="24"/>
        </w:rPr>
        <w:t>Daňový subjekt eviduje následující 3 neuhrazené pohledávky u 3 firem, u VVŠ předpokládáme, že jsou myšleny pohledávky, které spadaly do daně z příjmů. Podnikatelský subjekt má stejně jako VVŠ zdaňovacím obdobím kalendářní rok.</w:t>
      </w:r>
    </w:p>
    <w:p w:rsidR="00631CE8" w:rsidRPr="00117C44" w:rsidRDefault="00631CE8" w:rsidP="00CD4AA0">
      <w:pPr>
        <w:spacing w:line="360" w:lineRule="auto"/>
        <w:ind w:left="0" w:right="0" w:firstLine="454"/>
        <w:rPr>
          <w:szCs w:val="24"/>
        </w:rPr>
      </w:pPr>
      <w:r w:rsidRPr="00117C44">
        <w:rPr>
          <w:szCs w:val="24"/>
        </w:rPr>
        <w:t>1. u obchodní společnosti</w:t>
      </w:r>
      <w:r w:rsidRPr="00117C44">
        <w:rPr>
          <w:b/>
          <w:szCs w:val="24"/>
        </w:rPr>
        <w:t xml:space="preserve"> AB s.r.o.</w:t>
      </w:r>
      <w:r w:rsidRPr="00117C44">
        <w:rPr>
          <w:szCs w:val="24"/>
        </w:rPr>
        <w:t xml:space="preserve"> evidujeme pohledávky ve výši 52 300 Kč, jejichž splatnost byla 28.7.2013</w:t>
      </w:r>
    </w:p>
    <w:p w:rsidR="00631CE8" w:rsidRPr="00117C44" w:rsidRDefault="00631CE8" w:rsidP="00CD4AA0">
      <w:pPr>
        <w:spacing w:line="360" w:lineRule="auto"/>
        <w:ind w:left="0" w:right="0" w:firstLine="454"/>
        <w:rPr>
          <w:szCs w:val="24"/>
        </w:rPr>
      </w:pPr>
      <w:r w:rsidRPr="00117C44">
        <w:rPr>
          <w:szCs w:val="24"/>
        </w:rPr>
        <w:t>2. u obchodní společnosti</w:t>
      </w:r>
      <w:r w:rsidRPr="00117C44">
        <w:rPr>
          <w:b/>
          <w:szCs w:val="24"/>
        </w:rPr>
        <w:t xml:space="preserve"> KL a.s. </w:t>
      </w:r>
      <w:r w:rsidRPr="00117C44">
        <w:rPr>
          <w:szCs w:val="24"/>
        </w:rPr>
        <w:t>jde o pohledávku dosahující hodnoty 68 500 Kč, jejíž splatnost byla 5.10.2015</w:t>
      </w:r>
    </w:p>
    <w:p w:rsidR="00631CE8" w:rsidRPr="00117C44" w:rsidRDefault="00631CE8" w:rsidP="00CD4AA0">
      <w:pPr>
        <w:spacing w:line="360" w:lineRule="auto"/>
        <w:ind w:left="0" w:right="0" w:firstLine="454"/>
        <w:rPr>
          <w:szCs w:val="24"/>
        </w:rPr>
      </w:pPr>
      <w:r w:rsidRPr="00117C44">
        <w:rPr>
          <w:szCs w:val="24"/>
        </w:rPr>
        <w:t>3. u obchodní společnosti</w:t>
      </w:r>
      <w:r w:rsidRPr="00117C44">
        <w:rPr>
          <w:b/>
          <w:szCs w:val="24"/>
        </w:rPr>
        <w:t xml:space="preserve"> TU</w:t>
      </w:r>
      <w:r w:rsidRPr="00117C44">
        <w:rPr>
          <w:szCs w:val="24"/>
        </w:rPr>
        <w:t xml:space="preserve"> s.r.o. máme v evidenci pohledávku ve výši pouze 7 500 Kč, splatnost byla 5.3.2016</w:t>
      </w:r>
    </w:p>
    <w:p w:rsidR="00631CE8" w:rsidRPr="00117C44" w:rsidRDefault="00631CE8" w:rsidP="00CD4AA0">
      <w:pPr>
        <w:spacing w:line="360" w:lineRule="auto"/>
        <w:ind w:left="0" w:right="0" w:firstLine="454"/>
        <w:rPr>
          <w:i/>
          <w:szCs w:val="24"/>
          <w:u w:val="single"/>
        </w:rPr>
      </w:pPr>
    </w:p>
    <w:p w:rsidR="00631CE8" w:rsidRPr="00117C44" w:rsidRDefault="00631CE8" w:rsidP="00631CE8">
      <w:pPr>
        <w:rPr>
          <w:i/>
          <w:szCs w:val="24"/>
          <w:u w:val="single"/>
        </w:rPr>
      </w:pPr>
    </w:p>
    <w:p w:rsidR="00631CE8" w:rsidRPr="00117C44" w:rsidRDefault="00631CE8" w:rsidP="00631CE8">
      <w:pPr>
        <w:rPr>
          <w:i/>
          <w:szCs w:val="24"/>
        </w:rPr>
      </w:pPr>
      <w:r w:rsidRPr="00117C44">
        <w:rPr>
          <w:i/>
          <w:szCs w:val="24"/>
        </w:rPr>
        <w:t>Řešení:</w:t>
      </w:r>
    </w:p>
    <w:p w:rsidR="00631CE8" w:rsidRPr="00117C44" w:rsidRDefault="00631CE8" w:rsidP="00CD4AA0">
      <w:pPr>
        <w:spacing w:line="360" w:lineRule="auto"/>
        <w:ind w:left="0" w:right="0" w:firstLine="454"/>
        <w:rPr>
          <w:b/>
          <w:szCs w:val="24"/>
        </w:rPr>
      </w:pPr>
      <w:r w:rsidRPr="00117C44">
        <w:rPr>
          <w:b/>
          <w:szCs w:val="24"/>
        </w:rPr>
        <w:t>Obchodní společnost AB s.r.o,</w:t>
      </w:r>
    </w:p>
    <w:p w:rsidR="00631CE8" w:rsidRPr="00117C44" w:rsidRDefault="00631CE8" w:rsidP="00CD4AA0">
      <w:pPr>
        <w:spacing w:line="360" w:lineRule="auto"/>
        <w:ind w:left="0" w:right="0" w:firstLine="454"/>
        <w:rPr>
          <w:szCs w:val="24"/>
        </w:rPr>
      </w:pPr>
      <w:r w:rsidRPr="00117C44">
        <w:rPr>
          <w:szCs w:val="24"/>
        </w:rPr>
        <w:t>Jelikož splatnost byla v roce 2013, budeme postupovat podle legislativy platné v roce 2013.</w:t>
      </w:r>
    </w:p>
    <w:p w:rsidR="00631CE8" w:rsidRPr="00117C44" w:rsidRDefault="00631CE8" w:rsidP="00CD4AA0">
      <w:pPr>
        <w:spacing w:line="360" w:lineRule="auto"/>
        <w:ind w:left="0" w:right="0" w:firstLine="454"/>
        <w:rPr>
          <w:szCs w:val="24"/>
        </w:rPr>
      </w:pPr>
      <w:r w:rsidRPr="00117C44">
        <w:rPr>
          <w:szCs w:val="24"/>
        </w:rPr>
        <w:t xml:space="preserve">1. </w:t>
      </w:r>
      <w:r w:rsidRPr="00426E3A">
        <w:rPr>
          <w:szCs w:val="24"/>
        </w:rPr>
        <w:t>opravná položka</w:t>
      </w:r>
      <w:r w:rsidRPr="00117C44">
        <w:rPr>
          <w:szCs w:val="24"/>
        </w:rPr>
        <w:t xml:space="preserve"> – po uplynutí 6 měsíců, tedy až v následujícím daňovém období 2014, a to ve výši 20 % tj. 10 460 Kč.</w:t>
      </w:r>
    </w:p>
    <w:p w:rsidR="00631CE8" w:rsidRPr="00117C44" w:rsidRDefault="00631CE8" w:rsidP="00CD4AA0">
      <w:pPr>
        <w:spacing w:line="360" w:lineRule="auto"/>
        <w:ind w:left="0" w:right="0" w:firstLine="454"/>
        <w:rPr>
          <w:szCs w:val="24"/>
        </w:rPr>
      </w:pPr>
      <w:r w:rsidRPr="00117C44">
        <w:rPr>
          <w:szCs w:val="24"/>
        </w:rPr>
        <w:t>K dalším tvorbě můžeme přistoupit, až bylo-li zahájeno rozhodčí řízení, předpokládejme, tedy že bylo.</w:t>
      </w:r>
    </w:p>
    <w:p w:rsidR="00631CE8" w:rsidRPr="00117C44" w:rsidRDefault="00631CE8" w:rsidP="00CD4AA0">
      <w:pPr>
        <w:spacing w:line="360" w:lineRule="auto"/>
        <w:ind w:left="0" w:right="0" w:firstLine="454"/>
        <w:rPr>
          <w:szCs w:val="24"/>
        </w:rPr>
      </w:pPr>
      <w:r w:rsidRPr="00117C44">
        <w:rPr>
          <w:szCs w:val="24"/>
        </w:rPr>
        <w:t xml:space="preserve">2. </w:t>
      </w:r>
      <w:r w:rsidRPr="00426E3A">
        <w:rPr>
          <w:szCs w:val="24"/>
        </w:rPr>
        <w:t xml:space="preserve">opravná položka - </w:t>
      </w:r>
      <w:r w:rsidRPr="00117C44">
        <w:rPr>
          <w:szCs w:val="24"/>
        </w:rPr>
        <w:t xml:space="preserve"> po 12 měsících od splatnosti a do výše 33 % hodnoty, ale jelikož již bylo uplatněno 20 %, tak jen rozdíl tedy 13 % což činí 6 799 Kč.</w:t>
      </w:r>
    </w:p>
    <w:p w:rsidR="00631CE8" w:rsidRPr="00117C44" w:rsidRDefault="00631CE8" w:rsidP="00CD4AA0">
      <w:pPr>
        <w:spacing w:line="360" w:lineRule="auto"/>
        <w:ind w:left="0" w:right="0" w:firstLine="454"/>
        <w:rPr>
          <w:szCs w:val="24"/>
        </w:rPr>
      </w:pPr>
      <w:r w:rsidRPr="00117C44">
        <w:rPr>
          <w:szCs w:val="24"/>
        </w:rPr>
        <w:t>Ve zdaňovacím období 2014 daňový subjekt uplatnil tvorbu opravných položek k pohledávkám v celkové výši 17 259 Kč. Tuto částku vykáže na ř. 7 viz Tab. 4.8</w:t>
      </w:r>
    </w:p>
    <w:p w:rsidR="00631CE8" w:rsidRPr="00117C44" w:rsidRDefault="00631CE8" w:rsidP="00CD4AA0">
      <w:pPr>
        <w:spacing w:line="360" w:lineRule="auto"/>
        <w:ind w:left="0" w:right="0" w:firstLine="454"/>
        <w:rPr>
          <w:szCs w:val="24"/>
        </w:rPr>
      </w:pPr>
      <w:r w:rsidRPr="00117C44">
        <w:rPr>
          <w:szCs w:val="24"/>
        </w:rPr>
        <w:t xml:space="preserve">3. </w:t>
      </w:r>
      <w:r w:rsidRPr="00426E3A">
        <w:rPr>
          <w:szCs w:val="24"/>
        </w:rPr>
        <w:t xml:space="preserve">opravná položka - </w:t>
      </w:r>
      <w:r w:rsidRPr="00117C44">
        <w:rPr>
          <w:szCs w:val="24"/>
        </w:rPr>
        <w:t xml:space="preserve"> bude vytvořena v roce 2015, tedy v následujícím zdaňovacím období, a to po uplynutí 18 měsíců od data splatnosti, a to do výše až 50 % hodnoty pohledávky, ale protože jsme již na 33 % vytvořili, opravná položka bude ve výši 17 % a to ve výši 8 891 Kč.</w:t>
      </w:r>
    </w:p>
    <w:p w:rsidR="00631CE8" w:rsidRPr="00117C44" w:rsidRDefault="00631CE8" w:rsidP="00CD4AA0">
      <w:pPr>
        <w:spacing w:line="360" w:lineRule="auto"/>
        <w:ind w:left="0" w:right="0" w:firstLine="454"/>
        <w:rPr>
          <w:szCs w:val="24"/>
        </w:rPr>
      </w:pPr>
      <w:r w:rsidRPr="00117C44">
        <w:rPr>
          <w:szCs w:val="24"/>
        </w:rPr>
        <w:t xml:space="preserve">4. </w:t>
      </w:r>
      <w:r w:rsidRPr="00426E3A">
        <w:rPr>
          <w:szCs w:val="24"/>
        </w:rPr>
        <w:t xml:space="preserve">opravná položka -  </w:t>
      </w:r>
      <w:r w:rsidRPr="00117C44">
        <w:rPr>
          <w:szCs w:val="24"/>
        </w:rPr>
        <w:t xml:space="preserve">bude v témže zdaňovacím období 2015, 24 měsíců od splatnosti, a bude ve výši až 66 % hodnoty. Daňový subjekt již uplatnil 50 %, proto tato tvorba bude ve výši 16 % její hodnota bude 8 368 Kč. </w:t>
      </w:r>
    </w:p>
    <w:p w:rsidR="00631CE8" w:rsidRPr="00117C44" w:rsidRDefault="00631CE8" w:rsidP="00CD4AA0">
      <w:pPr>
        <w:spacing w:line="360" w:lineRule="auto"/>
        <w:ind w:left="0" w:right="0" w:firstLine="454"/>
        <w:rPr>
          <w:szCs w:val="24"/>
        </w:rPr>
      </w:pPr>
      <w:r w:rsidRPr="00117C44">
        <w:rPr>
          <w:szCs w:val="24"/>
        </w:rPr>
        <w:t>Hodnota daňově uznatelných rozpuštěných opravných položek k pohledávkám bude v roce 2015 ve výši 17 259 Kč, a bude uvedena na řádku 7 viz Tab. 4.8</w:t>
      </w:r>
    </w:p>
    <w:p w:rsidR="00631CE8" w:rsidRPr="00117C44" w:rsidRDefault="00631CE8" w:rsidP="00CD4AA0">
      <w:pPr>
        <w:spacing w:line="360" w:lineRule="auto"/>
        <w:ind w:left="0" w:right="0" w:firstLine="454"/>
        <w:rPr>
          <w:szCs w:val="24"/>
        </w:rPr>
      </w:pPr>
      <w:r w:rsidRPr="00117C44">
        <w:rPr>
          <w:szCs w:val="24"/>
        </w:rPr>
        <w:t xml:space="preserve">5. </w:t>
      </w:r>
      <w:r w:rsidRPr="00426E3A">
        <w:rPr>
          <w:szCs w:val="24"/>
        </w:rPr>
        <w:t>opravná položka</w:t>
      </w:r>
      <w:r w:rsidRPr="00117C44">
        <w:rPr>
          <w:szCs w:val="24"/>
        </w:rPr>
        <w:t xml:space="preserve"> – jenž bude ve zdaňovacím období 2016 a to po uplynutí 30 měsíců od data splatnosti, a bude ve výši až 80 %, na 66 % máme již vytvořeny opravné položky, nyní tedy vytvoříme na zbývajících 14 % 7 322 Kč</w:t>
      </w:r>
    </w:p>
    <w:p w:rsidR="00631CE8" w:rsidRPr="00117C44" w:rsidRDefault="00631CE8" w:rsidP="00CD4AA0">
      <w:pPr>
        <w:spacing w:line="360" w:lineRule="auto"/>
        <w:ind w:left="0" w:right="0" w:firstLine="454"/>
        <w:rPr>
          <w:szCs w:val="24"/>
        </w:rPr>
      </w:pPr>
      <w:r w:rsidRPr="00117C44">
        <w:rPr>
          <w:szCs w:val="24"/>
        </w:rPr>
        <w:t xml:space="preserve">6. </w:t>
      </w:r>
      <w:r w:rsidRPr="00426E3A">
        <w:rPr>
          <w:szCs w:val="24"/>
        </w:rPr>
        <w:t>opravná položka</w:t>
      </w:r>
      <w:r w:rsidRPr="00117C44">
        <w:rPr>
          <w:szCs w:val="24"/>
        </w:rPr>
        <w:t xml:space="preserve"> – je poslední opravnou položkou, bude tedy až do výši 100 %, vytvoříme tedy ve výši zbývajících 20 %, 10 460 Kč. </w:t>
      </w:r>
    </w:p>
    <w:p w:rsidR="00631CE8" w:rsidRPr="00117C44" w:rsidRDefault="00631CE8" w:rsidP="00CD4AA0">
      <w:pPr>
        <w:spacing w:line="360" w:lineRule="auto"/>
        <w:ind w:left="0" w:right="0" w:firstLine="454"/>
        <w:rPr>
          <w:szCs w:val="24"/>
        </w:rPr>
      </w:pPr>
      <w:r w:rsidRPr="00117C44">
        <w:rPr>
          <w:szCs w:val="24"/>
        </w:rPr>
        <w:t>Opravnou položku č.5 a č.6 budeme vést již v podrozvahové evidenci, ale vytvořené opravné položky budou uvedeny v daňovém přiznání za rok 2016, a to na řádku 7 viz. Tab. 4.8</w:t>
      </w:r>
    </w:p>
    <w:p w:rsidR="00631CE8" w:rsidRPr="00117C44" w:rsidRDefault="00631CE8" w:rsidP="00CD4AA0">
      <w:pPr>
        <w:spacing w:line="360" w:lineRule="auto"/>
        <w:ind w:left="0" w:right="0" w:firstLine="454"/>
        <w:rPr>
          <w:b/>
          <w:szCs w:val="24"/>
        </w:rPr>
      </w:pPr>
    </w:p>
    <w:p w:rsidR="00631CE8" w:rsidRPr="00117C44" w:rsidRDefault="00631CE8" w:rsidP="00CD4AA0">
      <w:pPr>
        <w:spacing w:line="360" w:lineRule="auto"/>
        <w:ind w:left="0" w:right="0" w:firstLine="454"/>
        <w:rPr>
          <w:b/>
          <w:szCs w:val="24"/>
        </w:rPr>
      </w:pPr>
      <w:r w:rsidRPr="00117C44">
        <w:rPr>
          <w:b/>
          <w:szCs w:val="24"/>
        </w:rPr>
        <w:t xml:space="preserve">Obchodní společnost KL </w:t>
      </w:r>
      <w:r w:rsidR="005D1EC3">
        <w:rPr>
          <w:b/>
          <w:szCs w:val="24"/>
        </w:rPr>
        <w:t>a</w:t>
      </w:r>
      <w:r w:rsidRPr="00117C44">
        <w:rPr>
          <w:b/>
          <w:szCs w:val="24"/>
        </w:rPr>
        <w:t>.s.</w:t>
      </w:r>
    </w:p>
    <w:p w:rsidR="00631CE8" w:rsidRPr="00117C44" w:rsidRDefault="00631CE8" w:rsidP="00CD4AA0">
      <w:pPr>
        <w:spacing w:line="360" w:lineRule="auto"/>
        <w:ind w:left="0" w:right="0" w:firstLine="454"/>
        <w:rPr>
          <w:szCs w:val="24"/>
        </w:rPr>
      </w:pPr>
      <w:r w:rsidRPr="00117C44">
        <w:rPr>
          <w:szCs w:val="24"/>
        </w:rPr>
        <w:t>Zde budeme tvořit opravnou položku pouze 2x. Splatnost pohledávky je nabytí novely zákona o rezervách.</w:t>
      </w:r>
    </w:p>
    <w:p w:rsidR="00631CE8" w:rsidRPr="00117C44" w:rsidRDefault="00631CE8" w:rsidP="00CD4AA0">
      <w:pPr>
        <w:spacing w:line="360" w:lineRule="auto"/>
        <w:ind w:left="0" w:right="0" w:firstLine="454"/>
        <w:rPr>
          <w:szCs w:val="24"/>
        </w:rPr>
      </w:pPr>
      <w:r w:rsidRPr="00117C44">
        <w:rPr>
          <w:szCs w:val="24"/>
        </w:rPr>
        <w:t xml:space="preserve">1. </w:t>
      </w:r>
      <w:r w:rsidRPr="00426E3A">
        <w:rPr>
          <w:szCs w:val="24"/>
        </w:rPr>
        <w:t>opravná položka</w:t>
      </w:r>
      <w:r w:rsidRPr="00117C44">
        <w:rPr>
          <w:szCs w:val="24"/>
        </w:rPr>
        <w:t xml:space="preserve"> – po 18 měsících od splatnosti, tj. 7.4.2017 ve výši 50 %, to je 34 250 Kč</w:t>
      </w:r>
    </w:p>
    <w:p w:rsidR="00631CE8" w:rsidRPr="00117C44" w:rsidRDefault="00631CE8" w:rsidP="00CD4AA0">
      <w:pPr>
        <w:spacing w:line="360" w:lineRule="auto"/>
        <w:ind w:left="0" w:right="0" w:firstLine="454"/>
        <w:rPr>
          <w:szCs w:val="24"/>
        </w:rPr>
      </w:pPr>
      <w:r w:rsidRPr="00117C44">
        <w:rPr>
          <w:szCs w:val="24"/>
        </w:rPr>
        <w:t xml:space="preserve">2. </w:t>
      </w:r>
      <w:r w:rsidRPr="00426E3A">
        <w:rPr>
          <w:szCs w:val="24"/>
        </w:rPr>
        <w:t xml:space="preserve">opravná položka - </w:t>
      </w:r>
      <w:r w:rsidRPr="00117C44">
        <w:rPr>
          <w:szCs w:val="24"/>
        </w:rPr>
        <w:t xml:space="preserve"> po 30 měsících od data splatnosti tj. 7.4.2018 a vytvoříme ji ve výši zbývajících 50 % hodnoty pohledávky. </w:t>
      </w:r>
    </w:p>
    <w:p w:rsidR="00631CE8" w:rsidRPr="00117C44" w:rsidRDefault="00631CE8" w:rsidP="00CD4AA0">
      <w:pPr>
        <w:spacing w:line="360" w:lineRule="auto"/>
        <w:ind w:left="0" w:right="0" w:firstLine="454"/>
        <w:rPr>
          <w:szCs w:val="24"/>
        </w:rPr>
      </w:pPr>
      <w:r w:rsidRPr="00117C44">
        <w:rPr>
          <w:szCs w:val="24"/>
        </w:rPr>
        <w:t>Ve zdaňovacím období 2016 nelze k této pohledávce tvořit opravné položky a ani nebude uváděna v daňovém přiznání za rok 2016, poprvé ji uplatíme v daňovém přiznání za rok 2017.</w:t>
      </w:r>
    </w:p>
    <w:p w:rsidR="00631CE8" w:rsidRPr="00117C44" w:rsidRDefault="00631CE8" w:rsidP="00CD4AA0">
      <w:pPr>
        <w:spacing w:line="360" w:lineRule="auto"/>
        <w:ind w:left="0" w:right="0" w:firstLine="454"/>
        <w:rPr>
          <w:b/>
          <w:szCs w:val="24"/>
        </w:rPr>
      </w:pPr>
    </w:p>
    <w:p w:rsidR="00631CE8" w:rsidRPr="00117C44" w:rsidRDefault="00631CE8" w:rsidP="00CD4AA0">
      <w:pPr>
        <w:spacing w:line="360" w:lineRule="auto"/>
        <w:ind w:left="0" w:right="0" w:firstLine="454"/>
        <w:rPr>
          <w:szCs w:val="24"/>
        </w:rPr>
      </w:pPr>
      <w:r w:rsidRPr="00117C44">
        <w:rPr>
          <w:b/>
          <w:szCs w:val="24"/>
        </w:rPr>
        <w:t xml:space="preserve">Obchodní společnost TU s.r.o. </w:t>
      </w:r>
    </w:p>
    <w:p w:rsidR="00631CE8" w:rsidRPr="00117C44" w:rsidRDefault="00631CE8" w:rsidP="00CD4AA0">
      <w:pPr>
        <w:spacing w:line="360" w:lineRule="auto"/>
        <w:ind w:left="0" w:right="0" w:firstLine="454"/>
        <w:rPr>
          <w:szCs w:val="24"/>
        </w:rPr>
      </w:pPr>
      <w:r w:rsidRPr="00117C44">
        <w:rPr>
          <w:szCs w:val="24"/>
        </w:rPr>
        <w:t>12 měsíců od splatnosti této pohledávky uplyne v roce 2017, a protože to máme jedinou pohledávku za touto firmou a je nižší než 30 000 Kč, můžeme vytvořit v roce 2017 opravnou položku k vše uvedené pohledávce v celé výši 100 % tedy celých 7 500 Kč.</w:t>
      </w:r>
    </w:p>
    <w:p w:rsidR="00631CE8" w:rsidRPr="00117C44" w:rsidRDefault="00631CE8" w:rsidP="00CD4AA0">
      <w:pPr>
        <w:spacing w:line="360" w:lineRule="auto"/>
        <w:ind w:left="0" w:right="0" w:firstLine="454"/>
        <w:rPr>
          <w:szCs w:val="24"/>
        </w:rPr>
      </w:pPr>
      <w:r w:rsidRPr="00117C44">
        <w:rPr>
          <w:szCs w:val="24"/>
        </w:rPr>
        <w:t>V níže uvedené Tab.4.8 a uvidíme kde jsou rozdíly, a kde naopak je tvorba opravných položek stejná.</w:t>
      </w:r>
    </w:p>
    <w:p w:rsidR="00F759D4" w:rsidRDefault="00F759D4" w:rsidP="00CD4AA0">
      <w:pPr>
        <w:spacing w:line="360" w:lineRule="auto"/>
        <w:ind w:left="0" w:right="0" w:firstLine="454"/>
        <w:rPr>
          <w:szCs w:val="24"/>
        </w:rPr>
      </w:pPr>
      <w:r w:rsidRPr="00117C44">
        <w:rPr>
          <w:szCs w:val="24"/>
        </w:rPr>
        <w:t>V níže uvedené Tab.</w:t>
      </w:r>
      <w:r>
        <w:rPr>
          <w:szCs w:val="24"/>
        </w:rPr>
        <w:t>3</w:t>
      </w:r>
      <w:r w:rsidRPr="00117C44">
        <w:rPr>
          <w:szCs w:val="24"/>
        </w:rPr>
        <w:t>.8 a uvidíme kde jsou rozdíly, a kde naopak je tvorba opravných položek stejná.</w:t>
      </w:r>
    </w:p>
    <w:p w:rsidR="00F759D4" w:rsidRDefault="00F759D4">
      <w:pPr>
        <w:spacing w:after="160" w:line="259" w:lineRule="auto"/>
        <w:ind w:left="0" w:right="0" w:firstLine="0"/>
        <w:jc w:val="left"/>
        <w:rPr>
          <w:szCs w:val="24"/>
        </w:rPr>
      </w:pPr>
      <w:r>
        <w:rPr>
          <w:szCs w:val="24"/>
        </w:rPr>
        <w:br w:type="page"/>
      </w:r>
    </w:p>
    <w:p w:rsidR="00F759D4" w:rsidRDefault="00F759D4" w:rsidP="00F759D4">
      <w:pPr>
        <w:jc w:val="center"/>
        <w:rPr>
          <w:i/>
          <w:sz w:val="20"/>
          <w:szCs w:val="20"/>
        </w:rPr>
      </w:pPr>
      <w:r w:rsidRPr="00F759D4">
        <w:rPr>
          <w:i/>
          <w:sz w:val="20"/>
          <w:szCs w:val="20"/>
        </w:rPr>
        <w:t>Tab.3.8 Rozdíly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7"/>
        <w:gridCol w:w="1795"/>
        <w:gridCol w:w="2976"/>
      </w:tblGrid>
      <w:tr w:rsidR="00F759D4" w:rsidRPr="00117C44" w:rsidTr="00F759D4">
        <w:tc>
          <w:tcPr>
            <w:tcW w:w="4287" w:type="dxa"/>
            <w:shd w:val="clear" w:color="auto" w:fill="auto"/>
          </w:tcPr>
          <w:p w:rsidR="00F759D4" w:rsidRPr="00117C44" w:rsidRDefault="00F759D4" w:rsidP="007D55DF">
            <w:pPr>
              <w:ind w:firstLine="0"/>
              <w:rPr>
                <w:szCs w:val="24"/>
              </w:rPr>
            </w:pPr>
            <w:r w:rsidRPr="00117C44">
              <w:rPr>
                <w:szCs w:val="24"/>
              </w:rPr>
              <w:t>údaj</w:t>
            </w:r>
          </w:p>
        </w:tc>
        <w:tc>
          <w:tcPr>
            <w:tcW w:w="1795" w:type="dxa"/>
            <w:shd w:val="clear" w:color="auto" w:fill="auto"/>
          </w:tcPr>
          <w:p w:rsidR="00F759D4" w:rsidRPr="00117C44" w:rsidRDefault="00F759D4" w:rsidP="007D55DF">
            <w:pPr>
              <w:ind w:firstLine="0"/>
              <w:rPr>
                <w:szCs w:val="24"/>
              </w:rPr>
            </w:pPr>
            <w:r w:rsidRPr="00117C44">
              <w:rPr>
                <w:szCs w:val="24"/>
              </w:rPr>
              <w:t>VVŠ</w:t>
            </w:r>
          </w:p>
        </w:tc>
        <w:tc>
          <w:tcPr>
            <w:tcW w:w="2976" w:type="dxa"/>
            <w:shd w:val="clear" w:color="auto" w:fill="auto"/>
          </w:tcPr>
          <w:p w:rsidR="00F759D4" w:rsidRPr="00117C44" w:rsidRDefault="00F759D4" w:rsidP="007D55DF">
            <w:pPr>
              <w:ind w:firstLine="0"/>
              <w:rPr>
                <w:szCs w:val="24"/>
              </w:rPr>
            </w:pPr>
            <w:r w:rsidRPr="00117C44">
              <w:rPr>
                <w:szCs w:val="24"/>
              </w:rPr>
              <w:t>Podnikatelský subjekt</w:t>
            </w:r>
          </w:p>
        </w:tc>
      </w:tr>
      <w:tr w:rsidR="00F759D4" w:rsidRPr="00117C44" w:rsidTr="00F759D4">
        <w:tc>
          <w:tcPr>
            <w:tcW w:w="4287" w:type="dxa"/>
            <w:shd w:val="clear" w:color="auto" w:fill="auto"/>
          </w:tcPr>
          <w:p w:rsidR="00F759D4" w:rsidRPr="00117C44" w:rsidRDefault="00F759D4" w:rsidP="007D55DF">
            <w:pPr>
              <w:ind w:firstLine="0"/>
              <w:rPr>
                <w:szCs w:val="24"/>
              </w:rPr>
            </w:pPr>
            <w:r w:rsidRPr="00117C44">
              <w:rPr>
                <w:szCs w:val="24"/>
              </w:rPr>
              <w:t>Povinnost vést účetnictví</w:t>
            </w:r>
          </w:p>
        </w:tc>
        <w:tc>
          <w:tcPr>
            <w:tcW w:w="1795" w:type="dxa"/>
            <w:shd w:val="clear" w:color="auto" w:fill="auto"/>
          </w:tcPr>
          <w:p w:rsidR="00F759D4" w:rsidRPr="00117C44" w:rsidRDefault="00F759D4" w:rsidP="007D55DF">
            <w:pPr>
              <w:ind w:firstLine="0"/>
              <w:rPr>
                <w:szCs w:val="24"/>
              </w:rPr>
            </w:pPr>
            <w:r w:rsidRPr="00117C44">
              <w:rPr>
                <w:szCs w:val="24"/>
              </w:rPr>
              <w:t>Ano</w:t>
            </w:r>
          </w:p>
        </w:tc>
        <w:tc>
          <w:tcPr>
            <w:tcW w:w="2976" w:type="dxa"/>
            <w:shd w:val="clear" w:color="auto" w:fill="auto"/>
          </w:tcPr>
          <w:p w:rsidR="00F759D4" w:rsidRPr="00117C44" w:rsidRDefault="00F759D4" w:rsidP="007D55DF">
            <w:pPr>
              <w:ind w:firstLine="0"/>
              <w:rPr>
                <w:szCs w:val="24"/>
              </w:rPr>
            </w:pPr>
            <w:r w:rsidRPr="00117C44">
              <w:rPr>
                <w:szCs w:val="24"/>
              </w:rPr>
              <w:t>Ano</w:t>
            </w:r>
          </w:p>
        </w:tc>
      </w:tr>
      <w:tr w:rsidR="00F759D4" w:rsidRPr="00117C44" w:rsidTr="00F759D4">
        <w:tc>
          <w:tcPr>
            <w:tcW w:w="4287" w:type="dxa"/>
            <w:shd w:val="clear" w:color="auto" w:fill="auto"/>
          </w:tcPr>
          <w:p w:rsidR="00F759D4" w:rsidRPr="00117C44" w:rsidRDefault="00F759D4" w:rsidP="007D55DF">
            <w:pPr>
              <w:ind w:firstLine="0"/>
              <w:rPr>
                <w:szCs w:val="24"/>
              </w:rPr>
            </w:pPr>
            <w:r w:rsidRPr="00117C44">
              <w:rPr>
                <w:szCs w:val="24"/>
              </w:rPr>
              <w:t>Zdaňovací období = kalendářní rok</w:t>
            </w:r>
          </w:p>
        </w:tc>
        <w:tc>
          <w:tcPr>
            <w:tcW w:w="1795" w:type="dxa"/>
            <w:shd w:val="clear" w:color="auto" w:fill="auto"/>
          </w:tcPr>
          <w:p w:rsidR="00F759D4" w:rsidRPr="00117C44" w:rsidRDefault="00F759D4" w:rsidP="007D55DF">
            <w:pPr>
              <w:ind w:firstLine="0"/>
              <w:rPr>
                <w:szCs w:val="24"/>
              </w:rPr>
            </w:pPr>
            <w:r w:rsidRPr="00117C44">
              <w:rPr>
                <w:szCs w:val="24"/>
              </w:rPr>
              <w:t>Ano – musí být</w:t>
            </w:r>
          </w:p>
        </w:tc>
        <w:tc>
          <w:tcPr>
            <w:tcW w:w="2976" w:type="dxa"/>
            <w:shd w:val="clear" w:color="auto" w:fill="auto"/>
          </w:tcPr>
          <w:p w:rsidR="00F759D4" w:rsidRPr="00117C44" w:rsidRDefault="00F759D4" w:rsidP="007D55DF">
            <w:pPr>
              <w:ind w:firstLine="0"/>
              <w:rPr>
                <w:szCs w:val="24"/>
              </w:rPr>
            </w:pPr>
            <w:r w:rsidRPr="00117C44">
              <w:rPr>
                <w:szCs w:val="24"/>
              </w:rPr>
              <w:t>Ne – nemusí být, může být hospodářský rok</w:t>
            </w:r>
          </w:p>
        </w:tc>
      </w:tr>
      <w:tr w:rsidR="00F759D4" w:rsidRPr="00117C44" w:rsidTr="00F759D4">
        <w:tc>
          <w:tcPr>
            <w:tcW w:w="4287" w:type="dxa"/>
            <w:shd w:val="clear" w:color="auto" w:fill="auto"/>
          </w:tcPr>
          <w:p w:rsidR="00F759D4" w:rsidRPr="00117C44" w:rsidRDefault="00F759D4" w:rsidP="007D55DF">
            <w:pPr>
              <w:ind w:firstLine="0"/>
              <w:rPr>
                <w:szCs w:val="24"/>
              </w:rPr>
            </w:pPr>
            <w:r w:rsidRPr="00117C44">
              <w:rPr>
                <w:szCs w:val="24"/>
              </w:rPr>
              <w:t>Opravné položky pouze k pohledávkám</w:t>
            </w:r>
          </w:p>
        </w:tc>
        <w:tc>
          <w:tcPr>
            <w:tcW w:w="1795" w:type="dxa"/>
            <w:shd w:val="clear" w:color="auto" w:fill="auto"/>
          </w:tcPr>
          <w:p w:rsidR="00F759D4" w:rsidRPr="00117C44" w:rsidRDefault="00F759D4" w:rsidP="007D55DF">
            <w:pPr>
              <w:ind w:firstLine="0"/>
              <w:rPr>
                <w:szCs w:val="24"/>
              </w:rPr>
            </w:pPr>
            <w:r w:rsidRPr="00117C44">
              <w:rPr>
                <w:szCs w:val="24"/>
              </w:rPr>
              <w:t>Ano</w:t>
            </w:r>
          </w:p>
        </w:tc>
        <w:tc>
          <w:tcPr>
            <w:tcW w:w="2976" w:type="dxa"/>
            <w:shd w:val="clear" w:color="auto" w:fill="auto"/>
          </w:tcPr>
          <w:p w:rsidR="00F759D4" w:rsidRPr="00117C44" w:rsidRDefault="00F759D4" w:rsidP="007D55DF">
            <w:pPr>
              <w:ind w:firstLine="0"/>
              <w:rPr>
                <w:szCs w:val="24"/>
              </w:rPr>
            </w:pPr>
            <w:r w:rsidRPr="00117C44">
              <w:rPr>
                <w:szCs w:val="24"/>
              </w:rPr>
              <w:t>Ne – může tvořit i jiné (k zásobám, fin.majetku)</w:t>
            </w:r>
          </w:p>
        </w:tc>
      </w:tr>
      <w:tr w:rsidR="00F759D4" w:rsidRPr="00117C44" w:rsidTr="00F759D4">
        <w:tc>
          <w:tcPr>
            <w:tcW w:w="4287" w:type="dxa"/>
            <w:shd w:val="clear" w:color="auto" w:fill="auto"/>
          </w:tcPr>
          <w:p w:rsidR="00F759D4" w:rsidRPr="00117C44" w:rsidRDefault="00F759D4" w:rsidP="007D55DF">
            <w:pPr>
              <w:ind w:firstLine="0"/>
              <w:rPr>
                <w:szCs w:val="24"/>
              </w:rPr>
            </w:pPr>
            <w:r w:rsidRPr="00117C44">
              <w:rPr>
                <w:szCs w:val="24"/>
              </w:rPr>
              <w:t>Oblast pohledávek</w:t>
            </w:r>
          </w:p>
        </w:tc>
        <w:tc>
          <w:tcPr>
            <w:tcW w:w="1795" w:type="dxa"/>
            <w:shd w:val="clear" w:color="auto" w:fill="auto"/>
          </w:tcPr>
          <w:p w:rsidR="00F759D4" w:rsidRPr="00117C44" w:rsidRDefault="00F759D4" w:rsidP="007D55DF">
            <w:pPr>
              <w:ind w:firstLine="0"/>
              <w:rPr>
                <w:szCs w:val="24"/>
              </w:rPr>
            </w:pPr>
            <w:r w:rsidRPr="00117C44">
              <w:rPr>
                <w:szCs w:val="24"/>
              </w:rPr>
              <w:t>Pouze ekonom. činnost</w:t>
            </w:r>
          </w:p>
        </w:tc>
        <w:tc>
          <w:tcPr>
            <w:tcW w:w="2976" w:type="dxa"/>
            <w:shd w:val="clear" w:color="auto" w:fill="auto"/>
          </w:tcPr>
          <w:p w:rsidR="00F759D4" w:rsidRPr="00117C44" w:rsidRDefault="00F759D4" w:rsidP="007D55DF">
            <w:pPr>
              <w:ind w:firstLine="0"/>
              <w:rPr>
                <w:szCs w:val="24"/>
              </w:rPr>
            </w:pPr>
            <w:r w:rsidRPr="00117C44">
              <w:rPr>
                <w:szCs w:val="24"/>
              </w:rPr>
              <w:t>Vše, vše je ekonomickou činností</w:t>
            </w:r>
          </w:p>
        </w:tc>
      </w:tr>
      <w:tr w:rsidR="00F759D4" w:rsidRPr="00117C44" w:rsidTr="00F759D4">
        <w:tc>
          <w:tcPr>
            <w:tcW w:w="4287" w:type="dxa"/>
            <w:shd w:val="clear" w:color="auto" w:fill="auto"/>
          </w:tcPr>
          <w:p w:rsidR="00F759D4" w:rsidRPr="00117C44" w:rsidRDefault="00F759D4" w:rsidP="007D55DF">
            <w:pPr>
              <w:ind w:firstLine="0"/>
              <w:rPr>
                <w:szCs w:val="24"/>
              </w:rPr>
            </w:pPr>
            <w:r w:rsidRPr="00117C44">
              <w:rPr>
                <w:szCs w:val="24"/>
              </w:rPr>
              <w:t>Legislativa</w:t>
            </w:r>
          </w:p>
        </w:tc>
        <w:tc>
          <w:tcPr>
            <w:tcW w:w="1795" w:type="dxa"/>
            <w:shd w:val="clear" w:color="auto" w:fill="auto"/>
          </w:tcPr>
          <w:p w:rsidR="00F759D4" w:rsidRPr="00117C44" w:rsidRDefault="00F759D4" w:rsidP="007D55DF">
            <w:pPr>
              <w:ind w:firstLine="0"/>
              <w:rPr>
                <w:szCs w:val="24"/>
              </w:rPr>
            </w:pPr>
            <w:r w:rsidRPr="00117C44">
              <w:rPr>
                <w:szCs w:val="24"/>
              </w:rPr>
              <w:t xml:space="preserve">Stejná </w:t>
            </w:r>
          </w:p>
        </w:tc>
        <w:tc>
          <w:tcPr>
            <w:tcW w:w="2976" w:type="dxa"/>
            <w:shd w:val="clear" w:color="auto" w:fill="auto"/>
          </w:tcPr>
          <w:p w:rsidR="00F759D4" w:rsidRPr="00117C44" w:rsidRDefault="00F759D4" w:rsidP="007D55DF">
            <w:pPr>
              <w:ind w:firstLine="0"/>
              <w:rPr>
                <w:szCs w:val="24"/>
              </w:rPr>
            </w:pPr>
            <w:r w:rsidRPr="00117C44">
              <w:rPr>
                <w:szCs w:val="24"/>
              </w:rPr>
              <w:t>Stejná</w:t>
            </w:r>
          </w:p>
        </w:tc>
      </w:tr>
      <w:tr w:rsidR="00F759D4" w:rsidRPr="00117C44" w:rsidTr="00F759D4">
        <w:tc>
          <w:tcPr>
            <w:tcW w:w="4287" w:type="dxa"/>
            <w:shd w:val="clear" w:color="auto" w:fill="auto"/>
          </w:tcPr>
          <w:p w:rsidR="00F759D4" w:rsidRPr="00117C44" w:rsidRDefault="00F759D4" w:rsidP="007D55DF">
            <w:pPr>
              <w:ind w:firstLine="0"/>
              <w:rPr>
                <w:szCs w:val="24"/>
              </w:rPr>
            </w:pPr>
            <w:r w:rsidRPr="00117C44">
              <w:rPr>
                <w:szCs w:val="24"/>
              </w:rPr>
              <w:t>Účtování opravných položek</w:t>
            </w:r>
          </w:p>
        </w:tc>
        <w:tc>
          <w:tcPr>
            <w:tcW w:w="1795" w:type="dxa"/>
            <w:shd w:val="clear" w:color="auto" w:fill="auto"/>
          </w:tcPr>
          <w:p w:rsidR="00F759D4" w:rsidRPr="00117C44" w:rsidRDefault="00F759D4" w:rsidP="007D55DF">
            <w:pPr>
              <w:ind w:firstLine="0"/>
              <w:rPr>
                <w:szCs w:val="24"/>
              </w:rPr>
            </w:pPr>
            <w:r w:rsidRPr="00117C44">
              <w:rPr>
                <w:szCs w:val="24"/>
              </w:rPr>
              <w:t>Sk 94</w:t>
            </w:r>
          </w:p>
        </w:tc>
        <w:tc>
          <w:tcPr>
            <w:tcW w:w="2976" w:type="dxa"/>
            <w:shd w:val="clear" w:color="auto" w:fill="auto"/>
          </w:tcPr>
          <w:p w:rsidR="00F759D4" w:rsidRPr="00117C44" w:rsidRDefault="00F759D4" w:rsidP="007D55DF">
            <w:pPr>
              <w:ind w:firstLine="0"/>
              <w:rPr>
                <w:szCs w:val="24"/>
              </w:rPr>
            </w:pPr>
            <w:r w:rsidRPr="00117C44">
              <w:rPr>
                <w:szCs w:val="24"/>
              </w:rPr>
              <w:t>Sk. 55</w:t>
            </w:r>
          </w:p>
        </w:tc>
      </w:tr>
      <w:tr w:rsidR="00F759D4" w:rsidRPr="00117C44" w:rsidTr="00F759D4">
        <w:tc>
          <w:tcPr>
            <w:tcW w:w="4287" w:type="dxa"/>
            <w:shd w:val="clear" w:color="auto" w:fill="auto"/>
          </w:tcPr>
          <w:p w:rsidR="00F759D4" w:rsidRPr="00117C44" w:rsidRDefault="00F759D4" w:rsidP="007D55DF">
            <w:pPr>
              <w:ind w:firstLine="0"/>
              <w:rPr>
                <w:szCs w:val="24"/>
              </w:rPr>
            </w:pPr>
            <w:r w:rsidRPr="00117C44">
              <w:rPr>
                <w:szCs w:val="24"/>
              </w:rPr>
              <w:t>Vnitřní směrnice pro tvorbu opravných položek</w:t>
            </w:r>
          </w:p>
        </w:tc>
        <w:tc>
          <w:tcPr>
            <w:tcW w:w="1795" w:type="dxa"/>
            <w:shd w:val="clear" w:color="auto" w:fill="auto"/>
          </w:tcPr>
          <w:p w:rsidR="00F759D4" w:rsidRPr="00117C44" w:rsidRDefault="00F759D4" w:rsidP="007D55DF">
            <w:pPr>
              <w:ind w:firstLine="0"/>
              <w:rPr>
                <w:szCs w:val="24"/>
              </w:rPr>
            </w:pPr>
            <w:r w:rsidRPr="00117C44">
              <w:rPr>
                <w:szCs w:val="24"/>
              </w:rPr>
              <w:t>Ano</w:t>
            </w:r>
          </w:p>
        </w:tc>
        <w:tc>
          <w:tcPr>
            <w:tcW w:w="2976" w:type="dxa"/>
            <w:shd w:val="clear" w:color="auto" w:fill="auto"/>
          </w:tcPr>
          <w:p w:rsidR="00F759D4" w:rsidRPr="00117C44" w:rsidRDefault="00F759D4" w:rsidP="007D55DF">
            <w:pPr>
              <w:ind w:firstLine="0"/>
              <w:rPr>
                <w:szCs w:val="24"/>
              </w:rPr>
            </w:pPr>
            <w:r w:rsidRPr="00117C44">
              <w:rPr>
                <w:szCs w:val="24"/>
              </w:rPr>
              <w:t>Ano</w:t>
            </w:r>
          </w:p>
        </w:tc>
      </w:tr>
    </w:tbl>
    <w:p w:rsidR="00F759D4" w:rsidRPr="00F759D4" w:rsidRDefault="00F759D4" w:rsidP="00F759D4">
      <w:pPr>
        <w:rPr>
          <w:i/>
          <w:sz w:val="20"/>
          <w:szCs w:val="20"/>
        </w:rPr>
      </w:pPr>
      <w:r>
        <w:rPr>
          <w:i/>
          <w:sz w:val="20"/>
          <w:szCs w:val="20"/>
        </w:rPr>
        <w:t xml:space="preserve">                                                                                                                                       </w:t>
      </w:r>
      <w:r w:rsidRPr="00F759D4">
        <w:rPr>
          <w:i/>
          <w:sz w:val="20"/>
          <w:szCs w:val="20"/>
        </w:rPr>
        <w:t>Zdroj: vlastní zpracování</w:t>
      </w:r>
    </w:p>
    <w:p w:rsidR="00F759D4" w:rsidRPr="00F759D4" w:rsidRDefault="00F759D4" w:rsidP="00F759D4">
      <w:pPr>
        <w:jc w:val="center"/>
        <w:rPr>
          <w:i/>
          <w:sz w:val="20"/>
          <w:szCs w:val="20"/>
        </w:rPr>
      </w:pPr>
    </w:p>
    <w:p w:rsidR="00F759D4" w:rsidRDefault="00F759D4" w:rsidP="00F759D4">
      <w:pPr>
        <w:rPr>
          <w:szCs w:val="24"/>
        </w:rPr>
      </w:pPr>
      <w:r w:rsidRPr="00117C44">
        <w:rPr>
          <w:szCs w:val="24"/>
        </w:rPr>
        <w:t>Jak můžeme z tabulky, jsou oblasti, kde jsou podmínky pro oba subjekty stejné, ale i oblasti kde se liší.</w:t>
      </w:r>
    </w:p>
    <w:p w:rsidR="00F759D4" w:rsidRPr="00117C44" w:rsidRDefault="00F759D4" w:rsidP="00F759D4">
      <w:pPr>
        <w:rPr>
          <w:szCs w:val="24"/>
        </w:rPr>
      </w:pPr>
    </w:p>
    <w:p w:rsidR="00631CE8" w:rsidRPr="00631CE8" w:rsidRDefault="00631CE8" w:rsidP="00631CE8"/>
    <w:p w:rsidR="00244385" w:rsidRDefault="0074701E" w:rsidP="00244385">
      <w:pPr>
        <w:keepNext/>
        <w:keepLines/>
        <w:spacing w:before="240" w:after="0" w:line="360" w:lineRule="auto"/>
        <w:ind w:left="0" w:right="0" w:firstLine="0"/>
        <w:outlineLvl w:val="0"/>
        <w:rPr>
          <w:b/>
          <w:bCs/>
          <w:color w:val="auto"/>
          <w:sz w:val="32"/>
        </w:rPr>
      </w:pPr>
      <w:bookmarkStart w:id="61" w:name="_Toc516674895"/>
      <w:r>
        <w:rPr>
          <w:b/>
          <w:bCs/>
          <w:color w:val="auto"/>
          <w:sz w:val="32"/>
        </w:rPr>
        <w:t>3.9 Účtová osnova</w:t>
      </w:r>
      <w:bookmarkEnd w:id="61"/>
    </w:p>
    <w:p w:rsidR="000A2097" w:rsidRDefault="000A2097" w:rsidP="00CD4AA0">
      <w:pPr>
        <w:pStyle w:val="Styl3"/>
        <w:spacing w:line="360" w:lineRule="auto"/>
        <w:ind w:left="426" w:firstLine="454"/>
        <w:rPr>
          <w:szCs w:val="24"/>
        </w:rPr>
      </w:pPr>
      <w:r w:rsidRPr="000A2097">
        <w:rPr>
          <w:szCs w:val="24"/>
        </w:rPr>
        <w:t xml:space="preserve">V této kapitole bude věnována směrným účtovým osnovám, a to jak směrné účtové osnově </w:t>
      </w:r>
    </w:p>
    <w:p w:rsidR="000A2097" w:rsidRPr="000A2097" w:rsidRDefault="000A2097" w:rsidP="00CD4AA0">
      <w:pPr>
        <w:spacing w:line="360" w:lineRule="auto"/>
        <w:ind w:firstLine="454"/>
      </w:pPr>
      <w:r>
        <w:t>pro podnikatele, která je přílohou č.13, tak směrné účtové osnově pro VVŠ – příloha č.14, porovnáme rozdíly a na závěr kapitoly bude přidán náhled a názory autorky bakalářské práce k oběma účtovým osnovám. U každé účtové třídy budou názorně uvedeny nejvíce odlišné nebo chybějící účty, s označením, které subjektu se týkají.</w:t>
      </w:r>
    </w:p>
    <w:p w:rsidR="000A2097" w:rsidRDefault="000A2097" w:rsidP="00CD4AA0">
      <w:pPr>
        <w:pStyle w:val="Styl3"/>
        <w:spacing w:line="360" w:lineRule="auto"/>
        <w:ind w:left="426" w:firstLine="454"/>
        <w:rPr>
          <w:szCs w:val="24"/>
        </w:rPr>
      </w:pPr>
    </w:p>
    <w:p w:rsidR="00E70E39" w:rsidRPr="00117C44" w:rsidRDefault="00E70E39" w:rsidP="00CD4AA0">
      <w:pPr>
        <w:spacing w:line="360" w:lineRule="auto"/>
        <w:ind w:firstLine="454"/>
        <w:rPr>
          <w:b/>
          <w:szCs w:val="24"/>
        </w:rPr>
      </w:pPr>
      <w:r w:rsidRPr="00117C44">
        <w:rPr>
          <w:b/>
          <w:szCs w:val="24"/>
        </w:rPr>
        <w:t>Účtová třída 0:</w:t>
      </w:r>
    </w:p>
    <w:p w:rsidR="00E70E39" w:rsidRPr="00117C44" w:rsidRDefault="00E70E39" w:rsidP="00CD4AA0">
      <w:pPr>
        <w:spacing w:line="360" w:lineRule="auto"/>
        <w:ind w:firstLine="454"/>
        <w:rPr>
          <w:szCs w:val="24"/>
        </w:rPr>
      </w:pPr>
      <w:r>
        <w:rPr>
          <w:szCs w:val="24"/>
        </w:rPr>
        <w:t xml:space="preserve">         </w:t>
      </w:r>
      <w:r w:rsidRPr="00117C44">
        <w:rPr>
          <w:szCs w:val="24"/>
        </w:rPr>
        <w:t>Podnikatelské subjekty mohou vytvářet i jiné opravné položky než jen k pohledávkám, v účtové třídě 0, mají na to skupinu 09, kde účtují opravné položky. Tato skupina, vzhledem k tomu, že VVŠ jiné, než opravné položky k pohledávkám nemohou tvořit, by byla zbytečná.</w:t>
      </w:r>
    </w:p>
    <w:p w:rsidR="00E70E39" w:rsidRPr="00117C44" w:rsidRDefault="00E70E39" w:rsidP="00CD4AA0">
      <w:pPr>
        <w:spacing w:line="360" w:lineRule="auto"/>
        <w:ind w:firstLine="454"/>
        <w:rPr>
          <w:szCs w:val="24"/>
        </w:rPr>
      </w:pPr>
      <w:r w:rsidRPr="00117C44">
        <w:rPr>
          <w:szCs w:val="24"/>
        </w:rPr>
        <w:t>Ukázka účtů skupiny 09 u podnikatelských subjektů:</w:t>
      </w:r>
    </w:p>
    <w:p w:rsidR="00E70E39" w:rsidRPr="00117C44" w:rsidRDefault="00E70E39" w:rsidP="00CD4AA0">
      <w:pPr>
        <w:spacing w:line="360" w:lineRule="auto"/>
        <w:ind w:firstLine="454"/>
        <w:rPr>
          <w:szCs w:val="24"/>
        </w:rPr>
      </w:pPr>
      <w:r w:rsidRPr="00117C44">
        <w:rPr>
          <w:szCs w:val="24"/>
        </w:rPr>
        <w:t>091 – Opravná položka k dlouhodobému nehmotnému majetku</w:t>
      </w:r>
    </w:p>
    <w:p w:rsidR="00E70E39" w:rsidRPr="00117C44" w:rsidRDefault="00E70E39" w:rsidP="00CD4AA0">
      <w:pPr>
        <w:spacing w:line="360" w:lineRule="auto"/>
        <w:ind w:firstLine="454"/>
        <w:rPr>
          <w:szCs w:val="24"/>
        </w:rPr>
      </w:pPr>
      <w:r w:rsidRPr="00117C44">
        <w:rPr>
          <w:szCs w:val="24"/>
        </w:rPr>
        <w:t>092 – Opravná položka k dlouhodobému hmotnému majetku</w:t>
      </w:r>
    </w:p>
    <w:p w:rsidR="00E70E39" w:rsidRPr="00117C44" w:rsidRDefault="00E70E39" w:rsidP="00CD4AA0">
      <w:pPr>
        <w:spacing w:line="360" w:lineRule="auto"/>
        <w:ind w:firstLine="454"/>
        <w:rPr>
          <w:szCs w:val="24"/>
        </w:rPr>
      </w:pPr>
      <w:r w:rsidRPr="00117C44">
        <w:rPr>
          <w:szCs w:val="24"/>
        </w:rPr>
        <w:t>093 – Opravná položka k dlouhodobému nedokončenému nehmotnému majetku</w:t>
      </w:r>
    </w:p>
    <w:p w:rsidR="00E70E39" w:rsidRPr="00117C44" w:rsidRDefault="00E70E39" w:rsidP="00CD4AA0">
      <w:pPr>
        <w:spacing w:line="360" w:lineRule="auto"/>
        <w:ind w:firstLine="454"/>
        <w:rPr>
          <w:szCs w:val="24"/>
        </w:rPr>
      </w:pPr>
      <w:r w:rsidRPr="00117C44">
        <w:rPr>
          <w:szCs w:val="24"/>
        </w:rPr>
        <w:t>094 – Opravná položka k dlouhodobému nedokončenému hmotnému majetku</w:t>
      </w:r>
    </w:p>
    <w:p w:rsidR="00E70E39" w:rsidRDefault="00E70E39" w:rsidP="00CD4AA0">
      <w:pPr>
        <w:spacing w:line="360" w:lineRule="auto"/>
        <w:ind w:firstLine="454"/>
        <w:rPr>
          <w:szCs w:val="24"/>
        </w:rPr>
      </w:pPr>
      <w:r w:rsidRPr="00117C44">
        <w:rPr>
          <w:szCs w:val="24"/>
        </w:rPr>
        <w:t>095- Opravná položka k poskytnutým zálohám na dlouhodobý majetek</w:t>
      </w:r>
    </w:p>
    <w:p w:rsidR="00E70E39" w:rsidRDefault="00E70E39" w:rsidP="00CD4AA0">
      <w:pPr>
        <w:spacing w:line="360" w:lineRule="auto"/>
        <w:ind w:firstLine="454"/>
        <w:rPr>
          <w:szCs w:val="24"/>
        </w:rPr>
      </w:pPr>
      <w:r w:rsidRPr="00117C44">
        <w:rPr>
          <w:szCs w:val="24"/>
        </w:rPr>
        <w:t>096 – Opravná položka k dlouhodobému finančnímu majetku</w:t>
      </w:r>
    </w:p>
    <w:p w:rsidR="00E70E39" w:rsidRPr="00117C44" w:rsidRDefault="00E70E39" w:rsidP="00CD4AA0">
      <w:pPr>
        <w:spacing w:line="360" w:lineRule="auto"/>
        <w:ind w:left="0" w:right="6" w:firstLine="454"/>
        <w:rPr>
          <w:b/>
          <w:szCs w:val="24"/>
        </w:rPr>
      </w:pPr>
      <w:r w:rsidRPr="00117C44">
        <w:rPr>
          <w:b/>
          <w:szCs w:val="24"/>
        </w:rPr>
        <w:t>Účtová třída 1:</w:t>
      </w:r>
    </w:p>
    <w:p w:rsidR="00E70E39" w:rsidRPr="00117C44" w:rsidRDefault="00E70E39" w:rsidP="00CD4AA0">
      <w:pPr>
        <w:spacing w:line="360" w:lineRule="auto"/>
        <w:ind w:left="0" w:right="6" w:firstLine="454"/>
        <w:rPr>
          <w:szCs w:val="24"/>
        </w:rPr>
      </w:pPr>
      <w:r>
        <w:rPr>
          <w:szCs w:val="24"/>
        </w:rPr>
        <w:t xml:space="preserve">          </w:t>
      </w:r>
      <w:r w:rsidRPr="00117C44">
        <w:rPr>
          <w:szCs w:val="24"/>
        </w:rPr>
        <w:t>VVŠ účtují poskytnuté zálohy na materiál v účtové skupině 14, naopak u podnikatelských subjektů účtová skupina 14 není, tyto účtují poskytnuté zálohy na materiál ve skupině 15. Podnikatelské subjekty účtují ve skupině 19 opravné položky, u VVŠ tato skupina není, byla by nevyužitá.</w:t>
      </w:r>
    </w:p>
    <w:p w:rsidR="00E70E39" w:rsidRPr="00117C44" w:rsidRDefault="00E70E39" w:rsidP="00CD4AA0">
      <w:pPr>
        <w:spacing w:line="360" w:lineRule="auto"/>
        <w:ind w:left="0" w:right="6" w:firstLine="454"/>
        <w:rPr>
          <w:szCs w:val="24"/>
        </w:rPr>
      </w:pPr>
      <w:r w:rsidRPr="00117C44">
        <w:rPr>
          <w:szCs w:val="24"/>
        </w:rPr>
        <w:t xml:space="preserve">Účtová skupina 14 u VVŠ – Záloha na zásoby </w:t>
      </w:r>
    </w:p>
    <w:p w:rsidR="00E70E39" w:rsidRPr="00117C44" w:rsidRDefault="00E70E39" w:rsidP="00CD4AA0">
      <w:pPr>
        <w:spacing w:line="360" w:lineRule="auto"/>
        <w:ind w:left="0" w:right="6" w:firstLine="454"/>
        <w:rPr>
          <w:szCs w:val="24"/>
        </w:rPr>
      </w:pPr>
      <w:r w:rsidRPr="00117C44">
        <w:rPr>
          <w:szCs w:val="24"/>
        </w:rPr>
        <w:t>141 – Poskytnuté zálohy na materiál</w:t>
      </w:r>
    </w:p>
    <w:p w:rsidR="00E70E39" w:rsidRPr="00117C44" w:rsidRDefault="00E70E39" w:rsidP="00CD4AA0">
      <w:pPr>
        <w:spacing w:line="360" w:lineRule="auto"/>
        <w:ind w:left="0" w:right="6" w:firstLine="454"/>
        <w:rPr>
          <w:szCs w:val="24"/>
        </w:rPr>
      </w:pPr>
      <w:r w:rsidRPr="00117C44">
        <w:rPr>
          <w:szCs w:val="24"/>
        </w:rPr>
        <w:t>142 – Poskytnuté zálohy na zboží</w:t>
      </w:r>
    </w:p>
    <w:p w:rsidR="00E70E39" w:rsidRPr="00117C44" w:rsidRDefault="00E70E39" w:rsidP="00CD4AA0">
      <w:pPr>
        <w:spacing w:line="360" w:lineRule="auto"/>
        <w:ind w:left="0" w:right="6" w:firstLine="454"/>
        <w:rPr>
          <w:szCs w:val="24"/>
        </w:rPr>
      </w:pPr>
      <w:r w:rsidRPr="00117C44">
        <w:rPr>
          <w:szCs w:val="24"/>
        </w:rPr>
        <w:t>Účtová skupina 15 u podnikatelských subjektů -  Poskytnuté zálohy na zásoby</w:t>
      </w:r>
    </w:p>
    <w:p w:rsidR="00E70E39" w:rsidRPr="00117C44" w:rsidRDefault="00E70E39" w:rsidP="00CD4AA0">
      <w:pPr>
        <w:spacing w:line="360" w:lineRule="auto"/>
        <w:ind w:left="0" w:right="6" w:firstLine="454"/>
        <w:rPr>
          <w:szCs w:val="24"/>
        </w:rPr>
      </w:pPr>
      <w:r w:rsidRPr="00117C44">
        <w:rPr>
          <w:szCs w:val="24"/>
        </w:rPr>
        <w:t>151 – Poskytnuté zálohy na materiál</w:t>
      </w:r>
    </w:p>
    <w:p w:rsidR="00E70E39" w:rsidRPr="00117C44" w:rsidRDefault="00E70E39" w:rsidP="00CD4AA0">
      <w:pPr>
        <w:spacing w:line="360" w:lineRule="auto"/>
        <w:ind w:left="0" w:right="6" w:firstLine="454"/>
        <w:rPr>
          <w:szCs w:val="24"/>
        </w:rPr>
      </w:pPr>
      <w:r w:rsidRPr="00117C44">
        <w:rPr>
          <w:szCs w:val="24"/>
        </w:rPr>
        <w:t>152 – Poskytnuté zálohy na zvířata</w:t>
      </w:r>
    </w:p>
    <w:p w:rsidR="00E70E39" w:rsidRPr="00117C44" w:rsidRDefault="00E70E39" w:rsidP="00CD4AA0">
      <w:pPr>
        <w:spacing w:line="360" w:lineRule="auto"/>
        <w:ind w:left="0" w:right="6" w:firstLine="454"/>
        <w:rPr>
          <w:szCs w:val="24"/>
        </w:rPr>
      </w:pPr>
      <w:r w:rsidRPr="00117C44">
        <w:rPr>
          <w:szCs w:val="24"/>
        </w:rPr>
        <w:t>153 – Poskytnuté zálohy na zboží</w:t>
      </w:r>
    </w:p>
    <w:p w:rsidR="00E70E39" w:rsidRPr="00117C44" w:rsidRDefault="00E70E39" w:rsidP="00CD4AA0">
      <w:pPr>
        <w:spacing w:line="360" w:lineRule="auto"/>
        <w:ind w:left="0" w:right="6" w:firstLine="454"/>
        <w:rPr>
          <w:szCs w:val="24"/>
        </w:rPr>
      </w:pPr>
      <w:r w:rsidRPr="00117C44">
        <w:rPr>
          <w:szCs w:val="24"/>
        </w:rPr>
        <w:t>Vidím, že účty jsou stejné, ale rozdílná účtová skupina.</w:t>
      </w:r>
    </w:p>
    <w:p w:rsidR="00E70E39" w:rsidRPr="00117C44" w:rsidRDefault="00E70E39" w:rsidP="00CD4AA0">
      <w:pPr>
        <w:spacing w:line="360" w:lineRule="auto"/>
        <w:ind w:left="0" w:right="6" w:firstLine="454"/>
        <w:rPr>
          <w:b/>
          <w:szCs w:val="24"/>
        </w:rPr>
      </w:pPr>
      <w:r w:rsidRPr="00117C44">
        <w:rPr>
          <w:b/>
          <w:szCs w:val="24"/>
        </w:rPr>
        <w:t xml:space="preserve">Účtová třída 2: </w:t>
      </w:r>
    </w:p>
    <w:p w:rsidR="00E70E39" w:rsidRPr="00117C44" w:rsidRDefault="00E70E39" w:rsidP="00CD4AA0">
      <w:pPr>
        <w:spacing w:line="360" w:lineRule="auto"/>
        <w:ind w:left="0" w:right="6" w:firstLine="454"/>
        <w:rPr>
          <w:szCs w:val="24"/>
        </w:rPr>
      </w:pPr>
      <w:r>
        <w:rPr>
          <w:szCs w:val="24"/>
        </w:rPr>
        <w:t xml:space="preserve">          </w:t>
      </w:r>
      <w:r w:rsidRPr="00117C44">
        <w:rPr>
          <w:szCs w:val="24"/>
        </w:rPr>
        <w:t>Jediný rozdíl v této účtové třídě je u účtové skupiny 29 pro podnikatelské subjekty, kdy účetní jednotky v této skupině účtují opravné položky ke krátkodobému finančnímu majetku. Tato účtová skupina by byla u VVŠ zbytečná, proto ji ani v účtové osnově nemají.</w:t>
      </w:r>
    </w:p>
    <w:p w:rsidR="00E70E39" w:rsidRPr="00117C44" w:rsidRDefault="00E70E39" w:rsidP="00CD4AA0">
      <w:pPr>
        <w:spacing w:line="360" w:lineRule="auto"/>
        <w:ind w:left="0" w:right="6" w:firstLine="454"/>
        <w:rPr>
          <w:szCs w:val="24"/>
        </w:rPr>
      </w:pPr>
      <w:r w:rsidRPr="00117C44">
        <w:rPr>
          <w:szCs w:val="24"/>
        </w:rPr>
        <w:t>Účet 291 – opravná položka ke krátkodobému finančnímu majetku</w:t>
      </w:r>
    </w:p>
    <w:p w:rsidR="00E70E39" w:rsidRPr="00117C44" w:rsidRDefault="00E70E39" w:rsidP="00CD4AA0">
      <w:pPr>
        <w:spacing w:line="360" w:lineRule="auto"/>
        <w:ind w:left="0" w:right="6" w:firstLine="454"/>
        <w:rPr>
          <w:b/>
          <w:szCs w:val="24"/>
        </w:rPr>
      </w:pPr>
      <w:r w:rsidRPr="00117C44">
        <w:rPr>
          <w:b/>
          <w:szCs w:val="24"/>
        </w:rPr>
        <w:t>Účtová třída 3:</w:t>
      </w:r>
    </w:p>
    <w:p w:rsidR="00E70E39" w:rsidRPr="00117C44" w:rsidRDefault="00E70E39" w:rsidP="00CD4AA0">
      <w:pPr>
        <w:spacing w:line="360" w:lineRule="auto"/>
        <w:ind w:left="0" w:right="6" w:firstLine="454"/>
        <w:rPr>
          <w:szCs w:val="24"/>
        </w:rPr>
      </w:pPr>
      <w:r>
        <w:rPr>
          <w:szCs w:val="24"/>
        </w:rPr>
        <w:t xml:space="preserve">          </w:t>
      </w:r>
      <w:r w:rsidRPr="00117C44">
        <w:rPr>
          <w:szCs w:val="24"/>
        </w:rPr>
        <w:t>Rozdílnost v účtování ve třetí účtové třídě, která se zabývá zúčtovacími vztahy je ve skupině 35 – pohledávky za společníky, jak už název účtové skupiny říká, podnikatelské subjekty zde účtují pohledávky za společníky, pohledávky za upsaný základní kapitál, VVŠ zde neúčtuje pohledávky za společníky a ani za upsaný vlastní kapitál, protože o těchto položkách ze svého titulu ani neúčtuje. VVŠ v této slupině vůbec neúčtují.</w:t>
      </w:r>
    </w:p>
    <w:p w:rsidR="00E70E39" w:rsidRDefault="00E70E39" w:rsidP="00CD4AA0">
      <w:pPr>
        <w:spacing w:line="360" w:lineRule="auto"/>
        <w:ind w:left="0" w:right="6" w:firstLine="454"/>
        <w:rPr>
          <w:szCs w:val="24"/>
        </w:rPr>
      </w:pPr>
      <w:r w:rsidRPr="00117C44">
        <w:rPr>
          <w:szCs w:val="24"/>
        </w:rPr>
        <w:t>Účtová skupina 35 – Pohledávky za společníky</w:t>
      </w:r>
    </w:p>
    <w:p w:rsidR="00E70E39" w:rsidRPr="00117C44" w:rsidRDefault="00E70E39" w:rsidP="00CD4AA0">
      <w:pPr>
        <w:spacing w:line="360" w:lineRule="auto"/>
        <w:ind w:left="0" w:right="6" w:firstLine="454"/>
        <w:rPr>
          <w:szCs w:val="24"/>
        </w:rPr>
      </w:pPr>
      <w:r w:rsidRPr="00117C44">
        <w:rPr>
          <w:szCs w:val="24"/>
        </w:rPr>
        <w:t>351 – Pohledávky – ovládající a řídící osoba</w:t>
      </w:r>
    </w:p>
    <w:p w:rsidR="00E70E39" w:rsidRPr="00117C44" w:rsidRDefault="00E70E39" w:rsidP="00CD4AA0">
      <w:pPr>
        <w:spacing w:line="360" w:lineRule="auto"/>
        <w:ind w:left="0" w:right="6" w:firstLine="454"/>
        <w:rPr>
          <w:szCs w:val="24"/>
        </w:rPr>
      </w:pPr>
      <w:r w:rsidRPr="00117C44">
        <w:rPr>
          <w:szCs w:val="24"/>
        </w:rPr>
        <w:t>352 – Pohledávky – podstatný vliv</w:t>
      </w:r>
    </w:p>
    <w:p w:rsidR="00E70E39" w:rsidRPr="00117C44" w:rsidRDefault="00E70E39" w:rsidP="00CD4AA0">
      <w:pPr>
        <w:spacing w:line="360" w:lineRule="auto"/>
        <w:ind w:left="0" w:right="6" w:firstLine="454"/>
        <w:rPr>
          <w:szCs w:val="24"/>
        </w:rPr>
      </w:pPr>
      <w:r w:rsidRPr="00117C44">
        <w:rPr>
          <w:szCs w:val="24"/>
        </w:rPr>
        <w:t>353 – Pohledávky za upsaný základní kapitál</w:t>
      </w:r>
    </w:p>
    <w:p w:rsidR="00E70E39" w:rsidRPr="00117C44" w:rsidRDefault="00E70E39" w:rsidP="00CD4AA0">
      <w:pPr>
        <w:spacing w:line="360" w:lineRule="auto"/>
        <w:ind w:left="0" w:right="6" w:firstLine="454"/>
        <w:rPr>
          <w:szCs w:val="24"/>
        </w:rPr>
      </w:pPr>
      <w:r w:rsidRPr="00117C44">
        <w:rPr>
          <w:szCs w:val="24"/>
        </w:rPr>
        <w:t>354 – Pohledávky za společníky při úhradě ztráty</w:t>
      </w:r>
    </w:p>
    <w:p w:rsidR="00E70E39" w:rsidRPr="00117C44" w:rsidRDefault="00E70E39" w:rsidP="00CD4AA0">
      <w:pPr>
        <w:spacing w:line="360" w:lineRule="auto"/>
        <w:ind w:left="0" w:right="6" w:firstLine="454"/>
        <w:rPr>
          <w:szCs w:val="24"/>
        </w:rPr>
      </w:pPr>
      <w:r w:rsidRPr="00117C44">
        <w:rPr>
          <w:szCs w:val="24"/>
        </w:rPr>
        <w:t>355 – Ostatní pohledávky za společníky a členy družstva</w:t>
      </w:r>
    </w:p>
    <w:p w:rsidR="00E70E39" w:rsidRPr="00117C44" w:rsidRDefault="00E70E39" w:rsidP="00CD4AA0">
      <w:pPr>
        <w:spacing w:line="360" w:lineRule="auto"/>
        <w:ind w:left="0" w:right="6" w:firstLine="454"/>
        <w:rPr>
          <w:szCs w:val="24"/>
        </w:rPr>
      </w:pPr>
      <w:r w:rsidRPr="00117C44">
        <w:rPr>
          <w:szCs w:val="24"/>
        </w:rPr>
        <w:t>358 – Pohledávky za společníky sdružení</w:t>
      </w:r>
    </w:p>
    <w:p w:rsidR="00E70E39" w:rsidRPr="00117C44" w:rsidRDefault="00E70E39" w:rsidP="00CD4AA0">
      <w:pPr>
        <w:spacing w:line="360" w:lineRule="auto"/>
        <w:ind w:left="0" w:right="6" w:firstLine="454"/>
        <w:rPr>
          <w:b/>
          <w:szCs w:val="24"/>
        </w:rPr>
      </w:pPr>
      <w:r w:rsidRPr="00117C44">
        <w:rPr>
          <w:b/>
          <w:szCs w:val="24"/>
        </w:rPr>
        <w:t>Účtová třída 4:</w:t>
      </w:r>
    </w:p>
    <w:p w:rsidR="00E70E39" w:rsidRPr="00117C44" w:rsidRDefault="00E70E39" w:rsidP="00CD4AA0">
      <w:pPr>
        <w:spacing w:line="360" w:lineRule="auto"/>
        <w:ind w:left="0" w:right="6" w:firstLine="454"/>
        <w:rPr>
          <w:szCs w:val="24"/>
        </w:rPr>
      </w:pPr>
      <w:r>
        <w:rPr>
          <w:szCs w:val="24"/>
        </w:rPr>
        <w:t xml:space="preserve">          </w:t>
      </w:r>
      <w:r w:rsidRPr="00117C44">
        <w:rPr>
          <w:szCs w:val="24"/>
        </w:rPr>
        <w:t>Podíváme-li se na název účtové třídy-</w:t>
      </w:r>
      <w:r w:rsidRPr="00117C44">
        <w:rPr>
          <w:color w:val="1C1C1C"/>
          <w:szCs w:val="24"/>
          <w:shd w:val="clear" w:color="auto" w:fill="FFFFFF"/>
        </w:rPr>
        <w:t xml:space="preserve">kapitálové účty a dlouhodobé závazky a na </w:t>
      </w:r>
      <w:r w:rsidRPr="00117C44">
        <w:rPr>
          <w:szCs w:val="24"/>
        </w:rPr>
        <w:t>osnovu této účtové třídy, vidíme, že v této účtové třídě se účtují kapitálové transakce a jsou zde kapitálové účty. U VVŠ tuto účtovou třídu z tohoto důvodu nenajdeme. VVŠ nemají žádný základní kapitál, tvorby fondů účtují v jiné účtové třídě, jak posléze zjistíme.</w:t>
      </w:r>
    </w:p>
    <w:p w:rsidR="00E70E39" w:rsidRPr="00117C44" w:rsidRDefault="00E70E39" w:rsidP="00CD4AA0">
      <w:pPr>
        <w:spacing w:line="360" w:lineRule="auto"/>
        <w:ind w:left="0" w:right="6" w:firstLine="454"/>
        <w:rPr>
          <w:b/>
          <w:szCs w:val="24"/>
        </w:rPr>
      </w:pPr>
      <w:r w:rsidRPr="00117C44">
        <w:rPr>
          <w:b/>
          <w:szCs w:val="24"/>
        </w:rPr>
        <w:t>Účtová třída 5:</w:t>
      </w:r>
    </w:p>
    <w:p w:rsidR="00E70E39" w:rsidRPr="00117C44" w:rsidRDefault="00E70E39" w:rsidP="00CD4AA0">
      <w:pPr>
        <w:spacing w:line="360" w:lineRule="auto"/>
        <w:ind w:left="0" w:right="6" w:firstLine="454"/>
        <w:rPr>
          <w:szCs w:val="24"/>
        </w:rPr>
      </w:pPr>
      <w:r>
        <w:rPr>
          <w:szCs w:val="24"/>
        </w:rPr>
        <w:t xml:space="preserve">          </w:t>
      </w:r>
      <w:r w:rsidRPr="00117C44">
        <w:rPr>
          <w:szCs w:val="24"/>
        </w:rPr>
        <w:t>V této účtové třídě účtují náklady</w:t>
      </w:r>
      <w:r w:rsidRPr="00117C44">
        <w:rPr>
          <w:b/>
          <w:szCs w:val="24"/>
        </w:rPr>
        <w:t xml:space="preserve">, </w:t>
      </w:r>
      <w:r w:rsidRPr="00117C44">
        <w:rPr>
          <w:szCs w:val="24"/>
        </w:rPr>
        <w:t>účtují podnikatelské subjekty v účtové skupině 56 finanční náklady, VVŠ tuto skupinu vůbec nemají. V účtové skupině 58 účtují VVŠ členské příspěvky – nepovinné členství, podnikatelské subjekty v této skupině účtují aktivace a změny stavu.</w:t>
      </w:r>
    </w:p>
    <w:p w:rsidR="00E70E39" w:rsidRPr="00117C44" w:rsidRDefault="00E70E39" w:rsidP="00CD4AA0">
      <w:pPr>
        <w:spacing w:line="360" w:lineRule="auto"/>
        <w:ind w:firstLine="454"/>
        <w:rPr>
          <w:szCs w:val="24"/>
        </w:rPr>
      </w:pPr>
      <w:r w:rsidRPr="00117C44">
        <w:rPr>
          <w:szCs w:val="24"/>
        </w:rPr>
        <w:t>Účtová skupina 58 – VVŠ:</w:t>
      </w:r>
    </w:p>
    <w:p w:rsidR="00E70E39" w:rsidRPr="00117C44" w:rsidRDefault="00E70E39" w:rsidP="00CD4AA0">
      <w:pPr>
        <w:spacing w:line="360" w:lineRule="auto"/>
        <w:ind w:firstLine="454"/>
        <w:rPr>
          <w:szCs w:val="24"/>
        </w:rPr>
      </w:pPr>
      <w:r w:rsidRPr="00117C44">
        <w:rPr>
          <w:szCs w:val="24"/>
        </w:rPr>
        <w:t>582 – Poskytnuté členské příspěvky – nepovinné členství</w:t>
      </w:r>
    </w:p>
    <w:p w:rsidR="00E70E39" w:rsidRPr="00117C44" w:rsidRDefault="00E70E39" w:rsidP="00CD4AA0">
      <w:pPr>
        <w:spacing w:line="360" w:lineRule="auto"/>
        <w:ind w:firstLine="454"/>
        <w:rPr>
          <w:bCs/>
          <w:color w:val="292929"/>
          <w:szCs w:val="24"/>
        </w:rPr>
      </w:pPr>
      <w:r w:rsidRPr="00117C44">
        <w:rPr>
          <w:szCs w:val="24"/>
        </w:rPr>
        <w:t xml:space="preserve">Účtová skupina 58 - </w:t>
      </w:r>
      <w:r w:rsidRPr="00117C44">
        <w:rPr>
          <w:bCs/>
          <w:color w:val="292929"/>
          <w:szCs w:val="24"/>
        </w:rPr>
        <w:t>Změna stavu zásob vlastní činnosti a aktivace</w:t>
      </w:r>
    </w:p>
    <w:p w:rsidR="00E70E39" w:rsidRPr="00117C44" w:rsidRDefault="00E70E39" w:rsidP="00CD4AA0">
      <w:pPr>
        <w:spacing w:line="360" w:lineRule="auto"/>
        <w:ind w:firstLine="454"/>
        <w:rPr>
          <w:bCs/>
          <w:color w:val="292929"/>
          <w:szCs w:val="24"/>
        </w:rPr>
      </w:pPr>
      <w:r w:rsidRPr="00117C44">
        <w:rPr>
          <w:bCs/>
          <w:color w:val="292929"/>
          <w:szCs w:val="24"/>
        </w:rPr>
        <w:t>581 – Změna stavu nedokončené výroby</w:t>
      </w:r>
    </w:p>
    <w:p w:rsidR="00E70E39" w:rsidRPr="00117C44" w:rsidRDefault="00E70E39" w:rsidP="00CD4AA0">
      <w:pPr>
        <w:spacing w:line="360" w:lineRule="auto"/>
        <w:ind w:firstLine="454"/>
        <w:rPr>
          <w:bCs/>
          <w:color w:val="292929"/>
          <w:szCs w:val="24"/>
        </w:rPr>
      </w:pPr>
      <w:r w:rsidRPr="00117C44">
        <w:rPr>
          <w:bCs/>
          <w:color w:val="292929"/>
          <w:szCs w:val="24"/>
        </w:rPr>
        <w:t>582 – Změna stavu polotovarů vlastní výroby</w:t>
      </w:r>
    </w:p>
    <w:p w:rsidR="00E70E39" w:rsidRPr="00117C44" w:rsidRDefault="00E70E39" w:rsidP="00CD4AA0">
      <w:pPr>
        <w:spacing w:line="360" w:lineRule="auto"/>
        <w:ind w:firstLine="454"/>
        <w:rPr>
          <w:bCs/>
          <w:color w:val="292929"/>
          <w:szCs w:val="24"/>
        </w:rPr>
      </w:pPr>
      <w:r w:rsidRPr="00117C44">
        <w:rPr>
          <w:bCs/>
          <w:color w:val="292929"/>
          <w:szCs w:val="24"/>
        </w:rPr>
        <w:t xml:space="preserve">583 – Změna stavu výrobků </w:t>
      </w:r>
    </w:p>
    <w:p w:rsidR="00E70E39" w:rsidRPr="00117C44" w:rsidRDefault="00E70E39" w:rsidP="00CD4AA0">
      <w:pPr>
        <w:spacing w:line="360" w:lineRule="auto"/>
        <w:ind w:firstLine="454"/>
        <w:rPr>
          <w:bCs/>
          <w:color w:val="292929"/>
          <w:szCs w:val="24"/>
        </w:rPr>
      </w:pPr>
      <w:r w:rsidRPr="00117C44">
        <w:rPr>
          <w:bCs/>
          <w:color w:val="292929"/>
          <w:szCs w:val="24"/>
        </w:rPr>
        <w:t>584 – Změna stavu zvířat</w:t>
      </w:r>
    </w:p>
    <w:p w:rsidR="00E70E39" w:rsidRPr="00117C44" w:rsidRDefault="00E70E39" w:rsidP="00CD4AA0">
      <w:pPr>
        <w:spacing w:line="360" w:lineRule="auto"/>
        <w:ind w:firstLine="454"/>
        <w:rPr>
          <w:bCs/>
          <w:color w:val="292929"/>
          <w:szCs w:val="24"/>
        </w:rPr>
      </w:pPr>
      <w:r w:rsidRPr="00117C44">
        <w:rPr>
          <w:bCs/>
          <w:color w:val="292929"/>
          <w:szCs w:val="24"/>
        </w:rPr>
        <w:t>585 – Aktivace materiálu a zboží</w:t>
      </w:r>
    </w:p>
    <w:p w:rsidR="00E70E39" w:rsidRPr="00117C44" w:rsidRDefault="00E70E39" w:rsidP="00CD4AA0">
      <w:pPr>
        <w:spacing w:line="360" w:lineRule="auto"/>
        <w:ind w:firstLine="454"/>
        <w:rPr>
          <w:bCs/>
          <w:color w:val="292929"/>
          <w:szCs w:val="24"/>
        </w:rPr>
      </w:pPr>
      <w:r w:rsidRPr="00117C44">
        <w:rPr>
          <w:bCs/>
          <w:color w:val="292929"/>
          <w:szCs w:val="24"/>
        </w:rPr>
        <w:t>586 – Aktivace vnitropodnikových služeb</w:t>
      </w:r>
    </w:p>
    <w:p w:rsidR="00E70E39" w:rsidRPr="00117C44" w:rsidRDefault="00E70E39" w:rsidP="00CD4AA0">
      <w:pPr>
        <w:spacing w:line="360" w:lineRule="auto"/>
        <w:ind w:firstLine="454"/>
        <w:rPr>
          <w:bCs/>
          <w:color w:val="292929"/>
          <w:szCs w:val="24"/>
        </w:rPr>
      </w:pPr>
      <w:r w:rsidRPr="00117C44">
        <w:rPr>
          <w:bCs/>
          <w:color w:val="292929"/>
          <w:szCs w:val="24"/>
        </w:rPr>
        <w:t xml:space="preserve">587- Aktivace dlouhodobého nehmotného majetku </w:t>
      </w:r>
    </w:p>
    <w:p w:rsidR="00E70E39" w:rsidRDefault="00E70E39" w:rsidP="00CD4AA0">
      <w:pPr>
        <w:spacing w:line="360" w:lineRule="auto"/>
        <w:ind w:firstLine="454"/>
        <w:rPr>
          <w:bCs/>
          <w:color w:val="292929"/>
          <w:szCs w:val="24"/>
        </w:rPr>
      </w:pPr>
      <w:r w:rsidRPr="00117C44">
        <w:rPr>
          <w:bCs/>
          <w:color w:val="292929"/>
          <w:szCs w:val="24"/>
        </w:rPr>
        <w:t>588 – Aktivace dlouhodobého hmotného majetku</w:t>
      </w:r>
    </w:p>
    <w:p w:rsidR="00E70E39" w:rsidRDefault="00E70E39" w:rsidP="00CD4AA0">
      <w:pPr>
        <w:spacing w:line="360" w:lineRule="auto"/>
        <w:ind w:firstLine="454"/>
        <w:rPr>
          <w:bCs/>
          <w:color w:val="292929"/>
          <w:szCs w:val="24"/>
        </w:rPr>
      </w:pPr>
      <w:r w:rsidRPr="00117C44">
        <w:rPr>
          <w:bCs/>
          <w:color w:val="292929"/>
          <w:szCs w:val="24"/>
        </w:rPr>
        <w:t>589 – Tvorba a zúčtování opravných položek v mimořádné činnosti</w:t>
      </w:r>
    </w:p>
    <w:p w:rsidR="00E70E39" w:rsidRPr="00117C44" w:rsidRDefault="00E70E39" w:rsidP="00CD4AA0">
      <w:pPr>
        <w:spacing w:line="360" w:lineRule="auto"/>
        <w:ind w:firstLine="454"/>
        <w:rPr>
          <w:b/>
          <w:szCs w:val="24"/>
        </w:rPr>
      </w:pPr>
      <w:r w:rsidRPr="00117C44">
        <w:rPr>
          <w:b/>
          <w:szCs w:val="24"/>
        </w:rPr>
        <w:t>Účtová třída 6:</w:t>
      </w:r>
    </w:p>
    <w:p w:rsidR="00E70E39" w:rsidRPr="00117C44" w:rsidRDefault="00E70E39" w:rsidP="00CD4AA0">
      <w:pPr>
        <w:spacing w:line="360" w:lineRule="auto"/>
        <w:ind w:left="0" w:firstLine="454"/>
        <w:rPr>
          <w:szCs w:val="24"/>
        </w:rPr>
      </w:pPr>
      <w:r w:rsidRPr="00117C44">
        <w:rPr>
          <w:szCs w:val="24"/>
        </w:rPr>
        <w:t>Tak jak jsme neměli v páté účtové třídě u VVŠ skupinu 56 – finanční náklady, nemáme u ní ani ve třídě šesté skupinu 66 – finanční výnosy.</w:t>
      </w:r>
    </w:p>
    <w:p w:rsidR="00E70E39" w:rsidRPr="00117C44" w:rsidRDefault="00E70E39" w:rsidP="00CD4AA0">
      <w:pPr>
        <w:spacing w:line="360" w:lineRule="auto"/>
        <w:ind w:firstLine="454"/>
        <w:rPr>
          <w:szCs w:val="24"/>
        </w:rPr>
      </w:pPr>
      <w:r w:rsidRPr="00117C44">
        <w:rPr>
          <w:szCs w:val="24"/>
        </w:rPr>
        <w:t>Účtová skupina 66 – podnikatelské subjekty</w:t>
      </w:r>
    </w:p>
    <w:p w:rsidR="00E70E39" w:rsidRPr="00117C44" w:rsidRDefault="00E70E39" w:rsidP="00CD4AA0">
      <w:pPr>
        <w:spacing w:line="360" w:lineRule="auto"/>
        <w:ind w:firstLine="454"/>
        <w:rPr>
          <w:szCs w:val="24"/>
        </w:rPr>
      </w:pPr>
      <w:r w:rsidRPr="00117C44">
        <w:rPr>
          <w:szCs w:val="24"/>
        </w:rPr>
        <w:t>661 – Tržby z prodeje cenných papírů a podílů</w:t>
      </w:r>
    </w:p>
    <w:p w:rsidR="00E70E39" w:rsidRPr="00117C44" w:rsidRDefault="00E70E39" w:rsidP="00CD4AA0">
      <w:pPr>
        <w:spacing w:line="360" w:lineRule="auto"/>
        <w:ind w:firstLine="454"/>
        <w:rPr>
          <w:szCs w:val="24"/>
        </w:rPr>
      </w:pPr>
      <w:r w:rsidRPr="00117C44">
        <w:rPr>
          <w:szCs w:val="24"/>
        </w:rPr>
        <w:t>662 – Úroky</w:t>
      </w:r>
    </w:p>
    <w:p w:rsidR="00E70E39" w:rsidRPr="00117C44" w:rsidRDefault="00E70E39" w:rsidP="00CD4AA0">
      <w:pPr>
        <w:spacing w:line="360" w:lineRule="auto"/>
        <w:ind w:firstLine="454"/>
        <w:rPr>
          <w:szCs w:val="24"/>
        </w:rPr>
      </w:pPr>
      <w:r w:rsidRPr="00117C44">
        <w:rPr>
          <w:szCs w:val="24"/>
        </w:rPr>
        <w:t>663 – Kursové zisky</w:t>
      </w:r>
    </w:p>
    <w:p w:rsidR="00E70E39" w:rsidRPr="00117C44" w:rsidRDefault="00E70E39" w:rsidP="00CD4AA0">
      <w:pPr>
        <w:spacing w:line="360" w:lineRule="auto"/>
        <w:ind w:firstLine="454"/>
        <w:rPr>
          <w:szCs w:val="24"/>
        </w:rPr>
      </w:pPr>
      <w:r w:rsidRPr="00117C44">
        <w:rPr>
          <w:szCs w:val="24"/>
        </w:rPr>
        <w:t>664 – Výnosy z přecenění cenných papírů</w:t>
      </w:r>
    </w:p>
    <w:p w:rsidR="00E70E39" w:rsidRPr="00117C44" w:rsidRDefault="00E70E39" w:rsidP="00CD4AA0">
      <w:pPr>
        <w:spacing w:line="360" w:lineRule="auto"/>
        <w:ind w:firstLine="454"/>
        <w:rPr>
          <w:szCs w:val="24"/>
        </w:rPr>
      </w:pPr>
      <w:r w:rsidRPr="00117C44">
        <w:rPr>
          <w:szCs w:val="24"/>
        </w:rPr>
        <w:t>665 – Výnosy z dlouhodobého finančního majetku</w:t>
      </w:r>
    </w:p>
    <w:p w:rsidR="00E70E39" w:rsidRPr="00117C44" w:rsidRDefault="00E70E39" w:rsidP="00CD4AA0">
      <w:pPr>
        <w:spacing w:line="360" w:lineRule="auto"/>
        <w:ind w:firstLine="454"/>
        <w:rPr>
          <w:szCs w:val="24"/>
        </w:rPr>
      </w:pPr>
      <w:r w:rsidRPr="00117C44">
        <w:rPr>
          <w:szCs w:val="24"/>
        </w:rPr>
        <w:t>666 – Výnosy z krátkodobého finančního majetku</w:t>
      </w:r>
    </w:p>
    <w:p w:rsidR="00E70E39" w:rsidRPr="00117C44" w:rsidRDefault="00E70E39" w:rsidP="00CD4AA0">
      <w:pPr>
        <w:spacing w:line="360" w:lineRule="auto"/>
        <w:ind w:firstLine="454"/>
        <w:rPr>
          <w:szCs w:val="24"/>
        </w:rPr>
      </w:pPr>
      <w:r w:rsidRPr="00117C44">
        <w:rPr>
          <w:szCs w:val="24"/>
        </w:rPr>
        <w:t>667 – Výnosy z derivátových operací</w:t>
      </w:r>
    </w:p>
    <w:p w:rsidR="00E70E39" w:rsidRPr="00117C44" w:rsidRDefault="00E70E39" w:rsidP="00CD4AA0">
      <w:pPr>
        <w:spacing w:line="360" w:lineRule="auto"/>
        <w:ind w:firstLine="454"/>
        <w:rPr>
          <w:szCs w:val="24"/>
        </w:rPr>
      </w:pPr>
      <w:r w:rsidRPr="00117C44">
        <w:rPr>
          <w:szCs w:val="24"/>
        </w:rPr>
        <w:t>668 – Ostatní finanční výnosy</w:t>
      </w:r>
    </w:p>
    <w:p w:rsidR="00E70E39" w:rsidRPr="00117C44" w:rsidRDefault="00E70E39" w:rsidP="00CD4AA0">
      <w:pPr>
        <w:spacing w:line="360" w:lineRule="auto"/>
        <w:ind w:firstLine="454"/>
        <w:rPr>
          <w:b/>
          <w:szCs w:val="24"/>
        </w:rPr>
      </w:pPr>
      <w:r w:rsidRPr="00117C44">
        <w:rPr>
          <w:b/>
          <w:szCs w:val="24"/>
        </w:rPr>
        <w:t>Účtová třída 7:</w:t>
      </w:r>
    </w:p>
    <w:p w:rsidR="00E70E39" w:rsidRPr="00117C44" w:rsidRDefault="00E70E39" w:rsidP="00CD4AA0">
      <w:pPr>
        <w:spacing w:line="360" w:lineRule="auto"/>
        <w:ind w:firstLine="454"/>
        <w:rPr>
          <w:szCs w:val="24"/>
        </w:rPr>
      </w:pPr>
      <w:r>
        <w:rPr>
          <w:szCs w:val="24"/>
        </w:rPr>
        <w:t xml:space="preserve">         </w:t>
      </w:r>
      <w:r w:rsidRPr="00117C44">
        <w:rPr>
          <w:szCs w:val="24"/>
        </w:rPr>
        <w:t>Podnikatelské subjekty v této třídě povinně účtují při otevírání a uzavírání účtů a účtují zde zisk nebo ztrátu, VVŠ zde sice účtují, ale účty používají dle vlastního vnitřního předpisu.</w:t>
      </w:r>
    </w:p>
    <w:p w:rsidR="00E70E39" w:rsidRPr="00117C44" w:rsidRDefault="00E70E39" w:rsidP="00CD4AA0">
      <w:pPr>
        <w:spacing w:line="360" w:lineRule="auto"/>
        <w:ind w:firstLine="454"/>
        <w:rPr>
          <w:szCs w:val="24"/>
        </w:rPr>
      </w:pPr>
      <w:r w:rsidRPr="00117C44">
        <w:rPr>
          <w:szCs w:val="24"/>
        </w:rPr>
        <w:t>701 – Počáteční účet rozvážný</w:t>
      </w:r>
    </w:p>
    <w:p w:rsidR="00E70E39" w:rsidRPr="00117C44" w:rsidRDefault="00E70E39" w:rsidP="00CD4AA0">
      <w:pPr>
        <w:spacing w:line="360" w:lineRule="auto"/>
        <w:ind w:firstLine="454"/>
        <w:rPr>
          <w:szCs w:val="24"/>
        </w:rPr>
      </w:pPr>
      <w:r w:rsidRPr="00117C44">
        <w:rPr>
          <w:szCs w:val="24"/>
        </w:rPr>
        <w:t>702 – Konečný účet rozvážný</w:t>
      </w:r>
    </w:p>
    <w:p w:rsidR="00E70E39" w:rsidRDefault="00E70E39" w:rsidP="00CD4AA0">
      <w:pPr>
        <w:spacing w:line="360" w:lineRule="auto"/>
        <w:ind w:firstLine="454"/>
        <w:rPr>
          <w:szCs w:val="24"/>
        </w:rPr>
      </w:pPr>
      <w:r w:rsidRPr="00117C44">
        <w:rPr>
          <w:szCs w:val="24"/>
        </w:rPr>
        <w:t>710 – Účet zisku a ztrát</w:t>
      </w:r>
    </w:p>
    <w:p w:rsidR="00E70E39" w:rsidRPr="00117C44" w:rsidRDefault="00E70E39" w:rsidP="00CD4AA0">
      <w:pPr>
        <w:spacing w:line="360" w:lineRule="auto"/>
        <w:ind w:firstLine="454"/>
        <w:rPr>
          <w:szCs w:val="24"/>
        </w:rPr>
      </w:pPr>
      <w:r>
        <w:rPr>
          <w:szCs w:val="24"/>
        </w:rPr>
        <w:t xml:space="preserve">          VVŠ zde účtují své vnitronáklady a vnitrovýnosy, což jsou pohyby mezi fakultami.</w:t>
      </w:r>
    </w:p>
    <w:p w:rsidR="00E70E39" w:rsidRPr="00117C44" w:rsidRDefault="00E70E39" w:rsidP="00CD4AA0">
      <w:pPr>
        <w:spacing w:line="360" w:lineRule="auto"/>
        <w:ind w:firstLine="454"/>
        <w:rPr>
          <w:b/>
          <w:szCs w:val="24"/>
        </w:rPr>
      </w:pPr>
      <w:r w:rsidRPr="00117C44">
        <w:rPr>
          <w:b/>
          <w:szCs w:val="24"/>
        </w:rPr>
        <w:t>Účtová třída 9:</w:t>
      </w:r>
    </w:p>
    <w:p w:rsidR="00E70E39" w:rsidRDefault="00E70E39" w:rsidP="00CD4AA0">
      <w:pPr>
        <w:spacing w:line="360" w:lineRule="auto"/>
        <w:ind w:firstLine="454"/>
        <w:rPr>
          <w:szCs w:val="24"/>
        </w:rPr>
      </w:pPr>
      <w:r>
        <w:rPr>
          <w:szCs w:val="24"/>
        </w:rPr>
        <w:t xml:space="preserve">         </w:t>
      </w:r>
      <w:r w:rsidRPr="00117C44">
        <w:rPr>
          <w:szCs w:val="24"/>
        </w:rPr>
        <w:t>Třída 9 – vlastní jmění, fondy, výsledek hospodaření, rezervy, dlouhodobé úvěry a zápůjčky, závěrkové a podrozvahové účty, a jak již tento název účtové třídy u VVŠ j napovídá, je protiváhou účtové třídy 4 u podnikatelských subjektů, které tuto třídu vůbec nemají. VVŠ v této účtové třídě výsledky hospodaření, fondy a další. Pro názornost zaúčtování hospodářského výsledku u podnikatelského subjektu je na účtu 431 a u VVŠ je také na účtu končícím 31, ale je to účet 931.</w:t>
      </w:r>
    </w:p>
    <w:p w:rsidR="00E70E39" w:rsidRPr="00117C44" w:rsidRDefault="00E70E39" w:rsidP="00CD4AA0">
      <w:pPr>
        <w:spacing w:line="360" w:lineRule="auto"/>
        <w:ind w:firstLine="454"/>
        <w:rPr>
          <w:szCs w:val="24"/>
        </w:rPr>
      </w:pPr>
      <w:r w:rsidRPr="00117C44">
        <w:rPr>
          <w:szCs w:val="24"/>
        </w:rPr>
        <w:t xml:space="preserve">K účtové třídě 7, a to k účtům 701 a 702, máme v této účtové třídě protiúčty a to účty        961 – počáteční účet rozvážný a 962 – Konečný účet rozvážný. </w:t>
      </w:r>
    </w:p>
    <w:p w:rsidR="00E70E39" w:rsidRDefault="00E70E39" w:rsidP="00CD4AA0">
      <w:pPr>
        <w:spacing w:line="360" w:lineRule="auto"/>
        <w:ind w:firstLine="454"/>
        <w:rPr>
          <w:szCs w:val="24"/>
        </w:rPr>
      </w:pPr>
      <w:r w:rsidRPr="00117C44">
        <w:rPr>
          <w:szCs w:val="24"/>
        </w:rPr>
        <w:t>Jak je vidět, tak tato účtová třída u VVŠ je protistranou i k účtové třídě 7 u podnikatelských subjektů.</w:t>
      </w:r>
    </w:p>
    <w:p w:rsidR="00E70E39" w:rsidRDefault="00E70E39" w:rsidP="00CD4AA0">
      <w:pPr>
        <w:spacing w:after="160" w:line="360" w:lineRule="auto"/>
        <w:ind w:left="0" w:right="0" w:firstLine="454"/>
        <w:jc w:val="left"/>
        <w:rPr>
          <w:szCs w:val="24"/>
        </w:rPr>
      </w:pPr>
      <w:r>
        <w:rPr>
          <w:szCs w:val="24"/>
        </w:rPr>
        <w:br w:type="page"/>
      </w:r>
    </w:p>
    <w:p w:rsidR="00E70E39" w:rsidRPr="00117C44" w:rsidRDefault="00E70E39" w:rsidP="00CD4AA0">
      <w:pPr>
        <w:spacing w:line="360" w:lineRule="auto"/>
        <w:ind w:left="0" w:right="6" w:firstLine="454"/>
        <w:rPr>
          <w:b/>
          <w:szCs w:val="24"/>
        </w:rPr>
      </w:pPr>
      <w:r w:rsidRPr="002A21F9">
        <w:rPr>
          <w:i/>
          <w:szCs w:val="24"/>
        </w:rPr>
        <w:t>Návrh na změny nebo doplnění účtové osnovy</w:t>
      </w:r>
      <w:r w:rsidRPr="00117C44">
        <w:rPr>
          <w:b/>
          <w:szCs w:val="24"/>
        </w:rPr>
        <w:t>:</w:t>
      </w:r>
    </w:p>
    <w:p w:rsidR="00E70E39" w:rsidRDefault="00E70E39" w:rsidP="00CD4AA0">
      <w:pPr>
        <w:spacing w:line="360" w:lineRule="auto"/>
        <w:ind w:left="0" w:right="6" w:firstLine="454"/>
        <w:rPr>
          <w:szCs w:val="24"/>
        </w:rPr>
      </w:pPr>
      <w:r w:rsidRPr="00117C44">
        <w:rPr>
          <w:szCs w:val="24"/>
        </w:rPr>
        <w:t xml:space="preserve">1. </w:t>
      </w:r>
      <w:r w:rsidR="004B2E4A">
        <w:rPr>
          <w:szCs w:val="24"/>
        </w:rPr>
        <w:t>Autorka práce by sjednotila</w:t>
      </w:r>
      <w:r w:rsidRPr="00117C44">
        <w:rPr>
          <w:szCs w:val="24"/>
        </w:rPr>
        <w:t xml:space="preserve"> čísla účtové skupiny pro zaúčtování poskytnutých záloh pro oba subjekty, a to na skupinu 14, protože ve směrné účtové osnově pro podnikatele tato skupina není.</w:t>
      </w:r>
    </w:p>
    <w:p w:rsidR="00E70E39" w:rsidRDefault="00E70E39" w:rsidP="00CD4AA0">
      <w:pPr>
        <w:spacing w:line="360" w:lineRule="auto"/>
        <w:ind w:left="0" w:right="6" w:firstLine="454"/>
        <w:rPr>
          <w:szCs w:val="24"/>
        </w:rPr>
      </w:pPr>
      <w:r>
        <w:rPr>
          <w:szCs w:val="24"/>
        </w:rPr>
        <w:t>Zdůvodnění:</w:t>
      </w:r>
    </w:p>
    <w:p w:rsidR="00E70E39" w:rsidRDefault="00E70E39" w:rsidP="00CD4AA0">
      <w:pPr>
        <w:spacing w:line="360" w:lineRule="auto"/>
        <w:ind w:left="0" w:right="6" w:firstLine="454"/>
        <w:rPr>
          <w:szCs w:val="24"/>
        </w:rPr>
      </w:pPr>
      <w:r>
        <w:rPr>
          <w:szCs w:val="24"/>
        </w:rPr>
        <w:t>Byla by lepší porovnatelnost u obou subjektů. Máme-li se dívat na obsahově stejné účty, ale každý v jiné účtové skupině, může to být zavádějící I když jsou to dva různé subjekty účtující podle různé vyhlášky, oba vycházejí ze stejného zákona a to zákona č. 563/1991 Sb. o účetnictví, proto pokud jsou náplně účtů obsahově stejné, měly by být ve stejné účtové skupině u obou subjektů, navíc když v účtové osnově pro podnikatele není.</w:t>
      </w:r>
    </w:p>
    <w:p w:rsidR="00E70E39" w:rsidRDefault="00E70E39" w:rsidP="00CD4AA0">
      <w:pPr>
        <w:spacing w:line="360" w:lineRule="auto"/>
        <w:ind w:left="0" w:right="6" w:firstLine="454"/>
        <w:rPr>
          <w:szCs w:val="24"/>
        </w:rPr>
      </w:pPr>
      <w:r w:rsidRPr="00117C44">
        <w:rPr>
          <w:szCs w:val="24"/>
        </w:rPr>
        <w:t>2. V účtové třídě 5 a 6 mi u VVŠ chybí účtová skupina pro zaúčtování finančních nákladů, přidala bych alespoň jeden účet pro každou účtovou skupinu pro VVŠ. Mohl</w:t>
      </w:r>
      <w:r w:rsidR="007B24A0">
        <w:rPr>
          <w:szCs w:val="24"/>
        </w:rPr>
        <w:t>y</w:t>
      </w:r>
      <w:r w:rsidRPr="00117C44">
        <w:rPr>
          <w:szCs w:val="24"/>
        </w:rPr>
        <w:t xml:space="preserve"> by být v účtové osnově VVŠ, v účtové třídě 5, skupina 56 alespoň účty 562 – úroky a 568 – ostatní finanční náklady a v šesté účtové třídě., skupina 66 účty 662 – přijaté úroky a 668 – ostatní finanční výnosy. </w:t>
      </w:r>
    </w:p>
    <w:p w:rsidR="00E70E39" w:rsidRDefault="00E70E39" w:rsidP="00CD4AA0">
      <w:pPr>
        <w:spacing w:line="360" w:lineRule="auto"/>
        <w:ind w:left="0" w:right="6" w:firstLine="454"/>
        <w:rPr>
          <w:szCs w:val="24"/>
        </w:rPr>
      </w:pPr>
      <w:r>
        <w:rPr>
          <w:szCs w:val="24"/>
        </w:rPr>
        <w:t>Zdůvodnění:</w:t>
      </w:r>
    </w:p>
    <w:p w:rsidR="00E70E39" w:rsidRDefault="00E70E39" w:rsidP="00CD4AA0">
      <w:pPr>
        <w:spacing w:line="360" w:lineRule="auto"/>
        <w:ind w:left="0" w:right="6" w:firstLine="454"/>
        <w:rPr>
          <w:szCs w:val="24"/>
        </w:rPr>
      </w:pPr>
      <w:r>
        <w:rPr>
          <w:szCs w:val="24"/>
        </w:rPr>
        <w:t xml:space="preserve">Účty v účtové skupině 56 nám udávají základní finanční náklady daňového subjekty, ve skupině 66 zase naopak finanční výnosy </w:t>
      </w:r>
      <w:r w:rsidR="007B24A0">
        <w:rPr>
          <w:szCs w:val="24"/>
        </w:rPr>
        <w:t>d</w:t>
      </w:r>
      <w:r>
        <w:rPr>
          <w:szCs w:val="24"/>
        </w:rPr>
        <w:t>aňového subjektu, pokud tam nejsou</w:t>
      </w:r>
      <w:r w:rsidR="007B24A0">
        <w:rPr>
          <w:szCs w:val="24"/>
        </w:rPr>
        <w:t>,</w:t>
      </w:r>
      <w:r>
        <w:rPr>
          <w:szCs w:val="24"/>
        </w:rPr>
        <w:t xml:space="preserve"> nemusí subjekt přesně vědět, jaké má v této nákladové skupině skutečné náklady, a naopak ve výnosové skutečné finanční výnosy a nemůže je tedy vzájemně porovnat.  </w:t>
      </w:r>
    </w:p>
    <w:p w:rsidR="00E70E39" w:rsidRPr="00117C44" w:rsidRDefault="00E70E39" w:rsidP="00E70E39">
      <w:pPr>
        <w:rPr>
          <w:szCs w:val="24"/>
        </w:rPr>
      </w:pPr>
    </w:p>
    <w:p w:rsidR="00E70E39" w:rsidRPr="00117C44" w:rsidRDefault="00E70E39" w:rsidP="00E70E39">
      <w:pPr>
        <w:rPr>
          <w:bCs/>
          <w:color w:val="292929"/>
          <w:szCs w:val="24"/>
        </w:rPr>
      </w:pPr>
    </w:p>
    <w:p w:rsidR="00E70E39" w:rsidRPr="00117C44" w:rsidRDefault="00E70E39" w:rsidP="00E70E39">
      <w:pPr>
        <w:rPr>
          <w:bCs/>
          <w:color w:val="292929"/>
          <w:szCs w:val="24"/>
        </w:rPr>
      </w:pPr>
    </w:p>
    <w:p w:rsidR="00E70E39" w:rsidRPr="00117C44" w:rsidRDefault="00E70E39" w:rsidP="00E70E39">
      <w:pPr>
        <w:rPr>
          <w:szCs w:val="24"/>
        </w:rPr>
      </w:pPr>
    </w:p>
    <w:p w:rsidR="00E70E39" w:rsidRPr="00117C44" w:rsidRDefault="00E70E39" w:rsidP="00E70E39">
      <w:pPr>
        <w:rPr>
          <w:szCs w:val="24"/>
        </w:rPr>
      </w:pPr>
    </w:p>
    <w:p w:rsidR="000A2097" w:rsidRDefault="000A2097" w:rsidP="000A2097">
      <w:pPr>
        <w:pStyle w:val="Styl3"/>
        <w:ind w:left="426"/>
        <w:rPr>
          <w:szCs w:val="24"/>
        </w:rPr>
      </w:pPr>
    </w:p>
    <w:p w:rsidR="000A2097" w:rsidRDefault="000A2097" w:rsidP="000A2097">
      <w:pPr>
        <w:pStyle w:val="Styl3"/>
        <w:ind w:left="426"/>
        <w:rPr>
          <w:szCs w:val="24"/>
        </w:rPr>
      </w:pPr>
    </w:p>
    <w:p w:rsidR="000A2097" w:rsidRPr="000A2097" w:rsidRDefault="000A2097" w:rsidP="00244385">
      <w:pPr>
        <w:keepNext/>
        <w:keepLines/>
        <w:spacing w:before="240" w:after="0" w:line="360" w:lineRule="auto"/>
        <w:ind w:left="0" w:right="0" w:firstLine="0"/>
        <w:outlineLvl w:val="0"/>
        <w:rPr>
          <w:bCs/>
          <w:color w:val="auto"/>
          <w:sz w:val="32"/>
        </w:rPr>
      </w:pPr>
    </w:p>
    <w:p w:rsidR="00631CE8" w:rsidRPr="00631CE8" w:rsidRDefault="00631CE8" w:rsidP="00A27E75">
      <w:pPr>
        <w:spacing w:after="0" w:line="360" w:lineRule="auto"/>
        <w:ind w:left="0" w:right="0" w:firstLine="454"/>
        <w:rPr>
          <w:i/>
          <w:color w:val="auto"/>
          <w:sz w:val="20"/>
          <w:szCs w:val="20"/>
          <w:lang w:eastAsia="en-US"/>
        </w:rPr>
      </w:pPr>
    </w:p>
    <w:p w:rsidR="0039047B" w:rsidRPr="00A83DC5" w:rsidRDefault="00081B34" w:rsidP="00A83DC5">
      <w:pPr>
        <w:pStyle w:val="Nadpis1"/>
        <w:pageBreakBefore/>
        <w:numPr>
          <w:ilvl w:val="0"/>
          <w:numId w:val="0"/>
        </w:numPr>
        <w:spacing w:before="240" w:after="100" w:afterAutospacing="1"/>
        <w:ind w:left="454" w:hanging="454"/>
      </w:pPr>
      <w:bookmarkStart w:id="62" w:name="_Toc509981140"/>
      <w:bookmarkStart w:id="63" w:name="_Toc516674896"/>
      <w:r>
        <w:t>ZÁVĚR</w:t>
      </w:r>
      <w:bookmarkEnd w:id="62"/>
      <w:bookmarkEnd w:id="63"/>
    </w:p>
    <w:p w:rsidR="009632EE" w:rsidRPr="00E70E39" w:rsidRDefault="001179B7" w:rsidP="009632EE">
      <w:pPr>
        <w:spacing w:after="0" w:line="360" w:lineRule="auto"/>
        <w:ind w:left="0" w:right="0" w:firstLine="454"/>
        <w:contextualSpacing/>
        <w:rPr>
          <w:rFonts w:eastAsia="Calibri"/>
          <w:color w:val="auto"/>
        </w:rPr>
      </w:pPr>
      <w:r w:rsidRPr="00E70E39">
        <w:rPr>
          <w:rFonts w:eastAsia="Calibri"/>
          <w:color w:val="auto"/>
        </w:rPr>
        <w:t>Obsah bakalářské práce patří k orientačním cílovým prac</w:t>
      </w:r>
      <w:r w:rsidR="007C2E71" w:rsidRPr="00E70E39">
        <w:rPr>
          <w:rFonts w:eastAsia="Calibri"/>
          <w:color w:val="auto"/>
        </w:rPr>
        <w:t>ím, kde</w:t>
      </w:r>
      <w:r w:rsidRPr="00E70E39">
        <w:rPr>
          <w:rFonts w:eastAsia="Calibri"/>
          <w:color w:val="auto"/>
        </w:rPr>
        <w:t xml:space="preserve"> autorka </w:t>
      </w:r>
      <w:r w:rsidR="006A53D7" w:rsidRPr="00E70E39">
        <w:rPr>
          <w:rFonts w:eastAsia="Calibri"/>
          <w:color w:val="auto"/>
        </w:rPr>
        <w:t>této práce</w:t>
      </w:r>
      <w:r w:rsidRPr="00E70E39">
        <w:rPr>
          <w:rFonts w:eastAsia="Calibri"/>
          <w:color w:val="auto"/>
        </w:rPr>
        <w:t xml:space="preserve"> vypracovala</w:t>
      </w:r>
      <w:r w:rsidR="006A53D7" w:rsidRPr="00E70E39">
        <w:rPr>
          <w:rFonts w:eastAsia="Calibri"/>
          <w:color w:val="auto"/>
        </w:rPr>
        <w:t xml:space="preserve"> tzv.</w:t>
      </w:r>
      <w:r w:rsidR="006C1A9C">
        <w:rPr>
          <w:rFonts w:eastAsia="Calibri"/>
          <w:color w:val="auto"/>
        </w:rPr>
        <w:t xml:space="preserve"> </w:t>
      </w:r>
      <w:r w:rsidR="002C0029">
        <w:rPr>
          <w:rFonts w:eastAsia="Calibri"/>
          <w:color w:val="auto"/>
        </w:rPr>
        <w:t>i</w:t>
      </w:r>
      <w:r w:rsidR="006A53D7" w:rsidRPr="00E70E39">
        <w:rPr>
          <w:rFonts w:eastAsia="Calibri"/>
          <w:color w:val="auto"/>
        </w:rPr>
        <w:t>ntern</w:t>
      </w:r>
      <w:r w:rsidR="002C0029">
        <w:rPr>
          <w:rFonts w:eastAsia="Calibri"/>
          <w:color w:val="auto"/>
        </w:rPr>
        <w:t>í</w:t>
      </w:r>
      <w:r w:rsidR="006A53D7" w:rsidRPr="00E70E39">
        <w:rPr>
          <w:rFonts w:eastAsia="Calibri"/>
          <w:color w:val="auto"/>
        </w:rPr>
        <w:t xml:space="preserve"> dokumentaci specifikace</w:t>
      </w:r>
      <w:r w:rsidRPr="00E70E39">
        <w:rPr>
          <w:rFonts w:eastAsia="Calibri"/>
          <w:color w:val="auto"/>
        </w:rPr>
        <w:t xml:space="preserve"> </w:t>
      </w:r>
      <w:r w:rsidR="004850EB" w:rsidRPr="00E70E39">
        <w:rPr>
          <w:rFonts w:eastAsia="Calibri"/>
          <w:color w:val="auto"/>
        </w:rPr>
        <w:t xml:space="preserve">účetnictví </w:t>
      </w:r>
      <w:r w:rsidR="006A53D7" w:rsidRPr="00E70E39">
        <w:rPr>
          <w:rFonts w:eastAsia="Calibri"/>
          <w:color w:val="auto"/>
        </w:rPr>
        <w:t xml:space="preserve">u svého zaměstnavatele. Tato dokumentace </w:t>
      </w:r>
      <w:r w:rsidR="007C2E71" w:rsidRPr="00E70E39">
        <w:rPr>
          <w:rFonts w:eastAsia="Calibri"/>
          <w:color w:val="auto"/>
        </w:rPr>
        <w:t>je tvořena formou návod</w:t>
      </w:r>
      <w:r w:rsidR="00206D78">
        <w:rPr>
          <w:rFonts w:eastAsia="Calibri"/>
          <w:color w:val="auto"/>
        </w:rPr>
        <w:t>u</w:t>
      </w:r>
      <w:r w:rsidR="007C2E71" w:rsidRPr="00E70E39">
        <w:rPr>
          <w:rFonts w:eastAsia="Calibri"/>
          <w:color w:val="auto"/>
        </w:rPr>
        <w:t xml:space="preserve"> a řeší problematiku obtížného zjišťování účetních informací, jak se</w:t>
      </w:r>
      <w:r w:rsidR="002C0029">
        <w:rPr>
          <w:rFonts w:eastAsia="Calibri"/>
          <w:color w:val="auto"/>
        </w:rPr>
        <w:t>,</w:t>
      </w:r>
      <w:r w:rsidR="007C2E71" w:rsidRPr="00E70E39">
        <w:rPr>
          <w:rFonts w:eastAsia="Calibri"/>
          <w:color w:val="auto"/>
        </w:rPr>
        <w:t xml:space="preserve"> co dělá v účetním sektoru soukromém nebo VVŠ. </w:t>
      </w:r>
      <w:r w:rsidR="001A012F" w:rsidRPr="00E70E39">
        <w:rPr>
          <w:rFonts w:eastAsia="Calibri"/>
          <w:color w:val="auto"/>
        </w:rPr>
        <w:t xml:space="preserve"> Podstatná část obsahu bakalářské</w:t>
      </w:r>
      <w:r w:rsidR="00026708" w:rsidRPr="00E70E39">
        <w:rPr>
          <w:rFonts w:eastAsia="Calibri"/>
          <w:color w:val="auto"/>
        </w:rPr>
        <w:t xml:space="preserve"> práce, zejména praktická oblast</w:t>
      </w:r>
      <w:r w:rsidR="001A012F" w:rsidRPr="00E70E39">
        <w:rPr>
          <w:rFonts w:eastAsia="Calibri"/>
          <w:color w:val="auto"/>
        </w:rPr>
        <w:t xml:space="preserve"> práce</w:t>
      </w:r>
      <w:r w:rsidR="00026708" w:rsidRPr="00E70E39">
        <w:rPr>
          <w:rFonts w:eastAsia="Calibri"/>
          <w:color w:val="auto"/>
        </w:rPr>
        <w:t>,</w:t>
      </w:r>
      <w:r w:rsidR="001A012F" w:rsidRPr="00E70E39">
        <w:rPr>
          <w:rFonts w:eastAsia="Calibri"/>
          <w:color w:val="auto"/>
        </w:rPr>
        <w:t xml:space="preserve"> čerpá informace, doporučení a</w:t>
      </w:r>
      <w:r w:rsidR="00026708" w:rsidRPr="00E70E39">
        <w:rPr>
          <w:rFonts w:eastAsia="Calibri"/>
          <w:color w:val="auto"/>
        </w:rPr>
        <w:t> </w:t>
      </w:r>
      <w:r w:rsidR="001A012F" w:rsidRPr="00E70E39">
        <w:rPr>
          <w:rFonts w:eastAsia="Calibri"/>
          <w:color w:val="auto"/>
        </w:rPr>
        <w:t xml:space="preserve">vědecko-účetní analýzu, </w:t>
      </w:r>
      <w:r w:rsidR="00026708" w:rsidRPr="00E70E39">
        <w:rPr>
          <w:rFonts w:eastAsia="Calibri"/>
          <w:color w:val="auto"/>
        </w:rPr>
        <w:t>metodiky a </w:t>
      </w:r>
      <w:r w:rsidR="001A012F" w:rsidRPr="00E70E39">
        <w:rPr>
          <w:rFonts w:eastAsia="Calibri"/>
          <w:color w:val="auto"/>
        </w:rPr>
        <w:t xml:space="preserve">příklady z praxe </w:t>
      </w:r>
      <w:r w:rsidR="007A2398" w:rsidRPr="00E70E39">
        <w:rPr>
          <w:rFonts w:eastAsia="Calibri"/>
          <w:color w:val="auto"/>
        </w:rPr>
        <w:t xml:space="preserve">a </w:t>
      </w:r>
      <w:r w:rsidR="001A012F" w:rsidRPr="00E70E39">
        <w:rPr>
          <w:rFonts w:eastAsia="Calibri"/>
          <w:color w:val="auto"/>
        </w:rPr>
        <w:t>z této zpracované Interní dokumentace specifikace účetnictví</w:t>
      </w:r>
      <w:r w:rsidR="00026708" w:rsidRPr="00E70E39">
        <w:rPr>
          <w:rFonts w:eastAsia="Calibri"/>
          <w:color w:val="auto"/>
        </w:rPr>
        <w:t>.</w:t>
      </w:r>
    </w:p>
    <w:p w:rsidR="009632EE" w:rsidRPr="00E70E39" w:rsidRDefault="007C2E71" w:rsidP="00B03633">
      <w:pPr>
        <w:spacing w:after="0" w:line="360" w:lineRule="auto"/>
        <w:ind w:left="0" w:right="0" w:firstLine="454"/>
        <w:rPr>
          <w:bCs/>
          <w:color w:val="auto"/>
          <w:szCs w:val="24"/>
          <w:lang w:eastAsia="en-US"/>
        </w:rPr>
      </w:pPr>
      <w:r w:rsidRPr="00E70E39">
        <w:rPr>
          <w:rFonts w:eastAsia="Calibri"/>
          <w:color w:val="auto"/>
        </w:rPr>
        <w:t>Cílem práce bylo vypracovat komparaci účetnictví subjektu soukromého s účetnictvím VVŠ, kdy autorka rozděluje práci na dva sektory, praktick</w:t>
      </w:r>
      <w:r w:rsidR="0002079D">
        <w:rPr>
          <w:rFonts w:eastAsia="Calibri"/>
          <w:color w:val="auto"/>
        </w:rPr>
        <w:t>ý</w:t>
      </w:r>
      <w:r w:rsidRPr="00E70E39">
        <w:rPr>
          <w:rFonts w:eastAsia="Calibri"/>
          <w:color w:val="auto"/>
        </w:rPr>
        <w:t xml:space="preserve"> a teoretick</w:t>
      </w:r>
      <w:r w:rsidR="0002079D">
        <w:rPr>
          <w:rFonts w:eastAsia="Calibri"/>
          <w:color w:val="auto"/>
        </w:rPr>
        <w:t>ý</w:t>
      </w:r>
      <w:r w:rsidRPr="00E70E39">
        <w:rPr>
          <w:rFonts w:eastAsia="Calibri"/>
          <w:color w:val="auto"/>
        </w:rPr>
        <w:t xml:space="preserve">. Teoretická oblast se věnuje </w:t>
      </w:r>
      <w:r w:rsidR="004850EB" w:rsidRPr="00E70E39">
        <w:rPr>
          <w:rFonts w:eastAsia="Calibri"/>
          <w:color w:val="auto"/>
        </w:rPr>
        <w:t xml:space="preserve">popisové stránce tématu bakalářské práce </w:t>
      </w:r>
      <w:r w:rsidR="000223F5" w:rsidRPr="00E70E39">
        <w:rPr>
          <w:rFonts w:eastAsia="Calibri"/>
          <w:color w:val="auto"/>
        </w:rPr>
        <w:t>a navazuje na praxi, kdy</w:t>
      </w:r>
      <w:r w:rsidR="004850EB" w:rsidRPr="00E70E39">
        <w:rPr>
          <w:rFonts w:eastAsia="Calibri"/>
          <w:color w:val="auto"/>
        </w:rPr>
        <w:t xml:space="preserve"> porovnává a analyzuje </w:t>
      </w:r>
      <w:r w:rsidR="004850EB" w:rsidRPr="00E70E39">
        <w:rPr>
          <w:rFonts w:eastAsia="Calibri"/>
          <w:bCs/>
          <w:color w:val="auto"/>
        </w:rPr>
        <w:t xml:space="preserve">zvolené problémové oblasti z účetnictví VVŠ a soukromého sektoru. Metodologie práce vychází z vědecko-technických podkladů, </w:t>
      </w:r>
      <w:r w:rsidR="000223F5" w:rsidRPr="00E70E39">
        <w:rPr>
          <w:rFonts w:eastAsia="Calibri"/>
          <w:bCs/>
          <w:color w:val="auto"/>
        </w:rPr>
        <w:t xml:space="preserve">ověřených účetních metod, </w:t>
      </w:r>
      <w:r w:rsidR="004850EB" w:rsidRPr="00E70E39">
        <w:rPr>
          <w:rFonts w:eastAsia="Calibri"/>
          <w:bCs/>
          <w:color w:val="auto"/>
        </w:rPr>
        <w:t>interní dokumentace a</w:t>
      </w:r>
      <w:r w:rsidR="000216B2" w:rsidRPr="00E70E39">
        <w:rPr>
          <w:rFonts w:eastAsia="Calibri"/>
          <w:bCs/>
          <w:color w:val="auto"/>
        </w:rPr>
        <w:t> </w:t>
      </w:r>
      <w:r w:rsidR="004850EB" w:rsidRPr="00E70E39">
        <w:rPr>
          <w:rFonts w:eastAsia="Calibri"/>
          <w:bCs/>
          <w:color w:val="auto"/>
        </w:rPr>
        <w:t>z dlouholetých zkušeností autorky v účetnictví.</w:t>
      </w:r>
      <w:r w:rsidR="000223F5" w:rsidRPr="00E70E39">
        <w:rPr>
          <w:rFonts w:eastAsia="Calibri"/>
          <w:bCs/>
          <w:color w:val="auto"/>
        </w:rPr>
        <w:t xml:space="preserve"> Praktická část rozvíjí analýzu a</w:t>
      </w:r>
      <w:r w:rsidR="00FA7851" w:rsidRPr="00E70E39">
        <w:rPr>
          <w:rFonts w:eastAsia="Calibri"/>
          <w:bCs/>
          <w:color w:val="auto"/>
        </w:rPr>
        <w:t> </w:t>
      </w:r>
      <w:r w:rsidR="000223F5" w:rsidRPr="00E70E39">
        <w:rPr>
          <w:rFonts w:eastAsia="Calibri"/>
          <w:bCs/>
          <w:color w:val="auto"/>
        </w:rPr>
        <w:t>komparaci i</w:t>
      </w:r>
      <w:r w:rsidR="000216B2" w:rsidRPr="00E70E39">
        <w:rPr>
          <w:rFonts w:eastAsia="Calibri"/>
          <w:bCs/>
          <w:color w:val="auto"/>
        </w:rPr>
        <w:t> </w:t>
      </w:r>
      <w:r w:rsidR="000223F5" w:rsidRPr="00E70E39">
        <w:rPr>
          <w:rFonts w:eastAsia="Calibri"/>
          <w:bCs/>
          <w:color w:val="auto"/>
        </w:rPr>
        <w:t>ve sféře DPH, dokládá praktické příklady z hlediska doporučeného uplatňování DPH ve</w:t>
      </w:r>
      <w:r w:rsidR="000216B2" w:rsidRPr="00E70E39">
        <w:rPr>
          <w:rFonts w:eastAsia="Calibri"/>
          <w:bCs/>
          <w:color w:val="auto"/>
        </w:rPr>
        <w:t> </w:t>
      </w:r>
      <w:r w:rsidR="000223F5" w:rsidRPr="00E70E39">
        <w:rPr>
          <w:rFonts w:eastAsia="Calibri"/>
          <w:bCs/>
          <w:color w:val="auto"/>
        </w:rPr>
        <w:t xml:space="preserve">vzdělávacím procesu. </w:t>
      </w:r>
      <w:r w:rsidR="007F0ACB" w:rsidRPr="00E70E39">
        <w:rPr>
          <w:rFonts w:eastAsia="Calibri"/>
          <w:bCs/>
          <w:color w:val="auto"/>
        </w:rPr>
        <w:t xml:space="preserve">Nechybí v obsahu ani využití metod, jako je abstrakce, syntéza, dedukce a konečné zhodnocení analytických stránek vzhledem ke stanoveným cílům, zejména v posledních kapitolách praktické oblasti práce. </w:t>
      </w:r>
      <w:r w:rsidR="000906A6" w:rsidRPr="00E70E39">
        <w:rPr>
          <w:rFonts w:eastAsia="Calibri"/>
          <w:bCs/>
          <w:color w:val="auto"/>
        </w:rPr>
        <w:t>Je zde věnována pozornost na aktuální témata v sektoru účetnickém VV</w:t>
      </w:r>
      <w:r w:rsidR="00741FB4" w:rsidRPr="00E70E39">
        <w:rPr>
          <w:rFonts w:eastAsia="Calibri"/>
          <w:bCs/>
          <w:color w:val="auto"/>
        </w:rPr>
        <w:t>Š, kde</w:t>
      </w:r>
      <w:r w:rsidR="000906A6" w:rsidRPr="00E70E39">
        <w:rPr>
          <w:rFonts w:eastAsia="Calibri"/>
          <w:bCs/>
          <w:color w:val="auto"/>
        </w:rPr>
        <w:t xml:space="preserve"> je uvedeno mnoho příkladů z oblastí DPH a jeho praktickém uplatňování, </w:t>
      </w:r>
      <w:r w:rsidR="00741FB4" w:rsidRPr="00E70E39">
        <w:rPr>
          <w:rFonts w:eastAsia="Calibri"/>
          <w:bCs/>
          <w:color w:val="auto"/>
        </w:rPr>
        <w:t xml:space="preserve">dále příklady analýzy </w:t>
      </w:r>
      <w:r w:rsidR="000906A6" w:rsidRPr="00E70E39">
        <w:rPr>
          <w:rFonts w:eastAsia="Calibri"/>
          <w:bCs/>
          <w:color w:val="auto"/>
        </w:rPr>
        <w:t>rozd</w:t>
      </w:r>
      <w:r w:rsidR="00741FB4" w:rsidRPr="00E70E39">
        <w:rPr>
          <w:rFonts w:eastAsia="Calibri"/>
          <w:bCs/>
          <w:color w:val="auto"/>
        </w:rPr>
        <w:t>ílů</w:t>
      </w:r>
      <w:r w:rsidR="000906A6" w:rsidRPr="00E70E39">
        <w:rPr>
          <w:rFonts w:eastAsia="Calibri"/>
          <w:bCs/>
          <w:color w:val="auto"/>
        </w:rPr>
        <w:t xml:space="preserve"> mezi hospodářskou </w:t>
      </w:r>
      <w:r w:rsidR="00741FB4" w:rsidRPr="00E70E39">
        <w:rPr>
          <w:rFonts w:eastAsia="Calibri"/>
          <w:bCs/>
          <w:color w:val="auto"/>
        </w:rPr>
        <w:t xml:space="preserve">aktivitou </w:t>
      </w:r>
      <w:r w:rsidR="000906A6" w:rsidRPr="00E70E39">
        <w:rPr>
          <w:rFonts w:eastAsia="Calibri"/>
          <w:bCs/>
          <w:color w:val="auto"/>
        </w:rPr>
        <w:t>VVŠ</w:t>
      </w:r>
      <w:r w:rsidR="00741FB4" w:rsidRPr="00E70E39">
        <w:rPr>
          <w:rFonts w:eastAsia="Calibri"/>
          <w:bCs/>
          <w:color w:val="auto"/>
        </w:rPr>
        <w:t>,</w:t>
      </w:r>
      <w:r w:rsidR="000906A6" w:rsidRPr="00E70E39">
        <w:rPr>
          <w:rFonts w:eastAsia="Calibri"/>
          <w:bCs/>
          <w:color w:val="auto"/>
        </w:rPr>
        <w:t xml:space="preserve"> ekonomickou činností</w:t>
      </w:r>
      <w:r w:rsidR="00741FB4" w:rsidRPr="00E70E39">
        <w:rPr>
          <w:rFonts w:eastAsia="Calibri"/>
          <w:bCs/>
          <w:color w:val="auto"/>
        </w:rPr>
        <w:t xml:space="preserve"> a doplňkovou činností, účtování pořizování majetku v rámci vzdělávacího procesu a různých dalších projektů a grantů. Jednotlivé podkapitoly uvádějí aktuální </w:t>
      </w:r>
      <w:r w:rsidR="00741FB4" w:rsidRPr="00E70E39">
        <w:rPr>
          <w:bCs/>
          <w:color w:val="auto"/>
          <w:szCs w:val="24"/>
          <w:lang w:eastAsia="en-US"/>
        </w:rPr>
        <w:t>účetní standardy a zákon o finanční kontrole, směrné účtové osnově, výkazů účetní závěrky a odpočtu ze základu daně apod.</w:t>
      </w:r>
      <w:r w:rsidR="00481477" w:rsidRPr="00E70E39">
        <w:rPr>
          <w:bCs/>
          <w:color w:val="auto"/>
          <w:szCs w:val="24"/>
          <w:lang w:eastAsia="en-US"/>
        </w:rPr>
        <w:t xml:space="preserve"> Práce zahrnuje i praktická doporučení a návody k vyplnění tiskopisů pro vypořádání dotací a příspěvku se státním rozpočtem za rok 201x, dále návrhy na změny z hlediska doplnění účtové osnovy</w:t>
      </w:r>
      <w:r w:rsidR="00B03633" w:rsidRPr="00E70E39">
        <w:rPr>
          <w:bCs/>
          <w:color w:val="auto"/>
          <w:szCs w:val="24"/>
          <w:lang w:eastAsia="en-US"/>
        </w:rPr>
        <w:t xml:space="preserve"> apod.</w:t>
      </w:r>
      <w:r w:rsidR="000210E6" w:rsidRPr="00E70E39">
        <w:rPr>
          <w:rFonts w:eastAsia="Calibri"/>
          <w:bCs/>
          <w:color w:val="auto"/>
        </w:rPr>
        <w:t xml:space="preserve"> </w:t>
      </w:r>
      <w:r w:rsidR="000210E6" w:rsidRPr="00E70E39">
        <w:rPr>
          <w:color w:val="auto"/>
          <w:szCs w:val="24"/>
          <w:lang w:eastAsia="en-US"/>
        </w:rPr>
        <w:t>Výsledky práce byly v kapitolách a v závěru vyhodnoceny.</w:t>
      </w:r>
    </w:p>
    <w:p w:rsidR="00081B34" w:rsidRDefault="007F0ACB" w:rsidP="001C7D28">
      <w:pPr>
        <w:spacing w:after="0" w:line="360" w:lineRule="auto"/>
        <w:ind w:left="0" w:right="0" w:firstLine="454"/>
        <w:contextualSpacing/>
        <w:rPr>
          <w:rFonts w:eastAsia="Calibri"/>
          <w:color w:val="auto"/>
        </w:rPr>
      </w:pPr>
      <w:r w:rsidRPr="00E70E39">
        <w:rPr>
          <w:rFonts w:eastAsia="Calibri"/>
          <w:bCs/>
          <w:color w:val="auto"/>
        </w:rPr>
        <w:t>Zpracovaná bakalářská práce skýtá přínos v</w:t>
      </w:r>
      <w:r w:rsidR="000216B2" w:rsidRPr="00E70E39">
        <w:rPr>
          <w:rFonts w:eastAsia="Calibri"/>
          <w:bCs/>
          <w:color w:val="auto"/>
        </w:rPr>
        <w:t> </w:t>
      </w:r>
      <w:r w:rsidRPr="00E70E39">
        <w:rPr>
          <w:rFonts w:eastAsia="Calibri"/>
          <w:bCs/>
          <w:color w:val="auto"/>
        </w:rPr>
        <w:t>oblastech prakticko-účetnických a vědeckých, teoretických a pedagogických, metodologicko-</w:t>
      </w:r>
      <w:r w:rsidR="0041067F">
        <w:rPr>
          <w:rFonts w:eastAsia="Calibri"/>
          <w:bCs/>
          <w:color w:val="auto"/>
        </w:rPr>
        <w:t>ú</w:t>
      </w:r>
      <w:r w:rsidRPr="00E70E39">
        <w:rPr>
          <w:rFonts w:eastAsia="Calibri"/>
          <w:bCs/>
          <w:color w:val="auto"/>
        </w:rPr>
        <w:t>četnických</w:t>
      </w:r>
      <w:r w:rsidRPr="00E70E39">
        <w:rPr>
          <w:rFonts w:eastAsia="Calibri"/>
          <w:color w:val="auto"/>
        </w:rPr>
        <w:t xml:space="preserve">, a to </w:t>
      </w:r>
      <w:r w:rsidR="00BC1C5C" w:rsidRPr="00E70E39">
        <w:rPr>
          <w:rFonts w:eastAsia="Calibri"/>
          <w:color w:val="auto"/>
        </w:rPr>
        <w:t>díky</w:t>
      </w:r>
      <w:r w:rsidRPr="00E70E39">
        <w:rPr>
          <w:rFonts w:eastAsia="Calibri"/>
          <w:color w:val="auto"/>
        </w:rPr>
        <w:t xml:space="preserve"> vy</w:t>
      </w:r>
      <w:r w:rsidR="00BC1C5C" w:rsidRPr="00E70E39">
        <w:rPr>
          <w:rFonts w:eastAsia="Calibri"/>
          <w:color w:val="auto"/>
        </w:rPr>
        <w:t>pracování práce na</w:t>
      </w:r>
      <w:r w:rsidR="00E4333A" w:rsidRPr="00E70E39">
        <w:rPr>
          <w:rFonts w:eastAsia="Calibri"/>
          <w:color w:val="auto"/>
        </w:rPr>
        <w:t> </w:t>
      </w:r>
      <w:r w:rsidR="00BC1C5C" w:rsidRPr="00E70E39">
        <w:rPr>
          <w:rFonts w:eastAsia="Calibri"/>
          <w:color w:val="auto"/>
        </w:rPr>
        <w:t>základě dlouholetých zkušeností autorky z oblasti účetnictví.</w:t>
      </w:r>
    </w:p>
    <w:p w:rsidR="00E70E39" w:rsidRDefault="00E70E39" w:rsidP="001C7D28">
      <w:pPr>
        <w:spacing w:after="0" w:line="360" w:lineRule="auto"/>
        <w:ind w:left="0" w:right="0" w:firstLine="454"/>
        <w:contextualSpacing/>
        <w:rPr>
          <w:rFonts w:eastAsia="Calibri"/>
          <w:color w:val="auto"/>
        </w:rPr>
      </w:pPr>
    </w:p>
    <w:p w:rsidR="00E70E39" w:rsidRDefault="00E70E39" w:rsidP="001C7D28">
      <w:pPr>
        <w:spacing w:after="0" w:line="360" w:lineRule="auto"/>
        <w:ind w:left="0" w:right="0" w:firstLine="454"/>
        <w:contextualSpacing/>
        <w:rPr>
          <w:rFonts w:eastAsia="Calibri"/>
          <w:color w:val="auto"/>
        </w:rPr>
      </w:pPr>
    </w:p>
    <w:p w:rsidR="00E70E39" w:rsidRDefault="00E70E39" w:rsidP="001C7D28">
      <w:pPr>
        <w:spacing w:after="0" w:line="360" w:lineRule="auto"/>
        <w:ind w:left="0" w:right="0" w:firstLine="454"/>
        <w:contextualSpacing/>
        <w:rPr>
          <w:rFonts w:eastAsia="Calibri"/>
          <w:color w:val="auto"/>
        </w:rPr>
      </w:pPr>
    </w:p>
    <w:p w:rsidR="00E70E39" w:rsidRPr="00E70E39" w:rsidRDefault="00E70E39" w:rsidP="00E70E39">
      <w:pPr>
        <w:pStyle w:val="Nadpis1"/>
        <w:pageBreakBefore/>
        <w:numPr>
          <w:ilvl w:val="0"/>
          <w:numId w:val="0"/>
        </w:numPr>
        <w:spacing w:before="240" w:after="100" w:afterAutospacing="1"/>
        <w:ind w:left="454" w:hanging="454"/>
        <w:rPr>
          <w:color w:val="auto"/>
        </w:rPr>
      </w:pPr>
      <w:bookmarkStart w:id="64" w:name="_Toc516674897"/>
      <w:r w:rsidRPr="00E70E39">
        <w:rPr>
          <w:color w:val="auto"/>
        </w:rPr>
        <w:t>ANOTACE</w:t>
      </w:r>
      <w:bookmarkEnd w:id="64"/>
    </w:p>
    <w:p w:rsidR="00E70E39" w:rsidRPr="00E70E39" w:rsidRDefault="00E70E39" w:rsidP="00E70E39">
      <w:pPr>
        <w:spacing w:after="0" w:line="360" w:lineRule="auto"/>
        <w:ind w:left="0" w:right="0" w:firstLine="0"/>
        <w:rPr>
          <w:i/>
          <w:color w:val="auto"/>
          <w:szCs w:val="24"/>
          <w:lang w:eastAsia="en-US"/>
        </w:rPr>
      </w:pPr>
      <w:r w:rsidRPr="00E70E39">
        <w:rPr>
          <w:color w:val="auto"/>
          <w:szCs w:val="24"/>
          <w:lang w:eastAsia="en-US"/>
        </w:rPr>
        <w:t xml:space="preserve">Bibliografický údaj: Zelinková, Irena. </w:t>
      </w:r>
      <w:r w:rsidRPr="00E70E39">
        <w:rPr>
          <w:i/>
          <w:color w:val="auto"/>
          <w:szCs w:val="24"/>
          <w:lang w:eastAsia="en-US"/>
        </w:rPr>
        <w:t xml:space="preserve">Vybrané aspekty účetnictví veřejných vysokých škol a jejich komparace se soukromým sektorem. </w:t>
      </w:r>
      <w:r w:rsidRPr="00E70E39">
        <w:rPr>
          <w:color w:val="auto"/>
          <w:szCs w:val="24"/>
          <w:lang w:eastAsia="en-US"/>
        </w:rPr>
        <w:t xml:space="preserve">Olomouc 2018. Bakalářská práce. Moravská vysoká škola Olomouc. Vedoucí práce: </w:t>
      </w:r>
      <w:r w:rsidR="0029208A">
        <w:rPr>
          <w:color w:val="auto"/>
          <w:szCs w:val="24"/>
          <w:lang w:eastAsia="en-US"/>
        </w:rPr>
        <w:t>Ing</w:t>
      </w:r>
      <w:r w:rsidRPr="00E70E39">
        <w:rPr>
          <w:color w:val="auto"/>
          <w:szCs w:val="24"/>
          <w:lang w:eastAsia="en-US"/>
        </w:rPr>
        <w:t>.</w:t>
      </w:r>
      <w:r w:rsidR="0029208A">
        <w:rPr>
          <w:color w:val="auto"/>
          <w:szCs w:val="24"/>
          <w:lang w:eastAsia="en-US"/>
        </w:rPr>
        <w:t xml:space="preserve"> Michal Krajňák, Ph.D.</w:t>
      </w:r>
    </w:p>
    <w:p w:rsidR="00E70E39" w:rsidRPr="00E70E39" w:rsidRDefault="00E70E39" w:rsidP="00E70E39">
      <w:pPr>
        <w:spacing w:after="0" w:line="360" w:lineRule="auto"/>
        <w:ind w:left="0" w:right="0" w:firstLine="0"/>
        <w:rPr>
          <w:color w:val="auto"/>
          <w:szCs w:val="24"/>
          <w:lang w:eastAsia="en-US"/>
        </w:rPr>
      </w:pPr>
    </w:p>
    <w:p w:rsidR="00E70E39" w:rsidRPr="00E70E39" w:rsidRDefault="00E70E39" w:rsidP="00E70E39">
      <w:pPr>
        <w:spacing w:after="0" w:line="360" w:lineRule="auto"/>
        <w:ind w:left="0" w:right="0" w:firstLine="0"/>
        <w:rPr>
          <w:color w:val="auto"/>
          <w:szCs w:val="24"/>
          <w:lang w:eastAsia="en-US"/>
        </w:rPr>
      </w:pPr>
      <w:r w:rsidRPr="00E70E39">
        <w:rPr>
          <w:color w:val="auto"/>
          <w:szCs w:val="24"/>
          <w:lang w:eastAsia="en-US"/>
        </w:rPr>
        <w:t>Název práce: Vybrané aspekty účetnictví veřejných vysokých škol a jejich komparace se soukromým sektorem</w:t>
      </w:r>
    </w:p>
    <w:p w:rsidR="00E70E39" w:rsidRPr="00E70E39" w:rsidRDefault="00E70E39" w:rsidP="00E70E39">
      <w:pPr>
        <w:spacing w:after="0" w:line="360" w:lineRule="auto"/>
        <w:ind w:left="0" w:right="0" w:firstLine="0"/>
        <w:rPr>
          <w:color w:val="auto"/>
          <w:szCs w:val="24"/>
          <w:lang w:eastAsia="en-US"/>
        </w:rPr>
      </w:pPr>
      <w:r w:rsidRPr="00E70E39">
        <w:rPr>
          <w:color w:val="auto"/>
          <w:szCs w:val="24"/>
          <w:lang w:eastAsia="en-US"/>
        </w:rPr>
        <w:t>Autor: Irena Zelinková</w:t>
      </w:r>
    </w:p>
    <w:p w:rsidR="00E70E39" w:rsidRPr="00E70E39" w:rsidRDefault="00E70E39" w:rsidP="00E70E39">
      <w:pPr>
        <w:spacing w:after="0" w:line="360" w:lineRule="auto"/>
        <w:ind w:left="0" w:right="0" w:firstLine="0"/>
        <w:rPr>
          <w:color w:val="auto"/>
          <w:szCs w:val="24"/>
          <w:lang w:eastAsia="en-US"/>
        </w:rPr>
      </w:pPr>
      <w:r w:rsidRPr="00E70E39">
        <w:rPr>
          <w:color w:val="auto"/>
          <w:szCs w:val="24"/>
          <w:lang w:eastAsia="en-US"/>
        </w:rPr>
        <w:t>Ústav: Ústav podnikové ekonomiky</w:t>
      </w:r>
    </w:p>
    <w:p w:rsidR="00E70E39" w:rsidRPr="00E70E39" w:rsidRDefault="00E70E39" w:rsidP="00E70E39">
      <w:pPr>
        <w:spacing w:after="0" w:line="360" w:lineRule="auto"/>
        <w:ind w:left="0" w:right="0" w:firstLine="0"/>
        <w:rPr>
          <w:color w:val="auto"/>
          <w:szCs w:val="24"/>
          <w:lang w:eastAsia="en-US"/>
        </w:rPr>
      </w:pPr>
      <w:r w:rsidRPr="00E70E39">
        <w:rPr>
          <w:color w:val="auto"/>
          <w:szCs w:val="24"/>
          <w:lang w:eastAsia="en-US"/>
        </w:rPr>
        <w:t>Vedoucí práce: Ing. Michal Krajňák</w:t>
      </w:r>
      <w:r w:rsidRPr="00E70E39">
        <w:rPr>
          <w:color w:val="auto"/>
          <w:szCs w:val="24"/>
          <w:vertAlign w:val="subscript"/>
          <w:lang w:eastAsia="en-US"/>
        </w:rPr>
        <w:t xml:space="preserve">, </w:t>
      </w:r>
      <w:r w:rsidRPr="00E70E39">
        <w:rPr>
          <w:color w:val="auto"/>
          <w:szCs w:val="24"/>
          <w:lang w:eastAsia="en-US"/>
        </w:rPr>
        <w:t>Ph.D.</w:t>
      </w:r>
    </w:p>
    <w:p w:rsidR="00E70E39" w:rsidRPr="00E70E39" w:rsidRDefault="00E70E39" w:rsidP="00E70E39">
      <w:pPr>
        <w:spacing w:after="0" w:line="360" w:lineRule="auto"/>
        <w:ind w:left="0" w:right="0" w:firstLine="0"/>
        <w:rPr>
          <w:color w:val="auto"/>
          <w:szCs w:val="24"/>
          <w:lang w:eastAsia="en-US"/>
        </w:rPr>
      </w:pPr>
      <w:r w:rsidRPr="00E70E39">
        <w:rPr>
          <w:color w:val="auto"/>
          <w:szCs w:val="24"/>
          <w:lang w:eastAsia="en-US"/>
        </w:rPr>
        <w:t xml:space="preserve">Abstrakt: </w:t>
      </w:r>
    </w:p>
    <w:p w:rsidR="00E70E39" w:rsidRPr="00E70E39" w:rsidRDefault="00E70E39" w:rsidP="00E70E39">
      <w:pPr>
        <w:spacing w:after="0" w:line="360" w:lineRule="auto"/>
        <w:ind w:left="0" w:right="0" w:firstLine="454"/>
        <w:rPr>
          <w:color w:val="auto"/>
          <w:szCs w:val="24"/>
          <w:lang w:eastAsia="en-US"/>
        </w:rPr>
      </w:pPr>
      <w:r w:rsidRPr="00E70E39">
        <w:rPr>
          <w:color w:val="auto"/>
          <w:szCs w:val="24"/>
          <w:lang w:eastAsia="en-US"/>
        </w:rPr>
        <w:t xml:space="preserve">Cíl bakalářské práce je zaměřen na vypracování srovnání účetnictví v soukromém sektoru s účetnictvím veřejných vysokých škol. Výsledky práce byly v některých kapitolách a v závěru vyhodnoceny. </w:t>
      </w:r>
    </w:p>
    <w:p w:rsidR="00E70E39" w:rsidRPr="00E70E39" w:rsidRDefault="00E70E39" w:rsidP="00E70E39">
      <w:pPr>
        <w:spacing w:after="0" w:line="360" w:lineRule="auto"/>
        <w:ind w:left="0" w:right="0" w:firstLine="454"/>
        <w:rPr>
          <w:color w:val="auto"/>
          <w:szCs w:val="24"/>
          <w:lang w:eastAsia="en-US"/>
        </w:rPr>
      </w:pPr>
      <w:r w:rsidRPr="00E70E39">
        <w:rPr>
          <w:color w:val="auto"/>
          <w:szCs w:val="24"/>
          <w:lang w:eastAsia="en-US"/>
        </w:rPr>
        <w:t>Obsah bakalářské práce je orientační cílová práce. Autorka této práce vytvořila „Interní dokumentaci specifikace účetnictví“ v rámci zaměstnání. Tato dokumentace řeší problematiku obtížného zjišťování účetních informací, jak se co dělá v účetním sektoru soukromém nebo VVŠ. Velká část bakalářské práce, zejména praktická oblast, používá informace a účetní analýzy, metodiky, doporučení a příklady z praxe a z této zpracované Interní dokumentace specifikace účetnictví.</w:t>
      </w:r>
    </w:p>
    <w:p w:rsidR="00E70E39" w:rsidRPr="00E70E39" w:rsidRDefault="00E70E39" w:rsidP="00E70E39">
      <w:pPr>
        <w:spacing w:after="0" w:line="360" w:lineRule="auto"/>
        <w:ind w:left="0" w:right="0" w:firstLine="454"/>
        <w:rPr>
          <w:bCs/>
          <w:color w:val="auto"/>
          <w:szCs w:val="24"/>
          <w:lang w:eastAsia="en-US"/>
        </w:rPr>
      </w:pPr>
      <w:r w:rsidRPr="00E70E39">
        <w:rPr>
          <w:color w:val="auto"/>
          <w:szCs w:val="24"/>
          <w:lang w:eastAsia="en-US"/>
        </w:rPr>
        <w:t xml:space="preserve">Tato práce je metodologicky vypracována jako deskripce, analýza a komparace na základě praktických zkušeností autorky této bakalářské práce, dále na vědeckých účetních metodách a procedurách soukromého sektoru a veřejných vysokých škol. Teoretická oblast navazuje na aplikační část z reálné praxe ve formě popisové. Komparaci soukromého sektoru s účetnictvím VVŠ je věnována praktická část bakalářské práce. Praktická sféra zahrnuje taktéž i </w:t>
      </w:r>
      <w:r w:rsidRPr="00E70E39">
        <w:rPr>
          <w:bCs/>
          <w:color w:val="auto"/>
          <w:szCs w:val="24"/>
          <w:lang w:eastAsia="en-US"/>
        </w:rPr>
        <w:t xml:space="preserve">analýzu vybraných problémových oblastí z účetnictví VVŠ a soukromého sektoru. Jsou zde řešeny i problémy z oblasti DPH a vysvětleny rozdíly při uplatňování DPH. </w:t>
      </w:r>
      <w:r w:rsidRPr="00E70E39">
        <w:rPr>
          <w:rFonts w:eastAsia="Calibri"/>
          <w:bCs/>
          <w:color w:val="auto"/>
        </w:rPr>
        <w:t xml:space="preserve">Je zde uvedeno mnoho příkladů z oblastí DPH a jeho praktickém uplatňování, dále příklady analýzy rozdílů mezi hospodářskou aktivitou VVŠ, ekonomickou činností a doplňkovou činností, účtování pořizování majetku v rámci vzdělávacího procesu a různých dalších projektů a grantů. </w:t>
      </w:r>
    </w:p>
    <w:p w:rsidR="00E70E39" w:rsidRPr="00E70E39" w:rsidRDefault="00E70E39" w:rsidP="00E70E39">
      <w:pPr>
        <w:spacing w:after="0" w:line="360" w:lineRule="auto"/>
        <w:ind w:left="0" w:right="0" w:firstLine="0"/>
        <w:rPr>
          <w:color w:val="auto"/>
          <w:szCs w:val="24"/>
          <w:lang w:eastAsia="en-US"/>
        </w:rPr>
      </w:pPr>
      <w:r w:rsidRPr="00E70E39">
        <w:rPr>
          <w:color w:val="auto"/>
          <w:szCs w:val="24"/>
          <w:lang w:eastAsia="en-US"/>
        </w:rPr>
        <w:t>V bakalářské práci je využita řada dalších metodik, jako je abstrakce, syntéza, dedukce a závěrečné vyhodnocení autorky vzhledem k problémům v účetní praxi a k dosažení stanovených cílů. Tato bakalářská práce je přínosem teoretickým, jenž je pojednán v úvodu teorie a taktéž v praktické části. Další přínos je vědecko-účetnický, pedagogický, metodologický a praktický díky zpracování práce na základě dlouholetých zkušeností autorky z oblasti účetnictví.</w:t>
      </w:r>
    </w:p>
    <w:p w:rsidR="00E70E39" w:rsidRPr="00E70E39" w:rsidRDefault="00E70E39" w:rsidP="00E70E39">
      <w:pPr>
        <w:spacing w:after="0" w:line="360" w:lineRule="auto"/>
        <w:ind w:left="0" w:right="0" w:firstLine="0"/>
        <w:rPr>
          <w:color w:val="auto"/>
          <w:szCs w:val="24"/>
          <w:lang w:eastAsia="en-US"/>
        </w:rPr>
      </w:pPr>
    </w:p>
    <w:p w:rsidR="00E70E39" w:rsidRPr="00E70E39" w:rsidRDefault="00E70E39" w:rsidP="00E70E39">
      <w:pPr>
        <w:spacing w:after="0" w:line="360" w:lineRule="auto"/>
        <w:ind w:left="0" w:right="0" w:firstLine="0"/>
        <w:rPr>
          <w:color w:val="auto"/>
          <w:szCs w:val="24"/>
          <w:lang w:eastAsia="en-US"/>
        </w:rPr>
      </w:pPr>
      <w:r w:rsidRPr="00E70E39">
        <w:rPr>
          <w:color w:val="auto"/>
          <w:szCs w:val="24"/>
          <w:lang w:eastAsia="en-US"/>
        </w:rPr>
        <w:t xml:space="preserve">Klíčová slova: </w:t>
      </w:r>
    </w:p>
    <w:p w:rsidR="00E70E39" w:rsidRDefault="00E70E39" w:rsidP="00E70E39">
      <w:pPr>
        <w:spacing w:after="0" w:line="360" w:lineRule="auto"/>
        <w:ind w:left="0" w:right="0" w:firstLine="0"/>
        <w:rPr>
          <w:color w:val="FF0000"/>
          <w:szCs w:val="24"/>
          <w:lang w:eastAsia="en-US"/>
        </w:rPr>
      </w:pPr>
      <w:r w:rsidRPr="00E70E39">
        <w:rPr>
          <w:color w:val="auto"/>
          <w:szCs w:val="24"/>
          <w:lang w:eastAsia="en-US"/>
        </w:rPr>
        <w:t>komparace a analýza účetnictví v soukromém sektoru a veřejných vysokých školách, uplatňování DPH, opravné položky u veřejných vysokých škol a podnikatelských subjektů, účetní standardy a právní úprava, historie účetnictví, účtové třídy, výkazy účetní uzávěrky</w:t>
      </w:r>
      <w:r w:rsidRPr="00B355B8">
        <w:rPr>
          <w:color w:val="FF0000"/>
          <w:szCs w:val="24"/>
          <w:lang w:eastAsia="en-US"/>
        </w:rPr>
        <w:t>.</w:t>
      </w:r>
    </w:p>
    <w:p w:rsidR="0029208A" w:rsidRPr="00AC7363" w:rsidRDefault="0029208A" w:rsidP="0029208A">
      <w:pPr>
        <w:spacing w:after="0" w:line="360" w:lineRule="auto"/>
        <w:ind w:left="0" w:right="0" w:firstLine="0"/>
        <w:rPr>
          <w:color w:val="auto"/>
          <w:szCs w:val="24"/>
          <w:lang w:eastAsia="en-US"/>
        </w:rPr>
      </w:pPr>
      <w:r w:rsidRPr="00D177B8">
        <w:rPr>
          <w:color w:val="auto"/>
          <w:szCs w:val="24"/>
          <w:lang w:eastAsia="en-US"/>
        </w:rPr>
        <w:t xml:space="preserve">Title: </w:t>
      </w:r>
      <w:r w:rsidRPr="003876B8">
        <w:rPr>
          <w:iCs/>
          <w:color w:val="auto"/>
          <w:szCs w:val="24"/>
          <w:lang w:val="en-GB" w:eastAsia="en-US"/>
        </w:rPr>
        <w:t>Selected Aspects in Accountancy of the Public Universities and their Comparison with the Private Secto</w:t>
      </w:r>
      <w:r>
        <w:rPr>
          <w:iCs/>
          <w:color w:val="auto"/>
          <w:szCs w:val="24"/>
          <w:lang w:val="en-GB" w:eastAsia="en-US"/>
        </w:rPr>
        <w:t xml:space="preserve">r. </w:t>
      </w:r>
    </w:p>
    <w:p w:rsidR="0029208A" w:rsidRPr="00D177B8" w:rsidRDefault="0029208A" w:rsidP="0029208A">
      <w:pPr>
        <w:spacing w:after="0" w:line="360" w:lineRule="auto"/>
        <w:ind w:left="0" w:right="0" w:firstLine="0"/>
        <w:rPr>
          <w:color w:val="auto"/>
          <w:szCs w:val="24"/>
          <w:lang w:eastAsia="en-US"/>
        </w:rPr>
      </w:pPr>
      <w:r>
        <w:rPr>
          <w:color w:val="auto"/>
          <w:szCs w:val="24"/>
          <w:lang w:eastAsia="en-US"/>
        </w:rPr>
        <w:t xml:space="preserve">Author: </w:t>
      </w:r>
      <w:r w:rsidR="00086EC2">
        <w:rPr>
          <w:color w:val="auto"/>
          <w:szCs w:val="24"/>
          <w:lang w:eastAsia="en-US"/>
        </w:rPr>
        <w:t>Irena Zelinková</w:t>
      </w:r>
    </w:p>
    <w:p w:rsidR="0029208A" w:rsidRPr="00D177B8" w:rsidRDefault="0029208A" w:rsidP="0029208A">
      <w:pPr>
        <w:spacing w:after="0" w:line="360" w:lineRule="auto"/>
        <w:ind w:left="0" w:right="0" w:firstLine="0"/>
        <w:rPr>
          <w:color w:val="auto"/>
          <w:szCs w:val="24"/>
          <w:lang w:eastAsia="en-US"/>
        </w:rPr>
      </w:pPr>
      <w:r w:rsidRPr="00D177B8">
        <w:rPr>
          <w:color w:val="auto"/>
          <w:szCs w:val="24"/>
          <w:lang w:eastAsia="en-US"/>
        </w:rPr>
        <w:t>Department: Ústav podnikové ekonomiky</w:t>
      </w:r>
    </w:p>
    <w:p w:rsidR="0029208A" w:rsidRPr="00D177B8" w:rsidRDefault="0029208A" w:rsidP="0029208A">
      <w:pPr>
        <w:spacing w:after="0" w:line="360" w:lineRule="auto"/>
        <w:ind w:left="0" w:right="0" w:firstLine="0"/>
        <w:rPr>
          <w:color w:val="auto"/>
          <w:szCs w:val="24"/>
          <w:lang w:eastAsia="en-US"/>
        </w:rPr>
      </w:pPr>
      <w:r w:rsidRPr="00D177B8">
        <w:rPr>
          <w:color w:val="auto"/>
          <w:szCs w:val="24"/>
          <w:lang w:eastAsia="en-US"/>
        </w:rPr>
        <w:t xml:space="preserve">Supervisor: </w:t>
      </w:r>
      <w:r w:rsidRPr="003876B8">
        <w:rPr>
          <w:color w:val="auto"/>
          <w:szCs w:val="24"/>
          <w:lang w:eastAsia="en-US"/>
        </w:rPr>
        <w:t>Ing. Michal Krajňák</w:t>
      </w:r>
      <w:r w:rsidRPr="003876B8">
        <w:rPr>
          <w:color w:val="auto"/>
          <w:szCs w:val="24"/>
          <w:vertAlign w:val="subscript"/>
          <w:lang w:eastAsia="en-US"/>
        </w:rPr>
        <w:t xml:space="preserve">, </w:t>
      </w:r>
      <w:r w:rsidRPr="003876B8">
        <w:rPr>
          <w:color w:val="auto"/>
          <w:szCs w:val="24"/>
          <w:lang w:eastAsia="en-US"/>
        </w:rPr>
        <w:t>Ph.D.</w:t>
      </w:r>
    </w:p>
    <w:p w:rsidR="0029208A" w:rsidRDefault="0029208A" w:rsidP="0029208A">
      <w:pPr>
        <w:spacing w:after="0" w:line="360" w:lineRule="auto"/>
        <w:ind w:left="0" w:right="0" w:firstLine="0"/>
        <w:rPr>
          <w:color w:val="auto"/>
          <w:szCs w:val="24"/>
          <w:lang w:eastAsia="en-US"/>
        </w:rPr>
      </w:pPr>
      <w:r w:rsidRPr="00D177B8">
        <w:rPr>
          <w:color w:val="auto"/>
          <w:szCs w:val="24"/>
          <w:lang w:eastAsia="en-US"/>
        </w:rPr>
        <w:t>Abstract:</w:t>
      </w:r>
    </w:p>
    <w:p w:rsidR="0029208A" w:rsidRPr="0029208A" w:rsidRDefault="0029208A" w:rsidP="0029208A">
      <w:pPr>
        <w:spacing w:after="0" w:line="360" w:lineRule="auto"/>
        <w:ind w:left="0" w:right="0" w:firstLine="454"/>
        <w:rPr>
          <w:color w:val="auto"/>
          <w:szCs w:val="24"/>
          <w:lang w:eastAsia="en-US"/>
        </w:rPr>
      </w:pPr>
      <w:r w:rsidRPr="0029208A">
        <w:rPr>
          <w:color w:val="auto"/>
          <w:szCs w:val="24"/>
          <w:lang w:val="en" w:eastAsia="en-US"/>
        </w:rPr>
        <w:t>The aim of the bachelor thesis is focused on a comparison of accounting in the private sector with the accounting of public universities. The results of the work were evaluated in some chapters and in the end.</w:t>
      </w:r>
    </w:p>
    <w:p w:rsidR="0029208A" w:rsidRPr="0029208A" w:rsidRDefault="0029208A" w:rsidP="0029208A">
      <w:pPr>
        <w:spacing w:after="0" w:line="360" w:lineRule="auto"/>
        <w:ind w:left="0" w:right="0" w:firstLine="454"/>
        <w:rPr>
          <w:color w:val="auto"/>
          <w:szCs w:val="24"/>
          <w:lang w:eastAsia="en-US"/>
        </w:rPr>
      </w:pPr>
      <w:r w:rsidRPr="0029208A">
        <w:rPr>
          <w:color w:val="auto"/>
          <w:szCs w:val="24"/>
          <w:lang w:val="en" w:eastAsia="en-US"/>
        </w:rPr>
        <w:t>The content of the bachelor thesis is an indicative target work. The author of this work has created the "Internal Documentation Specification of Accounting" within the job. This documentation addresses the issue of difficult discovery of accounting information, how to do what is done in the private accounting sector or in the accounting sector of public universities.</w:t>
      </w:r>
    </w:p>
    <w:p w:rsidR="0029208A" w:rsidRPr="0029208A" w:rsidRDefault="0029208A" w:rsidP="0029208A">
      <w:pPr>
        <w:spacing w:after="0" w:line="360" w:lineRule="auto"/>
        <w:ind w:right="0"/>
        <w:rPr>
          <w:color w:val="auto"/>
          <w:szCs w:val="24"/>
          <w:lang w:val="en" w:eastAsia="en-US"/>
        </w:rPr>
      </w:pPr>
      <w:r w:rsidRPr="0029208A">
        <w:rPr>
          <w:color w:val="auto"/>
          <w:szCs w:val="24"/>
          <w:lang w:val="en" w:eastAsia="en-US"/>
        </w:rPr>
        <w:t>A large part of the bachelor thesis, especially the practical area, uses information and accounting analyzes, methodologies, recommendations and examples from practice and from this processed Internal Documentation Specification of Accounting.</w:t>
      </w:r>
    </w:p>
    <w:p w:rsidR="0029208A" w:rsidRPr="0029208A" w:rsidRDefault="0029208A" w:rsidP="0029208A">
      <w:pPr>
        <w:spacing w:after="0" w:line="360" w:lineRule="auto"/>
        <w:ind w:left="0" w:right="0" w:firstLine="454"/>
        <w:rPr>
          <w:color w:val="auto"/>
          <w:szCs w:val="24"/>
          <w:lang w:eastAsia="en-US"/>
        </w:rPr>
      </w:pPr>
      <w:r w:rsidRPr="0029208A">
        <w:rPr>
          <w:color w:val="auto"/>
          <w:szCs w:val="24"/>
          <w:lang w:val="en" w:eastAsia="en-US"/>
        </w:rPr>
        <w:t>This work is methodologically elaborated as a description, analysis and comparison based on the practical experience of the author of this thesis and also on the scientific accounting methods, procedures of the private sector and public universities. The theoretical area follows the application part from the real practice in the form of descriptive. The practical sphere of the bachelor thesis is dedicated to a comparison of the private sector with the accounting of public universities. This practical area also includes the analysis of selected problem areas from the public universities and the private sector accounting. It also solves the problems of VAT and explains the differences in the application of VAT. There are some examples of VAT and its practical application, examples of the analysis of the differences between the economic activity of public universities and complementary activities, accounting of the acquisition of property within the educational process and various other projects and grants.</w:t>
      </w:r>
    </w:p>
    <w:p w:rsidR="0029208A" w:rsidRPr="0029208A" w:rsidRDefault="0029208A" w:rsidP="0029208A">
      <w:pPr>
        <w:spacing w:after="0" w:line="360" w:lineRule="auto"/>
        <w:ind w:left="0" w:right="0" w:firstLine="454"/>
        <w:rPr>
          <w:color w:val="auto"/>
          <w:szCs w:val="24"/>
          <w:lang w:eastAsia="en-US"/>
        </w:rPr>
      </w:pPr>
      <w:r w:rsidRPr="0029208A">
        <w:rPr>
          <w:color w:val="auto"/>
          <w:szCs w:val="24"/>
          <w:lang w:val="en" w:eastAsia="en-US"/>
        </w:rPr>
        <w:t>The bachelor thesis uses a lot of other methodologies, such as an abstraction, synthesis, deduction and a final evaluation of the author in the relation to problems in accounting practice and to achieve the stated goals. This bachelor thesis is a theoretical contribution, which is discussed at the beginning of the theory and also in the practical part. Another benefit is a scientific-accounting, pedagogical, methodological and practical thanks to work on the basis of years of experience of the author in the field of accounting.</w:t>
      </w:r>
    </w:p>
    <w:p w:rsidR="0029208A" w:rsidRPr="0029208A" w:rsidRDefault="0029208A" w:rsidP="0029208A">
      <w:pPr>
        <w:spacing w:after="0" w:line="360" w:lineRule="auto"/>
        <w:ind w:left="0" w:right="0" w:firstLine="0"/>
        <w:rPr>
          <w:color w:val="auto"/>
          <w:szCs w:val="24"/>
          <w:lang w:eastAsia="en-US"/>
        </w:rPr>
      </w:pPr>
    </w:p>
    <w:p w:rsidR="0029208A" w:rsidRPr="0029208A" w:rsidRDefault="0029208A" w:rsidP="0029208A">
      <w:pPr>
        <w:spacing w:after="0" w:line="360" w:lineRule="auto"/>
        <w:ind w:left="0" w:right="0" w:firstLine="0"/>
        <w:rPr>
          <w:color w:val="auto"/>
          <w:szCs w:val="24"/>
          <w:lang w:val="en" w:eastAsia="en-US"/>
        </w:rPr>
      </w:pPr>
      <w:r w:rsidRPr="0029208A">
        <w:rPr>
          <w:color w:val="auto"/>
          <w:szCs w:val="24"/>
          <w:lang w:eastAsia="en-US"/>
        </w:rPr>
        <w:t xml:space="preserve">Keywords: </w:t>
      </w:r>
    </w:p>
    <w:p w:rsidR="0029208A" w:rsidRPr="0029208A" w:rsidRDefault="0029208A" w:rsidP="0029208A">
      <w:pPr>
        <w:spacing w:after="0" w:line="360" w:lineRule="auto"/>
        <w:ind w:left="0" w:right="0" w:firstLine="0"/>
        <w:rPr>
          <w:color w:val="auto"/>
          <w:szCs w:val="24"/>
          <w:lang w:eastAsia="en-US"/>
        </w:rPr>
      </w:pPr>
      <w:r w:rsidRPr="0029208A">
        <w:rPr>
          <w:color w:val="auto"/>
          <w:szCs w:val="24"/>
          <w:lang w:val="en" w:eastAsia="en-US"/>
        </w:rPr>
        <w:t>comparison and analysis of accounting in the private sector and public universities, application of VAT, adjustments items to public universities and business entities, accounting standards and legislation, accounting history, accounting classes, accounting statements.</w:t>
      </w:r>
    </w:p>
    <w:p w:rsidR="0029208A" w:rsidRPr="0029208A" w:rsidRDefault="0029208A" w:rsidP="0029208A">
      <w:pPr>
        <w:spacing w:after="0" w:line="360" w:lineRule="auto"/>
        <w:ind w:left="0" w:right="0" w:firstLine="0"/>
        <w:contextualSpacing/>
        <w:rPr>
          <w:rFonts w:eastAsia="Calibri"/>
          <w:color w:val="auto"/>
        </w:rPr>
      </w:pPr>
    </w:p>
    <w:p w:rsidR="0029208A" w:rsidRPr="0029208A" w:rsidRDefault="0029208A" w:rsidP="00E70E39">
      <w:pPr>
        <w:spacing w:after="0" w:line="360" w:lineRule="auto"/>
        <w:ind w:left="0" w:right="0" w:firstLine="0"/>
        <w:rPr>
          <w:color w:val="auto"/>
          <w:szCs w:val="24"/>
          <w:lang w:eastAsia="en-US"/>
        </w:rPr>
      </w:pPr>
    </w:p>
    <w:p w:rsidR="00E70E39" w:rsidRPr="00E70E39" w:rsidRDefault="00E70E39" w:rsidP="001C7D28">
      <w:pPr>
        <w:spacing w:after="0" w:line="360" w:lineRule="auto"/>
        <w:ind w:left="0" w:right="0" w:firstLine="454"/>
        <w:contextualSpacing/>
        <w:rPr>
          <w:rFonts w:eastAsia="Calibri"/>
          <w:color w:val="auto"/>
        </w:rPr>
      </w:pPr>
    </w:p>
    <w:p w:rsidR="00B9547C" w:rsidRDefault="00B642B2" w:rsidP="00B9547C">
      <w:pPr>
        <w:pStyle w:val="Nadpis1"/>
        <w:pageBreakBefore/>
        <w:numPr>
          <w:ilvl w:val="0"/>
          <w:numId w:val="0"/>
        </w:numPr>
        <w:spacing w:before="240" w:after="100" w:afterAutospacing="1"/>
        <w:ind w:left="454" w:hanging="454"/>
      </w:pPr>
      <w:bookmarkStart w:id="65" w:name="_Toc516674898"/>
      <w:bookmarkStart w:id="66" w:name="_Toc509981141"/>
      <w:r>
        <w:t xml:space="preserve">POUŽITÁ </w:t>
      </w:r>
      <w:r w:rsidR="00B9547C">
        <w:t>LITERATURA</w:t>
      </w:r>
      <w:bookmarkEnd w:id="65"/>
      <w:r w:rsidR="00B9547C">
        <w:t xml:space="preserve"> </w:t>
      </w:r>
      <w:bookmarkEnd w:id="66"/>
    </w:p>
    <w:p w:rsidR="00E91A0A" w:rsidRPr="00E91A0A" w:rsidRDefault="00E91A0A" w:rsidP="00E91A0A">
      <w:pPr>
        <w:rPr>
          <w:szCs w:val="24"/>
        </w:rPr>
      </w:pPr>
      <w:r>
        <w:t>1. BENDA, Václav a Ladislav PITNER,</w:t>
      </w:r>
      <w:r>
        <w:rPr>
          <w:i/>
        </w:rPr>
        <w:t xml:space="preserve"> Daň z přidané hodnoty s komentářem 2017. </w:t>
      </w:r>
      <w:r>
        <w:t xml:space="preserve">11.vyd.Olomouc: ANAG,2017, 856 s. </w:t>
      </w:r>
      <w:r w:rsidRPr="00E91A0A">
        <w:rPr>
          <w:szCs w:val="24"/>
        </w:rPr>
        <w:t xml:space="preserve">ISBN </w:t>
      </w:r>
      <w:r w:rsidRPr="00E91A0A">
        <w:rPr>
          <w:bCs/>
          <w:color w:val="414040"/>
          <w:szCs w:val="24"/>
        </w:rPr>
        <w:t>978-80-7554-089-8</w:t>
      </w:r>
    </w:p>
    <w:p w:rsidR="00B642B2" w:rsidRPr="004A3C59" w:rsidRDefault="00E91A0A" w:rsidP="00B642B2">
      <w:r>
        <w:t>2</w:t>
      </w:r>
      <w:r w:rsidR="00B642B2" w:rsidRPr="004A3C59">
        <w:t xml:space="preserve">. DOBROZEMSKÝ, Václav a Jan Stejskal. </w:t>
      </w:r>
      <w:r w:rsidR="00B642B2" w:rsidRPr="004A3C59">
        <w:rPr>
          <w:i/>
        </w:rPr>
        <w:t xml:space="preserve">Nevýdělečné organizace v praxi. </w:t>
      </w:r>
      <w:r w:rsidR="00B642B2" w:rsidRPr="004A3C59">
        <w:t>1.vyd.Praha: Wolter Kluwer,2016. 288 s. ISBN 978-80-7552-042-5</w:t>
      </w:r>
      <w:r w:rsidR="00514F06">
        <w:t>.</w:t>
      </w:r>
    </w:p>
    <w:p w:rsidR="00B642B2" w:rsidRPr="004A3C59" w:rsidRDefault="00E91A0A" w:rsidP="00B642B2">
      <w:pPr>
        <w:rPr>
          <w:color w:val="454545"/>
        </w:rPr>
      </w:pPr>
      <w:r>
        <w:rPr>
          <w:color w:val="454545"/>
        </w:rPr>
        <w:t>3</w:t>
      </w:r>
      <w:r w:rsidR="00B642B2" w:rsidRPr="004A3C59">
        <w:rPr>
          <w:color w:val="454545"/>
        </w:rPr>
        <w:t xml:space="preserve">.DVOŘÁK, Bohdan a Jana DVOŘÁKOVÁ. </w:t>
      </w:r>
      <w:r w:rsidR="00B642B2" w:rsidRPr="004A3C59">
        <w:rPr>
          <w:i/>
          <w:iCs/>
          <w:color w:val="454545"/>
        </w:rPr>
        <w:t>Zákon o finanční kontrole v praxi a předpisy související</w:t>
      </w:r>
      <w:r w:rsidR="00B642B2" w:rsidRPr="004A3C59">
        <w:rPr>
          <w:color w:val="454545"/>
        </w:rPr>
        <w:t>. Pardubice: Nakladatelství Český a moravský účetní dvůr, 2003.261 s. ISBN 80-903246-0-6.</w:t>
      </w:r>
    </w:p>
    <w:p w:rsidR="00B642B2" w:rsidRPr="004A3C59" w:rsidRDefault="00E91A0A" w:rsidP="00B642B2">
      <w:pPr>
        <w:rPr>
          <w:color w:val="454545"/>
        </w:rPr>
      </w:pPr>
      <w:r>
        <w:rPr>
          <w:color w:val="454545"/>
        </w:rPr>
        <w:t>4</w:t>
      </w:r>
      <w:r w:rsidR="00B642B2" w:rsidRPr="004A3C59">
        <w:rPr>
          <w:color w:val="454545"/>
        </w:rPr>
        <w:t xml:space="preserve">.ELÍŠKOVÁ, Anna a Ivana NOVÁKOVÁ. </w:t>
      </w:r>
      <w:r w:rsidR="00B642B2" w:rsidRPr="004A3C59">
        <w:rPr>
          <w:i/>
          <w:iCs/>
          <w:color w:val="454545"/>
        </w:rPr>
        <w:t>Finanční kontrola ve veřejné správě v dotazech a odpovědích</w:t>
      </w:r>
      <w:r w:rsidR="00B642B2" w:rsidRPr="004A3C59">
        <w:rPr>
          <w:color w:val="454545"/>
        </w:rPr>
        <w:t>. 1.vyd.Praha: BOVA POLYGON, 2005. 184 s. ISBN 80-7273-124-6.</w:t>
      </w:r>
    </w:p>
    <w:p w:rsidR="00B642B2" w:rsidRPr="004A3C59" w:rsidRDefault="00E91A0A" w:rsidP="00B642B2">
      <w:pPr>
        <w:rPr>
          <w:szCs w:val="24"/>
        </w:rPr>
      </w:pPr>
      <w:r>
        <w:rPr>
          <w:szCs w:val="24"/>
        </w:rPr>
        <w:t>5</w:t>
      </w:r>
      <w:r w:rsidR="00B642B2" w:rsidRPr="004A3C59">
        <w:rPr>
          <w:szCs w:val="24"/>
        </w:rPr>
        <w:t xml:space="preserve">.JANHUBA, Miloslav. </w:t>
      </w:r>
      <w:r w:rsidR="00B642B2" w:rsidRPr="004A3C59">
        <w:rPr>
          <w:i/>
          <w:szCs w:val="24"/>
        </w:rPr>
        <w:t>Základy teorie účetnictví.</w:t>
      </w:r>
      <w:r w:rsidR="00B642B2" w:rsidRPr="004A3C59">
        <w:rPr>
          <w:szCs w:val="24"/>
        </w:rPr>
        <w:t>1.vyd. Praha: Nakladatelství Oeconomica, 2005, 218 s. ISBN 80-245-0852-4</w:t>
      </w:r>
      <w:r w:rsidR="00514F06">
        <w:rPr>
          <w:szCs w:val="24"/>
        </w:rPr>
        <w:t>.</w:t>
      </w:r>
    </w:p>
    <w:p w:rsidR="00B642B2" w:rsidRDefault="00E91A0A" w:rsidP="00B642B2">
      <w:pPr>
        <w:rPr>
          <w:color w:val="454545"/>
        </w:rPr>
      </w:pPr>
      <w:r>
        <w:rPr>
          <w:color w:val="454545"/>
        </w:rPr>
        <w:t>6.</w:t>
      </w:r>
      <w:r w:rsidR="00B642B2" w:rsidRPr="004A3C59">
        <w:rPr>
          <w:color w:val="454545"/>
        </w:rPr>
        <w:t xml:space="preserve">4.JURÁŇOVÁ, Hana a Karolína JUHÁSZOVÁ. </w:t>
      </w:r>
      <w:r w:rsidR="00B642B2" w:rsidRPr="004A3C59">
        <w:rPr>
          <w:i/>
          <w:iCs/>
          <w:color w:val="454545"/>
        </w:rPr>
        <w:t>Účetnictví pro veřejnou správu v příkladech + CD</w:t>
      </w:r>
      <w:r w:rsidR="00B642B2" w:rsidRPr="004A3C59">
        <w:rPr>
          <w:color w:val="454545"/>
        </w:rPr>
        <w:t>. Olomouc: ANAG, 2017. Účetnictví (ANAG). 637 s. ISBN 978-80-7554-085-0</w:t>
      </w:r>
    </w:p>
    <w:p w:rsidR="00514F06" w:rsidRDefault="00E91A0A" w:rsidP="00514F06">
      <w:pPr>
        <w:rPr>
          <w:color w:val="454545"/>
        </w:rPr>
      </w:pPr>
      <w:r>
        <w:rPr>
          <w:color w:val="454545"/>
        </w:rPr>
        <w:t>7</w:t>
      </w:r>
      <w:r w:rsidR="00514F06" w:rsidRPr="004A3C59">
        <w:rPr>
          <w:color w:val="454545"/>
        </w:rPr>
        <w:t xml:space="preserve">.KOMRSKOVÁ, Sofia a Helena STUCHLÍKOVÁ. </w:t>
      </w:r>
      <w:r w:rsidR="00514F06" w:rsidRPr="004A3C59">
        <w:rPr>
          <w:i/>
          <w:iCs/>
          <w:color w:val="454545"/>
        </w:rPr>
        <w:t>Abeceda zdaňování veřejně prospěšného poplatníka</w:t>
      </w:r>
      <w:r w:rsidR="00514F06" w:rsidRPr="004A3C59">
        <w:rPr>
          <w:color w:val="454545"/>
        </w:rPr>
        <w:t>. Olomouc: ANAG, 2016. 239 s. ISBN 978-80-7554-051-5.</w:t>
      </w:r>
    </w:p>
    <w:p w:rsidR="00065CD3" w:rsidRPr="004A3C59" w:rsidRDefault="00E91A0A" w:rsidP="00B642B2">
      <w:pPr>
        <w:rPr>
          <w:color w:val="454545"/>
        </w:rPr>
      </w:pPr>
      <w:r>
        <w:rPr>
          <w:color w:val="454545"/>
        </w:rPr>
        <w:t>8</w:t>
      </w:r>
      <w:r w:rsidR="00065CD3">
        <w:rPr>
          <w:color w:val="454545"/>
        </w:rPr>
        <w:t>.KOVANICOVÁ,</w:t>
      </w:r>
      <w:r w:rsidR="00514F06">
        <w:rPr>
          <w:color w:val="454545"/>
        </w:rPr>
        <w:t xml:space="preserve"> </w:t>
      </w:r>
      <w:r w:rsidR="00065CD3">
        <w:rPr>
          <w:color w:val="454545"/>
        </w:rPr>
        <w:t>Dana.</w:t>
      </w:r>
      <w:r w:rsidR="00514F06">
        <w:rPr>
          <w:color w:val="454545"/>
        </w:rPr>
        <w:t xml:space="preserve"> </w:t>
      </w:r>
      <w:r w:rsidR="00065CD3">
        <w:rPr>
          <w:color w:val="454545"/>
        </w:rPr>
        <w:t>Abeceda</w:t>
      </w:r>
      <w:r w:rsidR="00514F06">
        <w:rPr>
          <w:color w:val="454545"/>
        </w:rPr>
        <w:t xml:space="preserve"> </w:t>
      </w:r>
      <w:r w:rsidR="00065CD3">
        <w:rPr>
          <w:color w:val="454545"/>
        </w:rPr>
        <w:t>účetních znalostí pro každého.20.vyd. Praha</w:t>
      </w:r>
      <w:r w:rsidR="00514F06">
        <w:rPr>
          <w:color w:val="454545"/>
        </w:rPr>
        <w:t>: Bova Polygon,2012. 440 s.</w:t>
      </w:r>
      <w:r w:rsidR="00065CD3">
        <w:rPr>
          <w:color w:val="454545"/>
        </w:rPr>
        <w:t xml:space="preserve"> </w:t>
      </w:r>
      <w:r w:rsidR="00514F06">
        <w:rPr>
          <w:color w:val="454545"/>
        </w:rPr>
        <w:t>ISBN 978-80-7554-011-9.</w:t>
      </w:r>
    </w:p>
    <w:p w:rsidR="00B642B2" w:rsidRPr="004A3C59" w:rsidRDefault="00E91A0A" w:rsidP="00B642B2">
      <w:r>
        <w:rPr>
          <w:szCs w:val="24"/>
          <w:lang w:eastAsia="en-US"/>
        </w:rPr>
        <w:t>9</w:t>
      </w:r>
      <w:r w:rsidR="00B642B2" w:rsidRPr="004A3C59">
        <w:t>.KREJČIŘÍK, T, a kolektiv UP v Olomouci. Výroční zpráva University Palackého 2016 [online]. Vydání české. Olomouc: VUP, 2017 [cit. 2018-05-25], 106 s. Dostupné na WWW: &lt;http://www.upol.cz&gt;. ISBN 978-80-244-5205-0.</w:t>
      </w:r>
    </w:p>
    <w:p w:rsidR="00B642B2" w:rsidRDefault="00E91A0A" w:rsidP="00B642B2">
      <w:pPr>
        <w:rPr>
          <w:color w:val="454545"/>
        </w:rPr>
      </w:pPr>
      <w:r>
        <w:rPr>
          <w:color w:val="454545"/>
        </w:rPr>
        <w:t>10</w:t>
      </w:r>
      <w:r w:rsidR="00B642B2" w:rsidRPr="004A3C59">
        <w:rPr>
          <w:color w:val="454545"/>
        </w:rPr>
        <w:t xml:space="preserve">..MÁČE, Miroslav. </w:t>
      </w:r>
      <w:r w:rsidR="00B642B2" w:rsidRPr="004A3C59">
        <w:rPr>
          <w:i/>
          <w:iCs/>
          <w:color w:val="454545"/>
        </w:rPr>
        <w:t>Účetnictví pro územní samosprávné celky, příspěvkové organizace a organizační složky státu: aplikace v příkladech</w:t>
      </w:r>
      <w:r w:rsidR="00B642B2" w:rsidRPr="004A3C59">
        <w:rPr>
          <w:color w:val="454545"/>
        </w:rPr>
        <w:t>.1.vyd. Praha: Grada, 2012., 640 s.  ISBN 978-80-247-3637-2.</w:t>
      </w:r>
    </w:p>
    <w:p w:rsidR="00514F06" w:rsidRDefault="00E91A0A" w:rsidP="00B642B2">
      <w:pPr>
        <w:rPr>
          <w:color w:val="454545"/>
        </w:rPr>
      </w:pPr>
      <w:r>
        <w:rPr>
          <w:color w:val="454545"/>
        </w:rPr>
        <w:t>11</w:t>
      </w:r>
      <w:r w:rsidR="00514F06">
        <w:rPr>
          <w:color w:val="454545"/>
        </w:rPr>
        <w:t>.PELC, Vladimír a Petr PELECH. Daně z příjmů s komentářem 2016. 16.vyd.Olomouc: ANAG,2016.1039 s.</w:t>
      </w:r>
      <w:r>
        <w:rPr>
          <w:color w:val="454545"/>
        </w:rPr>
        <w:t xml:space="preserve"> </w:t>
      </w:r>
      <w:r w:rsidR="00514F06">
        <w:rPr>
          <w:color w:val="454545"/>
        </w:rPr>
        <w:t>ISBN:978-80-7554-011-9</w:t>
      </w:r>
    </w:p>
    <w:p w:rsidR="00514F06" w:rsidRPr="004A3C59" w:rsidRDefault="00514F06" w:rsidP="00B642B2">
      <w:pPr>
        <w:rPr>
          <w:color w:val="454545"/>
        </w:rPr>
      </w:pPr>
      <w:r>
        <w:rPr>
          <w:color w:val="454545"/>
        </w:rPr>
        <w:t>10.PILÁTOVÁ, Jana. Zákon o účetnictví s komentářem. Praha: Grada Publishing, 2016, 104 s. ISBN 978-80-271-0430-7.</w:t>
      </w:r>
    </w:p>
    <w:p w:rsidR="00B642B2" w:rsidRPr="004A3C59" w:rsidRDefault="00514F06" w:rsidP="00B642B2">
      <w:pPr>
        <w:rPr>
          <w:color w:val="454545"/>
        </w:rPr>
      </w:pPr>
      <w:r>
        <w:rPr>
          <w:color w:val="454545"/>
        </w:rPr>
        <w:t>1</w:t>
      </w:r>
      <w:r w:rsidR="00E91A0A">
        <w:rPr>
          <w:color w:val="454545"/>
        </w:rPr>
        <w:t>2</w:t>
      </w:r>
      <w:r w:rsidR="00B642B2" w:rsidRPr="004A3C59">
        <w:rPr>
          <w:color w:val="454545"/>
        </w:rPr>
        <w:t>..REKTOŘÍK, Jaroslav.</w:t>
      </w:r>
      <w:r w:rsidR="00B642B2" w:rsidRPr="004A3C59">
        <w:rPr>
          <w:i/>
          <w:iCs/>
          <w:color w:val="454545"/>
        </w:rPr>
        <w:t>Organizace neziskového sektoru: základy ekonomiky, teorie a řízení</w:t>
      </w:r>
      <w:r w:rsidR="00B642B2" w:rsidRPr="004A3C59">
        <w:rPr>
          <w:color w:val="454545"/>
        </w:rPr>
        <w:t>.  3., aktualiz. vyd. Praha: Ekopress, 2010. 188 s.ISBN 978-80-86929-54-5.</w:t>
      </w:r>
    </w:p>
    <w:p w:rsidR="00B642B2" w:rsidRDefault="00514F06" w:rsidP="00B642B2">
      <w:pPr>
        <w:rPr>
          <w:color w:val="454545"/>
        </w:rPr>
      </w:pPr>
      <w:r>
        <w:rPr>
          <w:color w:val="454545"/>
        </w:rPr>
        <w:t>1</w:t>
      </w:r>
      <w:r w:rsidR="00E91A0A">
        <w:rPr>
          <w:color w:val="454545"/>
        </w:rPr>
        <w:t>3</w:t>
      </w:r>
      <w:r w:rsidR="00B642B2" w:rsidRPr="004A3C59">
        <w:rPr>
          <w:color w:val="454545"/>
        </w:rPr>
        <w:t xml:space="preserve">. VELÍŠKOVÁ, Anna a Ivana NOVÁKOVÁ. </w:t>
      </w:r>
      <w:r w:rsidR="00B642B2" w:rsidRPr="004A3C59">
        <w:rPr>
          <w:i/>
          <w:iCs/>
          <w:color w:val="454545"/>
        </w:rPr>
        <w:t>Finanční kontrola ve veřejné správě v dotazech a odpovědích</w:t>
      </w:r>
      <w:r w:rsidR="00B642B2" w:rsidRPr="004A3C59">
        <w:rPr>
          <w:color w:val="454545"/>
        </w:rPr>
        <w:t>. Praha: BOVA POLYGON, 2005. 183 s. ISBN 80-7273-124-6.</w:t>
      </w:r>
    </w:p>
    <w:p w:rsidR="00B642B2" w:rsidRDefault="00B642B2">
      <w:pPr>
        <w:spacing w:after="160" w:line="259" w:lineRule="auto"/>
        <w:ind w:left="0" w:right="0" w:firstLine="0"/>
        <w:jc w:val="left"/>
        <w:rPr>
          <w:color w:val="454545"/>
        </w:rPr>
      </w:pPr>
      <w:r>
        <w:rPr>
          <w:color w:val="454545"/>
        </w:rPr>
        <w:br w:type="page"/>
      </w:r>
    </w:p>
    <w:p w:rsidR="00B642B2" w:rsidRDefault="00B642B2" w:rsidP="00B642B2">
      <w:pPr>
        <w:pStyle w:val="Nadpis1"/>
        <w:pageBreakBefore/>
        <w:numPr>
          <w:ilvl w:val="0"/>
          <w:numId w:val="0"/>
        </w:numPr>
        <w:spacing w:before="240" w:after="100" w:afterAutospacing="1"/>
        <w:ind w:left="454" w:hanging="454"/>
      </w:pPr>
      <w:bookmarkStart w:id="67" w:name="_Toc516674899"/>
      <w:r>
        <w:t>POUŽITÁ LEGISLATIVA</w:t>
      </w:r>
      <w:bookmarkEnd w:id="67"/>
      <w:r>
        <w:t xml:space="preserve"> </w:t>
      </w:r>
    </w:p>
    <w:p w:rsidR="00B642B2" w:rsidRDefault="00B642B2" w:rsidP="00B642B2">
      <w:r>
        <w:t>1.Zákon č. 563/1991 Sb., o účetnictví In. Sbírka zákonů 12.12.1991</w:t>
      </w:r>
    </w:p>
    <w:p w:rsidR="00B642B2" w:rsidRDefault="00B642B2" w:rsidP="00B642B2">
      <w:r w:rsidRPr="00143012">
        <w:t>2. Zákon č. 111/1998 Sb., o vysokých školách</w:t>
      </w:r>
      <w:r>
        <w:t xml:space="preserve"> o změně a doplnění dalších zákonů (zákon o vysokých školách) In. Sbírka zákonů 22.4.1998</w:t>
      </w:r>
    </w:p>
    <w:p w:rsidR="00B642B2" w:rsidRDefault="00B642B2" w:rsidP="00B642B2">
      <w:r>
        <w:t>3. Zákon č. 235/2004 Sb., o dani z přidané hodnoty In. Sbírka zákonů 1.4.20014</w:t>
      </w:r>
    </w:p>
    <w:p w:rsidR="00B642B2" w:rsidRDefault="00B642B2" w:rsidP="00B642B2">
      <w:r>
        <w:t>4. Zákon č.586/1992 Sb., o daních z příjmů In. Sbírka zákonů 20.11.1992</w:t>
      </w:r>
    </w:p>
    <w:p w:rsidR="00B642B2" w:rsidRDefault="00B642B2" w:rsidP="00B642B2">
      <w:r>
        <w:t xml:space="preserve">5. Zákon č.320/2001 Sb., o finanční kontrole ve veřejné správě a o změně některých zákonů (zákon o finanční kontrole) In Sbírka zákonů 9.8.2001 </w:t>
      </w:r>
    </w:p>
    <w:p w:rsidR="00B642B2" w:rsidRDefault="00B642B2">
      <w:pPr>
        <w:spacing w:after="160" w:line="259" w:lineRule="auto"/>
        <w:ind w:left="0" w:right="0" w:firstLine="0"/>
        <w:jc w:val="left"/>
      </w:pPr>
      <w:r>
        <w:br w:type="page"/>
      </w:r>
    </w:p>
    <w:p w:rsidR="00B642B2" w:rsidRDefault="00B642B2" w:rsidP="00B642B2">
      <w:pPr>
        <w:pStyle w:val="Nadpis1"/>
        <w:pageBreakBefore/>
        <w:numPr>
          <w:ilvl w:val="0"/>
          <w:numId w:val="0"/>
        </w:numPr>
        <w:spacing w:before="240" w:after="100" w:afterAutospacing="1"/>
        <w:ind w:left="454" w:hanging="454"/>
      </w:pPr>
      <w:bookmarkStart w:id="68" w:name="_Toc516674900"/>
      <w:r>
        <w:t>POUŽITÉ INTERNTOVÉ ZDROJE</w:t>
      </w:r>
      <w:bookmarkEnd w:id="68"/>
      <w:r>
        <w:t xml:space="preserve"> </w:t>
      </w:r>
    </w:p>
    <w:p w:rsidR="00B642B2" w:rsidRPr="00B642B2" w:rsidRDefault="00B642B2" w:rsidP="00B642B2">
      <w:pPr>
        <w:pStyle w:val="Odstavecseseznamem"/>
        <w:numPr>
          <w:ilvl w:val="0"/>
          <w:numId w:val="27"/>
        </w:numPr>
        <w:spacing w:after="0" w:line="360" w:lineRule="auto"/>
        <w:ind w:left="454" w:right="0" w:hanging="454"/>
        <w:rPr>
          <w:color w:val="auto"/>
        </w:rPr>
      </w:pPr>
      <w:r w:rsidRPr="00B642B2">
        <w:rPr>
          <w:color w:val="auto"/>
          <w:szCs w:val="24"/>
          <w:lang w:eastAsia="en-US"/>
        </w:rPr>
        <w:t>GAČR.</w:t>
      </w:r>
      <w:r w:rsidRPr="00B642B2">
        <w:rPr>
          <w:i/>
          <w:color w:val="auto"/>
          <w:szCs w:val="24"/>
          <w:lang w:eastAsia="en-US"/>
        </w:rPr>
        <w:t xml:space="preserve"> Seznam podpořených projektů</w:t>
      </w:r>
      <w:r w:rsidRPr="00B642B2">
        <w:rPr>
          <w:color w:val="auto"/>
          <w:szCs w:val="24"/>
          <w:lang w:eastAsia="en-US"/>
        </w:rPr>
        <w:t xml:space="preserve"> [online]. [cit. 2018-05-25]. Dostupné z: </w:t>
      </w:r>
      <w:hyperlink r:id="rId22" w:history="1">
        <w:r w:rsidRPr="00B642B2">
          <w:rPr>
            <w:rStyle w:val="Hypertextovodkaz"/>
            <w:color w:val="auto"/>
            <w:u w:val="none"/>
          </w:rPr>
          <w:t>https://gacr.cz/seznam-podporenych-projektu/</w:t>
        </w:r>
      </w:hyperlink>
    </w:p>
    <w:p w:rsidR="00B642B2" w:rsidRDefault="00B642B2" w:rsidP="00B642B2">
      <w:pPr>
        <w:pStyle w:val="Odstavecseseznamem"/>
        <w:numPr>
          <w:ilvl w:val="0"/>
          <w:numId w:val="27"/>
        </w:numPr>
        <w:spacing w:after="0" w:line="360" w:lineRule="auto"/>
        <w:ind w:right="0"/>
        <w:rPr>
          <w:color w:val="auto"/>
          <w:szCs w:val="24"/>
        </w:rPr>
      </w:pPr>
      <w:r w:rsidRPr="00B642B2">
        <w:rPr>
          <w:color w:val="auto"/>
          <w:szCs w:val="24"/>
        </w:rPr>
        <w:t xml:space="preserve">ASPEKT. </w:t>
      </w:r>
      <w:r w:rsidRPr="00B642B2">
        <w:rPr>
          <w:i/>
          <w:color w:val="auto"/>
          <w:szCs w:val="24"/>
        </w:rPr>
        <w:t xml:space="preserve">Daňové formuláře </w:t>
      </w:r>
      <w:r w:rsidRPr="00B642B2">
        <w:rPr>
          <w:color w:val="auto"/>
          <w:szCs w:val="24"/>
          <w:lang w:eastAsia="en-US"/>
        </w:rPr>
        <w:t xml:space="preserve">[online]. [cit. 2018-05-25]. Dostupné z: </w:t>
      </w:r>
      <w:hyperlink r:id="rId23" w:history="1">
        <w:r w:rsidRPr="00B642B2">
          <w:rPr>
            <w:rStyle w:val="Hypertextovodkaz"/>
            <w:color w:val="auto"/>
            <w:szCs w:val="24"/>
            <w:u w:val="none"/>
            <w:lang w:eastAsia="en-US"/>
          </w:rPr>
          <w:t>http://www.danovapriznani.cz/ucetni-zaverky-pro-ostatni-ucetni-jednotky</w:t>
        </w:r>
      </w:hyperlink>
    </w:p>
    <w:p w:rsidR="00B642B2" w:rsidRDefault="00B642B2" w:rsidP="00B642B2">
      <w:pPr>
        <w:pStyle w:val="Odstavecseseznamem"/>
        <w:numPr>
          <w:ilvl w:val="0"/>
          <w:numId w:val="27"/>
        </w:numPr>
        <w:spacing w:after="0" w:line="360" w:lineRule="auto"/>
        <w:ind w:right="0"/>
        <w:rPr>
          <w:color w:val="auto"/>
          <w:szCs w:val="24"/>
          <w:lang w:eastAsia="en-US"/>
        </w:rPr>
      </w:pPr>
      <w:r w:rsidRPr="00B642B2">
        <w:rPr>
          <w:color w:val="auto"/>
          <w:szCs w:val="24"/>
        </w:rPr>
        <w:t xml:space="preserve">MENŠÍK, M., </w:t>
      </w:r>
      <w:r w:rsidRPr="00B642B2">
        <w:rPr>
          <w:i/>
          <w:color w:val="auto"/>
          <w:szCs w:val="24"/>
        </w:rPr>
        <w:t xml:space="preserve">Finanční účetnictví 1 </w:t>
      </w:r>
      <w:r w:rsidRPr="00B642B2">
        <w:rPr>
          <w:color w:val="auto"/>
          <w:szCs w:val="24"/>
        </w:rPr>
        <w:t>Dostupné z</w:t>
      </w:r>
      <w:r w:rsidRPr="00B642B2">
        <w:rPr>
          <w:i/>
          <w:color w:val="auto"/>
          <w:szCs w:val="24"/>
        </w:rPr>
        <w:t xml:space="preserve"> </w:t>
      </w:r>
      <w:hyperlink r:id="rId24" w:history="1">
        <w:r w:rsidRPr="00B642B2">
          <w:rPr>
            <w:rStyle w:val="Hypertextovodkaz"/>
            <w:color w:val="auto"/>
            <w:u w:val="none"/>
          </w:rPr>
          <w:t>https://stag-mvso.zcu.cz/portal/studium/moje-studium/studijni-materialy</w:t>
        </w:r>
      </w:hyperlink>
      <w:r w:rsidRPr="00B642B2">
        <w:rPr>
          <w:color w:val="auto"/>
        </w:rPr>
        <w:t xml:space="preserve"> </w:t>
      </w:r>
      <w:r w:rsidRPr="00B642B2">
        <w:rPr>
          <w:color w:val="auto"/>
          <w:szCs w:val="24"/>
          <w:lang w:eastAsia="en-US"/>
        </w:rPr>
        <w:t>[cit. 2017-09-25].</w:t>
      </w:r>
    </w:p>
    <w:p w:rsidR="00B642B2" w:rsidRDefault="00B642B2">
      <w:pPr>
        <w:spacing w:after="160" w:line="259" w:lineRule="auto"/>
        <w:ind w:left="0" w:right="0" w:firstLine="0"/>
        <w:jc w:val="left"/>
        <w:rPr>
          <w:color w:val="auto"/>
          <w:szCs w:val="24"/>
          <w:lang w:eastAsia="en-US"/>
        </w:rPr>
      </w:pPr>
      <w:r>
        <w:rPr>
          <w:color w:val="auto"/>
          <w:szCs w:val="24"/>
          <w:lang w:eastAsia="en-US"/>
        </w:rPr>
        <w:br w:type="page"/>
      </w:r>
    </w:p>
    <w:p w:rsidR="00B642B2" w:rsidRPr="00B642B2" w:rsidRDefault="00B642B2" w:rsidP="00B642B2">
      <w:pPr>
        <w:pStyle w:val="Nadpis1"/>
        <w:pageBreakBefore/>
        <w:numPr>
          <w:ilvl w:val="0"/>
          <w:numId w:val="0"/>
        </w:numPr>
        <w:spacing w:before="240" w:after="100" w:afterAutospacing="1"/>
        <w:ind w:left="454" w:hanging="454"/>
      </w:pPr>
      <w:bookmarkStart w:id="69" w:name="_Toc516674901"/>
      <w:r>
        <w:t>POUŽITÁ PERIODIKA</w:t>
      </w:r>
      <w:bookmarkEnd w:id="69"/>
      <w:r>
        <w:t xml:space="preserve"> </w:t>
      </w:r>
    </w:p>
    <w:p w:rsidR="00B642B2" w:rsidRDefault="00B642B2" w:rsidP="00B642B2">
      <w:pPr>
        <w:pStyle w:val="Styl2"/>
        <w:numPr>
          <w:ilvl w:val="0"/>
          <w:numId w:val="28"/>
        </w:numPr>
        <w:rPr>
          <w:b w:val="0"/>
          <w:sz w:val="24"/>
          <w:szCs w:val="24"/>
        </w:rPr>
      </w:pPr>
      <w:r w:rsidRPr="004F7F02">
        <w:rPr>
          <w:b w:val="0"/>
          <w:sz w:val="24"/>
          <w:szCs w:val="24"/>
        </w:rPr>
        <w:t xml:space="preserve">ÚZ: </w:t>
      </w:r>
      <w:r w:rsidRPr="004F7F02">
        <w:rPr>
          <w:b w:val="0"/>
          <w:i/>
          <w:sz w:val="24"/>
          <w:szCs w:val="24"/>
        </w:rPr>
        <w:t>České účetní standardy</w:t>
      </w:r>
      <w:r>
        <w:rPr>
          <w:b w:val="0"/>
          <w:i/>
        </w:rPr>
        <w:t xml:space="preserve">. </w:t>
      </w:r>
      <w:r w:rsidRPr="004F7F02">
        <w:rPr>
          <w:b w:val="0"/>
          <w:sz w:val="24"/>
          <w:szCs w:val="24"/>
        </w:rPr>
        <w:t>Ostrava: Sagit, 2018, 2018(1253)</w:t>
      </w:r>
    </w:p>
    <w:p w:rsidR="00B642B2" w:rsidRDefault="00B642B2" w:rsidP="00B642B2">
      <w:pPr>
        <w:pStyle w:val="Styl2"/>
        <w:numPr>
          <w:ilvl w:val="0"/>
          <w:numId w:val="28"/>
        </w:numPr>
        <w:rPr>
          <w:b w:val="0"/>
          <w:sz w:val="24"/>
          <w:szCs w:val="24"/>
        </w:rPr>
      </w:pPr>
      <w:r>
        <w:rPr>
          <w:b w:val="0"/>
          <w:sz w:val="24"/>
          <w:szCs w:val="24"/>
        </w:rPr>
        <w:t xml:space="preserve">ÚZ: </w:t>
      </w:r>
      <w:r>
        <w:rPr>
          <w:b w:val="0"/>
          <w:i/>
          <w:sz w:val="24"/>
          <w:szCs w:val="24"/>
        </w:rPr>
        <w:t>Účetnictví neziskových organizací.</w:t>
      </w:r>
      <w:r>
        <w:rPr>
          <w:b w:val="0"/>
          <w:sz w:val="24"/>
          <w:szCs w:val="24"/>
        </w:rPr>
        <w:t xml:space="preserve"> Ostrava: Sagit, 2017, 2017(1175)</w:t>
      </w:r>
    </w:p>
    <w:p w:rsidR="00B642B2" w:rsidRDefault="00B642B2" w:rsidP="00B642B2">
      <w:pPr>
        <w:pStyle w:val="Styl2"/>
        <w:numPr>
          <w:ilvl w:val="0"/>
          <w:numId w:val="28"/>
        </w:numPr>
        <w:rPr>
          <w:b w:val="0"/>
          <w:sz w:val="24"/>
          <w:szCs w:val="24"/>
        </w:rPr>
      </w:pPr>
      <w:r>
        <w:rPr>
          <w:b w:val="0"/>
          <w:sz w:val="24"/>
          <w:szCs w:val="24"/>
        </w:rPr>
        <w:t>Účetnictví a daně. Olomouc: Anag, 2017, 2017(4)</w:t>
      </w:r>
    </w:p>
    <w:p w:rsidR="00B642B2" w:rsidRDefault="00B642B2">
      <w:pPr>
        <w:spacing w:after="160" w:line="259" w:lineRule="auto"/>
        <w:ind w:left="0" w:right="0" w:firstLine="0"/>
        <w:jc w:val="left"/>
        <w:rPr>
          <w:bCs/>
          <w:szCs w:val="24"/>
        </w:rPr>
      </w:pPr>
      <w:r>
        <w:rPr>
          <w:b/>
          <w:szCs w:val="24"/>
        </w:rPr>
        <w:br w:type="page"/>
      </w:r>
    </w:p>
    <w:p w:rsidR="00B642B2" w:rsidRPr="00B642B2" w:rsidRDefault="00B642B2" w:rsidP="00B642B2">
      <w:pPr>
        <w:pStyle w:val="Nadpis1"/>
        <w:pageBreakBefore/>
        <w:numPr>
          <w:ilvl w:val="0"/>
          <w:numId w:val="0"/>
        </w:numPr>
        <w:spacing w:before="240" w:after="100" w:afterAutospacing="1"/>
        <w:ind w:left="454" w:hanging="454"/>
      </w:pPr>
      <w:bookmarkStart w:id="70" w:name="_Toc516674902"/>
      <w:r>
        <w:t>SEZNAM PŘÍLOH</w:t>
      </w:r>
      <w:bookmarkEnd w:id="70"/>
      <w:r>
        <w:t xml:space="preserve"> </w:t>
      </w:r>
    </w:p>
    <w:p w:rsidR="00B642B2" w:rsidRDefault="00B642B2" w:rsidP="00B642B2"/>
    <w:p w:rsidR="00B642B2" w:rsidRDefault="00B642B2" w:rsidP="00B642B2">
      <w:bookmarkStart w:id="71" w:name="_Hlk516605798"/>
      <w:r>
        <w:t>Příloha č</w:t>
      </w:r>
      <w:bookmarkEnd w:id="71"/>
      <w:r>
        <w:t>.1 Seznam použitých zkratek</w:t>
      </w:r>
    </w:p>
    <w:p w:rsidR="00B642B2" w:rsidRDefault="00B642B2" w:rsidP="00B642B2">
      <w:r>
        <w:t>Příloha č 2 Seznam použitých účtů</w:t>
      </w:r>
    </w:p>
    <w:p w:rsidR="00B642B2" w:rsidRDefault="00B642B2" w:rsidP="00B642B2">
      <w:r>
        <w:t xml:space="preserve">Příloha č </w:t>
      </w:r>
      <w:r w:rsidR="00CF5AAD">
        <w:t>3</w:t>
      </w:r>
      <w:r>
        <w:t xml:space="preserve"> Schéma realizace řídící kontroly</w:t>
      </w:r>
    </w:p>
    <w:p w:rsidR="00B642B2" w:rsidRDefault="00B642B2" w:rsidP="00B642B2">
      <w:r>
        <w:t xml:space="preserve">Příloha č </w:t>
      </w:r>
      <w:r w:rsidR="00CF5AAD">
        <w:t>4</w:t>
      </w:r>
      <w:r>
        <w:t xml:space="preserve"> Výkaz zisku a ztrát pro účetní jednotky účtující podle vyhlášky 504/2002 Sb.</w:t>
      </w:r>
    </w:p>
    <w:p w:rsidR="00B642B2" w:rsidRDefault="00B642B2" w:rsidP="00B642B2">
      <w:r>
        <w:t xml:space="preserve">Příloha č </w:t>
      </w:r>
      <w:r w:rsidR="00CF5AAD">
        <w:t>5</w:t>
      </w:r>
      <w:r w:rsidRPr="0073228F">
        <w:t xml:space="preserve"> </w:t>
      </w:r>
      <w:r>
        <w:t>Výkaz zisku a ztrát pro účetní jednotky účtující podle vyhlášky 500/2002 Sb.</w:t>
      </w:r>
    </w:p>
    <w:p w:rsidR="00B642B2" w:rsidRDefault="00B642B2" w:rsidP="00B642B2">
      <w:r>
        <w:t xml:space="preserve">Příloha č </w:t>
      </w:r>
      <w:r w:rsidR="00CF5AAD">
        <w:t>6</w:t>
      </w:r>
      <w:r>
        <w:t xml:space="preserve"> Rozvaha pro účetní jednotky účtující podle vyhlášky 504/2002 Sb.</w:t>
      </w:r>
    </w:p>
    <w:p w:rsidR="00B642B2" w:rsidRDefault="00B642B2" w:rsidP="00B642B2">
      <w:r>
        <w:t xml:space="preserve">Příloha č </w:t>
      </w:r>
      <w:r w:rsidR="00CF5AAD">
        <w:t>7</w:t>
      </w:r>
      <w:r>
        <w:t xml:space="preserve"> Rozvaha pro účetní jednotky účtující podle vyhlášky 500/2002 Sb.</w:t>
      </w:r>
    </w:p>
    <w:p w:rsidR="00B642B2" w:rsidRDefault="00B642B2" w:rsidP="00B642B2">
      <w:r>
        <w:t xml:space="preserve">Příloha č </w:t>
      </w:r>
      <w:r w:rsidR="00CF5AAD">
        <w:t>8</w:t>
      </w:r>
      <w:r>
        <w:t xml:space="preserve"> Daňový doklad – školení Rakousko</w:t>
      </w:r>
    </w:p>
    <w:p w:rsidR="00B642B2" w:rsidRDefault="00B642B2" w:rsidP="00B642B2">
      <w:r>
        <w:t xml:space="preserve">Příloha č </w:t>
      </w:r>
      <w:r w:rsidR="00CF5AAD">
        <w:t>9</w:t>
      </w:r>
      <w:r>
        <w:t xml:space="preserve"> Vypořádání dotací a příspěvku</w:t>
      </w:r>
    </w:p>
    <w:p w:rsidR="00B642B2" w:rsidRDefault="00B642B2" w:rsidP="00B642B2">
      <w:r>
        <w:t>Příloha č 1</w:t>
      </w:r>
      <w:r w:rsidR="00CF5AAD">
        <w:t>0</w:t>
      </w:r>
      <w:r>
        <w:t xml:space="preserve"> Zahraniční aktivity</w:t>
      </w:r>
    </w:p>
    <w:p w:rsidR="00B642B2" w:rsidRDefault="00B642B2" w:rsidP="00B642B2">
      <w:r>
        <w:t>Příloha č 1</w:t>
      </w:r>
      <w:r w:rsidR="00CF5AAD">
        <w:t>1</w:t>
      </w:r>
      <w:r>
        <w:t xml:space="preserve"> Směrná účtová osnova pro podnikatele</w:t>
      </w:r>
    </w:p>
    <w:p w:rsidR="0029208A" w:rsidRDefault="00B642B2" w:rsidP="00B642B2">
      <w:r>
        <w:t>Příloha č 1</w:t>
      </w:r>
      <w:r w:rsidR="00CF5AAD">
        <w:t>2</w:t>
      </w:r>
      <w:r>
        <w:t xml:space="preserve"> Směrná účtová osnova pro neziskové organizace</w:t>
      </w:r>
    </w:p>
    <w:p w:rsidR="002D56C7" w:rsidRDefault="002D56C7" w:rsidP="00B642B2">
      <w:r>
        <w:t>Příloha č.13 Označení typu DPH při účtování v IS SAP</w:t>
      </w:r>
    </w:p>
    <w:p w:rsidR="0029208A" w:rsidRDefault="0029208A">
      <w:pPr>
        <w:spacing w:after="160" w:line="259" w:lineRule="auto"/>
        <w:ind w:left="0" w:right="0" w:firstLine="0"/>
        <w:jc w:val="left"/>
      </w:pPr>
      <w:r>
        <w:br w:type="page"/>
      </w:r>
    </w:p>
    <w:p w:rsidR="0029208A" w:rsidRDefault="0029208A" w:rsidP="0029208A">
      <w:pPr>
        <w:pStyle w:val="Nadpis1"/>
        <w:pageBreakBefore/>
        <w:numPr>
          <w:ilvl w:val="0"/>
          <w:numId w:val="0"/>
        </w:numPr>
        <w:spacing w:before="240" w:after="100" w:afterAutospacing="1"/>
        <w:ind w:left="454" w:hanging="454"/>
      </w:pPr>
      <w:bookmarkStart w:id="72" w:name="_Toc516674903"/>
      <w:r>
        <w:t>SEZNAM OBRÁZKŮ</w:t>
      </w:r>
      <w:bookmarkEnd w:id="72"/>
    </w:p>
    <w:p w:rsidR="0029208A" w:rsidRDefault="0029208A" w:rsidP="0029208A">
      <w:pPr>
        <w:pStyle w:val="Styl2"/>
        <w:ind w:left="0" w:firstLine="0"/>
        <w:rPr>
          <w:b w:val="0"/>
          <w:sz w:val="24"/>
          <w:szCs w:val="24"/>
        </w:rPr>
      </w:pPr>
      <w:r>
        <w:rPr>
          <w:b w:val="0"/>
          <w:sz w:val="24"/>
          <w:szCs w:val="24"/>
        </w:rPr>
        <w:t>2</w:t>
      </w:r>
      <w:r w:rsidRPr="00D96587">
        <w:rPr>
          <w:b w:val="0"/>
          <w:sz w:val="24"/>
          <w:szCs w:val="24"/>
        </w:rPr>
        <w:t xml:space="preserve">.3 a) </w:t>
      </w:r>
      <w:r>
        <w:rPr>
          <w:b w:val="0"/>
          <w:sz w:val="24"/>
          <w:szCs w:val="24"/>
        </w:rPr>
        <w:t>Výkaz zisku a ztrát pro VVŠ</w:t>
      </w:r>
    </w:p>
    <w:p w:rsidR="0029208A" w:rsidRDefault="0029208A" w:rsidP="0029208A">
      <w:pPr>
        <w:pStyle w:val="Styl2"/>
        <w:ind w:left="0" w:firstLine="0"/>
        <w:rPr>
          <w:b w:val="0"/>
          <w:sz w:val="24"/>
          <w:szCs w:val="24"/>
        </w:rPr>
      </w:pPr>
      <w:r>
        <w:rPr>
          <w:b w:val="0"/>
          <w:sz w:val="24"/>
          <w:szCs w:val="24"/>
        </w:rPr>
        <w:t>2.3.b) Výkaz zisku a ztrát pro podnikatelské subjekty</w:t>
      </w:r>
    </w:p>
    <w:p w:rsidR="0029208A" w:rsidRDefault="0029208A" w:rsidP="0029208A">
      <w:pPr>
        <w:pStyle w:val="Styl2"/>
        <w:ind w:left="0" w:firstLine="0"/>
        <w:rPr>
          <w:b w:val="0"/>
          <w:sz w:val="24"/>
          <w:szCs w:val="24"/>
        </w:rPr>
      </w:pPr>
      <w:r>
        <w:rPr>
          <w:b w:val="0"/>
          <w:sz w:val="24"/>
          <w:szCs w:val="24"/>
        </w:rPr>
        <w:t>3.3 c) Rozvaha pro podnikatelské subjekty</w:t>
      </w:r>
    </w:p>
    <w:p w:rsidR="0029208A" w:rsidRDefault="0029208A" w:rsidP="0029208A">
      <w:pPr>
        <w:pStyle w:val="Styl2"/>
        <w:ind w:left="0" w:firstLine="0"/>
        <w:rPr>
          <w:b w:val="0"/>
          <w:sz w:val="24"/>
          <w:szCs w:val="24"/>
        </w:rPr>
      </w:pPr>
      <w:r>
        <w:rPr>
          <w:b w:val="0"/>
          <w:sz w:val="24"/>
          <w:szCs w:val="24"/>
        </w:rPr>
        <w:t>3.3 d) Rozvaha pro VVŠ</w:t>
      </w:r>
    </w:p>
    <w:p w:rsidR="0029208A" w:rsidRDefault="0029208A" w:rsidP="0029208A">
      <w:pPr>
        <w:pStyle w:val="Styl2"/>
        <w:ind w:left="0" w:firstLine="0"/>
        <w:rPr>
          <w:b w:val="0"/>
          <w:sz w:val="24"/>
          <w:szCs w:val="24"/>
        </w:rPr>
      </w:pPr>
      <w:r>
        <w:rPr>
          <w:b w:val="0"/>
          <w:sz w:val="24"/>
          <w:szCs w:val="24"/>
        </w:rPr>
        <w:t>3.1 faktura</w:t>
      </w:r>
    </w:p>
    <w:p w:rsidR="0029208A" w:rsidRDefault="0029208A" w:rsidP="0029208A">
      <w:pPr>
        <w:pStyle w:val="Styl2"/>
        <w:ind w:left="0" w:firstLine="0"/>
        <w:rPr>
          <w:b w:val="0"/>
          <w:sz w:val="24"/>
          <w:szCs w:val="24"/>
        </w:rPr>
      </w:pPr>
      <w:r>
        <w:rPr>
          <w:b w:val="0"/>
          <w:sz w:val="24"/>
          <w:szCs w:val="24"/>
        </w:rPr>
        <w:t>3.5 tiskopis – vypořádání dotací a příspěvků</w:t>
      </w:r>
    </w:p>
    <w:p w:rsidR="0029208A" w:rsidRDefault="0029208A" w:rsidP="0029208A">
      <w:pPr>
        <w:pStyle w:val="Styl2"/>
        <w:ind w:left="0" w:firstLine="0"/>
        <w:rPr>
          <w:b w:val="0"/>
          <w:sz w:val="24"/>
          <w:szCs w:val="24"/>
        </w:rPr>
      </w:pPr>
      <w:r>
        <w:rPr>
          <w:b w:val="0"/>
          <w:sz w:val="24"/>
          <w:szCs w:val="24"/>
        </w:rPr>
        <w:t>3.6 Ukázka – seznam podpořených projektů</w:t>
      </w:r>
    </w:p>
    <w:p w:rsidR="0029208A" w:rsidRDefault="0029208A" w:rsidP="0029208A">
      <w:pPr>
        <w:pStyle w:val="Styl2"/>
        <w:ind w:left="0" w:firstLine="0"/>
        <w:rPr>
          <w:b w:val="0"/>
          <w:sz w:val="24"/>
          <w:szCs w:val="24"/>
        </w:rPr>
      </w:pPr>
      <w:r>
        <w:rPr>
          <w:b w:val="0"/>
          <w:sz w:val="24"/>
          <w:szCs w:val="24"/>
        </w:rPr>
        <w:t>3.7 Zahraniční aktivity</w:t>
      </w:r>
    </w:p>
    <w:p w:rsidR="0029208A" w:rsidRDefault="0029208A">
      <w:pPr>
        <w:spacing w:after="160" w:line="259" w:lineRule="auto"/>
        <w:ind w:left="0" w:right="0" w:firstLine="0"/>
        <w:jc w:val="left"/>
        <w:rPr>
          <w:bCs/>
          <w:szCs w:val="24"/>
        </w:rPr>
      </w:pPr>
      <w:r>
        <w:rPr>
          <w:b/>
          <w:szCs w:val="24"/>
        </w:rPr>
        <w:br w:type="page"/>
      </w:r>
    </w:p>
    <w:p w:rsidR="0029208A" w:rsidRDefault="0029208A" w:rsidP="0029208A">
      <w:pPr>
        <w:pStyle w:val="Nadpis1"/>
        <w:pageBreakBefore/>
        <w:numPr>
          <w:ilvl w:val="0"/>
          <w:numId w:val="0"/>
        </w:numPr>
        <w:spacing w:before="240" w:after="100" w:afterAutospacing="1"/>
        <w:ind w:left="454" w:hanging="454"/>
      </w:pPr>
      <w:bookmarkStart w:id="73" w:name="_Toc516674904"/>
      <w:r>
        <w:t>SEZNAM TABULEK</w:t>
      </w:r>
      <w:bookmarkEnd w:id="73"/>
    </w:p>
    <w:p w:rsidR="0029208A" w:rsidRDefault="0029208A" w:rsidP="0029208A">
      <w:pPr>
        <w:pStyle w:val="Styl2"/>
        <w:ind w:left="0" w:firstLine="0"/>
        <w:rPr>
          <w:b w:val="0"/>
          <w:sz w:val="24"/>
          <w:szCs w:val="24"/>
        </w:rPr>
      </w:pPr>
      <w:r>
        <w:rPr>
          <w:b w:val="0"/>
          <w:sz w:val="24"/>
          <w:szCs w:val="24"/>
        </w:rPr>
        <w:t>1.1 Účtování</w:t>
      </w:r>
    </w:p>
    <w:p w:rsidR="0029208A" w:rsidRDefault="0029208A" w:rsidP="0029208A">
      <w:pPr>
        <w:pStyle w:val="Styl2"/>
        <w:ind w:left="0" w:firstLine="0"/>
        <w:rPr>
          <w:b w:val="0"/>
          <w:sz w:val="24"/>
          <w:szCs w:val="24"/>
        </w:rPr>
      </w:pPr>
      <w:r>
        <w:rPr>
          <w:b w:val="0"/>
          <w:sz w:val="24"/>
          <w:szCs w:val="24"/>
        </w:rPr>
        <w:t>1.2 Účtování zásob</w:t>
      </w:r>
    </w:p>
    <w:p w:rsidR="0029208A" w:rsidRDefault="0029208A" w:rsidP="0029208A">
      <w:pPr>
        <w:pStyle w:val="Styl2"/>
        <w:ind w:left="0" w:firstLine="0"/>
        <w:rPr>
          <w:b w:val="0"/>
          <w:sz w:val="24"/>
          <w:szCs w:val="24"/>
        </w:rPr>
      </w:pPr>
      <w:r>
        <w:rPr>
          <w:b w:val="0"/>
          <w:sz w:val="24"/>
          <w:szCs w:val="24"/>
        </w:rPr>
        <w:t>1.3. Účtování finančních toků</w:t>
      </w:r>
    </w:p>
    <w:p w:rsidR="0029208A" w:rsidRDefault="0029208A" w:rsidP="0029208A">
      <w:pPr>
        <w:pStyle w:val="Styl2"/>
        <w:ind w:left="0" w:firstLine="0"/>
        <w:rPr>
          <w:b w:val="0"/>
          <w:sz w:val="24"/>
          <w:szCs w:val="24"/>
        </w:rPr>
      </w:pPr>
      <w:r>
        <w:rPr>
          <w:b w:val="0"/>
          <w:sz w:val="24"/>
          <w:szCs w:val="24"/>
        </w:rPr>
        <w:t>1.4 Účtování aktivních a pasivních účtů 3. účtové třídy</w:t>
      </w:r>
    </w:p>
    <w:p w:rsidR="0029208A" w:rsidRDefault="0029208A" w:rsidP="0029208A">
      <w:pPr>
        <w:pStyle w:val="Styl2"/>
        <w:ind w:left="0" w:firstLine="0"/>
        <w:rPr>
          <w:b w:val="0"/>
          <w:sz w:val="24"/>
          <w:szCs w:val="24"/>
        </w:rPr>
      </w:pPr>
      <w:r>
        <w:rPr>
          <w:b w:val="0"/>
          <w:sz w:val="24"/>
          <w:szCs w:val="24"/>
        </w:rPr>
        <w:t>1.5 Účtování kapitálových trhů</w:t>
      </w:r>
    </w:p>
    <w:p w:rsidR="0029208A" w:rsidRDefault="0029208A" w:rsidP="0029208A">
      <w:pPr>
        <w:pStyle w:val="Styl2"/>
        <w:ind w:left="0" w:firstLine="0"/>
        <w:rPr>
          <w:b w:val="0"/>
          <w:sz w:val="24"/>
          <w:szCs w:val="24"/>
        </w:rPr>
      </w:pPr>
      <w:r>
        <w:rPr>
          <w:b w:val="0"/>
          <w:sz w:val="24"/>
          <w:szCs w:val="24"/>
        </w:rPr>
        <w:t>1.6 Účtování nákladů v 5. účtové třídě</w:t>
      </w:r>
    </w:p>
    <w:p w:rsidR="0029208A" w:rsidRDefault="0029208A" w:rsidP="0029208A">
      <w:pPr>
        <w:pStyle w:val="Styl2"/>
        <w:ind w:left="0" w:firstLine="0"/>
        <w:rPr>
          <w:b w:val="0"/>
          <w:sz w:val="24"/>
          <w:szCs w:val="24"/>
        </w:rPr>
      </w:pPr>
      <w:r>
        <w:rPr>
          <w:b w:val="0"/>
          <w:sz w:val="24"/>
          <w:szCs w:val="24"/>
        </w:rPr>
        <w:t>1.7 Účtování výnosů v 6. účtové třídě</w:t>
      </w:r>
    </w:p>
    <w:p w:rsidR="0029208A" w:rsidRDefault="0029208A" w:rsidP="0029208A">
      <w:pPr>
        <w:pStyle w:val="Styl2"/>
        <w:ind w:left="0" w:firstLine="0"/>
        <w:rPr>
          <w:b w:val="0"/>
          <w:sz w:val="24"/>
          <w:szCs w:val="24"/>
        </w:rPr>
      </w:pPr>
      <w:r>
        <w:rPr>
          <w:b w:val="0"/>
          <w:sz w:val="24"/>
          <w:szCs w:val="24"/>
        </w:rPr>
        <w:t>1.8 Účetní operace při uzavírání a otevírání účetních knih</w:t>
      </w:r>
    </w:p>
    <w:p w:rsidR="0029208A" w:rsidRDefault="0029208A" w:rsidP="0029208A">
      <w:pPr>
        <w:pStyle w:val="Styl2"/>
        <w:ind w:left="0" w:firstLine="0"/>
        <w:rPr>
          <w:b w:val="0"/>
          <w:sz w:val="24"/>
          <w:szCs w:val="24"/>
        </w:rPr>
      </w:pPr>
      <w:r>
        <w:rPr>
          <w:b w:val="0"/>
          <w:sz w:val="24"/>
          <w:szCs w:val="24"/>
        </w:rPr>
        <w:t>1.9.Účtování v 9. účtové třídě – fondy</w:t>
      </w:r>
    </w:p>
    <w:p w:rsidR="0029208A" w:rsidRDefault="0029208A" w:rsidP="0029208A">
      <w:pPr>
        <w:pStyle w:val="Styl2"/>
        <w:ind w:left="0" w:firstLine="0"/>
        <w:rPr>
          <w:b w:val="0"/>
          <w:sz w:val="24"/>
          <w:szCs w:val="24"/>
        </w:rPr>
      </w:pPr>
      <w:r>
        <w:rPr>
          <w:b w:val="0"/>
          <w:sz w:val="24"/>
          <w:szCs w:val="24"/>
        </w:rPr>
        <w:t>2.1 České účetní standardy, pro účetní jednotky účtující dle vyhlášky č.500/2002 Sb.</w:t>
      </w:r>
    </w:p>
    <w:p w:rsidR="0029208A" w:rsidRDefault="0029208A" w:rsidP="0029208A">
      <w:pPr>
        <w:pStyle w:val="Styl2"/>
        <w:ind w:left="0" w:firstLine="0"/>
        <w:rPr>
          <w:b w:val="0"/>
          <w:sz w:val="24"/>
          <w:szCs w:val="24"/>
        </w:rPr>
      </w:pPr>
      <w:r>
        <w:rPr>
          <w:b w:val="0"/>
          <w:sz w:val="24"/>
          <w:szCs w:val="24"/>
        </w:rPr>
        <w:t>2.1.1 České účetní standardy, pro účetní jednotky účtující dle vyhlášky č.504/2002 Sb.</w:t>
      </w:r>
    </w:p>
    <w:p w:rsidR="0029208A" w:rsidRDefault="0029208A" w:rsidP="0029208A">
      <w:pPr>
        <w:pStyle w:val="Styl2"/>
        <w:ind w:left="0" w:firstLine="0"/>
        <w:rPr>
          <w:b w:val="0"/>
          <w:sz w:val="24"/>
          <w:szCs w:val="24"/>
        </w:rPr>
      </w:pPr>
      <w:r>
        <w:rPr>
          <w:b w:val="0"/>
          <w:sz w:val="24"/>
          <w:szCs w:val="24"/>
        </w:rPr>
        <w:t>2.4 Řádek 251 Daňového přiznání pro právnické osoby</w:t>
      </w:r>
    </w:p>
    <w:p w:rsidR="0029208A" w:rsidRDefault="0029208A" w:rsidP="0029208A">
      <w:pPr>
        <w:pStyle w:val="Styl2"/>
        <w:ind w:left="0" w:firstLine="0"/>
        <w:rPr>
          <w:b w:val="0"/>
          <w:sz w:val="24"/>
          <w:szCs w:val="24"/>
        </w:rPr>
      </w:pPr>
      <w:r>
        <w:rPr>
          <w:b w:val="0"/>
          <w:sz w:val="24"/>
          <w:szCs w:val="24"/>
        </w:rPr>
        <w:t>2.5 Ukázka daňového přiznání právnických osob</w:t>
      </w:r>
    </w:p>
    <w:p w:rsidR="0029208A" w:rsidRDefault="0029208A" w:rsidP="0029208A">
      <w:pPr>
        <w:pStyle w:val="Styl2"/>
        <w:ind w:left="0" w:firstLine="0"/>
        <w:rPr>
          <w:b w:val="0"/>
          <w:sz w:val="24"/>
          <w:szCs w:val="24"/>
        </w:rPr>
      </w:pPr>
      <w:r>
        <w:rPr>
          <w:b w:val="0"/>
          <w:sz w:val="24"/>
          <w:szCs w:val="24"/>
        </w:rPr>
        <w:t xml:space="preserve">3.1 Účtování daňového dokladu za školení </w:t>
      </w:r>
    </w:p>
    <w:p w:rsidR="0029208A" w:rsidRDefault="0029208A" w:rsidP="0029208A">
      <w:pPr>
        <w:pStyle w:val="Styl2"/>
        <w:ind w:left="0" w:firstLine="0"/>
        <w:rPr>
          <w:b w:val="0"/>
          <w:sz w:val="24"/>
          <w:szCs w:val="24"/>
        </w:rPr>
      </w:pPr>
      <w:r>
        <w:rPr>
          <w:b w:val="0"/>
          <w:sz w:val="24"/>
          <w:szCs w:val="24"/>
        </w:rPr>
        <w:t>3.2 Zaúčtování daňového dokladu za nákup</w:t>
      </w:r>
    </w:p>
    <w:p w:rsidR="0029208A" w:rsidRDefault="0029208A" w:rsidP="0029208A">
      <w:pPr>
        <w:pStyle w:val="Styl2"/>
        <w:ind w:left="0" w:firstLine="0"/>
        <w:rPr>
          <w:b w:val="0"/>
          <w:sz w:val="24"/>
          <w:szCs w:val="24"/>
        </w:rPr>
      </w:pPr>
      <w:r>
        <w:rPr>
          <w:b w:val="0"/>
          <w:sz w:val="24"/>
          <w:szCs w:val="24"/>
        </w:rPr>
        <w:t>3.3 Zaúčtování pokladního příjmového dokladu za prodej</w:t>
      </w:r>
    </w:p>
    <w:p w:rsidR="0029208A" w:rsidRDefault="0029208A" w:rsidP="0029208A">
      <w:pPr>
        <w:pStyle w:val="Styl2"/>
        <w:ind w:left="0" w:firstLine="0"/>
        <w:rPr>
          <w:b w:val="0"/>
          <w:sz w:val="24"/>
          <w:szCs w:val="24"/>
        </w:rPr>
      </w:pPr>
      <w:r>
        <w:rPr>
          <w:b w:val="0"/>
          <w:sz w:val="24"/>
          <w:szCs w:val="24"/>
        </w:rPr>
        <w:t>3.4 Kompletní zaúčtování – dlouhodobý majetek</w:t>
      </w:r>
    </w:p>
    <w:p w:rsidR="0029208A" w:rsidRPr="00F00535" w:rsidRDefault="0029208A" w:rsidP="0029208A">
      <w:pPr>
        <w:pStyle w:val="Styl2"/>
        <w:ind w:left="0" w:firstLine="0"/>
        <w:rPr>
          <w:b w:val="0"/>
          <w:sz w:val="24"/>
          <w:szCs w:val="24"/>
        </w:rPr>
      </w:pPr>
      <w:r>
        <w:rPr>
          <w:b w:val="0"/>
          <w:sz w:val="24"/>
          <w:szCs w:val="24"/>
        </w:rPr>
        <w:t>3.5 Zaúčtování nákupu notebook</w:t>
      </w:r>
    </w:p>
    <w:p w:rsidR="0029208A" w:rsidRDefault="0029208A" w:rsidP="0029208A">
      <w:pPr>
        <w:widowControl w:val="0"/>
        <w:autoSpaceDE w:val="0"/>
        <w:autoSpaceDN w:val="0"/>
        <w:adjustRightInd w:val="0"/>
        <w:spacing w:after="0" w:line="218" w:lineRule="exact"/>
        <w:ind w:firstLine="0"/>
        <w:rPr>
          <w:sz w:val="18"/>
          <w:szCs w:val="18"/>
        </w:rPr>
      </w:pPr>
    </w:p>
    <w:p w:rsidR="0029208A" w:rsidRPr="00D96587" w:rsidRDefault="0029208A" w:rsidP="0029208A">
      <w:pPr>
        <w:pStyle w:val="Styl2"/>
        <w:ind w:left="0" w:firstLine="0"/>
        <w:rPr>
          <w:b w:val="0"/>
          <w:sz w:val="24"/>
          <w:szCs w:val="24"/>
        </w:rPr>
      </w:pPr>
    </w:p>
    <w:p w:rsidR="0029208A" w:rsidRDefault="0029208A" w:rsidP="0029208A">
      <w:pPr>
        <w:widowControl w:val="0"/>
        <w:autoSpaceDE w:val="0"/>
        <w:autoSpaceDN w:val="0"/>
        <w:adjustRightInd w:val="0"/>
        <w:spacing w:after="0" w:line="218" w:lineRule="exact"/>
        <w:ind w:firstLine="0"/>
        <w:rPr>
          <w:sz w:val="18"/>
          <w:szCs w:val="18"/>
        </w:rPr>
      </w:pPr>
    </w:p>
    <w:p w:rsidR="00B642B2" w:rsidRDefault="00B642B2" w:rsidP="00B642B2"/>
    <w:p w:rsidR="00B642B2" w:rsidRPr="00B642B2" w:rsidRDefault="00B642B2" w:rsidP="00B642B2">
      <w:pPr>
        <w:rPr>
          <w:color w:val="auto"/>
        </w:rPr>
      </w:pPr>
    </w:p>
    <w:p w:rsidR="00B642B2" w:rsidRPr="00143012" w:rsidRDefault="00B642B2" w:rsidP="00B642B2"/>
    <w:p w:rsidR="00B642B2" w:rsidRPr="004A3C59" w:rsidRDefault="00B642B2" w:rsidP="00B642B2">
      <w:pPr>
        <w:rPr>
          <w:color w:val="454545"/>
        </w:rPr>
      </w:pPr>
    </w:p>
    <w:p w:rsidR="00B642B2" w:rsidRPr="00B642B2" w:rsidRDefault="00B642B2" w:rsidP="00B642B2"/>
    <w:p w:rsidR="00B9547C" w:rsidRDefault="00B9547C" w:rsidP="00B9547C">
      <w:pPr>
        <w:spacing w:after="0" w:line="360" w:lineRule="auto"/>
        <w:ind w:left="0" w:right="0" w:firstLine="0"/>
        <w:rPr>
          <w:color w:val="auto"/>
          <w:szCs w:val="24"/>
          <w:lang w:eastAsia="en-US"/>
        </w:rPr>
      </w:pPr>
    </w:p>
    <w:sectPr w:rsidR="00B9547C" w:rsidSect="00E74293">
      <w:headerReference w:type="even" r:id="rId25"/>
      <w:headerReference w:type="default" r:id="rId26"/>
      <w:footerReference w:type="even" r:id="rId27"/>
      <w:footerReference w:type="default" r:id="rId28"/>
      <w:headerReference w:type="first" r:id="rId29"/>
      <w:footerReference w:type="first" r:id="rId30"/>
      <w:pgSz w:w="11904" w:h="16838"/>
      <w:pgMar w:top="1418" w:right="851" w:bottom="1418" w:left="1985" w:header="1422" w:footer="716"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33C" w:rsidRDefault="00FF633C">
      <w:pPr>
        <w:spacing w:after="0" w:line="240" w:lineRule="auto"/>
      </w:pPr>
      <w:r>
        <w:separator/>
      </w:r>
    </w:p>
  </w:endnote>
  <w:endnote w:type="continuationSeparator" w:id="0">
    <w:p w:rsidR="00FF633C" w:rsidRDefault="00FF6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avika Medium">
    <w:altName w:val="Segoe UI Semibold"/>
    <w:panose1 w:val="00000000000000000000"/>
    <w:charset w:val="00"/>
    <w:family w:val="swiss"/>
    <w:notTrueType/>
    <w:pitch w:val="variable"/>
    <w:sig w:usb0="00000001" w:usb1="5000204A" w:usb2="00000000" w:usb3="00000000" w:csb0="0000009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9214974"/>
      <w:docPartObj>
        <w:docPartGallery w:val="Page Numbers (Bottom of Page)"/>
        <w:docPartUnique/>
      </w:docPartObj>
    </w:sdtPr>
    <w:sdtEndPr/>
    <w:sdtContent>
      <w:p w:rsidR="0041067F" w:rsidRDefault="0041067F">
        <w:pPr>
          <w:pStyle w:val="Zpat"/>
          <w:jc w:val="center"/>
        </w:pPr>
        <w:r>
          <w:fldChar w:fldCharType="begin"/>
        </w:r>
        <w:r>
          <w:instrText>PAGE   \* MERGEFORMAT</w:instrText>
        </w:r>
        <w:r>
          <w:fldChar w:fldCharType="separate"/>
        </w:r>
        <w:r w:rsidR="00312728">
          <w:rPr>
            <w:noProof/>
          </w:rPr>
          <w:t>46</w:t>
        </w:r>
        <w:r>
          <w:fldChar w:fldCharType="end"/>
        </w:r>
      </w:p>
    </w:sdtContent>
  </w:sdt>
  <w:p w:rsidR="0041067F" w:rsidRDefault="0041067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67F" w:rsidRDefault="0041067F" w:rsidP="00BE32A4">
    <w:pPr>
      <w:tabs>
        <w:tab w:val="right" w:pos="8399"/>
      </w:tabs>
      <w:spacing w:after="0" w:line="259" w:lineRule="auto"/>
      <w:ind w:left="0" w:right="-102" w:firstLine="0"/>
      <w:jc w:val="center"/>
    </w:pPr>
    <w:r>
      <w:fldChar w:fldCharType="begin"/>
    </w:r>
    <w:r>
      <w:instrText xml:space="preserve"> PAGE   \* MERGEFORMAT </w:instrText>
    </w:r>
    <w:r>
      <w:fldChar w:fldCharType="separate"/>
    </w:r>
    <w:r w:rsidR="00312728">
      <w:rPr>
        <w:noProof/>
      </w:rPr>
      <w:t>67</w:t>
    </w:r>
    <w:r>
      <w:fldChar w:fldCharType="end"/>
    </w:r>
  </w:p>
  <w:p w:rsidR="0041067F" w:rsidRDefault="0041067F"/>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67F" w:rsidRDefault="0041067F">
    <w:pPr>
      <w:tabs>
        <w:tab w:val="right" w:pos="8399"/>
      </w:tabs>
      <w:spacing w:after="0" w:line="259" w:lineRule="auto"/>
      <w:ind w:left="0" w:right="-102" w:firstLine="0"/>
      <w:jc w:val="left"/>
    </w:pPr>
    <w:r>
      <w:t xml:space="preserve"> </w:t>
    </w:r>
    <w:r>
      <w:tab/>
    </w:r>
    <w:r>
      <w:fldChar w:fldCharType="begin"/>
    </w:r>
    <w:r>
      <w:instrText xml:space="preserve"> PAGE   \* MERGEFORMAT </w:instrText>
    </w:r>
    <w:r>
      <w:fldChar w:fldCharType="separate"/>
    </w:r>
    <w:r>
      <w:rPr>
        <w:noProof/>
      </w:rPr>
      <w:t>65</w:t>
    </w:r>
    <w:r>
      <w:fldChar w:fldCharType="end"/>
    </w:r>
    <w:r>
      <w:t xml:space="preserve"> </w:t>
    </w:r>
  </w:p>
  <w:p w:rsidR="0041067F" w:rsidRDefault="0041067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33C" w:rsidRDefault="00FF633C">
      <w:pPr>
        <w:spacing w:after="0" w:line="259" w:lineRule="auto"/>
        <w:ind w:left="0" w:right="0" w:firstLine="0"/>
        <w:jc w:val="left"/>
      </w:pPr>
      <w:r>
        <w:separator/>
      </w:r>
    </w:p>
  </w:footnote>
  <w:footnote w:type="continuationSeparator" w:id="0">
    <w:p w:rsidR="00FF633C" w:rsidRDefault="00FF633C">
      <w:pPr>
        <w:spacing w:after="0" w:line="259" w:lineRule="auto"/>
        <w:ind w:left="0" w:right="0" w:firstLine="0"/>
        <w:jc w:val="left"/>
      </w:pPr>
      <w:r>
        <w:continuationSeparator/>
      </w:r>
    </w:p>
  </w:footnote>
  <w:footnote w:id="1">
    <w:p w:rsidR="0041067F" w:rsidRPr="00493F88" w:rsidRDefault="0041067F" w:rsidP="00670E57">
      <w:pPr>
        <w:pStyle w:val="footnotedescription"/>
        <w:spacing w:after="0" w:line="360" w:lineRule="auto"/>
        <w:ind w:left="170" w:hanging="170"/>
        <w:jc w:val="both"/>
      </w:pPr>
      <w:r w:rsidRPr="00B5197D">
        <w:rPr>
          <w:rStyle w:val="footnotemark"/>
          <w:color w:val="auto"/>
        </w:rPr>
        <w:footnoteRef/>
      </w:r>
      <w:r w:rsidRPr="00B5197D">
        <w:rPr>
          <w:color w:val="auto"/>
        </w:rPr>
        <w:t xml:space="preserve"> Srov. JANHUBA, M., </w:t>
      </w:r>
      <w:r w:rsidRPr="00B5197D">
        <w:rPr>
          <w:i/>
          <w:color w:val="auto"/>
        </w:rPr>
        <w:t xml:space="preserve">Základy teorie účetnictví, </w:t>
      </w:r>
      <w:r w:rsidRPr="00B5197D">
        <w:rPr>
          <w:color w:val="auto"/>
        </w:rPr>
        <w:t>s. 9</w:t>
      </w:r>
    </w:p>
  </w:footnote>
  <w:footnote w:id="2">
    <w:p w:rsidR="0041067F" w:rsidRPr="00493F88" w:rsidRDefault="0041067F" w:rsidP="00D91C9B">
      <w:pPr>
        <w:pStyle w:val="footnotedescription"/>
        <w:spacing w:after="0" w:line="360" w:lineRule="auto"/>
        <w:ind w:left="170" w:hanging="170"/>
        <w:jc w:val="both"/>
      </w:pPr>
      <w:r>
        <w:rPr>
          <w:rStyle w:val="footnotemark"/>
        </w:rPr>
        <w:footnoteRef/>
      </w:r>
      <w:r>
        <w:t xml:space="preserve"> </w:t>
      </w:r>
      <w:r w:rsidRPr="00B5197D">
        <w:rPr>
          <w:color w:val="auto"/>
        </w:rPr>
        <w:t xml:space="preserve">cit. JANHUBA, M., </w:t>
      </w:r>
      <w:r w:rsidRPr="00B5197D">
        <w:rPr>
          <w:i/>
          <w:color w:val="auto"/>
        </w:rPr>
        <w:t xml:space="preserve">Základy teorie účetnictví, </w:t>
      </w:r>
      <w:r w:rsidRPr="00B5197D">
        <w:rPr>
          <w:color w:val="auto"/>
        </w:rPr>
        <w:t>s. 9</w:t>
      </w:r>
    </w:p>
  </w:footnote>
  <w:footnote w:id="3">
    <w:p w:rsidR="00F0056F" w:rsidRPr="006C1A9C" w:rsidRDefault="0041067F" w:rsidP="00F0056F">
      <w:pPr>
        <w:pStyle w:val="footnotedescription"/>
        <w:spacing w:after="0" w:line="360" w:lineRule="auto"/>
        <w:ind w:left="170" w:hanging="170"/>
        <w:jc w:val="both"/>
      </w:pPr>
      <w:r>
        <w:rPr>
          <w:rStyle w:val="footnotemark"/>
        </w:rPr>
        <w:footnoteRef/>
      </w:r>
      <w:r>
        <w:rPr>
          <w:color w:val="538135" w:themeColor="accent6" w:themeShade="BF"/>
        </w:rPr>
        <w:t xml:space="preserve"> </w:t>
      </w:r>
      <w:r w:rsidRPr="00081EA7">
        <w:rPr>
          <w:color w:val="auto"/>
        </w:rPr>
        <w:t>MENŠÍK, M.</w:t>
      </w:r>
      <w:r>
        <w:rPr>
          <w:color w:val="auto"/>
        </w:rPr>
        <w:t xml:space="preserve">, </w:t>
      </w:r>
      <w:r w:rsidRPr="00081EA7">
        <w:rPr>
          <w:i/>
          <w:color w:val="auto"/>
        </w:rPr>
        <w:t>Finanční účetnictví</w:t>
      </w:r>
      <w:r>
        <w:rPr>
          <w:i/>
          <w:color w:val="auto"/>
        </w:rPr>
        <w:t xml:space="preserve"> 1</w:t>
      </w:r>
      <w:r w:rsidR="00F0056F" w:rsidRPr="006C1A9C">
        <w:rPr>
          <w:color w:val="auto"/>
        </w:rPr>
        <w:t>[on-line].</w:t>
      </w:r>
      <w:r w:rsidR="00F0056F">
        <w:rPr>
          <w:i/>
          <w:color w:val="auto"/>
        </w:rPr>
        <w:t xml:space="preserve"> </w:t>
      </w:r>
      <w:r w:rsidR="00F0056F" w:rsidRPr="006C1A9C">
        <w:rPr>
          <w:color w:val="auto"/>
        </w:rPr>
        <w:t>[</w:t>
      </w:r>
      <w:r w:rsidR="00F0056F">
        <w:rPr>
          <w:color w:val="auto"/>
        </w:rPr>
        <w:t>cit.2017-09-25</w:t>
      </w:r>
      <w:r w:rsidR="00F0056F" w:rsidRPr="006C1A9C">
        <w:rPr>
          <w:color w:val="auto"/>
        </w:rPr>
        <w:t>]</w:t>
      </w:r>
      <w:r w:rsidR="00F0056F">
        <w:rPr>
          <w:color w:val="auto"/>
        </w:rPr>
        <w:t xml:space="preserve">. Dostupné z: </w:t>
      </w:r>
      <w:hyperlink r:id="rId1" w:history="1">
        <w:r w:rsidR="00F0056F" w:rsidRPr="00B642B2">
          <w:rPr>
            <w:rStyle w:val="Hypertextovodkaz"/>
            <w:color w:val="auto"/>
            <w:u w:val="none"/>
          </w:rPr>
          <w:t>https://stag-mvso.zcu.cz/portal/studium/moje-studium/studijni-materialy</w:t>
        </w:r>
      </w:hyperlink>
    </w:p>
    <w:p w:rsidR="0041067F" w:rsidRPr="00F0056F" w:rsidRDefault="0041067F" w:rsidP="009F09CF">
      <w:pPr>
        <w:pStyle w:val="footnotedescription"/>
        <w:spacing w:after="0" w:line="360" w:lineRule="auto"/>
        <w:ind w:left="170" w:hanging="170"/>
        <w:jc w:val="both"/>
      </w:pPr>
    </w:p>
  </w:footnote>
  <w:footnote w:id="4">
    <w:p w:rsidR="0041067F" w:rsidRPr="006C1A9C" w:rsidRDefault="0041067F" w:rsidP="00D17971">
      <w:pPr>
        <w:pStyle w:val="footnotedescription"/>
        <w:spacing w:after="0" w:line="360" w:lineRule="auto"/>
        <w:ind w:left="170" w:hanging="170"/>
        <w:jc w:val="both"/>
      </w:pPr>
      <w:r>
        <w:rPr>
          <w:rStyle w:val="footnotemark"/>
        </w:rPr>
        <w:footnoteRef/>
      </w:r>
      <w:r>
        <w:t xml:space="preserve"> </w:t>
      </w:r>
      <w:r w:rsidRPr="00081EA7">
        <w:rPr>
          <w:color w:val="auto"/>
        </w:rPr>
        <w:t>MENŠÍK, M.</w:t>
      </w:r>
      <w:r>
        <w:rPr>
          <w:color w:val="auto"/>
        </w:rPr>
        <w:t xml:space="preserve">, </w:t>
      </w:r>
      <w:r w:rsidRPr="00081EA7">
        <w:rPr>
          <w:i/>
          <w:color w:val="auto"/>
        </w:rPr>
        <w:t>Finanční účetnictví</w:t>
      </w:r>
      <w:r w:rsidR="006C1A9C">
        <w:rPr>
          <w:i/>
          <w:color w:val="auto"/>
        </w:rPr>
        <w:t xml:space="preserve"> 1 </w:t>
      </w:r>
      <w:r w:rsidR="006C1A9C" w:rsidRPr="006C1A9C">
        <w:rPr>
          <w:color w:val="auto"/>
        </w:rPr>
        <w:t>[on-line].</w:t>
      </w:r>
      <w:r>
        <w:rPr>
          <w:i/>
          <w:color w:val="auto"/>
        </w:rPr>
        <w:t xml:space="preserve"> </w:t>
      </w:r>
      <w:r w:rsidR="006C1A9C" w:rsidRPr="006C1A9C">
        <w:rPr>
          <w:color w:val="auto"/>
        </w:rPr>
        <w:t>[</w:t>
      </w:r>
      <w:r w:rsidR="006C1A9C">
        <w:rPr>
          <w:color w:val="auto"/>
        </w:rPr>
        <w:t>cit.2017-09-25</w:t>
      </w:r>
      <w:r w:rsidR="006C1A9C" w:rsidRPr="006C1A9C">
        <w:rPr>
          <w:color w:val="auto"/>
        </w:rPr>
        <w:t>]</w:t>
      </w:r>
      <w:r w:rsidR="006C1A9C">
        <w:rPr>
          <w:color w:val="auto"/>
        </w:rPr>
        <w:t xml:space="preserve">. Dostupné z: </w:t>
      </w:r>
      <w:hyperlink r:id="rId2" w:history="1">
        <w:r w:rsidR="006C1A9C" w:rsidRPr="00B642B2">
          <w:rPr>
            <w:rStyle w:val="Hypertextovodkaz"/>
            <w:color w:val="auto"/>
            <w:u w:val="none"/>
          </w:rPr>
          <w:t>https://stag-mvso.zcu.cz/portal/studium/moje-studium/studijni-materialy</w:t>
        </w:r>
      </w:hyperlink>
    </w:p>
  </w:footnote>
  <w:footnote w:id="5">
    <w:p w:rsidR="0041067F" w:rsidRPr="00081EA7" w:rsidRDefault="0041067F" w:rsidP="002D1EC5">
      <w:pPr>
        <w:pStyle w:val="footnotedescription"/>
        <w:spacing w:after="0" w:line="360" w:lineRule="auto"/>
        <w:ind w:left="170" w:hanging="170"/>
        <w:jc w:val="both"/>
        <w:rPr>
          <w:color w:val="auto"/>
        </w:rPr>
      </w:pPr>
      <w:r>
        <w:rPr>
          <w:rStyle w:val="footnotemark"/>
        </w:rPr>
        <w:footnoteRef/>
      </w:r>
      <w:r>
        <w:t xml:space="preserve"> </w:t>
      </w:r>
      <w:r w:rsidRPr="00081EA7">
        <w:rPr>
          <w:color w:val="auto"/>
        </w:rPr>
        <w:t xml:space="preserve">Srov. JANHUBA, M., </w:t>
      </w:r>
      <w:r w:rsidRPr="00081EA7">
        <w:rPr>
          <w:i/>
          <w:color w:val="auto"/>
        </w:rPr>
        <w:t xml:space="preserve">Základy teorie účetnictví, </w:t>
      </w:r>
      <w:r w:rsidRPr="00081EA7">
        <w:rPr>
          <w:color w:val="auto"/>
        </w:rPr>
        <w:t>s. 13</w:t>
      </w:r>
    </w:p>
  </w:footnote>
  <w:footnote w:id="6">
    <w:p w:rsidR="0041067F" w:rsidRPr="00081EA7" w:rsidRDefault="0041067F" w:rsidP="00C24088">
      <w:pPr>
        <w:pStyle w:val="footnotedescription"/>
        <w:spacing w:after="0" w:line="360" w:lineRule="auto"/>
        <w:ind w:left="170" w:hanging="170"/>
        <w:jc w:val="both"/>
        <w:rPr>
          <w:color w:val="auto"/>
        </w:rPr>
      </w:pPr>
      <w:r>
        <w:rPr>
          <w:rStyle w:val="footnotemark"/>
        </w:rPr>
        <w:footnoteRef/>
      </w:r>
      <w:r>
        <w:t xml:space="preserve"> </w:t>
      </w:r>
      <w:r w:rsidRPr="00081EA7">
        <w:rPr>
          <w:color w:val="auto"/>
        </w:rPr>
        <w:t xml:space="preserve">Srov. JANHUBA, M., </w:t>
      </w:r>
      <w:r w:rsidRPr="00081EA7">
        <w:rPr>
          <w:i/>
          <w:color w:val="auto"/>
        </w:rPr>
        <w:t xml:space="preserve">Základy teorie účetnictví, </w:t>
      </w:r>
      <w:r w:rsidRPr="00081EA7">
        <w:rPr>
          <w:color w:val="auto"/>
        </w:rPr>
        <w:t>s. 13.</w:t>
      </w:r>
    </w:p>
  </w:footnote>
  <w:footnote w:id="7">
    <w:p w:rsidR="0041067F" w:rsidRPr="00081EA7" w:rsidRDefault="0041067F" w:rsidP="004535AF">
      <w:pPr>
        <w:pStyle w:val="footnotedescription"/>
        <w:spacing w:after="0" w:line="360" w:lineRule="auto"/>
        <w:ind w:left="170" w:hanging="170"/>
        <w:jc w:val="both"/>
        <w:rPr>
          <w:color w:val="auto"/>
        </w:rPr>
      </w:pPr>
      <w:r w:rsidRPr="00081EA7">
        <w:rPr>
          <w:rStyle w:val="footnotemark"/>
          <w:color w:val="auto"/>
        </w:rPr>
        <w:footnoteRef/>
      </w:r>
      <w:r w:rsidRPr="00081EA7">
        <w:rPr>
          <w:color w:val="auto"/>
        </w:rPr>
        <w:t xml:space="preserve"> Srov. JANHUBA, M., </w:t>
      </w:r>
      <w:r w:rsidRPr="00081EA7">
        <w:rPr>
          <w:i/>
          <w:color w:val="auto"/>
        </w:rPr>
        <w:t xml:space="preserve">Základy teorie účetnictví, </w:t>
      </w:r>
      <w:r w:rsidRPr="00081EA7">
        <w:rPr>
          <w:color w:val="auto"/>
        </w:rPr>
        <w:t>s. 13</w:t>
      </w:r>
    </w:p>
  </w:footnote>
  <w:footnote w:id="8">
    <w:p w:rsidR="0041067F" w:rsidRPr="00081EA7" w:rsidRDefault="0041067F" w:rsidP="005D372D">
      <w:pPr>
        <w:pStyle w:val="footnotedescription"/>
        <w:spacing w:after="0" w:line="360" w:lineRule="auto"/>
        <w:ind w:left="170" w:hanging="170"/>
        <w:jc w:val="both"/>
        <w:rPr>
          <w:color w:val="auto"/>
        </w:rPr>
      </w:pPr>
      <w:r w:rsidRPr="00081EA7">
        <w:rPr>
          <w:rStyle w:val="footnotemark"/>
          <w:color w:val="auto"/>
        </w:rPr>
        <w:footnoteRef/>
      </w:r>
      <w:r w:rsidRPr="00081EA7">
        <w:rPr>
          <w:color w:val="auto"/>
        </w:rPr>
        <w:t xml:space="preserve"> Srov. JANHUBA, M., </w:t>
      </w:r>
      <w:r w:rsidRPr="00081EA7">
        <w:rPr>
          <w:i/>
          <w:color w:val="auto"/>
        </w:rPr>
        <w:t xml:space="preserve">Základy teorie účetnictví, </w:t>
      </w:r>
      <w:r w:rsidRPr="00081EA7">
        <w:rPr>
          <w:color w:val="auto"/>
        </w:rPr>
        <w:t>s. 13</w:t>
      </w:r>
    </w:p>
  </w:footnote>
  <w:footnote w:id="9">
    <w:p w:rsidR="0041067F" w:rsidRPr="00081EA7" w:rsidRDefault="0041067F" w:rsidP="00A65184">
      <w:pPr>
        <w:pStyle w:val="footnotedescription"/>
        <w:spacing w:after="0" w:line="360" w:lineRule="auto"/>
        <w:ind w:left="170" w:hanging="170"/>
        <w:jc w:val="both"/>
        <w:rPr>
          <w:color w:val="auto"/>
        </w:rPr>
      </w:pPr>
      <w:r>
        <w:rPr>
          <w:rStyle w:val="footnotemark"/>
        </w:rPr>
        <w:footnoteRef/>
      </w:r>
      <w:r>
        <w:t xml:space="preserve"> </w:t>
      </w:r>
      <w:r w:rsidRPr="00081EA7">
        <w:rPr>
          <w:color w:val="auto"/>
        </w:rPr>
        <w:t xml:space="preserve">Srov. JANHUBA, M., </w:t>
      </w:r>
      <w:r w:rsidRPr="00081EA7">
        <w:rPr>
          <w:i/>
          <w:color w:val="auto"/>
        </w:rPr>
        <w:t xml:space="preserve">Základy teorie účetnictví, </w:t>
      </w:r>
      <w:r w:rsidRPr="00081EA7">
        <w:rPr>
          <w:color w:val="auto"/>
        </w:rPr>
        <w:t>s. 1</w:t>
      </w:r>
      <w:r>
        <w:rPr>
          <w:color w:val="auto"/>
        </w:rPr>
        <w:t>4-16</w:t>
      </w:r>
    </w:p>
    <w:p w:rsidR="0041067F" w:rsidRPr="00784DF7" w:rsidRDefault="0041067F" w:rsidP="005D372D">
      <w:pPr>
        <w:pStyle w:val="footnotedescription"/>
        <w:spacing w:after="0" w:line="360" w:lineRule="auto"/>
        <w:ind w:left="170" w:hanging="170"/>
        <w:jc w:val="both"/>
      </w:pPr>
    </w:p>
  </w:footnote>
  <w:footnote w:id="10">
    <w:p w:rsidR="0041067F" w:rsidRPr="00D57120" w:rsidRDefault="0041067F" w:rsidP="00123E67">
      <w:pPr>
        <w:pStyle w:val="footnotedescription"/>
        <w:spacing w:after="0" w:line="360" w:lineRule="auto"/>
        <w:ind w:left="227" w:hanging="227"/>
        <w:jc w:val="both"/>
      </w:pPr>
      <w:r>
        <w:rPr>
          <w:rStyle w:val="footnotemark"/>
        </w:rPr>
        <w:footnoteRef/>
      </w:r>
      <w:r>
        <w:t xml:space="preserve"> Srov. Dobrozemský, Václav: </w:t>
      </w:r>
      <w:r w:rsidRPr="00F0056F">
        <w:rPr>
          <w:i/>
        </w:rPr>
        <w:t>Nevýdělečné organizace v praxi</w:t>
      </w:r>
      <w:r>
        <w:t>, Wolters Kluwer, Praha 2016 st.210</w:t>
      </w:r>
    </w:p>
  </w:footnote>
  <w:footnote w:id="11">
    <w:p w:rsidR="0041067F" w:rsidRPr="00784DF7" w:rsidRDefault="0041067F" w:rsidP="0094125D">
      <w:pPr>
        <w:pStyle w:val="footnotedescription"/>
        <w:spacing w:after="0" w:line="360" w:lineRule="auto"/>
        <w:ind w:left="170" w:hanging="170"/>
        <w:jc w:val="both"/>
      </w:pPr>
      <w:r>
        <w:rPr>
          <w:rStyle w:val="footnotemark"/>
        </w:rPr>
        <w:footnoteRef/>
      </w:r>
      <w:r>
        <w:t xml:space="preserve"> Srov. Dobrozemský, Václav: </w:t>
      </w:r>
      <w:r w:rsidRPr="00F0056F">
        <w:rPr>
          <w:i/>
        </w:rPr>
        <w:t>Nevýdělečné organizace v praxi</w:t>
      </w:r>
      <w:r>
        <w:t>, Wolters Kluwer, Praha 2016 st.212</w:t>
      </w:r>
    </w:p>
  </w:footnote>
  <w:footnote w:id="12">
    <w:p w:rsidR="0041067F" w:rsidRPr="00784DF7" w:rsidRDefault="0041067F" w:rsidP="00772937">
      <w:pPr>
        <w:pStyle w:val="footnotedescription"/>
        <w:spacing w:after="0" w:line="360" w:lineRule="auto"/>
        <w:ind w:left="170" w:hanging="170"/>
        <w:jc w:val="both"/>
      </w:pPr>
      <w:r>
        <w:rPr>
          <w:rStyle w:val="footnotemark"/>
        </w:rPr>
        <w:footnoteRef/>
      </w:r>
      <w:r>
        <w:t xml:space="preserve"> Srov.</w:t>
      </w:r>
      <w:r w:rsidRPr="0039197B">
        <w:t xml:space="preserve"> </w:t>
      </w:r>
      <w:r>
        <w:t xml:space="preserve">Dobrozemský, Václav: </w:t>
      </w:r>
      <w:r w:rsidRPr="00F0056F">
        <w:rPr>
          <w:i/>
        </w:rPr>
        <w:t>Nevýdělečné organizace v praxi</w:t>
      </w:r>
      <w:r>
        <w:t>, Wolters Kluwer, Praha 2016 st.212</w:t>
      </w:r>
    </w:p>
  </w:footnote>
  <w:footnote w:id="13">
    <w:p w:rsidR="0041067F" w:rsidRPr="00784DF7" w:rsidRDefault="0041067F" w:rsidP="0039197B">
      <w:pPr>
        <w:pStyle w:val="footnotedescription"/>
        <w:spacing w:after="0" w:line="360" w:lineRule="auto"/>
        <w:ind w:left="170" w:hanging="170"/>
        <w:jc w:val="both"/>
      </w:pPr>
      <w:r>
        <w:rPr>
          <w:rStyle w:val="footnotemark"/>
        </w:rPr>
        <w:footnoteRef/>
      </w:r>
      <w:r>
        <w:t xml:space="preserve"> Srov. Dobrozemský, Václav: </w:t>
      </w:r>
      <w:r w:rsidRPr="00F0056F">
        <w:rPr>
          <w:i/>
        </w:rPr>
        <w:t>Nevýdělečné organizace v praxi</w:t>
      </w:r>
      <w:r>
        <w:t>, Wolters Kluwer, Praha 2016 st.217</w:t>
      </w:r>
    </w:p>
    <w:p w:rsidR="0041067F" w:rsidRPr="00784DF7" w:rsidRDefault="0041067F" w:rsidP="00DF6530">
      <w:pPr>
        <w:pStyle w:val="footnotedescription"/>
        <w:spacing w:after="0" w:line="360" w:lineRule="auto"/>
        <w:ind w:left="170" w:hanging="170"/>
        <w:jc w:val="both"/>
      </w:pPr>
    </w:p>
  </w:footnote>
  <w:footnote w:id="14">
    <w:p w:rsidR="0041067F" w:rsidRPr="00784DF7" w:rsidRDefault="0041067F" w:rsidP="00CD08C8">
      <w:pPr>
        <w:pStyle w:val="footnotedescription"/>
        <w:spacing w:after="0" w:line="360" w:lineRule="auto"/>
        <w:ind w:left="170" w:hanging="170"/>
        <w:jc w:val="both"/>
      </w:pPr>
      <w:r>
        <w:rPr>
          <w:rStyle w:val="footnotemark"/>
        </w:rPr>
        <w:footnoteRef/>
      </w:r>
      <w:r>
        <w:t xml:space="preserve"> Srov. Dobrozemský, Václav: </w:t>
      </w:r>
      <w:r w:rsidRPr="00F0056F">
        <w:rPr>
          <w:i/>
        </w:rPr>
        <w:t>Nevýdělečné organizace v praxi</w:t>
      </w:r>
      <w:r>
        <w:t>, Wolters Kluwer, Praha 2016 st.221</w:t>
      </w:r>
    </w:p>
  </w:footnote>
  <w:footnote w:id="15">
    <w:p w:rsidR="0041067F" w:rsidRPr="00784DF7" w:rsidRDefault="0041067F" w:rsidP="00495709">
      <w:pPr>
        <w:pStyle w:val="footnotedescription"/>
        <w:spacing w:after="0" w:line="360" w:lineRule="auto"/>
        <w:ind w:left="170" w:hanging="170"/>
        <w:jc w:val="both"/>
      </w:pPr>
      <w:r>
        <w:rPr>
          <w:rStyle w:val="footnotemark"/>
        </w:rPr>
        <w:footnoteRef/>
      </w:r>
      <w:r>
        <w:t xml:space="preserve"> Srov. Dobrozemský, Václav: </w:t>
      </w:r>
      <w:r w:rsidRPr="00F0056F">
        <w:rPr>
          <w:i/>
        </w:rPr>
        <w:t>Nevýdělečné organizace v praxi</w:t>
      </w:r>
      <w:r>
        <w:t>, Wolters Kluwer, Praha 2016 st.237</w:t>
      </w:r>
    </w:p>
  </w:footnote>
  <w:footnote w:id="16">
    <w:p w:rsidR="0041067F" w:rsidRPr="00784DF7" w:rsidRDefault="0041067F" w:rsidP="00E43DDB">
      <w:pPr>
        <w:pStyle w:val="footnotedescription"/>
        <w:spacing w:after="0" w:line="360" w:lineRule="auto"/>
        <w:ind w:left="170" w:hanging="170"/>
        <w:jc w:val="both"/>
      </w:pPr>
      <w:r>
        <w:rPr>
          <w:rStyle w:val="footnotemark"/>
        </w:rPr>
        <w:footnoteRef/>
      </w:r>
      <w:r>
        <w:t xml:space="preserve"> Srov. Dobrozemský, Václav: </w:t>
      </w:r>
      <w:r w:rsidRPr="00F0056F">
        <w:rPr>
          <w:i/>
        </w:rPr>
        <w:t>Nevýdělečné organizace v praxi</w:t>
      </w:r>
      <w:r>
        <w:t>, Wolters Kluwer, Praha 2016 st.252</w:t>
      </w:r>
    </w:p>
    <w:p w:rsidR="0041067F" w:rsidRPr="00784DF7" w:rsidRDefault="0041067F" w:rsidP="00FE77F3">
      <w:pPr>
        <w:pStyle w:val="footnotedescription"/>
        <w:spacing w:after="0" w:line="360" w:lineRule="auto"/>
        <w:ind w:left="170" w:hanging="170"/>
        <w:jc w:val="both"/>
      </w:pPr>
    </w:p>
  </w:footnote>
  <w:footnote w:id="17">
    <w:p w:rsidR="0041067F" w:rsidRPr="00784DF7" w:rsidRDefault="0041067F" w:rsidP="00A15A25">
      <w:pPr>
        <w:pStyle w:val="footnotedescription"/>
        <w:spacing w:after="0" w:line="360" w:lineRule="auto"/>
        <w:ind w:left="170" w:hanging="170"/>
        <w:jc w:val="both"/>
      </w:pPr>
      <w:r>
        <w:rPr>
          <w:rStyle w:val="footnotemark"/>
        </w:rPr>
        <w:footnoteRef/>
      </w:r>
      <w:r>
        <w:t xml:space="preserve"> Srov. Dobrozemský, Václav: </w:t>
      </w:r>
      <w:r w:rsidRPr="00F0056F">
        <w:rPr>
          <w:i/>
        </w:rPr>
        <w:t>Nevýdělečné organizace v praxi</w:t>
      </w:r>
      <w:r>
        <w:t>, Wolters Kluwer, Praha 2016 st.264</w:t>
      </w:r>
    </w:p>
  </w:footnote>
  <w:footnote w:id="18">
    <w:p w:rsidR="0041067F" w:rsidRPr="00784DF7" w:rsidRDefault="0041067F" w:rsidP="0039156E">
      <w:pPr>
        <w:pStyle w:val="footnotedescription"/>
        <w:spacing w:after="0" w:line="360" w:lineRule="auto"/>
        <w:ind w:left="170" w:hanging="170"/>
        <w:jc w:val="both"/>
      </w:pPr>
      <w:r>
        <w:rPr>
          <w:rStyle w:val="footnotemark"/>
        </w:rPr>
        <w:footnoteRef/>
      </w:r>
      <w:r>
        <w:t xml:space="preserve"> Srov. ÚZ č.1253. Ostrava: Sagit,2018 s.5 </w:t>
      </w:r>
    </w:p>
  </w:footnote>
  <w:footnote w:id="19">
    <w:p w:rsidR="0041067F" w:rsidRPr="00784DF7" w:rsidRDefault="0041067F" w:rsidP="0095764D">
      <w:pPr>
        <w:pStyle w:val="footnotedescription"/>
        <w:spacing w:after="0" w:line="360" w:lineRule="auto"/>
        <w:ind w:left="170" w:hanging="170"/>
        <w:jc w:val="both"/>
      </w:pPr>
      <w:r>
        <w:rPr>
          <w:rStyle w:val="footnotemark"/>
        </w:rPr>
        <w:footnoteRef/>
      </w:r>
      <w:r>
        <w:t xml:space="preserve"> Srov. ÚZ č.1253. Ostrava: Sagit,2018 s.69</w:t>
      </w:r>
    </w:p>
    <w:p w:rsidR="0041067F" w:rsidRPr="00784DF7" w:rsidRDefault="0041067F" w:rsidP="00F64D76">
      <w:pPr>
        <w:pStyle w:val="footnotedescription"/>
        <w:spacing w:after="0" w:line="360" w:lineRule="auto"/>
        <w:ind w:left="170" w:hanging="170"/>
        <w:jc w:val="both"/>
      </w:pPr>
    </w:p>
  </w:footnote>
  <w:footnote w:id="20">
    <w:p w:rsidR="0041067F" w:rsidRPr="00784DF7" w:rsidRDefault="0041067F" w:rsidP="00D4525C">
      <w:pPr>
        <w:pStyle w:val="footnotedescription"/>
        <w:spacing w:after="0" w:line="360" w:lineRule="auto"/>
        <w:ind w:left="170" w:hanging="170"/>
        <w:jc w:val="both"/>
      </w:pPr>
      <w:r>
        <w:rPr>
          <w:rStyle w:val="footnotemark"/>
        </w:rPr>
        <w:footnoteRef/>
      </w:r>
      <w:r>
        <w:t xml:space="preserve"> Komrsková, Sofia a Stuchlíková Helena: Abeceda zdaňování veřejně prospěšného poplatníka daní z příjmů právnických osob, Anag, Olomouc 2016 st.90 </w:t>
      </w:r>
    </w:p>
  </w:footnote>
  <w:footnote w:id="21">
    <w:p w:rsidR="0041067F" w:rsidRPr="00A86441" w:rsidRDefault="0041067F" w:rsidP="005C5981">
      <w:pPr>
        <w:pStyle w:val="Textpoznpodarou"/>
        <w:rPr>
          <w:lang w:val="cs-CZ"/>
        </w:rPr>
      </w:pPr>
      <w:r>
        <w:rPr>
          <w:rStyle w:val="Znakapoznpodarou"/>
        </w:rPr>
        <w:footnoteRef/>
      </w:r>
      <w:r w:rsidRPr="00BA2780">
        <w:rPr>
          <w:lang w:val="cs-CZ"/>
        </w:rPr>
        <w:t xml:space="preserve"> </w:t>
      </w:r>
      <w:r w:rsidRPr="001F2751">
        <w:rPr>
          <w:lang w:val="cs-CZ"/>
        </w:rPr>
        <w:t xml:space="preserve">Srov. </w:t>
      </w:r>
      <w:r w:rsidRPr="00A86441">
        <w:rPr>
          <w:i/>
          <w:lang w:val="cs-CZ"/>
        </w:rPr>
        <w:t xml:space="preserve">DVOŘÁK, B., DVOŘÁKOVÁ, J., </w:t>
      </w:r>
      <w:r w:rsidRPr="00A86441">
        <w:rPr>
          <w:i/>
          <w:iCs/>
          <w:lang w:val="cs-CZ"/>
        </w:rPr>
        <w:t>Zákon o finanční kontrole v praxi a předpisy související</w:t>
      </w:r>
      <w:r w:rsidRPr="00A86441">
        <w:rPr>
          <w:i/>
          <w:lang w:val="cs-CZ"/>
        </w:rPr>
        <w:t xml:space="preserve">, </w:t>
      </w:r>
    </w:p>
  </w:footnote>
  <w:footnote w:id="22">
    <w:p w:rsidR="0041067F" w:rsidRPr="00BA2780" w:rsidRDefault="0041067F" w:rsidP="005C5981">
      <w:pPr>
        <w:pStyle w:val="Textpoznpodarou"/>
        <w:rPr>
          <w:lang w:val="cs-CZ"/>
        </w:rPr>
      </w:pPr>
      <w:r w:rsidRPr="00A86441">
        <w:rPr>
          <w:rStyle w:val="Znakapoznpodarou"/>
        </w:rPr>
        <w:footnoteRef/>
      </w:r>
      <w:r w:rsidRPr="00A86441">
        <w:rPr>
          <w:lang w:val="cs-CZ"/>
        </w:rPr>
        <w:t xml:space="preserve"> Srov. </w:t>
      </w:r>
      <w:r w:rsidRPr="00A86441">
        <w:rPr>
          <w:i/>
          <w:lang w:val="cs-CZ"/>
        </w:rPr>
        <w:t xml:space="preserve">VELÍŠKOVÁ, A., NOVÁKOVÁ, I., </w:t>
      </w:r>
      <w:r w:rsidRPr="00A86441">
        <w:rPr>
          <w:i/>
          <w:iCs/>
          <w:lang w:val="cs-CZ"/>
        </w:rPr>
        <w:t>Finanční kontrola ve veřejné správě v dotazech a odpovědích</w:t>
      </w:r>
      <w:r>
        <w:rPr>
          <w:i/>
          <w:iCs/>
          <w:color w:val="FF0000"/>
          <w:lang w:val="cs-CZ"/>
        </w:rPr>
        <w:t xml:space="preserve">, </w:t>
      </w:r>
      <w:r w:rsidRPr="001834F6">
        <w:rPr>
          <w:iCs/>
          <w:color w:val="538135" w:themeColor="accent6" w:themeShade="BF"/>
          <w:lang w:val="cs-CZ"/>
        </w:rPr>
        <w:t>.</w:t>
      </w:r>
    </w:p>
  </w:footnote>
  <w:footnote w:id="23">
    <w:p w:rsidR="0041067F" w:rsidRPr="00631CE8" w:rsidRDefault="0041067F" w:rsidP="00631CE8">
      <w:pPr>
        <w:pStyle w:val="Textpoznpodarou"/>
        <w:rPr>
          <w:lang w:val="cs-CZ"/>
        </w:rPr>
      </w:pPr>
      <w:r>
        <w:rPr>
          <w:rStyle w:val="Znakapoznpodarou"/>
        </w:rPr>
        <w:footnoteRef/>
      </w:r>
      <w:r w:rsidRPr="00631CE8">
        <w:rPr>
          <w:lang w:val="cs-CZ"/>
        </w:rPr>
        <w:t xml:space="preserve"> Komrsková, Sofia, Stuchlíková Helena: Abeceda zdaňování veřejně prospěšného poplatníka, Anag,,Olomouc 2016 str. 136 </w:t>
      </w:r>
    </w:p>
  </w:footnote>
  <w:footnote w:id="24">
    <w:p w:rsidR="0041067F" w:rsidRPr="00631CE8" w:rsidRDefault="0041067F" w:rsidP="00631CE8">
      <w:pPr>
        <w:pStyle w:val="Textpoznpodarou"/>
        <w:rPr>
          <w:lang w:val="cs-CZ"/>
        </w:rPr>
      </w:pPr>
      <w:r>
        <w:rPr>
          <w:rStyle w:val="Znakapoznpodarou"/>
        </w:rPr>
        <w:footnoteRef/>
      </w:r>
      <w:r w:rsidRPr="00631CE8">
        <w:rPr>
          <w:lang w:val="cs-CZ"/>
        </w:rPr>
        <w:t xml:space="preserve"> Komrsková, Sofia, Stuchlíková Helena: Abeceda zdaňování veřejně prospěšného poplatníka, Anag,,Olomouc 2016 str. 140 - 141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67F" w:rsidRDefault="0041067F">
    <w:pPr>
      <w:spacing w:after="0" w:line="259" w:lineRule="auto"/>
      <w:ind w:left="0" w:right="0" w:firstLine="0"/>
      <w:jc w:val="left"/>
    </w:pPr>
  </w:p>
  <w:p w:rsidR="0041067F" w:rsidRDefault="0041067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67F" w:rsidRDefault="0041067F">
    <w:pPr>
      <w:spacing w:after="0" w:line="259" w:lineRule="auto"/>
      <w:ind w:left="0" w:right="0" w:firstLine="0"/>
      <w:jc w:val="left"/>
    </w:pPr>
  </w:p>
  <w:p w:rsidR="0041067F" w:rsidRDefault="0041067F"/>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67F" w:rsidRDefault="0041067F">
    <w:pPr>
      <w:spacing w:after="0" w:line="259" w:lineRule="auto"/>
      <w:ind w:left="96" w:right="0" w:firstLine="0"/>
      <w:jc w:val="center"/>
    </w:pPr>
    <w:r>
      <w:rPr>
        <w:b/>
        <w:sz w:val="32"/>
      </w:rPr>
      <w:t xml:space="preserve">Příl.  - pokračování </w:t>
    </w:r>
  </w:p>
  <w:p w:rsidR="0041067F" w:rsidRDefault="0041067F">
    <w:pPr>
      <w:spacing w:after="0" w:line="259" w:lineRule="auto"/>
      <w:ind w:left="0" w:right="0" w:firstLine="0"/>
      <w:jc w:val="left"/>
    </w:pPr>
    <w:r>
      <w:rPr>
        <w:b/>
      </w:rPr>
      <w:t xml:space="preserve"> </w:t>
    </w:r>
  </w:p>
  <w:p w:rsidR="0041067F" w:rsidRDefault="0041067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09C3"/>
    <w:multiLevelType w:val="multilevel"/>
    <w:tmpl w:val="51B4EBFE"/>
    <w:lvl w:ilvl="0">
      <w:start w:val="5"/>
      <w:numFmt w:val="decimal"/>
      <w:lvlText w:val="%1"/>
      <w:lvlJc w:val="left"/>
      <w:pPr>
        <w:ind w:left="672" w:hanging="672"/>
      </w:pPr>
      <w:rPr>
        <w:rFonts w:hint="default"/>
        <w:color w:val="000000"/>
      </w:rPr>
    </w:lvl>
    <w:lvl w:ilvl="1">
      <w:start w:val="4"/>
      <w:numFmt w:val="decimal"/>
      <w:lvlText w:val="%1.%2"/>
      <w:lvlJc w:val="left"/>
      <w:pPr>
        <w:ind w:left="672" w:hanging="672"/>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 w15:restartNumberingAfterBreak="0">
    <w:nsid w:val="11AD4DCC"/>
    <w:multiLevelType w:val="hybridMultilevel"/>
    <w:tmpl w:val="AB94BD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94C2B62"/>
    <w:multiLevelType w:val="multilevel"/>
    <w:tmpl w:val="7050429C"/>
    <w:lvl w:ilvl="0">
      <w:start w:val="1"/>
      <w:numFmt w:val="decimal"/>
      <w:lvlText w:val="%1"/>
      <w:lvlJc w:val="left"/>
      <w:pPr>
        <w:tabs>
          <w:tab w:val="num" w:pos="716"/>
        </w:tabs>
        <w:ind w:left="716" w:hanging="432"/>
      </w:pPr>
    </w:lvl>
    <w:lvl w:ilvl="1">
      <w:start w:val="1"/>
      <w:numFmt w:val="decimal"/>
      <w:lvlText w:val="%1.%2"/>
      <w:lvlJc w:val="left"/>
      <w:pPr>
        <w:tabs>
          <w:tab w:val="num" w:pos="860"/>
        </w:tabs>
        <w:ind w:left="860" w:hanging="576"/>
      </w:pPr>
    </w:lvl>
    <w:lvl w:ilvl="2">
      <w:start w:val="1"/>
      <w:numFmt w:val="decimal"/>
      <w:lvlText w:val="%1.%2.%3"/>
      <w:lvlJc w:val="left"/>
      <w:pPr>
        <w:tabs>
          <w:tab w:val="num" w:pos="1004"/>
        </w:tabs>
        <w:ind w:left="1004" w:hanging="720"/>
      </w:pPr>
    </w:lvl>
    <w:lvl w:ilvl="3">
      <w:start w:val="1"/>
      <w:numFmt w:val="decimal"/>
      <w:lvlText w:val="%1.%2.%3.%4"/>
      <w:lvlJc w:val="left"/>
      <w:pPr>
        <w:tabs>
          <w:tab w:val="num" w:pos="1148"/>
        </w:tabs>
        <w:ind w:left="1148" w:hanging="864"/>
      </w:pPr>
    </w:lvl>
    <w:lvl w:ilvl="4">
      <w:start w:val="1"/>
      <w:numFmt w:val="decimal"/>
      <w:lvlText w:val="%1.%2.%3.%4.%5"/>
      <w:lvlJc w:val="left"/>
      <w:pPr>
        <w:tabs>
          <w:tab w:val="num" w:pos="1292"/>
        </w:tabs>
        <w:ind w:left="1292" w:hanging="1008"/>
      </w:pPr>
    </w:lvl>
    <w:lvl w:ilvl="5">
      <w:start w:val="1"/>
      <w:numFmt w:val="decimal"/>
      <w:lvlText w:val="%1.%2.%3.%4.%5.%6"/>
      <w:lvlJc w:val="left"/>
      <w:pPr>
        <w:tabs>
          <w:tab w:val="num" w:pos="1436"/>
        </w:tabs>
        <w:ind w:left="1436" w:hanging="1152"/>
      </w:pPr>
    </w:lvl>
    <w:lvl w:ilvl="6">
      <w:start w:val="1"/>
      <w:numFmt w:val="decimal"/>
      <w:pStyle w:val="Nadpis7"/>
      <w:lvlText w:val="%1.%2.%3.%4.%5.%6.%7"/>
      <w:lvlJc w:val="left"/>
      <w:pPr>
        <w:tabs>
          <w:tab w:val="num" w:pos="1580"/>
        </w:tabs>
        <w:ind w:left="1580" w:hanging="1296"/>
      </w:pPr>
    </w:lvl>
    <w:lvl w:ilvl="7">
      <w:start w:val="1"/>
      <w:numFmt w:val="decimal"/>
      <w:pStyle w:val="Nadpis8"/>
      <w:lvlText w:val="%1.%2.%3.%4.%5.%6.%7.%8"/>
      <w:lvlJc w:val="left"/>
      <w:pPr>
        <w:tabs>
          <w:tab w:val="num" w:pos="1724"/>
        </w:tabs>
        <w:ind w:left="1724" w:hanging="1440"/>
      </w:pPr>
    </w:lvl>
    <w:lvl w:ilvl="8">
      <w:start w:val="1"/>
      <w:numFmt w:val="decimal"/>
      <w:lvlText w:val="%1.%2.%3.%4.%5.%6.%7.%8.%9"/>
      <w:lvlJc w:val="left"/>
      <w:pPr>
        <w:tabs>
          <w:tab w:val="num" w:pos="1868"/>
        </w:tabs>
        <w:ind w:left="1868" w:hanging="1584"/>
      </w:pPr>
    </w:lvl>
  </w:abstractNum>
  <w:abstractNum w:abstractNumId="3" w15:restartNumberingAfterBreak="0">
    <w:nsid w:val="1ABA7A55"/>
    <w:multiLevelType w:val="hybridMultilevel"/>
    <w:tmpl w:val="6B808DD8"/>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4" w15:restartNumberingAfterBreak="0">
    <w:nsid w:val="1BB409C8"/>
    <w:multiLevelType w:val="hybridMultilevel"/>
    <w:tmpl w:val="FD8692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3152255"/>
    <w:multiLevelType w:val="hybridMultilevel"/>
    <w:tmpl w:val="1842E002"/>
    <w:lvl w:ilvl="0" w:tplc="04050001">
      <w:start w:val="1"/>
      <w:numFmt w:val="bullet"/>
      <w:lvlText w:val=""/>
      <w:lvlJc w:val="left"/>
      <w:pPr>
        <w:ind w:left="757" w:hanging="360"/>
      </w:pPr>
      <w:rPr>
        <w:rFonts w:ascii="Symbol" w:hAnsi="Symbol" w:hint="default"/>
      </w:rPr>
    </w:lvl>
    <w:lvl w:ilvl="1" w:tplc="04050003" w:tentative="1">
      <w:start w:val="1"/>
      <w:numFmt w:val="bullet"/>
      <w:lvlText w:val="o"/>
      <w:lvlJc w:val="left"/>
      <w:pPr>
        <w:ind w:left="1477" w:hanging="360"/>
      </w:pPr>
      <w:rPr>
        <w:rFonts w:ascii="Courier New" w:hAnsi="Courier New" w:cs="Courier New" w:hint="default"/>
      </w:rPr>
    </w:lvl>
    <w:lvl w:ilvl="2" w:tplc="04050005" w:tentative="1">
      <w:start w:val="1"/>
      <w:numFmt w:val="bullet"/>
      <w:lvlText w:val=""/>
      <w:lvlJc w:val="left"/>
      <w:pPr>
        <w:ind w:left="2197" w:hanging="360"/>
      </w:pPr>
      <w:rPr>
        <w:rFonts w:ascii="Wingdings" w:hAnsi="Wingdings" w:hint="default"/>
      </w:rPr>
    </w:lvl>
    <w:lvl w:ilvl="3" w:tplc="04050001" w:tentative="1">
      <w:start w:val="1"/>
      <w:numFmt w:val="bullet"/>
      <w:lvlText w:val=""/>
      <w:lvlJc w:val="left"/>
      <w:pPr>
        <w:ind w:left="2917" w:hanging="360"/>
      </w:pPr>
      <w:rPr>
        <w:rFonts w:ascii="Symbol" w:hAnsi="Symbol" w:hint="default"/>
      </w:rPr>
    </w:lvl>
    <w:lvl w:ilvl="4" w:tplc="04050003" w:tentative="1">
      <w:start w:val="1"/>
      <w:numFmt w:val="bullet"/>
      <w:lvlText w:val="o"/>
      <w:lvlJc w:val="left"/>
      <w:pPr>
        <w:ind w:left="3637" w:hanging="360"/>
      </w:pPr>
      <w:rPr>
        <w:rFonts w:ascii="Courier New" w:hAnsi="Courier New" w:cs="Courier New" w:hint="default"/>
      </w:rPr>
    </w:lvl>
    <w:lvl w:ilvl="5" w:tplc="04050005" w:tentative="1">
      <w:start w:val="1"/>
      <w:numFmt w:val="bullet"/>
      <w:lvlText w:val=""/>
      <w:lvlJc w:val="left"/>
      <w:pPr>
        <w:ind w:left="4357" w:hanging="360"/>
      </w:pPr>
      <w:rPr>
        <w:rFonts w:ascii="Wingdings" w:hAnsi="Wingdings" w:hint="default"/>
      </w:rPr>
    </w:lvl>
    <w:lvl w:ilvl="6" w:tplc="04050001" w:tentative="1">
      <w:start w:val="1"/>
      <w:numFmt w:val="bullet"/>
      <w:lvlText w:val=""/>
      <w:lvlJc w:val="left"/>
      <w:pPr>
        <w:ind w:left="5077" w:hanging="360"/>
      </w:pPr>
      <w:rPr>
        <w:rFonts w:ascii="Symbol" w:hAnsi="Symbol" w:hint="default"/>
      </w:rPr>
    </w:lvl>
    <w:lvl w:ilvl="7" w:tplc="04050003" w:tentative="1">
      <w:start w:val="1"/>
      <w:numFmt w:val="bullet"/>
      <w:lvlText w:val="o"/>
      <w:lvlJc w:val="left"/>
      <w:pPr>
        <w:ind w:left="5797" w:hanging="360"/>
      </w:pPr>
      <w:rPr>
        <w:rFonts w:ascii="Courier New" w:hAnsi="Courier New" w:cs="Courier New" w:hint="default"/>
      </w:rPr>
    </w:lvl>
    <w:lvl w:ilvl="8" w:tplc="04050005" w:tentative="1">
      <w:start w:val="1"/>
      <w:numFmt w:val="bullet"/>
      <w:lvlText w:val=""/>
      <w:lvlJc w:val="left"/>
      <w:pPr>
        <w:ind w:left="6517" w:hanging="360"/>
      </w:pPr>
      <w:rPr>
        <w:rFonts w:ascii="Wingdings" w:hAnsi="Wingdings" w:hint="default"/>
      </w:rPr>
    </w:lvl>
  </w:abstractNum>
  <w:abstractNum w:abstractNumId="6" w15:restartNumberingAfterBreak="0">
    <w:nsid w:val="2848164C"/>
    <w:multiLevelType w:val="hybridMultilevel"/>
    <w:tmpl w:val="CB4EECDC"/>
    <w:lvl w:ilvl="0" w:tplc="A3E055C4">
      <w:start w:val="1"/>
      <w:numFmt w:val="decimal"/>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0DD44CC"/>
    <w:multiLevelType w:val="hybridMultilevel"/>
    <w:tmpl w:val="32ECD7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5DC7E43"/>
    <w:multiLevelType w:val="multilevel"/>
    <w:tmpl w:val="46E4E90E"/>
    <w:lvl w:ilvl="0">
      <w:start w:val="1"/>
      <w:numFmt w:val="decimal"/>
      <w:pStyle w:val="Nadpis1"/>
      <w:lvlText w:val="%1"/>
      <w:lvlJc w:val="left"/>
      <w:pPr>
        <w:ind w:left="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start w:val="1"/>
      <w:numFmt w:val="decimal"/>
      <w:pStyle w:val="Nadpis2"/>
      <w:lvlText w:val="%1.%2"/>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decimal"/>
      <w:pStyle w:val="Nadpis3"/>
      <w:lvlText w:val="%1.%2.%3"/>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84F6AE6"/>
    <w:multiLevelType w:val="hybridMultilevel"/>
    <w:tmpl w:val="3C0882A6"/>
    <w:lvl w:ilvl="0" w:tplc="F06E3D4A">
      <w:numFmt w:val="bullet"/>
      <w:lvlText w:val="-"/>
      <w:lvlJc w:val="left"/>
      <w:pPr>
        <w:ind w:left="1117" w:hanging="360"/>
      </w:pPr>
      <w:rPr>
        <w:rFonts w:ascii="Times New Roman" w:eastAsia="Times New Roman" w:hAnsi="Times New Roman" w:cs="Times New Roman" w:hint="default"/>
      </w:rPr>
    </w:lvl>
    <w:lvl w:ilvl="1" w:tplc="04050003" w:tentative="1">
      <w:start w:val="1"/>
      <w:numFmt w:val="bullet"/>
      <w:lvlText w:val="o"/>
      <w:lvlJc w:val="left"/>
      <w:pPr>
        <w:ind w:left="1837" w:hanging="360"/>
      </w:pPr>
      <w:rPr>
        <w:rFonts w:ascii="Courier New" w:hAnsi="Courier New" w:cs="Courier New" w:hint="default"/>
      </w:rPr>
    </w:lvl>
    <w:lvl w:ilvl="2" w:tplc="04050005" w:tentative="1">
      <w:start w:val="1"/>
      <w:numFmt w:val="bullet"/>
      <w:lvlText w:val=""/>
      <w:lvlJc w:val="left"/>
      <w:pPr>
        <w:ind w:left="2557" w:hanging="360"/>
      </w:pPr>
      <w:rPr>
        <w:rFonts w:ascii="Wingdings" w:hAnsi="Wingdings" w:hint="default"/>
      </w:rPr>
    </w:lvl>
    <w:lvl w:ilvl="3" w:tplc="04050001" w:tentative="1">
      <w:start w:val="1"/>
      <w:numFmt w:val="bullet"/>
      <w:lvlText w:val=""/>
      <w:lvlJc w:val="left"/>
      <w:pPr>
        <w:ind w:left="3277" w:hanging="360"/>
      </w:pPr>
      <w:rPr>
        <w:rFonts w:ascii="Symbol" w:hAnsi="Symbol" w:hint="default"/>
      </w:rPr>
    </w:lvl>
    <w:lvl w:ilvl="4" w:tplc="04050003" w:tentative="1">
      <w:start w:val="1"/>
      <w:numFmt w:val="bullet"/>
      <w:lvlText w:val="o"/>
      <w:lvlJc w:val="left"/>
      <w:pPr>
        <w:ind w:left="3997" w:hanging="360"/>
      </w:pPr>
      <w:rPr>
        <w:rFonts w:ascii="Courier New" w:hAnsi="Courier New" w:cs="Courier New" w:hint="default"/>
      </w:rPr>
    </w:lvl>
    <w:lvl w:ilvl="5" w:tplc="04050005" w:tentative="1">
      <w:start w:val="1"/>
      <w:numFmt w:val="bullet"/>
      <w:lvlText w:val=""/>
      <w:lvlJc w:val="left"/>
      <w:pPr>
        <w:ind w:left="4717" w:hanging="360"/>
      </w:pPr>
      <w:rPr>
        <w:rFonts w:ascii="Wingdings" w:hAnsi="Wingdings" w:hint="default"/>
      </w:rPr>
    </w:lvl>
    <w:lvl w:ilvl="6" w:tplc="04050001" w:tentative="1">
      <w:start w:val="1"/>
      <w:numFmt w:val="bullet"/>
      <w:lvlText w:val=""/>
      <w:lvlJc w:val="left"/>
      <w:pPr>
        <w:ind w:left="5437" w:hanging="360"/>
      </w:pPr>
      <w:rPr>
        <w:rFonts w:ascii="Symbol" w:hAnsi="Symbol" w:hint="default"/>
      </w:rPr>
    </w:lvl>
    <w:lvl w:ilvl="7" w:tplc="04050003" w:tentative="1">
      <w:start w:val="1"/>
      <w:numFmt w:val="bullet"/>
      <w:lvlText w:val="o"/>
      <w:lvlJc w:val="left"/>
      <w:pPr>
        <w:ind w:left="6157" w:hanging="360"/>
      </w:pPr>
      <w:rPr>
        <w:rFonts w:ascii="Courier New" w:hAnsi="Courier New" w:cs="Courier New" w:hint="default"/>
      </w:rPr>
    </w:lvl>
    <w:lvl w:ilvl="8" w:tplc="04050005" w:tentative="1">
      <w:start w:val="1"/>
      <w:numFmt w:val="bullet"/>
      <w:lvlText w:val=""/>
      <w:lvlJc w:val="left"/>
      <w:pPr>
        <w:ind w:left="6877" w:hanging="360"/>
      </w:pPr>
      <w:rPr>
        <w:rFonts w:ascii="Wingdings" w:hAnsi="Wingdings" w:hint="default"/>
      </w:rPr>
    </w:lvl>
  </w:abstractNum>
  <w:abstractNum w:abstractNumId="10" w15:restartNumberingAfterBreak="0">
    <w:nsid w:val="38F5551F"/>
    <w:multiLevelType w:val="hybridMultilevel"/>
    <w:tmpl w:val="FB802996"/>
    <w:lvl w:ilvl="0" w:tplc="C7E2D4AC">
      <w:start w:val="1"/>
      <w:numFmt w:val="decimal"/>
      <w:pStyle w:val="Seznam2"/>
      <w:lvlText w:val="%1."/>
      <w:lvlJc w:val="left"/>
      <w:pPr>
        <w:tabs>
          <w:tab w:val="num" w:pos="720"/>
        </w:tabs>
        <w:ind w:left="720" w:hanging="360"/>
      </w:pPr>
    </w:lvl>
    <w:lvl w:ilvl="1" w:tplc="B3E86580">
      <w:numFmt w:val="bullet"/>
      <w:lvlText w:val="–"/>
      <w:lvlJc w:val="left"/>
      <w:pPr>
        <w:tabs>
          <w:tab w:val="num" w:pos="1440"/>
        </w:tabs>
        <w:ind w:left="1440" w:hanging="360"/>
      </w:pPr>
      <w:rPr>
        <w:rFonts w:ascii="Times New Roman" w:eastAsia="Times New Roman" w:hAnsi="Times New Roman" w:cs="Times New Roman" w:hint="default"/>
      </w:rPr>
    </w:lvl>
    <w:lvl w:ilvl="2" w:tplc="E79A93D4">
      <w:numFmt w:val="bullet"/>
      <w:lvlText w:val="-"/>
      <w:lvlJc w:val="left"/>
      <w:pPr>
        <w:tabs>
          <w:tab w:val="num" w:pos="2340"/>
        </w:tabs>
        <w:ind w:left="2340" w:hanging="360"/>
      </w:pPr>
      <w:rPr>
        <w:rFonts w:ascii="Times New Roman" w:eastAsia="Times New Roman" w:hAnsi="Times New Roman" w:cs="Times New Roman"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3AA5160E"/>
    <w:multiLevelType w:val="singleLevel"/>
    <w:tmpl w:val="76121AA6"/>
    <w:lvl w:ilvl="0">
      <w:start w:val="1"/>
      <w:numFmt w:val="bullet"/>
      <w:pStyle w:val="Fousy"/>
      <w:lvlText w:val=""/>
      <w:lvlJc w:val="left"/>
      <w:pPr>
        <w:tabs>
          <w:tab w:val="num" w:pos="360"/>
        </w:tabs>
        <w:ind w:left="360" w:hanging="360"/>
      </w:pPr>
      <w:rPr>
        <w:rFonts w:ascii="Symbol" w:hAnsi="Symbol" w:hint="default"/>
      </w:rPr>
    </w:lvl>
  </w:abstractNum>
  <w:abstractNum w:abstractNumId="12" w15:restartNumberingAfterBreak="0">
    <w:nsid w:val="3AC1353B"/>
    <w:multiLevelType w:val="hybridMultilevel"/>
    <w:tmpl w:val="02C488A2"/>
    <w:lvl w:ilvl="0" w:tplc="04050001">
      <w:start w:val="1"/>
      <w:numFmt w:val="bullet"/>
      <w:lvlText w:val=""/>
      <w:lvlJc w:val="left"/>
      <w:pPr>
        <w:ind w:left="720" w:hanging="360"/>
      </w:pPr>
      <w:rPr>
        <w:rFonts w:ascii="Symbol" w:hAnsi="Symbol" w:hint="default"/>
        <w:b w:val="0"/>
        <w:i w:val="0"/>
        <w:caps w:val="0"/>
        <w:strike w:val="0"/>
        <w:dstrike w:val="0"/>
        <w:vanish w:val="0"/>
        <w:color w:val="000000"/>
        <w:sz w:val="24"/>
        <w:szCs w:val="24"/>
        <w:u w:val="none" w:color="000000"/>
        <w:bdr w:val="none" w:sz="0" w:space="0" w:color="auto"/>
        <w:shd w:val="clear" w:color="auto" w:fill="auto"/>
        <w:vertAlign w:val="baseline"/>
      </w:rPr>
    </w:lvl>
    <w:lvl w:ilvl="1" w:tplc="46046022">
      <w:numFmt w:val="bullet"/>
      <w:lvlText w:val="-"/>
      <w:lvlJc w:val="left"/>
      <w:pPr>
        <w:ind w:left="1536" w:hanging="456"/>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51D2588"/>
    <w:multiLevelType w:val="multilevel"/>
    <w:tmpl w:val="375A051A"/>
    <w:lvl w:ilvl="0">
      <w:start w:val="1"/>
      <w:numFmt w:val="none"/>
      <w:lvlText w:val="1"/>
      <w:lvlJc w:val="left"/>
      <w:pPr>
        <w:ind w:left="360" w:hanging="360"/>
      </w:pPr>
      <w:rPr>
        <w:rFonts w:hint="default"/>
      </w:rPr>
    </w:lvl>
    <w:lvl w:ilvl="1">
      <w:start w:val="1"/>
      <w:numFmt w:val="decimal"/>
      <w:lvlRestart w:val="0"/>
      <w:lvlText w:val="1.%2"/>
      <w:lvlJc w:val="left"/>
      <w:pPr>
        <w:ind w:left="786" w:hanging="360"/>
      </w:pPr>
      <w:rPr>
        <w:rFonts w:hint="default"/>
      </w:rPr>
    </w:lvl>
    <w:lvl w:ilvl="2">
      <w:start w:val="1"/>
      <w:numFmt w:val="none"/>
      <w:lvlText w:val="1.1.%2."/>
      <w:lvlJc w:val="left"/>
      <w:pPr>
        <w:ind w:left="1080" w:hanging="360"/>
      </w:pPr>
      <w:rPr>
        <w:rFonts w:hint="default"/>
      </w:rPr>
    </w:lvl>
    <w:lvl w:ilvl="3">
      <w:start w:val="1"/>
      <w:numFmt w:val="none"/>
      <w:lvlText w:val="1.1.1.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6585938"/>
    <w:multiLevelType w:val="singleLevel"/>
    <w:tmpl w:val="1456A942"/>
    <w:lvl w:ilvl="0">
      <w:start w:val="1"/>
      <w:numFmt w:val="bullet"/>
      <w:pStyle w:val="EVAodrky"/>
      <w:lvlText w:val=""/>
      <w:lvlJc w:val="left"/>
      <w:pPr>
        <w:tabs>
          <w:tab w:val="num" w:pos="717"/>
        </w:tabs>
        <w:ind w:left="717" w:hanging="360"/>
      </w:pPr>
      <w:rPr>
        <w:rFonts w:ascii="Symbol" w:hAnsi="Symbol" w:hint="default"/>
        <w:color w:val="auto"/>
      </w:rPr>
    </w:lvl>
  </w:abstractNum>
  <w:abstractNum w:abstractNumId="15" w15:restartNumberingAfterBreak="0">
    <w:nsid w:val="5153314F"/>
    <w:multiLevelType w:val="hybridMultilevel"/>
    <w:tmpl w:val="12025320"/>
    <w:lvl w:ilvl="0" w:tplc="0405000F">
      <w:start w:val="1"/>
      <w:numFmt w:val="decimal"/>
      <w:lvlText w:val="%1."/>
      <w:lvlJc w:val="left"/>
      <w:pPr>
        <w:ind w:left="36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15:restartNumberingAfterBreak="0">
    <w:nsid w:val="52CD4BAB"/>
    <w:multiLevelType w:val="hybridMultilevel"/>
    <w:tmpl w:val="88F252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D0F433C"/>
    <w:multiLevelType w:val="hybridMultilevel"/>
    <w:tmpl w:val="A30A4FFA"/>
    <w:lvl w:ilvl="0" w:tplc="D9BA6484">
      <w:start w:val="1"/>
      <w:numFmt w:val="upperLetter"/>
      <w:lvlText w:val="%1."/>
      <w:lvlJc w:val="left"/>
      <w:pPr>
        <w:ind w:left="600" w:hanging="360"/>
      </w:pPr>
      <w:rPr>
        <w:rFonts w:hint="default"/>
      </w:rPr>
    </w:lvl>
    <w:lvl w:ilvl="1" w:tplc="04050019" w:tentative="1">
      <w:start w:val="1"/>
      <w:numFmt w:val="lowerLetter"/>
      <w:lvlText w:val="%2."/>
      <w:lvlJc w:val="left"/>
      <w:pPr>
        <w:ind w:left="1320" w:hanging="360"/>
      </w:pPr>
    </w:lvl>
    <w:lvl w:ilvl="2" w:tplc="0405001B" w:tentative="1">
      <w:start w:val="1"/>
      <w:numFmt w:val="lowerRoman"/>
      <w:lvlText w:val="%3."/>
      <w:lvlJc w:val="right"/>
      <w:pPr>
        <w:ind w:left="2040" w:hanging="180"/>
      </w:pPr>
    </w:lvl>
    <w:lvl w:ilvl="3" w:tplc="0405000F" w:tentative="1">
      <w:start w:val="1"/>
      <w:numFmt w:val="decimal"/>
      <w:lvlText w:val="%4."/>
      <w:lvlJc w:val="left"/>
      <w:pPr>
        <w:ind w:left="2760" w:hanging="360"/>
      </w:pPr>
    </w:lvl>
    <w:lvl w:ilvl="4" w:tplc="04050019" w:tentative="1">
      <w:start w:val="1"/>
      <w:numFmt w:val="lowerLetter"/>
      <w:lvlText w:val="%5."/>
      <w:lvlJc w:val="left"/>
      <w:pPr>
        <w:ind w:left="3480" w:hanging="360"/>
      </w:pPr>
    </w:lvl>
    <w:lvl w:ilvl="5" w:tplc="0405001B" w:tentative="1">
      <w:start w:val="1"/>
      <w:numFmt w:val="lowerRoman"/>
      <w:lvlText w:val="%6."/>
      <w:lvlJc w:val="right"/>
      <w:pPr>
        <w:ind w:left="4200" w:hanging="180"/>
      </w:pPr>
    </w:lvl>
    <w:lvl w:ilvl="6" w:tplc="0405000F" w:tentative="1">
      <w:start w:val="1"/>
      <w:numFmt w:val="decimal"/>
      <w:lvlText w:val="%7."/>
      <w:lvlJc w:val="left"/>
      <w:pPr>
        <w:ind w:left="4920" w:hanging="360"/>
      </w:pPr>
    </w:lvl>
    <w:lvl w:ilvl="7" w:tplc="04050019" w:tentative="1">
      <w:start w:val="1"/>
      <w:numFmt w:val="lowerLetter"/>
      <w:lvlText w:val="%8."/>
      <w:lvlJc w:val="left"/>
      <w:pPr>
        <w:ind w:left="5640" w:hanging="360"/>
      </w:pPr>
    </w:lvl>
    <w:lvl w:ilvl="8" w:tplc="0405001B" w:tentative="1">
      <w:start w:val="1"/>
      <w:numFmt w:val="lowerRoman"/>
      <w:lvlText w:val="%9."/>
      <w:lvlJc w:val="right"/>
      <w:pPr>
        <w:ind w:left="6360" w:hanging="180"/>
      </w:pPr>
    </w:lvl>
  </w:abstractNum>
  <w:abstractNum w:abstractNumId="18" w15:restartNumberingAfterBreak="0">
    <w:nsid w:val="5D1534AB"/>
    <w:multiLevelType w:val="hybridMultilevel"/>
    <w:tmpl w:val="820A4A5C"/>
    <w:lvl w:ilvl="0" w:tplc="FE1AD0E6">
      <w:start w:val="1"/>
      <w:numFmt w:val="bullet"/>
      <w:pStyle w:val="Seznamzkladn"/>
      <w:lvlText w:val=""/>
      <w:lvlJc w:val="left"/>
      <w:pPr>
        <w:tabs>
          <w:tab w:val="num" w:pos="717"/>
        </w:tabs>
        <w:ind w:left="717" w:hanging="360"/>
      </w:pPr>
      <w:rPr>
        <w:rFonts w:ascii="Wingdings" w:hAnsi="Wingdings" w:hint="default"/>
      </w:rPr>
    </w:lvl>
    <w:lvl w:ilvl="1" w:tplc="04050003" w:tentative="1">
      <w:start w:val="1"/>
      <w:numFmt w:val="bullet"/>
      <w:lvlText w:val="o"/>
      <w:lvlJc w:val="left"/>
      <w:pPr>
        <w:tabs>
          <w:tab w:val="num" w:pos="1437"/>
        </w:tabs>
        <w:ind w:left="1437" w:hanging="360"/>
      </w:pPr>
      <w:rPr>
        <w:rFonts w:ascii="Courier New" w:hAnsi="Courier New" w:hint="default"/>
      </w:rPr>
    </w:lvl>
    <w:lvl w:ilvl="2" w:tplc="04050005" w:tentative="1">
      <w:start w:val="1"/>
      <w:numFmt w:val="bullet"/>
      <w:lvlText w:val=""/>
      <w:lvlJc w:val="left"/>
      <w:pPr>
        <w:tabs>
          <w:tab w:val="num" w:pos="2157"/>
        </w:tabs>
        <w:ind w:left="2157" w:hanging="360"/>
      </w:pPr>
      <w:rPr>
        <w:rFonts w:ascii="Wingdings" w:hAnsi="Wingdings" w:hint="default"/>
      </w:rPr>
    </w:lvl>
    <w:lvl w:ilvl="3" w:tplc="04050001" w:tentative="1">
      <w:start w:val="1"/>
      <w:numFmt w:val="bullet"/>
      <w:lvlText w:val=""/>
      <w:lvlJc w:val="left"/>
      <w:pPr>
        <w:tabs>
          <w:tab w:val="num" w:pos="2877"/>
        </w:tabs>
        <w:ind w:left="2877" w:hanging="360"/>
      </w:pPr>
      <w:rPr>
        <w:rFonts w:ascii="Symbol" w:hAnsi="Symbol" w:hint="default"/>
      </w:rPr>
    </w:lvl>
    <w:lvl w:ilvl="4" w:tplc="04050003" w:tentative="1">
      <w:start w:val="1"/>
      <w:numFmt w:val="bullet"/>
      <w:lvlText w:val="o"/>
      <w:lvlJc w:val="left"/>
      <w:pPr>
        <w:tabs>
          <w:tab w:val="num" w:pos="3597"/>
        </w:tabs>
        <w:ind w:left="3597" w:hanging="360"/>
      </w:pPr>
      <w:rPr>
        <w:rFonts w:ascii="Courier New" w:hAnsi="Courier New" w:hint="default"/>
      </w:rPr>
    </w:lvl>
    <w:lvl w:ilvl="5" w:tplc="04050005" w:tentative="1">
      <w:start w:val="1"/>
      <w:numFmt w:val="bullet"/>
      <w:lvlText w:val=""/>
      <w:lvlJc w:val="left"/>
      <w:pPr>
        <w:tabs>
          <w:tab w:val="num" w:pos="4317"/>
        </w:tabs>
        <w:ind w:left="4317" w:hanging="360"/>
      </w:pPr>
      <w:rPr>
        <w:rFonts w:ascii="Wingdings" w:hAnsi="Wingdings" w:hint="default"/>
      </w:rPr>
    </w:lvl>
    <w:lvl w:ilvl="6" w:tplc="04050001" w:tentative="1">
      <w:start w:val="1"/>
      <w:numFmt w:val="bullet"/>
      <w:lvlText w:val=""/>
      <w:lvlJc w:val="left"/>
      <w:pPr>
        <w:tabs>
          <w:tab w:val="num" w:pos="5037"/>
        </w:tabs>
        <w:ind w:left="5037" w:hanging="360"/>
      </w:pPr>
      <w:rPr>
        <w:rFonts w:ascii="Symbol" w:hAnsi="Symbol" w:hint="default"/>
      </w:rPr>
    </w:lvl>
    <w:lvl w:ilvl="7" w:tplc="04050003" w:tentative="1">
      <w:start w:val="1"/>
      <w:numFmt w:val="bullet"/>
      <w:lvlText w:val="o"/>
      <w:lvlJc w:val="left"/>
      <w:pPr>
        <w:tabs>
          <w:tab w:val="num" w:pos="5757"/>
        </w:tabs>
        <w:ind w:left="5757" w:hanging="360"/>
      </w:pPr>
      <w:rPr>
        <w:rFonts w:ascii="Courier New" w:hAnsi="Courier New" w:hint="default"/>
      </w:rPr>
    </w:lvl>
    <w:lvl w:ilvl="8" w:tplc="04050005" w:tentative="1">
      <w:start w:val="1"/>
      <w:numFmt w:val="bullet"/>
      <w:lvlText w:val=""/>
      <w:lvlJc w:val="left"/>
      <w:pPr>
        <w:tabs>
          <w:tab w:val="num" w:pos="6477"/>
        </w:tabs>
        <w:ind w:left="6477" w:hanging="360"/>
      </w:pPr>
      <w:rPr>
        <w:rFonts w:ascii="Wingdings" w:hAnsi="Wingdings" w:hint="default"/>
      </w:rPr>
    </w:lvl>
  </w:abstractNum>
  <w:abstractNum w:abstractNumId="19" w15:restartNumberingAfterBreak="0">
    <w:nsid w:val="60816EFF"/>
    <w:multiLevelType w:val="hybridMultilevel"/>
    <w:tmpl w:val="6C209D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3E63F60"/>
    <w:multiLevelType w:val="multilevel"/>
    <w:tmpl w:val="F2EE2EEC"/>
    <w:lvl w:ilvl="0">
      <w:start w:val="4"/>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681D6F18"/>
    <w:multiLevelType w:val="multilevel"/>
    <w:tmpl w:val="7FA0924C"/>
    <w:lvl w:ilvl="0">
      <w:start w:val="1"/>
      <w:numFmt w:val="bullet"/>
      <w:pStyle w:val="Bullet1"/>
      <w:lvlText w:val=""/>
      <w:lvlJc w:val="left"/>
      <w:pPr>
        <w:tabs>
          <w:tab w:val="num" w:pos="709"/>
        </w:tabs>
        <w:ind w:left="709" w:hanging="349"/>
      </w:pPr>
      <w:rPr>
        <w:rFonts w:ascii="Symbol" w:hAnsi="Symbol" w:hint="default"/>
        <w:color w:val="E21A23"/>
        <w:sz w:val="24"/>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27"/>
        </w:tabs>
        <w:ind w:left="2127" w:hanging="425"/>
      </w:pPr>
      <w:rPr>
        <w:rFonts w:ascii="Klavika Medium" w:hAnsi="Klavika Medium" w:hint="default"/>
        <w:color w:val="E21A23"/>
        <w:sz w:val="24"/>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bullet"/>
      <w:lvlText w:val=""/>
      <w:lvlJc w:val="left"/>
      <w:pPr>
        <w:ind w:left="5040" w:hanging="360"/>
      </w:pPr>
      <w:rPr>
        <w:rFonts w:ascii="Symbol" w:hAnsi="Symbol"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B295901"/>
    <w:multiLevelType w:val="multilevel"/>
    <w:tmpl w:val="6F78B638"/>
    <w:lvl w:ilvl="0">
      <w:start w:val="3"/>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4007C77"/>
    <w:multiLevelType w:val="hybridMultilevel"/>
    <w:tmpl w:val="0E90014E"/>
    <w:lvl w:ilvl="0" w:tplc="0405000F">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4" w15:restartNumberingAfterBreak="0">
    <w:nsid w:val="75300018"/>
    <w:multiLevelType w:val="hybridMultilevel"/>
    <w:tmpl w:val="743A3602"/>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25" w15:restartNumberingAfterBreak="0">
    <w:nsid w:val="7570208D"/>
    <w:multiLevelType w:val="multilevel"/>
    <w:tmpl w:val="CCD21E2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pStyle w:val="Nadpis10"/>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6556487"/>
    <w:multiLevelType w:val="singleLevel"/>
    <w:tmpl w:val="C796649E"/>
    <w:lvl w:ilvl="0">
      <w:start w:val="1"/>
      <w:numFmt w:val="bullet"/>
      <w:pStyle w:val="Seznamsodrkami3"/>
      <w:lvlText w:val=""/>
      <w:lvlJc w:val="left"/>
      <w:pPr>
        <w:tabs>
          <w:tab w:val="num" w:pos="397"/>
        </w:tabs>
        <w:ind w:left="397" w:hanging="397"/>
      </w:pPr>
      <w:rPr>
        <w:rFonts w:ascii="Symbol" w:hAnsi="Symbol" w:hint="default"/>
      </w:rPr>
    </w:lvl>
  </w:abstractNum>
  <w:abstractNum w:abstractNumId="27" w15:restartNumberingAfterBreak="0">
    <w:nsid w:val="76CB1661"/>
    <w:multiLevelType w:val="singleLevel"/>
    <w:tmpl w:val="715447FC"/>
    <w:lvl w:ilvl="0">
      <w:start w:val="1"/>
      <w:numFmt w:val="upperRoman"/>
      <w:pStyle w:val="Podnadpis"/>
      <w:lvlText w:val="%1."/>
      <w:lvlJc w:val="left"/>
      <w:pPr>
        <w:tabs>
          <w:tab w:val="num" w:pos="720"/>
        </w:tabs>
        <w:ind w:left="720" w:hanging="720"/>
      </w:pPr>
      <w:rPr>
        <w:rFonts w:hint="default"/>
      </w:rPr>
    </w:lvl>
  </w:abstractNum>
  <w:num w:numId="1">
    <w:abstractNumId w:val="8"/>
  </w:num>
  <w:num w:numId="2">
    <w:abstractNumId w:val="12"/>
  </w:num>
  <w:num w:numId="3">
    <w:abstractNumId w:val="25"/>
  </w:num>
  <w:num w:numId="4">
    <w:abstractNumId w:val="21"/>
  </w:num>
  <w:num w:numId="5">
    <w:abstractNumId w:val="14"/>
  </w:num>
  <w:num w:numId="6">
    <w:abstractNumId w:val="26"/>
  </w:num>
  <w:num w:numId="7">
    <w:abstractNumId w:val="18"/>
  </w:num>
  <w:num w:numId="8">
    <w:abstractNumId w:val="27"/>
  </w:num>
  <w:num w:numId="9">
    <w:abstractNumId w:val="2"/>
  </w:num>
  <w:num w:numId="10">
    <w:abstractNumId w:val="10"/>
  </w:num>
  <w:num w:numId="11">
    <w:abstractNumId w:val="11"/>
  </w:num>
  <w:num w:numId="12">
    <w:abstractNumId w:val="1"/>
  </w:num>
  <w:num w:numId="13">
    <w:abstractNumId w:val="24"/>
  </w:num>
  <w:num w:numId="14">
    <w:abstractNumId w:val="19"/>
  </w:num>
  <w:num w:numId="15">
    <w:abstractNumId w:val="22"/>
  </w:num>
  <w:num w:numId="16">
    <w:abstractNumId w:val="17"/>
  </w:num>
  <w:num w:numId="17">
    <w:abstractNumId w:val="4"/>
  </w:num>
  <w:num w:numId="18">
    <w:abstractNumId w:val="16"/>
  </w:num>
  <w:num w:numId="19">
    <w:abstractNumId w:val="0"/>
  </w:num>
  <w:num w:numId="20">
    <w:abstractNumId w:val="9"/>
  </w:num>
  <w:num w:numId="21">
    <w:abstractNumId w:val="20"/>
  </w:num>
  <w:num w:numId="22">
    <w:abstractNumId w:val="7"/>
  </w:num>
  <w:num w:numId="23">
    <w:abstractNumId w:val="13"/>
  </w:num>
  <w:num w:numId="24">
    <w:abstractNumId w:val="6"/>
  </w:num>
  <w:num w:numId="25">
    <w:abstractNumId w:val="5"/>
  </w:num>
  <w:num w:numId="26">
    <w:abstractNumId w:val="3"/>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GB" w:vendorID="64" w:dllVersion="131078" w:nlCheck="1" w:checkStyle="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66D"/>
    <w:rsid w:val="000004AA"/>
    <w:rsid w:val="00000AFA"/>
    <w:rsid w:val="000025E0"/>
    <w:rsid w:val="0000423F"/>
    <w:rsid w:val="00005459"/>
    <w:rsid w:val="00006449"/>
    <w:rsid w:val="000105D4"/>
    <w:rsid w:val="000115DD"/>
    <w:rsid w:val="000118DC"/>
    <w:rsid w:val="0001466E"/>
    <w:rsid w:val="00016C49"/>
    <w:rsid w:val="00017B1D"/>
    <w:rsid w:val="0002079D"/>
    <w:rsid w:val="00020960"/>
    <w:rsid w:val="00020C29"/>
    <w:rsid w:val="00020CE5"/>
    <w:rsid w:val="000210E6"/>
    <w:rsid w:val="00021683"/>
    <w:rsid w:val="000216B2"/>
    <w:rsid w:val="000223F5"/>
    <w:rsid w:val="000227D6"/>
    <w:rsid w:val="00023404"/>
    <w:rsid w:val="00023499"/>
    <w:rsid w:val="0002510F"/>
    <w:rsid w:val="00025454"/>
    <w:rsid w:val="00025DE0"/>
    <w:rsid w:val="00026708"/>
    <w:rsid w:val="00030393"/>
    <w:rsid w:val="000309B2"/>
    <w:rsid w:val="0003160C"/>
    <w:rsid w:val="00031DF0"/>
    <w:rsid w:val="00034BD8"/>
    <w:rsid w:val="000352D9"/>
    <w:rsid w:val="000364AA"/>
    <w:rsid w:val="00036F79"/>
    <w:rsid w:val="00040E44"/>
    <w:rsid w:val="00041207"/>
    <w:rsid w:val="00043AD4"/>
    <w:rsid w:val="00046A51"/>
    <w:rsid w:val="00047328"/>
    <w:rsid w:val="00047C4A"/>
    <w:rsid w:val="00052E0A"/>
    <w:rsid w:val="00052EAD"/>
    <w:rsid w:val="00054858"/>
    <w:rsid w:val="000548AD"/>
    <w:rsid w:val="00054916"/>
    <w:rsid w:val="00054C49"/>
    <w:rsid w:val="00055110"/>
    <w:rsid w:val="0005546E"/>
    <w:rsid w:val="00056059"/>
    <w:rsid w:val="000566CE"/>
    <w:rsid w:val="0005684E"/>
    <w:rsid w:val="000611CF"/>
    <w:rsid w:val="000641ED"/>
    <w:rsid w:val="00065736"/>
    <w:rsid w:val="0006573E"/>
    <w:rsid w:val="00065CD3"/>
    <w:rsid w:val="00066460"/>
    <w:rsid w:val="00066C8A"/>
    <w:rsid w:val="00066DCD"/>
    <w:rsid w:val="00066FA2"/>
    <w:rsid w:val="00070428"/>
    <w:rsid w:val="000706C2"/>
    <w:rsid w:val="00070F76"/>
    <w:rsid w:val="00071223"/>
    <w:rsid w:val="00074C5B"/>
    <w:rsid w:val="0007615D"/>
    <w:rsid w:val="00080C03"/>
    <w:rsid w:val="000811F8"/>
    <w:rsid w:val="00081535"/>
    <w:rsid w:val="00081B34"/>
    <w:rsid w:val="00081EA7"/>
    <w:rsid w:val="00083669"/>
    <w:rsid w:val="000851AE"/>
    <w:rsid w:val="00086EC2"/>
    <w:rsid w:val="000906A6"/>
    <w:rsid w:val="00092212"/>
    <w:rsid w:val="000923FA"/>
    <w:rsid w:val="0009256B"/>
    <w:rsid w:val="0009406B"/>
    <w:rsid w:val="00094E42"/>
    <w:rsid w:val="00095BA6"/>
    <w:rsid w:val="000970F8"/>
    <w:rsid w:val="000A001F"/>
    <w:rsid w:val="000A0DAA"/>
    <w:rsid w:val="000A142E"/>
    <w:rsid w:val="000A2097"/>
    <w:rsid w:val="000A3A60"/>
    <w:rsid w:val="000B3C8A"/>
    <w:rsid w:val="000B3DC0"/>
    <w:rsid w:val="000B5427"/>
    <w:rsid w:val="000B5A9C"/>
    <w:rsid w:val="000B7522"/>
    <w:rsid w:val="000C0B75"/>
    <w:rsid w:val="000C1B18"/>
    <w:rsid w:val="000C317B"/>
    <w:rsid w:val="000C619F"/>
    <w:rsid w:val="000C72D5"/>
    <w:rsid w:val="000D01ED"/>
    <w:rsid w:val="000D0777"/>
    <w:rsid w:val="000D0CA8"/>
    <w:rsid w:val="000D23C7"/>
    <w:rsid w:val="000D4F93"/>
    <w:rsid w:val="000D4FED"/>
    <w:rsid w:val="000D5787"/>
    <w:rsid w:val="000D73F6"/>
    <w:rsid w:val="000E2240"/>
    <w:rsid w:val="000E2DAA"/>
    <w:rsid w:val="000E357B"/>
    <w:rsid w:val="000E5B32"/>
    <w:rsid w:val="000F0FFC"/>
    <w:rsid w:val="000F28AD"/>
    <w:rsid w:val="000F574B"/>
    <w:rsid w:val="000F6E7C"/>
    <w:rsid w:val="00100161"/>
    <w:rsid w:val="00100A41"/>
    <w:rsid w:val="00100C25"/>
    <w:rsid w:val="00101130"/>
    <w:rsid w:val="00101BAC"/>
    <w:rsid w:val="00102BEB"/>
    <w:rsid w:val="00103F82"/>
    <w:rsid w:val="00104CD0"/>
    <w:rsid w:val="00104E21"/>
    <w:rsid w:val="00106133"/>
    <w:rsid w:val="00107B36"/>
    <w:rsid w:val="001100FC"/>
    <w:rsid w:val="00110F35"/>
    <w:rsid w:val="00112C20"/>
    <w:rsid w:val="001138EB"/>
    <w:rsid w:val="001141F0"/>
    <w:rsid w:val="00115EBD"/>
    <w:rsid w:val="00116746"/>
    <w:rsid w:val="00116D7C"/>
    <w:rsid w:val="00116F15"/>
    <w:rsid w:val="001179B7"/>
    <w:rsid w:val="00117F6E"/>
    <w:rsid w:val="001213F5"/>
    <w:rsid w:val="00121778"/>
    <w:rsid w:val="00123149"/>
    <w:rsid w:val="00123427"/>
    <w:rsid w:val="00123BED"/>
    <w:rsid w:val="00123E67"/>
    <w:rsid w:val="0012451B"/>
    <w:rsid w:val="001249E1"/>
    <w:rsid w:val="00124D6A"/>
    <w:rsid w:val="00125246"/>
    <w:rsid w:val="00125C7C"/>
    <w:rsid w:val="00130161"/>
    <w:rsid w:val="0013268C"/>
    <w:rsid w:val="00132DF7"/>
    <w:rsid w:val="001344B6"/>
    <w:rsid w:val="00135280"/>
    <w:rsid w:val="001354D2"/>
    <w:rsid w:val="00135EBE"/>
    <w:rsid w:val="00136D8B"/>
    <w:rsid w:val="001411CA"/>
    <w:rsid w:val="0014265A"/>
    <w:rsid w:val="00143799"/>
    <w:rsid w:val="00143D94"/>
    <w:rsid w:val="00143EAA"/>
    <w:rsid w:val="00144D80"/>
    <w:rsid w:val="001451BA"/>
    <w:rsid w:val="001453A0"/>
    <w:rsid w:val="00147307"/>
    <w:rsid w:val="00147985"/>
    <w:rsid w:val="00147F03"/>
    <w:rsid w:val="00150C85"/>
    <w:rsid w:val="00150F5C"/>
    <w:rsid w:val="001523DF"/>
    <w:rsid w:val="00152517"/>
    <w:rsid w:val="00152A54"/>
    <w:rsid w:val="00154540"/>
    <w:rsid w:val="00154E59"/>
    <w:rsid w:val="001560AC"/>
    <w:rsid w:val="00156315"/>
    <w:rsid w:val="001625DE"/>
    <w:rsid w:val="00162906"/>
    <w:rsid w:val="00162F2B"/>
    <w:rsid w:val="00165C12"/>
    <w:rsid w:val="00166507"/>
    <w:rsid w:val="001711A2"/>
    <w:rsid w:val="001719CF"/>
    <w:rsid w:val="0017268C"/>
    <w:rsid w:val="00173D01"/>
    <w:rsid w:val="0017478F"/>
    <w:rsid w:val="00177920"/>
    <w:rsid w:val="00180582"/>
    <w:rsid w:val="0018111A"/>
    <w:rsid w:val="001834F6"/>
    <w:rsid w:val="00184592"/>
    <w:rsid w:val="00184D57"/>
    <w:rsid w:val="0018500B"/>
    <w:rsid w:val="001854F2"/>
    <w:rsid w:val="00185593"/>
    <w:rsid w:val="001862BE"/>
    <w:rsid w:val="00187300"/>
    <w:rsid w:val="00187A0E"/>
    <w:rsid w:val="00191F58"/>
    <w:rsid w:val="00194DCB"/>
    <w:rsid w:val="00197BE9"/>
    <w:rsid w:val="00197E46"/>
    <w:rsid w:val="00197F84"/>
    <w:rsid w:val="001A012F"/>
    <w:rsid w:val="001A0EA3"/>
    <w:rsid w:val="001A2A60"/>
    <w:rsid w:val="001A2C3B"/>
    <w:rsid w:val="001A323B"/>
    <w:rsid w:val="001A56DD"/>
    <w:rsid w:val="001A60E4"/>
    <w:rsid w:val="001A6C7A"/>
    <w:rsid w:val="001B14DE"/>
    <w:rsid w:val="001B3CCB"/>
    <w:rsid w:val="001B5BAE"/>
    <w:rsid w:val="001B5BF5"/>
    <w:rsid w:val="001B6F04"/>
    <w:rsid w:val="001C0220"/>
    <w:rsid w:val="001C0C70"/>
    <w:rsid w:val="001C0CD8"/>
    <w:rsid w:val="001C1A3F"/>
    <w:rsid w:val="001C3169"/>
    <w:rsid w:val="001C3CDF"/>
    <w:rsid w:val="001C7951"/>
    <w:rsid w:val="001C7D28"/>
    <w:rsid w:val="001D02DB"/>
    <w:rsid w:val="001D0B74"/>
    <w:rsid w:val="001D0C3E"/>
    <w:rsid w:val="001D1D4C"/>
    <w:rsid w:val="001D1ED0"/>
    <w:rsid w:val="001D3BF2"/>
    <w:rsid w:val="001D4522"/>
    <w:rsid w:val="001D544B"/>
    <w:rsid w:val="001D5E85"/>
    <w:rsid w:val="001D6762"/>
    <w:rsid w:val="001D79C1"/>
    <w:rsid w:val="001E02DE"/>
    <w:rsid w:val="001E03DA"/>
    <w:rsid w:val="001E2D98"/>
    <w:rsid w:val="001E2E6A"/>
    <w:rsid w:val="001E4E3F"/>
    <w:rsid w:val="001E5718"/>
    <w:rsid w:val="001E5E3F"/>
    <w:rsid w:val="001E660B"/>
    <w:rsid w:val="001E6FF7"/>
    <w:rsid w:val="001F2751"/>
    <w:rsid w:val="001F2A9C"/>
    <w:rsid w:val="001F3F67"/>
    <w:rsid w:val="001F6895"/>
    <w:rsid w:val="001F6BE9"/>
    <w:rsid w:val="001F7043"/>
    <w:rsid w:val="00200F84"/>
    <w:rsid w:val="00201036"/>
    <w:rsid w:val="0020134B"/>
    <w:rsid w:val="00202217"/>
    <w:rsid w:val="00205CAD"/>
    <w:rsid w:val="00206D78"/>
    <w:rsid w:val="00207033"/>
    <w:rsid w:val="00211B33"/>
    <w:rsid w:val="00211DA6"/>
    <w:rsid w:val="00213B15"/>
    <w:rsid w:val="0021419A"/>
    <w:rsid w:val="002158D7"/>
    <w:rsid w:val="00215FD4"/>
    <w:rsid w:val="002166C4"/>
    <w:rsid w:val="00216D91"/>
    <w:rsid w:val="002177C8"/>
    <w:rsid w:val="00217F2F"/>
    <w:rsid w:val="0022170D"/>
    <w:rsid w:val="00221EBA"/>
    <w:rsid w:val="00222670"/>
    <w:rsid w:val="00225847"/>
    <w:rsid w:val="0022592C"/>
    <w:rsid w:val="00225E8B"/>
    <w:rsid w:val="002265AC"/>
    <w:rsid w:val="002273CB"/>
    <w:rsid w:val="002313E3"/>
    <w:rsid w:val="002321BE"/>
    <w:rsid w:val="0023242F"/>
    <w:rsid w:val="00232F97"/>
    <w:rsid w:val="002338DD"/>
    <w:rsid w:val="00233A1B"/>
    <w:rsid w:val="00234A60"/>
    <w:rsid w:val="00234FC0"/>
    <w:rsid w:val="002351FF"/>
    <w:rsid w:val="00236565"/>
    <w:rsid w:val="00236906"/>
    <w:rsid w:val="00236F93"/>
    <w:rsid w:val="002402B1"/>
    <w:rsid w:val="00240B97"/>
    <w:rsid w:val="0024430C"/>
    <w:rsid w:val="00244385"/>
    <w:rsid w:val="002473C7"/>
    <w:rsid w:val="0025076A"/>
    <w:rsid w:val="0025083C"/>
    <w:rsid w:val="00250851"/>
    <w:rsid w:val="002515F2"/>
    <w:rsid w:val="00251F84"/>
    <w:rsid w:val="00252A8F"/>
    <w:rsid w:val="00253334"/>
    <w:rsid w:val="0025501F"/>
    <w:rsid w:val="0025595D"/>
    <w:rsid w:val="002561AB"/>
    <w:rsid w:val="00257418"/>
    <w:rsid w:val="00263DB0"/>
    <w:rsid w:val="00264EBA"/>
    <w:rsid w:val="00264EC9"/>
    <w:rsid w:val="00265606"/>
    <w:rsid w:val="0026628E"/>
    <w:rsid w:val="002664F0"/>
    <w:rsid w:val="00266CE9"/>
    <w:rsid w:val="002670FC"/>
    <w:rsid w:val="00270BF6"/>
    <w:rsid w:val="0027106B"/>
    <w:rsid w:val="0027190D"/>
    <w:rsid w:val="00272429"/>
    <w:rsid w:val="00272562"/>
    <w:rsid w:val="00272AB3"/>
    <w:rsid w:val="002751EA"/>
    <w:rsid w:val="00276AC4"/>
    <w:rsid w:val="00282BDC"/>
    <w:rsid w:val="00283196"/>
    <w:rsid w:val="00283C0B"/>
    <w:rsid w:val="0028533D"/>
    <w:rsid w:val="002858FA"/>
    <w:rsid w:val="00286659"/>
    <w:rsid w:val="0028703A"/>
    <w:rsid w:val="00290353"/>
    <w:rsid w:val="0029208A"/>
    <w:rsid w:val="00292561"/>
    <w:rsid w:val="0029287E"/>
    <w:rsid w:val="00292902"/>
    <w:rsid w:val="002943C1"/>
    <w:rsid w:val="002958A0"/>
    <w:rsid w:val="00295DBD"/>
    <w:rsid w:val="0029781F"/>
    <w:rsid w:val="00297B54"/>
    <w:rsid w:val="002A0544"/>
    <w:rsid w:val="002A0E7F"/>
    <w:rsid w:val="002A29A9"/>
    <w:rsid w:val="002A2D7E"/>
    <w:rsid w:val="002A33B4"/>
    <w:rsid w:val="002A351F"/>
    <w:rsid w:val="002A5B00"/>
    <w:rsid w:val="002A5FDA"/>
    <w:rsid w:val="002A6B55"/>
    <w:rsid w:val="002A7236"/>
    <w:rsid w:val="002B238C"/>
    <w:rsid w:val="002B2A3F"/>
    <w:rsid w:val="002B2F17"/>
    <w:rsid w:val="002B41BA"/>
    <w:rsid w:val="002B466D"/>
    <w:rsid w:val="002B4A27"/>
    <w:rsid w:val="002B79C8"/>
    <w:rsid w:val="002C0029"/>
    <w:rsid w:val="002C032F"/>
    <w:rsid w:val="002C0950"/>
    <w:rsid w:val="002C15B9"/>
    <w:rsid w:val="002C28AF"/>
    <w:rsid w:val="002C3111"/>
    <w:rsid w:val="002C4D5E"/>
    <w:rsid w:val="002C674E"/>
    <w:rsid w:val="002C74C6"/>
    <w:rsid w:val="002D04FE"/>
    <w:rsid w:val="002D1436"/>
    <w:rsid w:val="002D1891"/>
    <w:rsid w:val="002D1EC5"/>
    <w:rsid w:val="002D21AA"/>
    <w:rsid w:val="002D3630"/>
    <w:rsid w:val="002D3981"/>
    <w:rsid w:val="002D3CEF"/>
    <w:rsid w:val="002D4B0D"/>
    <w:rsid w:val="002D4EF3"/>
    <w:rsid w:val="002D5439"/>
    <w:rsid w:val="002D5440"/>
    <w:rsid w:val="002D56C7"/>
    <w:rsid w:val="002D7A8C"/>
    <w:rsid w:val="002E0CD3"/>
    <w:rsid w:val="002E10A4"/>
    <w:rsid w:val="002E1189"/>
    <w:rsid w:val="002E2104"/>
    <w:rsid w:val="002E22CB"/>
    <w:rsid w:val="002E2D78"/>
    <w:rsid w:val="002E2ED6"/>
    <w:rsid w:val="002E7984"/>
    <w:rsid w:val="002F0188"/>
    <w:rsid w:val="002F053D"/>
    <w:rsid w:val="002F2457"/>
    <w:rsid w:val="002F27AB"/>
    <w:rsid w:val="002F37C5"/>
    <w:rsid w:val="002F4F28"/>
    <w:rsid w:val="002F5642"/>
    <w:rsid w:val="002F5FD2"/>
    <w:rsid w:val="002F6FFC"/>
    <w:rsid w:val="002F7499"/>
    <w:rsid w:val="003006D8"/>
    <w:rsid w:val="0030092E"/>
    <w:rsid w:val="00300D27"/>
    <w:rsid w:val="0030119D"/>
    <w:rsid w:val="00303EE2"/>
    <w:rsid w:val="00304D97"/>
    <w:rsid w:val="00306C86"/>
    <w:rsid w:val="003100C0"/>
    <w:rsid w:val="00311773"/>
    <w:rsid w:val="00312728"/>
    <w:rsid w:val="00314168"/>
    <w:rsid w:val="00314661"/>
    <w:rsid w:val="00315E05"/>
    <w:rsid w:val="0031707F"/>
    <w:rsid w:val="003177E6"/>
    <w:rsid w:val="0032047A"/>
    <w:rsid w:val="00320FDB"/>
    <w:rsid w:val="00321641"/>
    <w:rsid w:val="00321D8F"/>
    <w:rsid w:val="003226F8"/>
    <w:rsid w:val="0032340A"/>
    <w:rsid w:val="00324939"/>
    <w:rsid w:val="00324FEE"/>
    <w:rsid w:val="00325CB2"/>
    <w:rsid w:val="00327A1C"/>
    <w:rsid w:val="003300DE"/>
    <w:rsid w:val="00331604"/>
    <w:rsid w:val="00331D2E"/>
    <w:rsid w:val="00332D12"/>
    <w:rsid w:val="003337AE"/>
    <w:rsid w:val="00333BB6"/>
    <w:rsid w:val="00333D36"/>
    <w:rsid w:val="00334CA5"/>
    <w:rsid w:val="00334F05"/>
    <w:rsid w:val="0033511D"/>
    <w:rsid w:val="00335AC6"/>
    <w:rsid w:val="00335BFD"/>
    <w:rsid w:val="00335E86"/>
    <w:rsid w:val="00341CB9"/>
    <w:rsid w:val="00343C0E"/>
    <w:rsid w:val="003444F1"/>
    <w:rsid w:val="00345714"/>
    <w:rsid w:val="003469FC"/>
    <w:rsid w:val="00347DE9"/>
    <w:rsid w:val="00350811"/>
    <w:rsid w:val="00350A0C"/>
    <w:rsid w:val="00351933"/>
    <w:rsid w:val="00352539"/>
    <w:rsid w:val="00353DE9"/>
    <w:rsid w:val="003540A9"/>
    <w:rsid w:val="003548B2"/>
    <w:rsid w:val="003549F5"/>
    <w:rsid w:val="00355110"/>
    <w:rsid w:val="003552F4"/>
    <w:rsid w:val="003557B5"/>
    <w:rsid w:val="00355FCF"/>
    <w:rsid w:val="003613F4"/>
    <w:rsid w:val="003620F8"/>
    <w:rsid w:val="00365B9B"/>
    <w:rsid w:val="00365D40"/>
    <w:rsid w:val="003660E9"/>
    <w:rsid w:val="003668B6"/>
    <w:rsid w:val="00367CB6"/>
    <w:rsid w:val="003721AD"/>
    <w:rsid w:val="00372E95"/>
    <w:rsid w:val="00373C48"/>
    <w:rsid w:val="003745CC"/>
    <w:rsid w:val="00375535"/>
    <w:rsid w:val="00375AA6"/>
    <w:rsid w:val="00375E9B"/>
    <w:rsid w:val="003760B4"/>
    <w:rsid w:val="00376384"/>
    <w:rsid w:val="0037748B"/>
    <w:rsid w:val="0038175F"/>
    <w:rsid w:val="00382FAD"/>
    <w:rsid w:val="00383C59"/>
    <w:rsid w:val="003845C4"/>
    <w:rsid w:val="00385711"/>
    <w:rsid w:val="00386EAA"/>
    <w:rsid w:val="003876B8"/>
    <w:rsid w:val="00387B35"/>
    <w:rsid w:val="0039047B"/>
    <w:rsid w:val="00390562"/>
    <w:rsid w:val="0039156E"/>
    <w:rsid w:val="0039197B"/>
    <w:rsid w:val="003938A1"/>
    <w:rsid w:val="0039497E"/>
    <w:rsid w:val="0039551A"/>
    <w:rsid w:val="00396099"/>
    <w:rsid w:val="003A1274"/>
    <w:rsid w:val="003A1F3D"/>
    <w:rsid w:val="003A23C6"/>
    <w:rsid w:val="003A2A0B"/>
    <w:rsid w:val="003A3B12"/>
    <w:rsid w:val="003A6072"/>
    <w:rsid w:val="003A67DC"/>
    <w:rsid w:val="003A785A"/>
    <w:rsid w:val="003B066F"/>
    <w:rsid w:val="003B0AD6"/>
    <w:rsid w:val="003B3DCB"/>
    <w:rsid w:val="003B4865"/>
    <w:rsid w:val="003B4A49"/>
    <w:rsid w:val="003B6533"/>
    <w:rsid w:val="003B6F7E"/>
    <w:rsid w:val="003B7102"/>
    <w:rsid w:val="003B747A"/>
    <w:rsid w:val="003B7E5F"/>
    <w:rsid w:val="003C0A76"/>
    <w:rsid w:val="003C2A49"/>
    <w:rsid w:val="003C41AC"/>
    <w:rsid w:val="003C4436"/>
    <w:rsid w:val="003C69B3"/>
    <w:rsid w:val="003C6E50"/>
    <w:rsid w:val="003C7906"/>
    <w:rsid w:val="003C7B79"/>
    <w:rsid w:val="003C7C14"/>
    <w:rsid w:val="003D039A"/>
    <w:rsid w:val="003D0ADD"/>
    <w:rsid w:val="003D3600"/>
    <w:rsid w:val="003D41E4"/>
    <w:rsid w:val="003D482E"/>
    <w:rsid w:val="003D6500"/>
    <w:rsid w:val="003D6E23"/>
    <w:rsid w:val="003D7476"/>
    <w:rsid w:val="003E07F0"/>
    <w:rsid w:val="003E0BF6"/>
    <w:rsid w:val="003E10B5"/>
    <w:rsid w:val="003E21D8"/>
    <w:rsid w:val="003E2624"/>
    <w:rsid w:val="003E3EFF"/>
    <w:rsid w:val="003E448F"/>
    <w:rsid w:val="003E5B7C"/>
    <w:rsid w:val="003E66E2"/>
    <w:rsid w:val="003E6ECD"/>
    <w:rsid w:val="003E7578"/>
    <w:rsid w:val="003F0C09"/>
    <w:rsid w:val="003F0DBC"/>
    <w:rsid w:val="003F210A"/>
    <w:rsid w:val="003F2442"/>
    <w:rsid w:val="003F3527"/>
    <w:rsid w:val="003F4C9F"/>
    <w:rsid w:val="003F6D2C"/>
    <w:rsid w:val="003F7111"/>
    <w:rsid w:val="00401789"/>
    <w:rsid w:val="004017CC"/>
    <w:rsid w:val="0040229F"/>
    <w:rsid w:val="00402ACB"/>
    <w:rsid w:val="004033CE"/>
    <w:rsid w:val="0040349B"/>
    <w:rsid w:val="00404A15"/>
    <w:rsid w:val="00404BF4"/>
    <w:rsid w:val="004056F3"/>
    <w:rsid w:val="00406425"/>
    <w:rsid w:val="00410090"/>
    <w:rsid w:val="00410452"/>
    <w:rsid w:val="0041067F"/>
    <w:rsid w:val="004120AD"/>
    <w:rsid w:val="00415694"/>
    <w:rsid w:val="00416A0E"/>
    <w:rsid w:val="00416F13"/>
    <w:rsid w:val="00416FB4"/>
    <w:rsid w:val="004171F2"/>
    <w:rsid w:val="00417795"/>
    <w:rsid w:val="0042165A"/>
    <w:rsid w:val="00421B0E"/>
    <w:rsid w:val="00421DA4"/>
    <w:rsid w:val="00421E63"/>
    <w:rsid w:val="00423A7C"/>
    <w:rsid w:val="00425D9D"/>
    <w:rsid w:val="00425EEC"/>
    <w:rsid w:val="004267FA"/>
    <w:rsid w:val="00426E3A"/>
    <w:rsid w:val="004277B4"/>
    <w:rsid w:val="00427C42"/>
    <w:rsid w:val="004300C2"/>
    <w:rsid w:val="0043395D"/>
    <w:rsid w:val="00435696"/>
    <w:rsid w:val="0043585A"/>
    <w:rsid w:val="00436778"/>
    <w:rsid w:val="00436ACF"/>
    <w:rsid w:val="0043740F"/>
    <w:rsid w:val="00437F8D"/>
    <w:rsid w:val="00441F78"/>
    <w:rsid w:val="00444B44"/>
    <w:rsid w:val="00445103"/>
    <w:rsid w:val="00445473"/>
    <w:rsid w:val="004477B4"/>
    <w:rsid w:val="004509E3"/>
    <w:rsid w:val="00450CCF"/>
    <w:rsid w:val="00452D1F"/>
    <w:rsid w:val="00452D5C"/>
    <w:rsid w:val="004535AF"/>
    <w:rsid w:val="0045458F"/>
    <w:rsid w:val="004547C7"/>
    <w:rsid w:val="00454890"/>
    <w:rsid w:val="004566D1"/>
    <w:rsid w:val="00456CA0"/>
    <w:rsid w:val="0046112B"/>
    <w:rsid w:val="00461F30"/>
    <w:rsid w:val="004646E0"/>
    <w:rsid w:val="004649D4"/>
    <w:rsid w:val="0046623E"/>
    <w:rsid w:val="00466322"/>
    <w:rsid w:val="004679EE"/>
    <w:rsid w:val="0047148F"/>
    <w:rsid w:val="00471912"/>
    <w:rsid w:val="00472679"/>
    <w:rsid w:val="00472AF9"/>
    <w:rsid w:val="00473BD7"/>
    <w:rsid w:val="004740B6"/>
    <w:rsid w:val="0047417D"/>
    <w:rsid w:val="00474E11"/>
    <w:rsid w:val="00475091"/>
    <w:rsid w:val="00476049"/>
    <w:rsid w:val="004810D2"/>
    <w:rsid w:val="00481477"/>
    <w:rsid w:val="00481A9B"/>
    <w:rsid w:val="00482109"/>
    <w:rsid w:val="00482415"/>
    <w:rsid w:val="00482582"/>
    <w:rsid w:val="004849F8"/>
    <w:rsid w:val="004850EB"/>
    <w:rsid w:val="00485216"/>
    <w:rsid w:val="0048532D"/>
    <w:rsid w:val="00486220"/>
    <w:rsid w:val="00486FAD"/>
    <w:rsid w:val="00490264"/>
    <w:rsid w:val="00490273"/>
    <w:rsid w:val="004920B4"/>
    <w:rsid w:val="004933CE"/>
    <w:rsid w:val="00493431"/>
    <w:rsid w:val="00493E3C"/>
    <w:rsid w:val="00493F88"/>
    <w:rsid w:val="00495709"/>
    <w:rsid w:val="00495D8C"/>
    <w:rsid w:val="0049760B"/>
    <w:rsid w:val="004A0F8F"/>
    <w:rsid w:val="004A32F9"/>
    <w:rsid w:val="004A3544"/>
    <w:rsid w:val="004A35FB"/>
    <w:rsid w:val="004A44AA"/>
    <w:rsid w:val="004A5470"/>
    <w:rsid w:val="004A5DC3"/>
    <w:rsid w:val="004B100D"/>
    <w:rsid w:val="004B2E4A"/>
    <w:rsid w:val="004B3B0E"/>
    <w:rsid w:val="004B3EC8"/>
    <w:rsid w:val="004B4DA0"/>
    <w:rsid w:val="004B510E"/>
    <w:rsid w:val="004B62F7"/>
    <w:rsid w:val="004B71DE"/>
    <w:rsid w:val="004C1347"/>
    <w:rsid w:val="004C282C"/>
    <w:rsid w:val="004C2EE7"/>
    <w:rsid w:val="004C31C4"/>
    <w:rsid w:val="004C5FBF"/>
    <w:rsid w:val="004C6548"/>
    <w:rsid w:val="004C7209"/>
    <w:rsid w:val="004C7779"/>
    <w:rsid w:val="004C7BA0"/>
    <w:rsid w:val="004D04F4"/>
    <w:rsid w:val="004D2C95"/>
    <w:rsid w:val="004D548F"/>
    <w:rsid w:val="004D603F"/>
    <w:rsid w:val="004D6FE6"/>
    <w:rsid w:val="004D7C28"/>
    <w:rsid w:val="004E1A37"/>
    <w:rsid w:val="004E346A"/>
    <w:rsid w:val="004E68FD"/>
    <w:rsid w:val="004E6AC6"/>
    <w:rsid w:val="004E6B38"/>
    <w:rsid w:val="004E7ABD"/>
    <w:rsid w:val="004F0444"/>
    <w:rsid w:val="004F0E9B"/>
    <w:rsid w:val="004F1B27"/>
    <w:rsid w:val="004F2A3B"/>
    <w:rsid w:val="004F388E"/>
    <w:rsid w:val="004F5611"/>
    <w:rsid w:val="004F6238"/>
    <w:rsid w:val="004F6487"/>
    <w:rsid w:val="004F6EA7"/>
    <w:rsid w:val="00500129"/>
    <w:rsid w:val="00502409"/>
    <w:rsid w:val="005026BC"/>
    <w:rsid w:val="00502DD3"/>
    <w:rsid w:val="00504199"/>
    <w:rsid w:val="005041C4"/>
    <w:rsid w:val="005058AC"/>
    <w:rsid w:val="00506E76"/>
    <w:rsid w:val="00510B2D"/>
    <w:rsid w:val="005119A1"/>
    <w:rsid w:val="00512B1A"/>
    <w:rsid w:val="00513FA7"/>
    <w:rsid w:val="00514F06"/>
    <w:rsid w:val="00516D76"/>
    <w:rsid w:val="00520C1C"/>
    <w:rsid w:val="00521594"/>
    <w:rsid w:val="00522663"/>
    <w:rsid w:val="00522A84"/>
    <w:rsid w:val="005257C0"/>
    <w:rsid w:val="005279EF"/>
    <w:rsid w:val="0053048E"/>
    <w:rsid w:val="0053168D"/>
    <w:rsid w:val="00531B6D"/>
    <w:rsid w:val="005321B2"/>
    <w:rsid w:val="00532F19"/>
    <w:rsid w:val="005340AF"/>
    <w:rsid w:val="00534D7B"/>
    <w:rsid w:val="005367E2"/>
    <w:rsid w:val="00541357"/>
    <w:rsid w:val="0054161E"/>
    <w:rsid w:val="00541BBA"/>
    <w:rsid w:val="00543192"/>
    <w:rsid w:val="00544163"/>
    <w:rsid w:val="00544D0B"/>
    <w:rsid w:val="00544E6B"/>
    <w:rsid w:val="005502D6"/>
    <w:rsid w:val="0055111E"/>
    <w:rsid w:val="00551A4B"/>
    <w:rsid w:val="00552AC7"/>
    <w:rsid w:val="00553C92"/>
    <w:rsid w:val="005555A4"/>
    <w:rsid w:val="00555912"/>
    <w:rsid w:val="005566D8"/>
    <w:rsid w:val="005607CB"/>
    <w:rsid w:val="00561558"/>
    <w:rsid w:val="00567C92"/>
    <w:rsid w:val="00571342"/>
    <w:rsid w:val="00571877"/>
    <w:rsid w:val="005735A0"/>
    <w:rsid w:val="005738CF"/>
    <w:rsid w:val="0057551E"/>
    <w:rsid w:val="0057564F"/>
    <w:rsid w:val="00577260"/>
    <w:rsid w:val="00577B4B"/>
    <w:rsid w:val="00577BD7"/>
    <w:rsid w:val="005801EE"/>
    <w:rsid w:val="00580E0B"/>
    <w:rsid w:val="005860FC"/>
    <w:rsid w:val="00586110"/>
    <w:rsid w:val="00587D61"/>
    <w:rsid w:val="00590C4B"/>
    <w:rsid w:val="00591137"/>
    <w:rsid w:val="00591164"/>
    <w:rsid w:val="0059203B"/>
    <w:rsid w:val="00592D80"/>
    <w:rsid w:val="00593060"/>
    <w:rsid w:val="00593B8B"/>
    <w:rsid w:val="00596A7E"/>
    <w:rsid w:val="005A090B"/>
    <w:rsid w:val="005A0BE1"/>
    <w:rsid w:val="005A0F23"/>
    <w:rsid w:val="005A16B3"/>
    <w:rsid w:val="005A173A"/>
    <w:rsid w:val="005A226A"/>
    <w:rsid w:val="005A2AE0"/>
    <w:rsid w:val="005A4424"/>
    <w:rsid w:val="005A4EFF"/>
    <w:rsid w:val="005A7957"/>
    <w:rsid w:val="005B0150"/>
    <w:rsid w:val="005B0C6E"/>
    <w:rsid w:val="005B191F"/>
    <w:rsid w:val="005B3966"/>
    <w:rsid w:val="005B39AA"/>
    <w:rsid w:val="005B4369"/>
    <w:rsid w:val="005B4607"/>
    <w:rsid w:val="005B4CB1"/>
    <w:rsid w:val="005B4EE7"/>
    <w:rsid w:val="005B5851"/>
    <w:rsid w:val="005B6D36"/>
    <w:rsid w:val="005C019E"/>
    <w:rsid w:val="005C02F7"/>
    <w:rsid w:val="005C1525"/>
    <w:rsid w:val="005C24EF"/>
    <w:rsid w:val="005C26BB"/>
    <w:rsid w:val="005C3626"/>
    <w:rsid w:val="005C55DB"/>
    <w:rsid w:val="005C5981"/>
    <w:rsid w:val="005C7061"/>
    <w:rsid w:val="005C747F"/>
    <w:rsid w:val="005D0A17"/>
    <w:rsid w:val="005D1EC3"/>
    <w:rsid w:val="005D3387"/>
    <w:rsid w:val="005D372D"/>
    <w:rsid w:val="005D562F"/>
    <w:rsid w:val="005D6E13"/>
    <w:rsid w:val="005D71EB"/>
    <w:rsid w:val="005E069E"/>
    <w:rsid w:val="005E20E4"/>
    <w:rsid w:val="005E332B"/>
    <w:rsid w:val="005E3DFA"/>
    <w:rsid w:val="005E4539"/>
    <w:rsid w:val="005E4C92"/>
    <w:rsid w:val="005E4E6A"/>
    <w:rsid w:val="005E5493"/>
    <w:rsid w:val="005F128A"/>
    <w:rsid w:val="005F1616"/>
    <w:rsid w:val="005F243C"/>
    <w:rsid w:val="005F6A5C"/>
    <w:rsid w:val="005F74CC"/>
    <w:rsid w:val="00601BD5"/>
    <w:rsid w:val="00603507"/>
    <w:rsid w:val="0060375C"/>
    <w:rsid w:val="0060395F"/>
    <w:rsid w:val="00603E05"/>
    <w:rsid w:val="00604901"/>
    <w:rsid w:val="00605340"/>
    <w:rsid w:val="006053A0"/>
    <w:rsid w:val="00605B47"/>
    <w:rsid w:val="0060626F"/>
    <w:rsid w:val="00606458"/>
    <w:rsid w:val="0060736A"/>
    <w:rsid w:val="006074E8"/>
    <w:rsid w:val="006127BC"/>
    <w:rsid w:val="00612C65"/>
    <w:rsid w:val="00612EC7"/>
    <w:rsid w:val="00614248"/>
    <w:rsid w:val="00615B28"/>
    <w:rsid w:val="006164D3"/>
    <w:rsid w:val="00620749"/>
    <w:rsid w:val="00620D3C"/>
    <w:rsid w:val="00623623"/>
    <w:rsid w:val="00625B76"/>
    <w:rsid w:val="0062641A"/>
    <w:rsid w:val="0063000E"/>
    <w:rsid w:val="00630FEB"/>
    <w:rsid w:val="00631569"/>
    <w:rsid w:val="006318AB"/>
    <w:rsid w:val="00631CE8"/>
    <w:rsid w:val="00631F80"/>
    <w:rsid w:val="006326AD"/>
    <w:rsid w:val="006330CF"/>
    <w:rsid w:val="00633526"/>
    <w:rsid w:val="00633B4F"/>
    <w:rsid w:val="00634A7D"/>
    <w:rsid w:val="0063512E"/>
    <w:rsid w:val="00635910"/>
    <w:rsid w:val="00637C3E"/>
    <w:rsid w:val="006409A4"/>
    <w:rsid w:val="00641B0C"/>
    <w:rsid w:val="0064288B"/>
    <w:rsid w:val="006454F4"/>
    <w:rsid w:val="00645C58"/>
    <w:rsid w:val="00647CFF"/>
    <w:rsid w:val="00650842"/>
    <w:rsid w:val="00650AC4"/>
    <w:rsid w:val="006512EE"/>
    <w:rsid w:val="00651539"/>
    <w:rsid w:val="0065168D"/>
    <w:rsid w:val="00651D91"/>
    <w:rsid w:val="00652A75"/>
    <w:rsid w:val="00654365"/>
    <w:rsid w:val="00654B55"/>
    <w:rsid w:val="00656AC8"/>
    <w:rsid w:val="00656C82"/>
    <w:rsid w:val="006576F1"/>
    <w:rsid w:val="00661D7B"/>
    <w:rsid w:val="00662996"/>
    <w:rsid w:val="0066377D"/>
    <w:rsid w:val="006657B2"/>
    <w:rsid w:val="00670927"/>
    <w:rsid w:val="00670E57"/>
    <w:rsid w:val="006736C3"/>
    <w:rsid w:val="00673FA6"/>
    <w:rsid w:val="00675979"/>
    <w:rsid w:val="00676D08"/>
    <w:rsid w:val="0068038A"/>
    <w:rsid w:val="00681BED"/>
    <w:rsid w:val="00684FB3"/>
    <w:rsid w:val="00685FD5"/>
    <w:rsid w:val="00686AA1"/>
    <w:rsid w:val="00690C29"/>
    <w:rsid w:val="00692EC8"/>
    <w:rsid w:val="0069620B"/>
    <w:rsid w:val="00697FC8"/>
    <w:rsid w:val="006A1C6C"/>
    <w:rsid w:val="006A1EA6"/>
    <w:rsid w:val="006A275C"/>
    <w:rsid w:val="006A3779"/>
    <w:rsid w:val="006A3FAA"/>
    <w:rsid w:val="006A490A"/>
    <w:rsid w:val="006A53D7"/>
    <w:rsid w:val="006A57F2"/>
    <w:rsid w:val="006A6CEC"/>
    <w:rsid w:val="006B0772"/>
    <w:rsid w:val="006B1B02"/>
    <w:rsid w:val="006B1BBB"/>
    <w:rsid w:val="006B305F"/>
    <w:rsid w:val="006B561F"/>
    <w:rsid w:val="006B69BB"/>
    <w:rsid w:val="006C0780"/>
    <w:rsid w:val="006C1A9C"/>
    <w:rsid w:val="006C57C1"/>
    <w:rsid w:val="006C5E16"/>
    <w:rsid w:val="006D0D16"/>
    <w:rsid w:val="006D1737"/>
    <w:rsid w:val="006D253F"/>
    <w:rsid w:val="006D2F78"/>
    <w:rsid w:val="006D33A0"/>
    <w:rsid w:val="006D3E1F"/>
    <w:rsid w:val="006D55C0"/>
    <w:rsid w:val="006D5B6A"/>
    <w:rsid w:val="006D7328"/>
    <w:rsid w:val="006D78F0"/>
    <w:rsid w:val="006E12DC"/>
    <w:rsid w:val="006E16F9"/>
    <w:rsid w:val="006E24B2"/>
    <w:rsid w:val="006E2804"/>
    <w:rsid w:val="006E30AD"/>
    <w:rsid w:val="006E4EE5"/>
    <w:rsid w:val="006E5670"/>
    <w:rsid w:val="006E57C4"/>
    <w:rsid w:val="006F0775"/>
    <w:rsid w:val="006F0DDE"/>
    <w:rsid w:val="006F25BD"/>
    <w:rsid w:val="006F3B87"/>
    <w:rsid w:val="006F49FE"/>
    <w:rsid w:val="006F4A51"/>
    <w:rsid w:val="006F5048"/>
    <w:rsid w:val="006F58D2"/>
    <w:rsid w:val="006F6912"/>
    <w:rsid w:val="006F6F8D"/>
    <w:rsid w:val="006F7AD4"/>
    <w:rsid w:val="0070034A"/>
    <w:rsid w:val="007009FF"/>
    <w:rsid w:val="00703B47"/>
    <w:rsid w:val="0070518B"/>
    <w:rsid w:val="007051FA"/>
    <w:rsid w:val="00706B0F"/>
    <w:rsid w:val="00706C47"/>
    <w:rsid w:val="00706F0A"/>
    <w:rsid w:val="007076B8"/>
    <w:rsid w:val="0071099E"/>
    <w:rsid w:val="0071233B"/>
    <w:rsid w:val="00714066"/>
    <w:rsid w:val="007146EC"/>
    <w:rsid w:val="00715095"/>
    <w:rsid w:val="007162D5"/>
    <w:rsid w:val="0071686C"/>
    <w:rsid w:val="007205B8"/>
    <w:rsid w:val="00720E50"/>
    <w:rsid w:val="00720F1F"/>
    <w:rsid w:val="007242B3"/>
    <w:rsid w:val="007253B3"/>
    <w:rsid w:val="00725810"/>
    <w:rsid w:val="00726C64"/>
    <w:rsid w:val="00726DF5"/>
    <w:rsid w:val="007309C9"/>
    <w:rsid w:val="00732A40"/>
    <w:rsid w:val="00732C49"/>
    <w:rsid w:val="007334A7"/>
    <w:rsid w:val="00736DE6"/>
    <w:rsid w:val="00737B3E"/>
    <w:rsid w:val="00737B50"/>
    <w:rsid w:val="00741351"/>
    <w:rsid w:val="00741FB4"/>
    <w:rsid w:val="007424B7"/>
    <w:rsid w:val="00744127"/>
    <w:rsid w:val="00746163"/>
    <w:rsid w:val="00746477"/>
    <w:rsid w:val="00746DFC"/>
    <w:rsid w:val="0074701E"/>
    <w:rsid w:val="00747692"/>
    <w:rsid w:val="007504BE"/>
    <w:rsid w:val="00750A9F"/>
    <w:rsid w:val="00750E4B"/>
    <w:rsid w:val="0075371D"/>
    <w:rsid w:val="007549CE"/>
    <w:rsid w:val="00755F41"/>
    <w:rsid w:val="007572A6"/>
    <w:rsid w:val="007575A6"/>
    <w:rsid w:val="00757AE4"/>
    <w:rsid w:val="00760428"/>
    <w:rsid w:val="00761150"/>
    <w:rsid w:val="007632C7"/>
    <w:rsid w:val="007640AF"/>
    <w:rsid w:val="00765F07"/>
    <w:rsid w:val="00766145"/>
    <w:rsid w:val="007674F3"/>
    <w:rsid w:val="00767A1E"/>
    <w:rsid w:val="00770176"/>
    <w:rsid w:val="00772937"/>
    <w:rsid w:val="00772FBD"/>
    <w:rsid w:val="00774264"/>
    <w:rsid w:val="00774AA9"/>
    <w:rsid w:val="007750EB"/>
    <w:rsid w:val="007757C2"/>
    <w:rsid w:val="007766EA"/>
    <w:rsid w:val="00777C04"/>
    <w:rsid w:val="00781176"/>
    <w:rsid w:val="007811DC"/>
    <w:rsid w:val="00784DF7"/>
    <w:rsid w:val="00787152"/>
    <w:rsid w:val="007915A8"/>
    <w:rsid w:val="0079228F"/>
    <w:rsid w:val="00792F2F"/>
    <w:rsid w:val="00793085"/>
    <w:rsid w:val="00793D70"/>
    <w:rsid w:val="00793F52"/>
    <w:rsid w:val="00794467"/>
    <w:rsid w:val="0079576D"/>
    <w:rsid w:val="007959A1"/>
    <w:rsid w:val="007A03C7"/>
    <w:rsid w:val="007A2398"/>
    <w:rsid w:val="007A26C8"/>
    <w:rsid w:val="007A4699"/>
    <w:rsid w:val="007A59FD"/>
    <w:rsid w:val="007A5A39"/>
    <w:rsid w:val="007A7BB7"/>
    <w:rsid w:val="007B11A6"/>
    <w:rsid w:val="007B24A0"/>
    <w:rsid w:val="007B48F5"/>
    <w:rsid w:val="007B62A6"/>
    <w:rsid w:val="007B6A9D"/>
    <w:rsid w:val="007C018E"/>
    <w:rsid w:val="007C094E"/>
    <w:rsid w:val="007C09F4"/>
    <w:rsid w:val="007C2811"/>
    <w:rsid w:val="007C2B3B"/>
    <w:rsid w:val="007C2E71"/>
    <w:rsid w:val="007C3614"/>
    <w:rsid w:val="007C77CC"/>
    <w:rsid w:val="007D36E0"/>
    <w:rsid w:val="007D4B2A"/>
    <w:rsid w:val="007D55DF"/>
    <w:rsid w:val="007D71E2"/>
    <w:rsid w:val="007E186D"/>
    <w:rsid w:val="007E1C02"/>
    <w:rsid w:val="007E2AC7"/>
    <w:rsid w:val="007E374F"/>
    <w:rsid w:val="007E3A4D"/>
    <w:rsid w:val="007E60E6"/>
    <w:rsid w:val="007F0ACB"/>
    <w:rsid w:val="007F1900"/>
    <w:rsid w:val="007F2C54"/>
    <w:rsid w:val="007F3B18"/>
    <w:rsid w:val="007F4BD8"/>
    <w:rsid w:val="007F5ABB"/>
    <w:rsid w:val="007F6591"/>
    <w:rsid w:val="007F736C"/>
    <w:rsid w:val="007F7A23"/>
    <w:rsid w:val="007F7BBD"/>
    <w:rsid w:val="007F7DA7"/>
    <w:rsid w:val="008010BD"/>
    <w:rsid w:val="0080138D"/>
    <w:rsid w:val="00803378"/>
    <w:rsid w:val="00803492"/>
    <w:rsid w:val="008039FD"/>
    <w:rsid w:val="00804274"/>
    <w:rsid w:val="008057B4"/>
    <w:rsid w:val="008069BC"/>
    <w:rsid w:val="00813BF3"/>
    <w:rsid w:val="00813E2D"/>
    <w:rsid w:val="0081535E"/>
    <w:rsid w:val="00816208"/>
    <w:rsid w:val="00817DDB"/>
    <w:rsid w:val="00821C89"/>
    <w:rsid w:val="0082457B"/>
    <w:rsid w:val="00825082"/>
    <w:rsid w:val="008267EA"/>
    <w:rsid w:val="00826E12"/>
    <w:rsid w:val="00831075"/>
    <w:rsid w:val="008341E0"/>
    <w:rsid w:val="008365F4"/>
    <w:rsid w:val="00841212"/>
    <w:rsid w:val="00842713"/>
    <w:rsid w:val="00843011"/>
    <w:rsid w:val="008441A9"/>
    <w:rsid w:val="00844234"/>
    <w:rsid w:val="00845226"/>
    <w:rsid w:val="0084683B"/>
    <w:rsid w:val="00847245"/>
    <w:rsid w:val="00850A03"/>
    <w:rsid w:val="0085186A"/>
    <w:rsid w:val="00851D47"/>
    <w:rsid w:val="0085244E"/>
    <w:rsid w:val="00852514"/>
    <w:rsid w:val="00852F75"/>
    <w:rsid w:val="0085363A"/>
    <w:rsid w:val="00853E21"/>
    <w:rsid w:val="00854D1E"/>
    <w:rsid w:val="00857698"/>
    <w:rsid w:val="00860171"/>
    <w:rsid w:val="008624B2"/>
    <w:rsid w:val="00862E1F"/>
    <w:rsid w:val="0086365B"/>
    <w:rsid w:val="00863FAC"/>
    <w:rsid w:val="0086457E"/>
    <w:rsid w:val="00864795"/>
    <w:rsid w:val="00864D60"/>
    <w:rsid w:val="0086547B"/>
    <w:rsid w:val="008658D8"/>
    <w:rsid w:val="008671A5"/>
    <w:rsid w:val="00867787"/>
    <w:rsid w:val="00867BD3"/>
    <w:rsid w:val="00870DDB"/>
    <w:rsid w:val="00871341"/>
    <w:rsid w:val="008718C5"/>
    <w:rsid w:val="008720AD"/>
    <w:rsid w:val="00872960"/>
    <w:rsid w:val="00873AC5"/>
    <w:rsid w:val="00873B08"/>
    <w:rsid w:val="0087518F"/>
    <w:rsid w:val="00875207"/>
    <w:rsid w:val="00875BFC"/>
    <w:rsid w:val="008775DD"/>
    <w:rsid w:val="008812F0"/>
    <w:rsid w:val="008813CF"/>
    <w:rsid w:val="00882533"/>
    <w:rsid w:val="0088390A"/>
    <w:rsid w:val="00883C36"/>
    <w:rsid w:val="008854AA"/>
    <w:rsid w:val="008874F7"/>
    <w:rsid w:val="00887532"/>
    <w:rsid w:val="008902DC"/>
    <w:rsid w:val="00892202"/>
    <w:rsid w:val="0089231C"/>
    <w:rsid w:val="008931D2"/>
    <w:rsid w:val="00893F32"/>
    <w:rsid w:val="00894117"/>
    <w:rsid w:val="00894F8D"/>
    <w:rsid w:val="008975D2"/>
    <w:rsid w:val="00897B1F"/>
    <w:rsid w:val="008A3FE5"/>
    <w:rsid w:val="008A75BF"/>
    <w:rsid w:val="008A7854"/>
    <w:rsid w:val="008B59EF"/>
    <w:rsid w:val="008B667B"/>
    <w:rsid w:val="008B67FA"/>
    <w:rsid w:val="008B7550"/>
    <w:rsid w:val="008C0A0F"/>
    <w:rsid w:val="008C1784"/>
    <w:rsid w:val="008C3839"/>
    <w:rsid w:val="008C3B67"/>
    <w:rsid w:val="008C638D"/>
    <w:rsid w:val="008C7013"/>
    <w:rsid w:val="008C7FEE"/>
    <w:rsid w:val="008D04A4"/>
    <w:rsid w:val="008D0692"/>
    <w:rsid w:val="008D10B0"/>
    <w:rsid w:val="008D1FD2"/>
    <w:rsid w:val="008D229F"/>
    <w:rsid w:val="008D4835"/>
    <w:rsid w:val="008D497B"/>
    <w:rsid w:val="008D630C"/>
    <w:rsid w:val="008D6E5B"/>
    <w:rsid w:val="008D6E9A"/>
    <w:rsid w:val="008D7CF0"/>
    <w:rsid w:val="008E023E"/>
    <w:rsid w:val="008E3480"/>
    <w:rsid w:val="008E4D5A"/>
    <w:rsid w:val="008E5BE4"/>
    <w:rsid w:val="008E683A"/>
    <w:rsid w:val="008E69D3"/>
    <w:rsid w:val="008E78E5"/>
    <w:rsid w:val="008E7FE7"/>
    <w:rsid w:val="008F4518"/>
    <w:rsid w:val="008F4594"/>
    <w:rsid w:val="008F57A0"/>
    <w:rsid w:val="008F74E3"/>
    <w:rsid w:val="008F7E53"/>
    <w:rsid w:val="00900334"/>
    <w:rsid w:val="00900953"/>
    <w:rsid w:val="00900DC1"/>
    <w:rsid w:val="00901DDC"/>
    <w:rsid w:val="00901E38"/>
    <w:rsid w:val="00902356"/>
    <w:rsid w:val="00902722"/>
    <w:rsid w:val="00902ADA"/>
    <w:rsid w:val="00902E7D"/>
    <w:rsid w:val="00903FEA"/>
    <w:rsid w:val="00904B54"/>
    <w:rsid w:val="0090731F"/>
    <w:rsid w:val="0091008F"/>
    <w:rsid w:val="00910772"/>
    <w:rsid w:val="0091145A"/>
    <w:rsid w:val="0091217C"/>
    <w:rsid w:val="0091347D"/>
    <w:rsid w:val="0091383C"/>
    <w:rsid w:val="00914E9A"/>
    <w:rsid w:val="00915808"/>
    <w:rsid w:val="00917784"/>
    <w:rsid w:val="0092012D"/>
    <w:rsid w:val="0092038D"/>
    <w:rsid w:val="00920A6A"/>
    <w:rsid w:val="00921223"/>
    <w:rsid w:val="009214AF"/>
    <w:rsid w:val="0092172F"/>
    <w:rsid w:val="009221E5"/>
    <w:rsid w:val="009222BB"/>
    <w:rsid w:val="00923698"/>
    <w:rsid w:val="00924221"/>
    <w:rsid w:val="0092480E"/>
    <w:rsid w:val="00925421"/>
    <w:rsid w:val="00930084"/>
    <w:rsid w:val="00933086"/>
    <w:rsid w:val="00933F58"/>
    <w:rsid w:val="00934DAE"/>
    <w:rsid w:val="009369C4"/>
    <w:rsid w:val="009371AD"/>
    <w:rsid w:val="00937995"/>
    <w:rsid w:val="00937FD0"/>
    <w:rsid w:val="0094125D"/>
    <w:rsid w:val="00941B06"/>
    <w:rsid w:val="00942039"/>
    <w:rsid w:val="009433C8"/>
    <w:rsid w:val="00945801"/>
    <w:rsid w:val="0094662F"/>
    <w:rsid w:val="00947330"/>
    <w:rsid w:val="00947768"/>
    <w:rsid w:val="00950A3D"/>
    <w:rsid w:val="00950A8C"/>
    <w:rsid w:val="009520ED"/>
    <w:rsid w:val="00952745"/>
    <w:rsid w:val="00952748"/>
    <w:rsid w:val="00952790"/>
    <w:rsid w:val="00952991"/>
    <w:rsid w:val="00953BD5"/>
    <w:rsid w:val="009549C3"/>
    <w:rsid w:val="0095650E"/>
    <w:rsid w:val="0095764D"/>
    <w:rsid w:val="00957C0A"/>
    <w:rsid w:val="00957E9F"/>
    <w:rsid w:val="009602EC"/>
    <w:rsid w:val="00960579"/>
    <w:rsid w:val="009615CC"/>
    <w:rsid w:val="009632EE"/>
    <w:rsid w:val="0096401B"/>
    <w:rsid w:val="00964E42"/>
    <w:rsid w:val="00964EA0"/>
    <w:rsid w:val="00966325"/>
    <w:rsid w:val="00966A2A"/>
    <w:rsid w:val="00966EAA"/>
    <w:rsid w:val="00971F96"/>
    <w:rsid w:val="00972B40"/>
    <w:rsid w:val="00976665"/>
    <w:rsid w:val="00977B0C"/>
    <w:rsid w:val="00980093"/>
    <w:rsid w:val="00982CA1"/>
    <w:rsid w:val="00983A75"/>
    <w:rsid w:val="00983F2C"/>
    <w:rsid w:val="00985493"/>
    <w:rsid w:val="00993301"/>
    <w:rsid w:val="00993DBF"/>
    <w:rsid w:val="00994928"/>
    <w:rsid w:val="00994A98"/>
    <w:rsid w:val="00994DDE"/>
    <w:rsid w:val="009952C7"/>
    <w:rsid w:val="00995C96"/>
    <w:rsid w:val="00996B17"/>
    <w:rsid w:val="009A0806"/>
    <w:rsid w:val="009A0BE8"/>
    <w:rsid w:val="009A2861"/>
    <w:rsid w:val="009A40D1"/>
    <w:rsid w:val="009A65F6"/>
    <w:rsid w:val="009A7FF8"/>
    <w:rsid w:val="009B03ED"/>
    <w:rsid w:val="009B09BC"/>
    <w:rsid w:val="009B190F"/>
    <w:rsid w:val="009B2704"/>
    <w:rsid w:val="009B2BE7"/>
    <w:rsid w:val="009B4238"/>
    <w:rsid w:val="009B5066"/>
    <w:rsid w:val="009B5E58"/>
    <w:rsid w:val="009B5F0F"/>
    <w:rsid w:val="009B7268"/>
    <w:rsid w:val="009B72D6"/>
    <w:rsid w:val="009C06FF"/>
    <w:rsid w:val="009C10A2"/>
    <w:rsid w:val="009C1C32"/>
    <w:rsid w:val="009C2BAE"/>
    <w:rsid w:val="009C2D12"/>
    <w:rsid w:val="009C4E0E"/>
    <w:rsid w:val="009C69F6"/>
    <w:rsid w:val="009C73AB"/>
    <w:rsid w:val="009C7CEE"/>
    <w:rsid w:val="009D1F4D"/>
    <w:rsid w:val="009D2A0E"/>
    <w:rsid w:val="009D2AC8"/>
    <w:rsid w:val="009D3EED"/>
    <w:rsid w:val="009D561C"/>
    <w:rsid w:val="009D5EE5"/>
    <w:rsid w:val="009D6673"/>
    <w:rsid w:val="009D6B75"/>
    <w:rsid w:val="009D6F69"/>
    <w:rsid w:val="009D7C5D"/>
    <w:rsid w:val="009E01AD"/>
    <w:rsid w:val="009E1D86"/>
    <w:rsid w:val="009E3126"/>
    <w:rsid w:val="009E3250"/>
    <w:rsid w:val="009E427C"/>
    <w:rsid w:val="009E44B9"/>
    <w:rsid w:val="009E4E6E"/>
    <w:rsid w:val="009E53E2"/>
    <w:rsid w:val="009E6143"/>
    <w:rsid w:val="009E6869"/>
    <w:rsid w:val="009E6E8C"/>
    <w:rsid w:val="009F02BF"/>
    <w:rsid w:val="009F0329"/>
    <w:rsid w:val="009F0792"/>
    <w:rsid w:val="009F09CF"/>
    <w:rsid w:val="009F0B67"/>
    <w:rsid w:val="009F3E0D"/>
    <w:rsid w:val="009F4155"/>
    <w:rsid w:val="009F5812"/>
    <w:rsid w:val="009F65AF"/>
    <w:rsid w:val="00A00390"/>
    <w:rsid w:val="00A00F6E"/>
    <w:rsid w:val="00A020AE"/>
    <w:rsid w:val="00A02900"/>
    <w:rsid w:val="00A0386E"/>
    <w:rsid w:val="00A043FB"/>
    <w:rsid w:val="00A057DF"/>
    <w:rsid w:val="00A05870"/>
    <w:rsid w:val="00A07420"/>
    <w:rsid w:val="00A10B5B"/>
    <w:rsid w:val="00A117AB"/>
    <w:rsid w:val="00A12D6F"/>
    <w:rsid w:val="00A13ADF"/>
    <w:rsid w:val="00A13CF8"/>
    <w:rsid w:val="00A13F34"/>
    <w:rsid w:val="00A144CC"/>
    <w:rsid w:val="00A14F0D"/>
    <w:rsid w:val="00A15A25"/>
    <w:rsid w:val="00A174FE"/>
    <w:rsid w:val="00A176AD"/>
    <w:rsid w:val="00A20276"/>
    <w:rsid w:val="00A207EA"/>
    <w:rsid w:val="00A20EA4"/>
    <w:rsid w:val="00A222FF"/>
    <w:rsid w:val="00A243E0"/>
    <w:rsid w:val="00A2607C"/>
    <w:rsid w:val="00A2679E"/>
    <w:rsid w:val="00A27C33"/>
    <w:rsid w:val="00A27E75"/>
    <w:rsid w:val="00A31726"/>
    <w:rsid w:val="00A325C8"/>
    <w:rsid w:val="00A33B78"/>
    <w:rsid w:val="00A341D2"/>
    <w:rsid w:val="00A3663F"/>
    <w:rsid w:val="00A378DD"/>
    <w:rsid w:val="00A3797B"/>
    <w:rsid w:val="00A417F8"/>
    <w:rsid w:val="00A42202"/>
    <w:rsid w:val="00A43E31"/>
    <w:rsid w:val="00A43F40"/>
    <w:rsid w:val="00A44C17"/>
    <w:rsid w:val="00A44C83"/>
    <w:rsid w:val="00A45249"/>
    <w:rsid w:val="00A45E43"/>
    <w:rsid w:val="00A469C0"/>
    <w:rsid w:val="00A51239"/>
    <w:rsid w:val="00A51CB3"/>
    <w:rsid w:val="00A531CB"/>
    <w:rsid w:val="00A540CC"/>
    <w:rsid w:val="00A55081"/>
    <w:rsid w:val="00A55596"/>
    <w:rsid w:val="00A55CC4"/>
    <w:rsid w:val="00A567EF"/>
    <w:rsid w:val="00A6032A"/>
    <w:rsid w:val="00A612A9"/>
    <w:rsid w:val="00A62A43"/>
    <w:rsid w:val="00A65184"/>
    <w:rsid w:val="00A6542E"/>
    <w:rsid w:val="00A709E2"/>
    <w:rsid w:val="00A70F11"/>
    <w:rsid w:val="00A73041"/>
    <w:rsid w:val="00A751DD"/>
    <w:rsid w:val="00A75C94"/>
    <w:rsid w:val="00A76155"/>
    <w:rsid w:val="00A76619"/>
    <w:rsid w:val="00A7670F"/>
    <w:rsid w:val="00A77B4D"/>
    <w:rsid w:val="00A77FF3"/>
    <w:rsid w:val="00A8059E"/>
    <w:rsid w:val="00A81204"/>
    <w:rsid w:val="00A81BEE"/>
    <w:rsid w:val="00A82D4C"/>
    <w:rsid w:val="00A83DC5"/>
    <w:rsid w:val="00A84CD4"/>
    <w:rsid w:val="00A85995"/>
    <w:rsid w:val="00A86441"/>
    <w:rsid w:val="00A902D9"/>
    <w:rsid w:val="00A909F3"/>
    <w:rsid w:val="00A90CA0"/>
    <w:rsid w:val="00A91C67"/>
    <w:rsid w:val="00A93100"/>
    <w:rsid w:val="00A93712"/>
    <w:rsid w:val="00A94CF4"/>
    <w:rsid w:val="00A957FE"/>
    <w:rsid w:val="00A9632C"/>
    <w:rsid w:val="00AA0367"/>
    <w:rsid w:val="00AA0465"/>
    <w:rsid w:val="00AA18F2"/>
    <w:rsid w:val="00AA1E42"/>
    <w:rsid w:val="00AA220C"/>
    <w:rsid w:val="00AA4155"/>
    <w:rsid w:val="00AA7313"/>
    <w:rsid w:val="00AA7DCA"/>
    <w:rsid w:val="00AB0F4A"/>
    <w:rsid w:val="00AB2608"/>
    <w:rsid w:val="00AB3344"/>
    <w:rsid w:val="00AB3E92"/>
    <w:rsid w:val="00AB3FE5"/>
    <w:rsid w:val="00AB4065"/>
    <w:rsid w:val="00AB5F56"/>
    <w:rsid w:val="00AB7992"/>
    <w:rsid w:val="00AB7B87"/>
    <w:rsid w:val="00AC0E63"/>
    <w:rsid w:val="00AC0FE5"/>
    <w:rsid w:val="00AC1535"/>
    <w:rsid w:val="00AC1BC6"/>
    <w:rsid w:val="00AC24AC"/>
    <w:rsid w:val="00AC3282"/>
    <w:rsid w:val="00AC3CC7"/>
    <w:rsid w:val="00AC7363"/>
    <w:rsid w:val="00AC74BD"/>
    <w:rsid w:val="00AD001C"/>
    <w:rsid w:val="00AD08DD"/>
    <w:rsid w:val="00AD1CBD"/>
    <w:rsid w:val="00AD2C88"/>
    <w:rsid w:val="00AD33BA"/>
    <w:rsid w:val="00AD5C80"/>
    <w:rsid w:val="00AD7637"/>
    <w:rsid w:val="00AD76A5"/>
    <w:rsid w:val="00AD7C59"/>
    <w:rsid w:val="00AD7FCF"/>
    <w:rsid w:val="00AE0ECE"/>
    <w:rsid w:val="00AE1564"/>
    <w:rsid w:val="00AE1EF9"/>
    <w:rsid w:val="00AE21D8"/>
    <w:rsid w:val="00AE2B4D"/>
    <w:rsid w:val="00AE3B07"/>
    <w:rsid w:val="00AE4869"/>
    <w:rsid w:val="00AE4D90"/>
    <w:rsid w:val="00AE587D"/>
    <w:rsid w:val="00AE5D8E"/>
    <w:rsid w:val="00AE5DA6"/>
    <w:rsid w:val="00AF0503"/>
    <w:rsid w:val="00AF2B90"/>
    <w:rsid w:val="00AF2ECF"/>
    <w:rsid w:val="00AF3272"/>
    <w:rsid w:val="00AF5FDE"/>
    <w:rsid w:val="00B0011E"/>
    <w:rsid w:val="00B0069C"/>
    <w:rsid w:val="00B00C07"/>
    <w:rsid w:val="00B0165F"/>
    <w:rsid w:val="00B01E37"/>
    <w:rsid w:val="00B027DA"/>
    <w:rsid w:val="00B03633"/>
    <w:rsid w:val="00B0386F"/>
    <w:rsid w:val="00B039BD"/>
    <w:rsid w:val="00B03C96"/>
    <w:rsid w:val="00B0430C"/>
    <w:rsid w:val="00B04951"/>
    <w:rsid w:val="00B05D23"/>
    <w:rsid w:val="00B1048F"/>
    <w:rsid w:val="00B11631"/>
    <w:rsid w:val="00B13A15"/>
    <w:rsid w:val="00B13CF8"/>
    <w:rsid w:val="00B17B41"/>
    <w:rsid w:val="00B17ED5"/>
    <w:rsid w:val="00B20118"/>
    <w:rsid w:val="00B20C6E"/>
    <w:rsid w:val="00B21873"/>
    <w:rsid w:val="00B22042"/>
    <w:rsid w:val="00B227CC"/>
    <w:rsid w:val="00B23B08"/>
    <w:rsid w:val="00B2556E"/>
    <w:rsid w:val="00B25BD4"/>
    <w:rsid w:val="00B30A4E"/>
    <w:rsid w:val="00B332E3"/>
    <w:rsid w:val="00B33A45"/>
    <w:rsid w:val="00B34027"/>
    <w:rsid w:val="00B34AC4"/>
    <w:rsid w:val="00B355B8"/>
    <w:rsid w:val="00B375B6"/>
    <w:rsid w:val="00B40F17"/>
    <w:rsid w:val="00B416A4"/>
    <w:rsid w:val="00B4257C"/>
    <w:rsid w:val="00B439E9"/>
    <w:rsid w:val="00B45A6C"/>
    <w:rsid w:val="00B46164"/>
    <w:rsid w:val="00B50A45"/>
    <w:rsid w:val="00B50CFD"/>
    <w:rsid w:val="00B5197D"/>
    <w:rsid w:val="00B52BD1"/>
    <w:rsid w:val="00B5503D"/>
    <w:rsid w:val="00B55D52"/>
    <w:rsid w:val="00B564D9"/>
    <w:rsid w:val="00B57343"/>
    <w:rsid w:val="00B57F85"/>
    <w:rsid w:val="00B6055B"/>
    <w:rsid w:val="00B605D1"/>
    <w:rsid w:val="00B61DD4"/>
    <w:rsid w:val="00B6224D"/>
    <w:rsid w:val="00B642B2"/>
    <w:rsid w:val="00B651E8"/>
    <w:rsid w:val="00B6611E"/>
    <w:rsid w:val="00B675C7"/>
    <w:rsid w:val="00B67EF5"/>
    <w:rsid w:val="00B70409"/>
    <w:rsid w:val="00B70DD3"/>
    <w:rsid w:val="00B71DDE"/>
    <w:rsid w:val="00B71F42"/>
    <w:rsid w:val="00B720E2"/>
    <w:rsid w:val="00B74113"/>
    <w:rsid w:val="00B743C2"/>
    <w:rsid w:val="00B7515B"/>
    <w:rsid w:val="00B75915"/>
    <w:rsid w:val="00B759B8"/>
    <w:rsid w:val="00B75B33"/>
    <w:rsid w:val="00B76B46"/>
    <w:rsid w:val="00B80ED5"/>
    <w:rsid w:val="00B8196F"/>
    <w:rsid w:val="00B8262F"/>
    <w:rsid w:val="00B8296E"/>
    <w:rsid w:val="00B82AF3"/>
    <w:rsid w:val="00B8496E"/>
    <w:rsid w:val="00B86283"/>
    <w:rsid w:val="00B879E3"/>
    <w:rsid w:val="00B902F5"/>
    <w:rsid w:val="00B90A1A"/>
    <w:rsid w:val="00B91FF9"/>
    <w:rsid w:val="00B92692"/>
    <w:rsid w:val="00B928FB"/>
    <w:rsid w:val="00B92C9F"/>
    <w:rsid w:val="00B93215"/>
    <w:rsid w:val="00B9415D"/>
    <w:rsid w:val="00B95277"/>
    <w:rsid w:val="00B9547C"/>
    <w:rsid w:val="00B95510"/>
    <w:rsid w:val="00B9586C"/>
    <w:rsid w:val="00B95AB9"/>
    <w:rsid w:val="00B97ADC"/>
    <w:rsid w:val="00B97F54"/>
    <w:rsid w:val="00BA1C5C"/>
    <w:rsid w:val="00BA2780"/>
    <w:rsid w:val="00BA3EF6"/>
    <w:rsid w:val="00BA468A"/>
    <w:rsid w:val="00BA56A7"/>
    <w:rsid w:val="00BB1C5E"/>
    <w:rsid w:val="00BB1DEC"/>
    <w:rsid w:val="00BB28AB"/>
    <w:rsid w:val="00BB2A7A"/>
    <w:rsid w:val="00BB389C"/>
    <w:rsid w:val="00BB597F"/>
    <w:rsid w:val="00BB67F0"/>
    <w:rsid w:val="00BB705A"/>
    <w:rsid w:val="00BB7BEA"/>
    <w:rsid w:val="00BC0956"/>
    <w:rsid w:val="00BC0BF1"/>
    <w:rsid w:val="00BC0CF4"/>
    <w:rsid w:val="00BC1123"/>
    <w:rsid w:val="00BC1C5C"/>
    <w:rsid w:val="00BC3761"/>
    <w:rsid w:val="00BC5F75"/>
    <w:rsid w:val="00BC78C8"/>
    <w:rsid w:val="00BC7FFC"/>
    <w:rsid w:val="00BD0C2C"/>
    <w:rsid w:val="00BD4868"/>
    <w:rsid w:val="00BD7AAD"/>
    <w:rsid w:val="00BE2B05"/>
    <w:rsid w:val="00BE32A4"/>
    <w:rsid w:val="00BE4DDD"/>
    <w:rsid w:val="00BF0265"/>
    <w:rsid w:val="00BF3780"/>
    <w:rsid w:val="00BF3FCF"/>
    <w:rsid w:val="00BF4563"/>
    <w:rsid w:val="00BF4F00"/>
    <w:rsid w:val="00BF51B3"/>
    <w:rsid w:val="00C004BE"/>
    <w:rsid w:val="00C00F5D"/>
    <w:rsid w:val="00C01355"/>
    <w:rsid w:val="00C014FD"/>
    <w:rsid w:val="00C026C9"/>
    <w:rsid w:val="00C06016"/>
    <w:rsid w:val="00C06734"/>
    <w:rsid w:val="00C06EC6"/>
    <w:rsid w:val="00C07861"/>
    <w:rsid w:val="00C10D89"/>
    <w:rsid w:val="00C11416"/>
    <w:rsid w:val="00C12DEA"/>
    <w:rsid w:val="00C13DCB"/>
    <w:rsid w:val="00C141C3"/>
    <w:rsid w:val="00C14BC0"/>
    <w:rsid w:val="00C15AC3"/>
    <w:rsid w:val="00C177E0"/>
    <w:rsid w:val="00C17A4B"/>
    <w:rsid w:val="00C2046F"/>
    <w:rsid w:val="00C215F8"/>
    <w:rsid w:val="00C2256C"/>
    <w:rsid w:val="00C22B38"/>
    <w:rsid w:val="00C22C57"/>
    <w:rsid w:val="00C24088"/>
    <w:rsid w:val="00C277A6"/>
    <w:rsid w:val="00C303B5"/>
    <w:rsid w:val="00C31D86"/>
    <w:rsid w:val="00C3208C"/>
    <w:rsid w:val="00C3227C"/>
    <w:rsid w:val="00C334D1"/>
    <w:rsid w:val="00C33642"/>
    <w:rsid w:val="00C353E1"/>
    <w:rsid w:val="00C3727F"/>
    <w:rsid w:val="00C37395"/>
    <w:rsid w:val="00C407FF"/>
    <w:rsid w:val="00C40E4A"/>
    <w:rsid w:val="00C435AC"/>
    <w:rsid w:val="00C44CCA"/>
    <w:rsid w:val="00C45249"/>
    <w:rsid w:val="00C504F1"/>
    <w:rsid w:val="00C5279B"/>
    <w:rsid w:val="00C53517"/>
    <w:rsid w:val="00C538A2"/>
    <w:rsid w:val="00C54B32"/>
    <w:rsid w:val="00C54F63"/>
    <w:rsid w:val="00C55621"/>
    <w:rsid w:val="00C558A2"/>
    <w:rsid w:val="00C57B93"/>
    <w:rsid w:val="00C57CDC"/>
    <w:rsid w:val="00C60017"/>
    <w:rsid w:val="00C60C7A"/>
    <w:rsid w:val="00C628AF"/>
    <w:rsid w:val="00C628C3"/>
    <w:rsid w:val="00C66410"/>
    <w:rsid w:val="00C677DF"/>
    <w:rsid w:val="00C67888"/>
    <w:rsid w:val="00C70AD4"/>
    <w:rsid w:val="00C72DB5"/>
    <w:rsid w:val="00C73BB8"/>
    <w:rsid w:val="00C760BD"/>
    <w:rsid w:val="00C7665C"/>
    <w:rsid w:val="00C76B75"/>
    <w:rsid w:val="00C76D81"/>
    <w:rsid w:val="00C81034"/>
    <w:rsid w:val="00C81632"/>
    <w:rsid w:val="00C845EB"/>
    <w:rsid w:val="00C853FD"/>
    <w:rsid w:val="00C85CE0"/>
    <w:rsid w:val="00C8645E"/>
    <w:rsid w:val="00C8685B"/>
    <w:rsid w:val="00C871D0"/>
    <w:rsid w:val="00C87914"/>
    <w:rsid w:val="00C92138"/>
    <w:rsid w:val="00C92DFE"/>
    <w:rsid w:val="00C92FA5"/>
    <w:rsid w:val="00C938C9"/>
    <w:rsid w:val="00C941A0"/>
    <w:rsid w:val="00C96439"/>
    <w:rsid w:val="00CA02D8"/>
    <w:rsid w:val="00CA0C99"/>
    <w:rsid w:val="00CA1993"/>
    <w:rsid w:val="00CA2C6E"/>
    <w:rsid w:val="00CA3E17"/>
    <w:rsid w:val="00CA3EBC"/>
    <w:rsid w:val="00CA694A"/>
    <w:rsid w:val="00CB25ED"/>
    <w:rsid w:val="00CB2B64"/>
    <w:rsid w:val="00CB30E6"/>
    <w:rsid w:val="00CB367F"/>
    <w:rsid w:val="00CB577A"/>
    <w:rsid w:val="00CB6F22"/>
    <w:rsid w:val="00CB7524"/>
    <w:rsid w:val="00CB7A85"/>
    <w:rsid w:val="00CC2C4D"/>
    <w:rsid w:val="00CC344B"/>
    <w:rsid w:val="00CD0025"/>
    <w:rsid w:val="00CD08C8"/>
    <w:rsid w:val="00CD32FC"/>
    <w:rsid w:val="00CD39ED"/>
    <w:rsid w:val="00CD4AA0"/>
    <w:rsid w:val="00CD4EF6"/>
    <w:rsid w:val="00CD5366"/>
    <w:rsid w:val="00CD6876"/>
    <w:rsid w:val="00CE0409"/>
    <w:rsid w:val="00CE18F9"/>
    <w:rsid w:val="00CE2E64"/>
    <w:rsid w:val="00CE2F90"/>
    <w:rsid w:val="00CE34C9"/>
    <w:rsid w:val="00CE3C92"/>
    <w:rsid w:val="00CE6318"/>
    <w:rsid w:val="00CE752F"/>
    <w:rsid w:val="00CE76F2"/>
    <w:rsid w:val="00CF02BD"/>
    <w:rsid w:val="00CF02FA"/>
    <w:rsid w:val="00CF145A"/>
    <w:rsid w:val="00CF15B3"/>
    <w:rsid w:val="00CF2D18"/>
    <w:rsid w:val="00CF2F8A"/>
    <w:rsid w:val="00CF4165"/>
    <w:rsid w:val="00CF5AAD"/>
    <w:rsid w:val="00D0019C"/>
    <w:rsid w:val="00D0319C"/>
    <w:rsid w:val="00D03309"/>
    <w:rsid w:val="00D04305"/>
    <w:rsid w:val="00D048A2"/>
    <w:rsid w:val="00D04C17"/>
    <w:rsid w:val="00D05983"/>
    <w:rsid w:val="00D05BFB"/>
    <w:rsid w:val="00D06E5F"/>
    <w:rsid w:val="00D10882"/>
    <w:rsid w:val="00D1186E"/>
    <w:rsid w:val="00D11C45"/>
    <w:rsid w:val="00D11E59"/>
    <w:rsid w:val="00D1465C"/>
    <w:rsid w:val="00D167F2"/>
    <w:rsid w:val="00D16B3D"/>
    <w:rsid w:val="00D16CFE"/>
    <w:rsid w:val="00D17427"/>
    <w:rsid w:val="00D177B8"/>
    <w:rsid w:val="00D17971"/>
    <w:rsid w:val="00D21AEE"/>
    <w:rsid w:val="00D239DC"/>
    <w:rsid w:val="00D23D7B"/>
    <w:rsid w:val="00D24BA9"/>
    <w:rsid w:val="00D24F64"/>
    <w:rsid w:val="00D2696C"/>
    <w:rsid w:val="00D26FE8"/>
    <w:rsid w:val="00D3374C"/>
    <w:rsid w:val="00D34085"/>
    <w:rsid w:val="00D35012"/>
    <w:rsid w:val="00D356FF"/>
    <w:rsid w:val="00D36275"/>
    <w:rsid w:val="00D40710"/>
    <w:rsid w:val="00D40884"/>
    <w:rsid w:val="00D413FB"/>
    <w:rsid w:val="00D4197A"/>
    <w:rsid w:val="00D420B9"/>
    <w:rsid w:val="00D4436F"/>
    <w:rsid w:val="00D4525C"/>
    <w:rsid w:val="00D454BC"/>
    <w:rsid w:val="00D5281F"/>
    <w:rsid w:val="00D54ED2"/>
    <w:rsid w:val="00D55EE7"/>
    <w:rsid w:val="00D56509"/>
    <w:rsid w:val="00D56F0D"/>
    <w:rsid w:val="00D570A2"/>
    <w:rsid w:val="00D57120"/>
    <w:rsid w:val="00D572DD"/>
    <w:rsid w:val="00D5799A"/>
    <w:rsid w:val="00D579C7"/>
    <w:rsid w:val="00D60CC7"/>
    <w:rsid w:val="00D662A5"/>
    <w:rsid w:val="00D70BAE"/>
    <w:rsid w:val="00D800FC"/>
    <w:rsid w:val="00D8159F"/>
    <w:rsid w:val="00D82362"/>
    <w:rsid w:val="00D83960"/>
    <w:rsid w:val="00D8414D"/>
    <w:rsid w:val="00D8598F"/>
    <w:rsid w:val="00D86211"/>
    <w:rsid w:val="00D8755B"/>
    <w:rsid w:val="00D878DD"/>
    <w:rsid w:val="00D902AC"/>
    <w:rsid w:val="00D91C9B"/>
    <w:rsid w:val="00D93A7C"/>
    <w:rsid w:val="00D93C50"/>
    <w:rsid w:val="00D946AD"/>
    <w:rsid w:val="00D94F9C"/>
    <w:rsid w:val="00D95476"/>
    <w:rsid w:val="00D955F8"/>
    <w:rsid w:val="00D96DD2"/>
    <w:rsid w:val="00DA0F9B"/>
    <w:rsid w:val="00DA1006"/>
    <w:rsid w:val="00DA14EE"/>
    <w:rsid w:val="00DA28C0"/>
    <w:rsid w:val="00DA37B1"/>
    <w:rsid w:val="00DA3CCF"/>
    <w:rsid w:val="00DA4A74"/>
    <w:rsid w:val="00DA5B99"/>
    <w:rsid w:val="00DA5D9C"/>
    <w:rsid w:val="00DB2985"/>
    <w:rsid w:val="00DB3036"/>
    <w:rsid w:val="00DB39A2"/>
    <w:rsid w:val="00DB65AA"/>
    <w:rsid w:val="00DB6824"/>
    <w:rsid w:val="00DB6BA4"/>
    <w:rsid w:val="00DC0FBF"/>
    <w:rsid w:val="00DC2ADC"/>
    <w:rsid w:val="00DC2E3A"/>
    <w:rsid w:val="00DC49EF"/>
    <w:rsid w:val="00DC518E"/>
    <w:rsid w:val="00DC5315"/>
    <w:rsid w:val="00DC55E1"/>
    <w:rsid w:val="00DD1106"/>
    <w:rsid w:val="00DD1E6B"/>
    <w:rsid w:val="00DD2995"/>
    <w:rsid w:val="00DD3F9B"/>
    <w:rsid w:val="00DD46F2"/>
    <w:rsid w:val="00DD509F"/>
    <w:rsid w:val="00DD5300"/>
    <w:rsid w:val="00DD6123"/>
    <w:rsid w:val="00DD7892"/>
    <w:rsid w:val="00DE3209"/>
    <w:rsid w:val="00DE3329"/>
    <w:rsid w:val="00DE3553"/>
    <w:rsid w:val="00DE3D4D"/>
    <w:rsid w:val="00DE4398"/>
    <w:rsid w:val="00DE485E"/>
    <w:rsid w:val="00DE6CAF"/>
    <w:rsid w:val="00DE7D01"/>
    <w:rsid w:val="00DF2CE2"/>
    <w:rsid w:val="00DF2FAB"/>
    <w:rsid w:val="00DF3B4E"/>
    <w:rsid w:val="00DF458B"/>
    <w:rsid w:val="00DF4CA3"/>
    <w:rsid w:val="00DF4DBA"/>
    <w:rsid w:val="00DF61EB"/>
    <w:rsid w:val="00DF6530"/>
    <w:rsid w:val="00DF6F49"/>
    <w:rsid w:val="00DF73A8"/>
    <w:rsid w:val="00DF7D55"/>
    <w:rsid w:val="00E020CA"/>
    <w:rsid w:val="00E02B36"/>
    <w:rsid w:val="00E02FCD"/>
    <w:rsid w:val="00E04247"/>
    <w:rsid w:val="00E0599A"/>
    <w:rsid w:val="00E073ED"/>
    <w:rsid w:val="00E109B8"/>
    <w:rsid w:val="00E10CB3"/>
    <w:rsid w:val="00E1493C"/>
    <w:rsid w:val="00E16311"/>
    <w:rsid w:val="00E16C6E"/>
    <w:rsid w:val="00E171A7"/>
    <w:rsid w:val="00E1741C"/>
    <w:rsid w:val="00E20916"/>
    <w:rsid w:val="00E219B2"/>
    <w:rsid w:val="00E22594"/>
    <w:rsid w:val="00E22A23"/>
    <w:rsid w:val="00E22B09"/>
    <w:rsid w:val="00E2330B"/>
    <w:rsid w:val="00E233B0"/>
    <w:rsid w:val="00E24DE9"/>
    <w:rsid w:val="00E25D1E"/>
    <w:rsid w:val="00E32112"/>
    <w:rsid w:val="00E32130"/>
    <w:rsid w:val="00E32F36"/>
    <w:rsid w:val="00E331CB"/>
    <w:rsid w:val="00E35F7C"/>
    <w:rsid w:val="00E36A57"/>
    <w:rsid w:val="00E3739B"/>
    <w:rsid w:val="00E42CC9"/>
    <w:rsid w:val="00E4333A"/>
    <w:rsid w:val="00E43DDB"/>
    <w:rsid w:val="00E50A29"/>
    <w:rsid w:val="00E50D07"/>
    <w:rsid w:val="00E512F1"/>
    <w:rsid w:val="00E520FD"/>
    <w:rsid w:val="00E528AC"/>
    <w:rsid w:val="00E52E94"/>
    <w:rsid w:val="00E52F62"/>
    <w:rsid w:val="00E549E5"/>
    <w:rsid w:val="00E54C60"/>
    <w:rsid w:val="00E562B7"/>
    <w:rsid w:val="00E574B2"/>
    <w:rsid w:val="00E612A0"/>
    <w:rsid w:val="00E61E90"/>
    <w:rsid w:val="00E62142"/>
    <w:rsid w:val="00E63187"/>
    <w:rsid w:val="00E63EB2"/>
    <w:rsid w:val="00E648CA"/>
    <w:rsid w:val="00E6656E"/>
    <w:rsid w:val="00E6677E"/>
    <w:rsid w:val="00E66EDE"/>
    <w:rsid w:val="00E66F71"/>
    <w:rsid w:val="00E67624"/>
    <w:rsid w:val="00E707D8"/>
    <w:rsid w:val="00E708F9"/>
    <w:rsid w:val="00E70E39"/>
    <w:rsid w:val="00E72782"/>
    <w:rsid w:val="00E72ED0"/>
    <w:rsid w:val="00E7353C"/>
    <w:rsid w:val="00E74293"/>
    <w:rsid w:val="00E76AA2"/>
    <w:rsid w:val="00E77310"/>
    <w:rsid w:val="00E8417B"/>
    <w:rsid w:val="00E85518"/>
    <w:rsid w:val="00E868F6"/>
    <w:rsid w:val="00E91A0A"/>
    <w:rsid w:val="00E9297F"/>
    <w:rsid w:val="00E93428"/>
    <w:rsid w:val="00E9362C"/>
    <w:rsid w:val="00E93DFD"/>
    <w:rsid w:val="00E93E2C"/>
    <w:rsid w:val="00E93F23"/>
    <w:rsid w:val="00E94280"/>
    <w:rsid w:val="00E9486F"/>
    <w:rsid w:val="00E95D7E"/>
    <w:rsid w:val="00E97B8C"/>
    <w:rsid w:val="00E97BDD"/>
    <w:rsid w:val="00EA0EB6"/>
    <w:rsid w:val="00EA1604"/>
    <w:rsid w:val="00EA1F7A"/>
    <w:rsid w:val="00EA2A29"/>
    <w:rsid w:val="00EA5B76"/>
    <w:rsid w:val="00EA67D5"/>
    <w:rsid w:val="00EB2062"/>
    <w:rsid w:val="00EB2804"/>
    <w:rsid w:val="00EB3E28"/>
    <w:rsid w:val="00EB430D"/>
    <w:rsid w:val="00EB50A1"/>
    <w:rsid w:val="00EB52D1"/>
    <w:rsid w:val="00EB634C"/>
    <w:rsid w:val="00EC03D8"/>
    <w:rsid w:val="00EC12BA"/>
    <w:rsid w:val="00EC3E55"/>
    <w:rsid w:val="00EC5782"/>
    <w:rsid w:val="00EC658F"/>
    <w:rsid w:val="00EC7516"/>
    <w:rsid w:val="00EC7D7A"/>
    <w:rsid w:val="00ED113E"/>
    <w:rsid w:val="00ED2F24"/>
    <w:rsid w:val="00ED7A0F"/>
    <w:rsid w:val="00EE0A53"/>
    <w:rsid w:val="00EE3060"/>
    <w:rsid w:val="00EE5548"/>
    <w:rsid w:val="00EE5F75"/>
    <w:rsid w:val="00EE5FC4"/>
    <w:rsid w:val="00EE75AF"/>
    <w:rsid w:val="00EF0CDA"/>
    <w:rsid w:val="00EF0E0B"/>
    <w:rsid w:val="00EF0FE1"/>
    <w:rsid w:val="00EF2AEE"/>
    <w:rsid w:val="00EF419B"/>
    <w:rsid w:val="00EF425D"/>
    <w:rsid w:val="00EF6313"/>
    <w:rsid w:val="00EF73FF"/>
    <w:rsid w:val="00EF77F3"/>
    <w:rsid w:val="00F0012E"/>
    <w:rsid w:val="00F003EE"/>
    <w:rsid w:val="00F0056F"/>
    <w:rsid w:val="00F036EF"/>
    <w:rsid w:val="00F0566E"/>
    <w:rsid w:val="00F05A04"/>
    <w:rsid w:val="00F06129"/>
    <w:rsid w:val="00F111D9"/>
    <w:rsid w:val="00F12839"/>
    <w:rsid w:val="00F130D6"/>
    <w:rsid w:val="00F14EA7"/>
    <w:rsid w:val="00F150E4"/>
    <w:rsid w:val="00F160D5"/>
    <w:rsid w:val="00F164EB"/>
    <w:rsid w:val="00F21414"/>
    <w:rsid w:val="00F24355"/>
    <w:rsid w:val="00F24A02"/>
    <w:rsid w:val="00F24F6C"/>
    <w:rsid w:val="00F25133"/>
    <w:rsid w:val="00F26FC8"/>
    <w:rsid w:val="00F312F7"/>
    <w:rsid w:val="00F31618"/>
    <w:rsid w:val="00F37881"/>
    <w:rsid w:val="00F405E7"/>
    <w:rsid w:val="00F4079F"/>
    <w:rsid w:val="00F409B7"/>
    <w:rsid w:val="00F41034"/>
    <w:rsid w:val="00F412AC"/>
    <w:rsid w:val="00F4218F"/>
    <w:rsid w:val="00F429AF"/>
    <w:rsid w:val="00F43209"/>
    <w:rsid w:val="00F455C7"/>
    <w:rsid w:val="00F46AA9"/>
    <w:rsid w:val="00F46C0A"/>
    <w:rsid w:val="00F50C88"/>
    <w:rsid w:val="00F51AC7"/>
    <w:rsid w:val="00F52D2E"/>
    <w:rsid w:val="00F547FF"/>
    <w:rsid w:val="00F618B5"/>
    <w:rsid w:val="00F6333E"/>
    <w:rsid w:val="00F636A5"/>
    <w:rsid w:val="00F63F66"/>
    <w:rsid w:val="00F6437C"/>
    <w:rsid w:val="00F64D76"/>
    <w:rsid w:val="00F65FCB"/>
    <w:rsid w:val="00F67B64"/>
    <w:rsid w:val="00F70204"/>
    <w:rsid w:val="00F708DF"/>
    <w:rsid w:val="00F70AFB"/>
    <w:rsid w:val="00F719A0"/>
    <w:rsid w:val="00F724D6"/>
    <w:rsid w:val="00F72C4A"/>
    <w:rsid w:val="00F74638"/>
    <w:rsid w:val="00F7536C"/>
    <w:rsid w:val="00F759D4"/>
    <w:rsid w:val="00F761F2"/>
    <w:rsid w:val="00F80047"/>
    <w:rsid w:val="00F809EC"/>
    <w:rsid w:val="00F80A81"/>
    <w:rsid w:val="00F814DB"/>
    <w:rsid w:val="00F82CA4"/>
    <w:rsid w:val="00F83039"/>
    <w:rsid w:val="00F84199"/>
    <w:rsid w:val="00F84438"/>
    <w:rsid w:val="00F85397"/>
    <w:rsid w:val="00F85835"/>
    <w:rsid w:val="00F87F6D"/>
    <w:rsid w:val="00F90E3B"/>
    <w:rsid w:val="00F911E5"/>
    <w:rsid w:val="00F91D51"/>
    <w:rsid w:val="00F91D90"/>
    <w:rsid w:val="00F91E99"/>
    <w:rsid w:val="00F920FB"/>
    <w:rsid w:val="00F93C84"/>
    <w:rsid w:val="00F95106"/>
    <w:rsid w:val="00F9553E"/>
    <w:rsid w:val="00F96148"/>
    <w:rsid w:val="00F966EC"/>
    <w:rsid w:val="00F9743D"/>
    <w:rsid w:val="00F97453"/>
    <w:rsid w:val="00FA0AF1"/>
    <w:rsid w:val="00FA0D3F"/>
    <w:rsid w:val="00FA21C5"/>
    <w:rsid w:val="00FA293A"/>
    <w:rsid w:val="00FA61B7"/>
    <w:rsid w:val="00FA6238"/>
    <w:rsid w:val="00FA719E"/>
    <w:rsid w:val="00FA731E"/>
    <w:rsid w:val="00FA7851"/>
    <w:rsid w:val="00FB051D"/>
    <w:rsid w:val="00FB0C2D"/>
    <w:rsid w:val="00FB0C68"/>
    <w:rsid w:val="00FB0C6A"/>
    <w:rsid w:val="00FB185B"/>
    <w:rsid w:val="00FB206B"/>
    <w:rsid w:val="00FB303F"/>
    <w:rsid w:val="00FB4000"/>
    <w:rsid w:val="00FB43A8"/>
    <w:rsid w:val="00FB510B"/>
    <w:rsid w:val="00FB5417"/>
    <w:rsid w:val="00FB5E6C"/>
    <w:rsid w:val="00FB6027"/>
    <w:rsid w:val="00FB63CC"/>
    <w:rsid w:val="00FB7162"/>
    <w:rsid w:val="00FB7369"/>
    <w:rsid w:val="00FB78C3"/>
    <w:rsid w:val="00FC1C7D"/>
    <w:rsid w:val="00FC1D0B"/>
    <w:rsid w:val="00FC2F35"/>
    <w:rsid w:val="00FC34EB"/>
    <w:rsid w:val="00FC4D77"/>
    <w:rsid w:val="00FC5733"/>
    <w:rsid w:val="00FC70E4"/>
    <w:rsid w:val="00FD00BA"/>
    <w:rsid w:val="00FD157D"/>
    <w:rsid w:val="00FD1D3D"/>
    <w:rsid w:val="00FD24FC"/>
    <w:rsid w:val="00FD2601"/>
    <w:rsid w:val="00FD47F9"/>
    <w:rsid w:val="00FD4B82"/>
    <w:rsid w:val="00FD6718"/>
    <w:rsid w:val="00FD6DD3"/>
    <w:rsid w:val="00FD74EF"/>
    <w:rsid w:val="00FE46AC"/>
    <w:rsid w:val="00FE50E0"/>
    <w:rsid w:val="00FE6D75"/>
    <w:rsid w:val="00FE77F3"/>
    <w:rsid w:val="00FF4885"/>
    <w:rsid w:val="00FF552B"/>
    <w:rsid w:val="00FF5E8F"/>
    <w:rsid w:val="00FF633C"/>
    <w:rsid w:val="00FF713A"/>
    <w:rsid w:val="00FF79A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AAB0F9-D835-4217-BB65-9509281FC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5" w:line="265" w:lineRule="auto"/>
      <w:ind w:left="10" w:right="4" w:hanging="10"/>
      <w:jc w:val="both"/>
    </w:pPr>
    <w:rPr>
      <w:rFonts w:ascii="Times New Roman" w:eastAsia="Times New Roman" w:hAnsi="Times New Roman" w:cs="Times New Roman"/>
      <w:color w:val="000000"/>
      <w:sz w:val="24"/>
    </w:rPr>
  </w:style>
  <w:style w:type="paragraph" w:styleId="Nadpis1">
    <w:name w:val="heading 1"/>
    <w:next w:val="Normln"/>
    <w:link w:val="Nadpis1Char"/>
    <w:uiPriority w:val="9"/>
    <w:unhideWhenUsed/>
    <w:qFormat/>
    <w:pPr>
      <w:keepNext/>
      <w:keepLines/>
      <w:numPr>
        <w:numId w:val="1"/>
      </w:numPr>
      <w:spacing w:after="0"/>
      <w:ind w:left="308" w:hanging="10"/>
      <w:outlineLvl w:val="0"/>
    </w:pPr>
    <w:rPr>
      <w:rFonts w:ascii="Times New Roman" w:eastAsia="Times New Roman" w:hAnsi="Times New Roman" w:cs="Times New Roman"/>
      <w:b/>
      <w:color w:val="000000"/>
      <w:sz w:val="32"/>
    </w:rPr>
  </w:style>
  <w:style w:type="paragraph" w:styleId="Nadpis2">
    <w:name w:val="heading 2"/>
    <w:next w:val="Normln"/>
    <w:link w:val="Nadpis2Char"/>
    <w:uiPriority w:val="9"/>
    <w:unhideWhenUsed/>
    <w:qFormat/>
    <w:pPr>
      <w:keepNext/>
      <w:keepLines/>
      <w:numPr>
        <w:ilvl w:val="1"/>
        <w:numId w:val="1"/>
      </w:numPr>
      <w:spacing w:after="98"/>
      <w:ind w:left="10" w:hanging="10"/>
      <w:outlineLvl w:val="1"/>
    </w:pPr>
    <w:rPr>
      <w:rFonts w:ascii="Times New Roman" w:eastAsia="Times New Roman" w:hAnsi="Times New Roman" w:cs="Times New Roman"/>
      <w:b/>
      <w:color w:val="000000"/>
      <w:sz w:val="28"/>
    </w:rPr>
  </w:style>
  <w:style w:type="paragraph" w:styleId="Nadpis3">
    <w:name w:val="heading 3"/>
    <w:next w:val="Normln"/>
    <w:link w:val="Nadpis3Char"/>
    <w:unhideWhenUsed/>
    <w:qFormat/>
    <w:pPr>
      <w:keepNext/>
      <w:keepLines/>
      <w:numPr>
        <w:ilvl w:val="2"/>
        <w:numId w:val="1"/>
      </w:numPr>
      <w:spacing w:after="122" w:line="248" w:lineRule="auto"/>
      <w:ind w:left="10" w:hanging="10"/>
      <w:jc w:val="both"/>
      <w:outlineLvl w:val="2"/>
    </w:pPr>
    <w:rPr>
      <w:rFonts w:ascii="Times New Roman" w:eastAsia="Times New Roman" w:hAnsi="Times New Roman" w:cs="Times New Roman"/>
      <w:b/>
      <w:color w:val="000000"/>
      <w:sz w:val="24"/>
    </w:rPr>
  </w:style>
  <w:style w:type="paragraph" w:styleId="Nadpis4">
    <w:name w:val="heading 4"/>
    <w:basedOn w:val="Normln"/>
    <w:next w:val="Normln"/>
    <w:link w:val="Nadpis4Char"/>
    <w:qFormat/>
    <w:rsid w:val="000F0FFC"/>
    <w:pPr>
      <w:keepNext/>
      <w:tabs>
        <w:tab w:val="num" w:pos="864"/>
      </w:tabs>
      <w:autoSpaceDE w:val="0"/>
      <w:autoSpaceDN w:val="0"/>
      <w:spacing w:before="240" w:after="120" w:line="240" w:lineRule="auto"/>
      <w:ind w:left="864" w:right="0" w:hanging="864"/>
      <w:outlineLvl w:val="3"/>
    </w:pPr>
    <w:rPr>
      <w:b/>
      <w:bCs/>
      <w:color w:val="auto"/>
      <w:szCs w:val="24"/>
    </w:rPr>
  </w:style>
  <w:style w:type="paragraph" w:styleId="Nadpis5">
    <w:name w:val="heading 5"/>
    <w:basedOn w:val="Normln"/>
    <w:next w:val="Normln"/>
    <w:link w:val="Nadpis5Char"/>
    <w:unhideWhenUsed/>
    <w:qFormat/>
    <w:rsid w:val="000F0FFC"/>
    <w:pPr>
      <w:keepNext/>
      <w:keepLines/>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qFormat/>
    <w:rsid w:val="000F0FFC"/>
    <w:pPr>
      <w:tabs>
        <w:tab w:val="left" w:pos="567"/>
      </w:tabs>
      <w:autoSpaceDE w:val="0"/>
      <w:autoSpaceDN w:val="0"/>
      <w:spacing w:before="240" w:after="60" w:line="240" w:lineRule="auto"/>
      <w:ind w:left="0" w:right="0" w:firstLine="0"/>
      <w:outlineLvl w:val="5"/>
    </w:pPr>
    <w:rPr>
      <w:b/>
      <w:i/>
      <w:iCs/>
      <w:color w:val="auto"/>
      <w:sz w:val="22"/>
    </w:rPr>
  </w:style>
  <w:style w:type="paragraph" w:styleId="Nadpis7">
    <w:name w:val="heading 7"/>
    <w:basedOn w:val="Normln"/>
    <w:next w:val="Normln"/>
    <w:link w:val="Nadpis7Char"/>
    <w:qFormat/>
    <w:rsid w:val="000F0FFC"/>
    <w:pPr>
      <w:numPr>
        <w:ilvl w:val="6"/>
        <w:numId w:val="9"/>
      </w:numPr>
      <w:tabs>
        <w:tab w:val="left" w:pos="567"/>
      </w:tabs>
      <w:autoSpaceDE w:val="0"/>
      <w:autoSpaceDN w:val="0"/>
      <w:spacing w:before="240" w:after="60" w:line="240" w:lineRule="auto"/>
      <w:ind w:right="0"/>
      <w:outlineLvl w:val="6"/>
    </w:pPr>
    <w:rPr>
      <w:rFonts w:ascii="Arial" w:hAnsi="Arial" w:cs="Arial"/>
      <w:color w:val="auto"/>
      <w:sz w:val="22"/>
    </w:rPr>
  </w:style>
  <w:style w:type="paragraph" w:styleId="Nadpis8">
    <w:name w:val="heading 8"/>
    <w:basedOn w:val="Normln"/>
    <w:next w:val="Normln"/>
    <w:link w:val="Nadpis8Char"/>
    <w:qFormat/>
    <w:rsid w:val="000F0FFC"/>
    <w:pPr>
      <w:numPr>
        <w:ilvl w:val="7"/>
        <w:numId w:val="9"/>
      </w:numPr>
      <w:tabs>
        <w:tab w:val="left" w:pos="567"/>
      </w:tabs>
      <w:autoSpaceDE w:val="0"/>
      <w:autoSpaceDN w:val="0"/>
      <w:spacing w:before="240" w:after="60" w:line="240" w:lineRule="auto"/>
      <w:ind w:right="0"/>
      <w:outlineLvl w:val="7"/>
    </w:pPr>
    <w:rPr>
      <w:rFonts w:ascii="Arial" w:hAnsi="Arial" w:cs="Arial"/>
      <w:i/>
      <w:iCs/>
      <w:color w:val="auto"/>
      <w:sz w:val="22"/>
    </w:rPr>
  </w:style>
  <w:style w:type="paragraph" w:styleId="Nadpis9">
    <w:name w:val="heading 9"/>
    <w:basedOn w:val="Normln"/>
    <w:next w:val="Normln"/>
    <w:link w:val="Nadpis9Char"/>
    <w:qFormat/>
    <w:rsid w:val="000F0FFC"/>
    <w:pPr>
      <w:tabs>
        <w:tab w:val="left" w:pos="567"/>
      </w:tabs>
      <w:autoSpaceDE w:val="0"/>
      <w:autoSpaceDN w:val="0"/>
      <w:spacing w:before="240" w:after="60" w:line="240" w:lineRule="auto"/>
      <w:ind w:left="0" w:right="0" w:firstLine="0"/>
      <w:outlineLvl w:val="8"/>
    </w:pPr>
    <w:rPr>
      <w:rFonts w:ascii="Arial" w:hAnsi="Arial" w:cs="Arial"/>
      <w:b/>
      <w:bCs/>
      <w:i/>
      <w:iCs/>
      <w:color w:val="auto"/>
      <w:sz w:val="22"/>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b/>
      <w:color w:val="000000"/>
      <w:sz w:val="32"/>
    </w:rPr>
  </w:style>
  <w:style w:type="character" w:customStyle="1" w:styleId="Nadpis2Char">
    <w:name w:val="Nadpis 2 Char"/>
    <w:link w:val="Nadpis2"/>
    <w:rPr>
      <w:rFonts w:ascii="Times New Roman" w:eastAsia="Times New Roman" w:hAnsi="Times New Roman" w:cs="Times New Roman"/>
      <w:b/>
      <w:color w:val="000000"/>
      <w:sz w:val="28"/>
    </w:rPr>
  </w:style>
  <w:style w:type="character" w:customStyle="1" w:styleId="Nadpis3Char">
    <w:name w:val="Nadpis 3 Char"/>
    <w:link w:val="Nadpis3"/>
    <w:rPr>
      <w:rFonts w:ascii="Times New Roman" w:eastAsia="Times New Roman" w:hAnsi="Times New Roman" w:cs="Times New Roman"/>
      <w:b/>
      <w:color w:val="000000"/>
      <w:sz w:val="24"/>
    </w:rPr>
  </w:style>
  <w:style w:type="character" w:customStyle="1" w:styleId="Nadpis4Char">
    <w:name w:val="Nadpis 4 Char"/>
    <w:basedOn w:val="Standardnpsmoodstavce"/>
    <w:link w:val="Nadpis4"/>
    <w:rsid w:val="000F0FFC"/>
    <w:rPr>
      <w:rFonts w:ascii="Times New Roman" w:eastAsia="Times New Roman" w:hAnsi="Times New Roman" w:cs="Times New Roman"/>
      <w:b/>
      <w:bCs/>
      <w:sz w:val="24"/>
      <w:szCs w:val="24"/>
    </w:rPr>
  </w:style>
  <w:style w:type="character" w:customStyle="1" w:styleId="Nadpis5Char">
    <w:name w:val="Nadpis 5 Char"/>
    <w:basedOn w:val="Standardnpsmoodstavce"/>
    <w:link w:val="Nadpis5"/>
    <w:uiPriority w:val="9"/>
    <w:semiHidden/>
    <w:rsid w:val="000F0FFC"/>
    <w:rPr>
      <w:rFonts w:asciiTheme="majorHAnsi" w:eastAsiaTheme="majorEastAsia" w:hAnsiTheme="majorHAnsi" w:cstheme="majorBidi"/>
      <w:color w:val="2E74B5" w:themeColor="accent1" w:themeShade="BF"/>
      <w:sz w:val="24"/>
    </w:rPr>
  </w:style>
  <w:style w:type="character" w:customStyle="1" w:styleId="Nadpis6Char">
    <w:name w:val="Nadpis 6 Char"/>
    <w:basedOn w:val="Standardnpsmoodstavce"/>
    <w:link w:val="Nadpis6"/>
    <w:rsid w:val="000F0FFC"/>
    <w:rPr>
      <w:rFonts w:ascii="Times New Roman" w:eastAsia="Times New Roman" w:hAnsi="Times New Roman" w:cs="Times New Roman"/>
      <w:b/>
      <w:i/>
      <w:iCs/>
    </w:rPr>
  </w:style>
  <w:style w:type="character" w:customStyle="1" w:styleId="Nadpis7Char">
    <w:name w:val="Nadpis 7 Char"/>
    <w:basedOn w:val="Standardnpsmoodstavce"/>
    <w:link w:val="Nadpis7"/>
    <w:rsid w:val="000F0FFC"/>
    <w:rPr>
      <w:rFonts w:ascii="Arial" w:eastAsia="Times New Roman" w:hAnsi="Arial" w:cs="Arial"/>
    </w:rPr>
  </w:style>
  <w:style w:type="character" w:customStyle="1" w:styleId="Nadpis8Char">
    <w:name w:val="Nadpis 8 Char"/>
    <w:basedOn w:val="Standardnpsmoodstavce"/>
    <w:link w:val="Nadpis8"/>
    <w:rsid w:val="000F0FFC"/>
    <w:rPr>
      <w:rFonts w:ascii="Arial" w:eastAsia="Times New Roman" w:hAnsi="Arial" w:cs="Arial"/>
      <w:i/>
      <w:iCs/>
    </w:rPr>
  </w:style>
  <w:style w:type="character" w:customStyle="1" w:styleId="Nadpis9Char">
    <w:name w:val="Nadpis 9 Char"/>
    <w:basedOn w:val="Standardnpsmoodstavce"/>
    <w:link w:val="Nadpis9"/>
    <w:rsid w:val="000F0FFC"/>
    <w:rPr>
      <w:rFonts w:ascii="Arial" w:eastAsia="Times New Roman" w:hAnsi="Arial" w:cs="Arial"/>
      <w:b/>
      <w:bCs/>
      <w:i/>
      <w:iCs/>
      <w:szCs w:val="18"/>
    </w:rPr>
  </w:style>
  <w:style w:type="paragraph" w:customStyle="1" w:styleId="footnotedescription">
    <w:name w:val="footnote description"/>
    <w:next w:val="Normln"/>
    <w:link w:val="footnotedescriptionChar"/>
    <w:hidden/>
    <w:pPr>
      <w:spacing w:after="115"/>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paragraph" w:styleId="Obsah1">
    <w:name w:val="toc 1"/>
    <w:hidden/>
    <w:uiPriority w:val="39"/>
    <w:pPr>
      <w:spacing w:after="106" w:line="265" w:lineRule="auto"/>
      <w:ind w:left="25" w:right="15" w:hanging="10"/>
      <w:jc w:val="both"/>
    </w:pPr>
    <w:rPr>
      <w:rFonts w:ascii="Times New Roman" w:eastAsia="Times New Roman" w:hAnsi="Times New Roman" w:cs="Times New Roman"/>
      <w:color w:val="000000"/>
      <w:sz w:val="24"/>
    </w:rPr>
  </w:style>
  <w:style w:type="paragraph" w:styleId="Obsah2">
    <w:name w:val="toc 2"/>
    <w:hidden/>
    <w:uiPriority w:val="39"/>
    <w:pPr>
      <w:spacing w:after="106" w:line="265" w:lineRule="auto"/>
      <w:ind w:left="265" w:right="15" w:hanging="10"/>
      <w:jc w:val="both"/>
    </w:pPr>
    <w:rPr>
      <w:rFonts w:ascii="Times New Roman" w:eastAsia="Times New Roman" w:hAnsi="Times New Roman" w:cs="Times New Roman"/>
      <w:color w:val="000000"/>
      <w:sz w:val="24"/>
    </w:rPr>
  </w:style>
  <w:style w:type="paragraph" w:styleId="Obsah3">
    <w:name w:val="toc 3"/>
    <w:hidden/>
    <w:uiPriority w:val="39"/>
    <w:pPr>
      <w:spacing w:after="111" w:line="265" w:lineRule="auto"/>
      <w:ind w:left="265" w:right="15" w:hanging="10"/>
      <w:jc w:val="both"/>
    </w:pPr>
    <w:rPr>
      <w:rFonts w:ascii="Times New Roman" w:eastAsia="Times New Roman" w:hAnsi="Times New Roman" w:cs="Times New Roman"/>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textovodkaz">
    <w:name w:val="Hyperlink"/>
    <w:basedOn w:val="Standardnpsmoodstavce"/>
    <w:uiPriority w:val="99"/>
    <w:unhideWhenUsed/>
    <w:rsid w:val="0048532D"/>
    <w:rPr>
      <w:color w:val="0563C1" w:themeColor="hyperlink"/>
      <w:u w:val="single"/>
    </w:rPr>
  </w:style>
  <w:style w:type="paragraph" w:styleId="Zhlav">
    <w:name w:val="header"/>
    <w:basedOn w:val="Normln"/>
    <w:link w:val="ZhlavChar"/>
    <w:unhideWhenUsed/>
    <w:rsid w:val="00BB1DE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B1DEC"/>
    <w:rPr>
      <w:rFonts w:ascii="Times New Roman" w:eastAsia="Times New Roman" w:hAnsi="Times New Roman" w:cs="Times New Roman"/>
      <w:color w:val="000000"/>
      <w:sz w:val="24"/>
    </w:rPr>
  </w:style>
  <w:style w:type="paragraph" w:styleId="Zpat">
    <w:name w:val="footer"/>
    <w:basedOn w:val="Normln"/>
    <w:link w:val="ZpatChar"/>
    <w:uiPriority w:val="99"/>
    <w:unhideWhenUsed/>
    <w:rsid w:val="00BB1DEC"/>
    <w:pPr>
      <w:tabs>
        <w:tab w:val="center" w:pos="4536"/>
        <w:tab w:val="right" w:pos="9072"/>
      </w:tabs>
      <w:spacing w:after="0" w:line="240" w:lineRule="auto"/>
    </w:pPr>
  </w:style>
  <w:style w:type="character" w:customStyle="1" w:styleId="ZpatChar">
    <w:name w:val="Zápatí Char"/>
    <w:basedOn w:val="Standardnpsmoodstavce"/>
    <w:link w:val="Zpat"/>
    <w:uiPriority w:val="99"/>
    <w:rsid w:val="00BB1DEC"/>
    <w:rPr>
      <w:rFonts w:ascii="Times New Roman" w:eastAsia="Times New Roman" w:hAnsi="Times New Roman" w:cs="Times New Roman"/>
      <w:color w:val="000000"/>
      <w:sz w:val="24"/>
    </w:rPr>
  </w:style>
  <w:style w:type="paragraph" w:styleId="Odstavecseseznamem">
    <w:name w:val="List Paragraph"/>
    <w:basedOn w:val="Normln"/>
    <w:uiPriority w:val="34"/>
    <w:qFormat/>
    <w:rsid w:val="00B34027"/>
    <w:pPr>
      <w:ind w:left="720"/>
      <w:contextualSpacing/>
    </w:pPr>
  </w:style>
  <w:style w:type="paragraph" w:customStyle="1" w:styleId="ZKLAD">
    <w:name w:val="ZÁKLAD"/>
    <w:qFormat/>
    <w:rsid w:val="00B9415D"/>
    <w:pPr>
      <w:spacing w:after="240" w:line="288" w:lineRule="auto"/>
      <w:jc w:val="both"/>
    </w:pPr>
    <w:rPr>
      <w:rFonts w:ascii="Georgia" w:eastAsia="Times New Roman" w:hAnsi="Georgia" w:cs="Times New Roman"/>
      <w:sz w:val="24"/>
      <w:szCs w:val="32"/>
    </w:rPr>
  </w:style>
  <w:style w:type="table" w:styleId="Mkatabulky">
    <w:name w:val="Table Grid"/>
    <w:basedOn w:val="Normlntabulka"/>
    <w:uiPriority w:val="39"/>
    <w:rsid w:val="00B95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unhideWhenUsed/>
    <w:rsid w:val="000F0FFC"/>
    <w:pPr>
      <w:spacing w:after="0" w:line="240" w:lineRule="auto"/>
      <w:ind w:left="0" w:right="0" w:firstLine="0"/>
      <w:jc w:val="left"/>
    </w:pPr>
    <w:rPr>
      <w:color w:val="auto"/>
      <w:sz w:val="20"/>
      <w:szCs w:val="20"/>
      <w:lang w:val="en-US" w:eastAsia="en-US" w:bidi="en-US"/>
    </w:rPr>
  </w:style>
  <w:style w:type="character" w:customStyle="1" w:styleId="TextpoznpodarouChar">
    <w:name w:val="Text pozn. pod čarou Char"/>
    <w:basedOn w:val="Standardnpsmoodstavce"/>
    <w:link w:val="Textpoznpodarou"/>
    <w:uiPriority w:val="99"/>
    <w:rsid w:val="000F0FFC"/>
    <w:rPr>
      <w:rFonts w:ascii="Times New Roman" w:eastAsia="Times New Roman" w:hAnsi="Times New Roman" w:cs="Times New Roman"/>
      <w:sz w:val="20"/>
      <w:szCs w:val="20"/>
      <w:lang w:val="en-US" w:eastAsia="en-US" w:bidi="en-US"/>
    </w:rPr>
  </w:style>
  <w:style w:type="paragraph" w:styleId="Normlnweb">
    <w:name w:val="Normal (Web)"/>
    <w:basedOn w:val="Normln"/>
    <w:link w:val="NormlnwebChar"/>
    <w:uiPriority w:val="99"/>
    <w:unhideWhenUsed/>
    <w:rsid w:val="000F0FFC"/>
    <w:pPr>
      <w:spacing w:before="100" w:beforeAutospacing="1" w:after="100" w:afterAutospacing="1" w:line="240" w:lineRule="auto"/>
      <w:ind w:left="0" w:right="0" w:firstLine="0"/>
      <w:jc w:val="left"/>
    </w:pPr>
    <w:rPr>
      <w:color w:val="auto"/>
      <w:szCs w:val="24"/>
    </w:rPr>
  </w:style>
  <w:style w:type="character" w:customStyle="1" w:styleId="NormlnwebChar">
    <w:name w:val="Normální (web) Char"/>
    <w:basedOn w:val="Standardnpsmoodstavce"/>
    <w:link w:val="Normlnweb"/>
    <w:uiPriority w:val="99"/>
    <w:rsid w:val="000F0FFC"/>
    <w:rPr>
      <w:rFonts w:ascii="Times New Roman" w:eastAsia="Times New Roman" w:hAnsi="Times New Roman" w:cs="Times New Roman"/>
      <w:sz w:val="24"/>
      <w:szCs w:val="24"/>
    </w:rPr>
  </w:style>
  <w:style w:type="paragraph" w:styleId="Textkomente">
    <w:name w:val="annotation text"/>
    <w:basedOn w:val="Normln"/>
    <w:link w:val="TextkomenteChar"/>
    <w:semiHidden/>
    <w:unhideWhenUsed/>
    <w:rsid w:val="000F0FFC"/>
    <w:pPr>
      <w:spacing w:after="16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TextkomenteChar">
    <w:name w:val="Text komentáře Char"/>
    <w:basedOn w:val="Standardnpsmoodstavce"/>
    <w:link w:val="Textkomente"/>
    <w:semiHidden/>
    <w:rsid w:val="000F0FFC"/>
    <w:rPr>
      <w:rFonts w:eastAsiaTheme="minorHAnsi"/>
      <w:sz w:val="20"/>
      <w:szCs w:val="20"/>
      <w:lang w:eastAsia="en-US"/>
    </w:rPr>
  </w:style>
  <w:style w:type="paragraph" w:styleId="Pedmtkomente">
    <w:name w:val="annotation subject"/>
    <w:basedOn w:val="Textkomente"/>
    <w:next w:val="Textkomente"/>
    <w:link w:val="PedmtkomenteChar"/>
    <w:uiPriority w:val="99"/>
    <w:semiHidden/>
    <w:unhideWhenUsed/>
    <w:rsid w:val="000F0FFC"/>
    <w:rPr>
      <w:b/>
      <w:bCs/>
    </w:rPr>
  </w:style>
  <w:style w:type="character" w:customStyle="1" w:styleId="PedmtkomenteChar">
    <w:name w:val="Předmět komentáře Char"/>
    <w:basedOn w:val="TextkomenteChar"/>
    <w:link w:val="Pedmtkomente"/>
    <w:uiPriority w:val="99"/>
    <w:semiHidden/>
    <w:rsid w:val="000F0FFC"/>
    <w:rPr>
      <w:rFonts w:eastAsiaTheme="minorHAnsi"/>
      <w:b/>
      <w:bCs/>
      <w:sz w:val="20"/>
      <w:szCs w:val="20"/>
      <w:lang w:eastAsia="en-US"/>
    </w:rPr>
  </w:style>
  <w:style w:type="paragraph" w:styleId="Textbubliny">
    <w:name w:val="Balloon Text"/>
    <w:basedOn w:val="Normln"/>
    <w:link w:val="TextbublinyChar"/>
    <w:uiPriority w:val="99"/>
    <w:semiHidden/>
    <w:unhideWhenUsed/>
    <w:rsid w:val="000F0FFC"/>
    <w:pPr>
      <w:spacing w:after="0" w:line="240" w:lineRule="auto"/>
      <w:ind w:left="0" w:right="0" w:firstLine="0"/>
      <w:jc w:val="left"/>
    </w:pPr>
    <w:rPr>
      <w:rFonts w:ascii="Segoe UI" w:eastAsiaTheme="minorHAnsi" w:hAnsi="Segoe UI" w:cs="Segoe UI"/>
      <w:color w:val="auto"/>
      <w:sz w:val="18"/>
      <w:szCs w:val="18"/>
      <w:lang w:eastAsia="en-US"/>
    </w:rPr>
  </w:style>
  <w:style w:type="character" w:customStyle="1" w:styleId="TextbublinyChar">
    <w:name w:val="Text bubliny Char"/>
    <w:basedOn w:val="Standardnpsmoodstavce"/>
    <w:link w:val="Textbubliny"/>
    <w:uiPriority w:val="99"/>
    <w:semiHidden/>
    <w:rsid w:val="000F0FFC"/>
    <w:rPr>
      <w:rFonts w:ascii="Segoe UI" w:eastAsiaTheme="minorHAnsi" w:hAnsi="Segoe UI" w:cs="Segoe UI"/>
      <w:sz w:val="18"/>
      <w:szCs w:val="18"/>
      <w:lang w:eastAsia="en-US"/>
    </w:rPr>
  </w:style>
  <w:style w:type="paragraph" w:customStyle="1" w:styleId="02-Autorius">
    <w:name w:val="02 - Autorius"/>
    <w:basedOn w:val="Normln"/>
    <w:rsid w:val="000F0FFC"/>
    <w:pPr>
      <w:spacing w:before="100" w:after="100" w:line="240" w:lineRule="auto"/>
      <w:ind w:left="1559" w:right="0" w:hanging="1559"/>
      <w:jc w:val="center"/>
    </w:pPr>
    <w:rPr>
      <w:b/>
      <w:color w:val="auto"/>
      <w:sz w:val="22"/>
      <w:lang w:val="en-US" w:eastAsia="lt-LT"/>
    </w:rPr>
  </w:style>
  <w:style w:type="paragraph" w:customStyle="1" w:styleId="03-Autoriauskontaktai">
    <w:name w:val="03 - Autoriaus kontaktai"/>
    <w:basedOn w:val="Normln"/>
    <w:link w:val="03-AutoriauskontaktaiChar"/>
    <w:rsid w:val="000F0FFC"/>
    <w:pPr>
      <w:spacing w:after="0" w:line="240" w:lineRule="auto"/>
      <w:ind w:left="0" w:right="0" w:firstLine="0"/>
      <w:jc w:val="center"/>
    </w:pPr>
    <w:rPr>
      <w:i/>
      <w:color w:val="auto"/>
      <w:sz w:val="20"/>
      <w:szCs w:val="20"/>
      <w:lang w:val="en-US" w:eastAsia="lt-LT"/>
    </w:rPr>
  </w:style>
  <w:style w:type="character" w:customStyle="1" w:styleId="03-AutoriauskontaktaiChar">
    <w:name w:val="03 - Autoriaus kontaktai Char"/>
    <w:link w:val="03-Autoriauskontaktai"/>
    <w:rsid w:val="000F0FFC"/>
    <w:rPr>
      <w:rFonts w:ascii="Times New Roman" w:eastAsia="Times New Roman" w:hAnsi="Times New Roman" w:cs="Times New Roman"/>
      <w:i/>
      <w:sz w:val="20"/>
      <w:szCs w:val="20"/>
      <w:lang w:val="en-US" w:eastAsia="lt-LT"/>
    </w:rPr>
  </w:style>
  <w:style w:type="paragraph" w:customStyle="1" w:styleId="Nzevspolenosti">
    <w:name w:val="Název společnosti"/>
    <w:aliases w:val="email"/>
    <w:basedOn w:val="Normln"/>
    <w:next w:val="Normln"/>
    <w:autoRedefine/>
    <w:qFormat/>
    <w:rsid w:val="000F0FFC"/>
    <w:pPr>
      <w:spacing w:after="0" w:line="240" w:lineRule="auto"/>
      <w:ind w:left="0" w:right="0" w:firstLine="709"/>
      <w:jc w:val="center"/>
    </w:pPr>
    <w:rPr>
      <w:i/>
      <w:szCs w:val="24"/>
      <w:vertAlign w:val="superscript"/>
      <w:lang w:val="en-GB" w:eastAsia="lt-LT"/>
    </w:rPr>
  </w:style>
  <w:style w:type="character" w:customStyle="1" w:styleId="hps">
    <w:name w:val="hps"/>
    <w:basedOn w:val="Standardnpsmoodstavce"/>
    <w:rsid w:val="000F0FFC"/>
  </w:style>
  <w:style w:type="character" w:customStyle="1" w:styleId="shorttext">
    <w:name w:val="short_text"/>
    <w:basedOn w:val="Standardnpsmoodstavce"/>
    <w:rsid w:val="000F0FFC"/>
  </w:style>
  <w:style w:type="paragraph" w:customStyle="1" w:styleId="Bullet1">
    <w:name w:val="Bullet 1"/>
    <w:basedOn w:val="Normln"/>
    <w:next w:val="Normln"/>
    <w:rsid w:val="000F0FFC"/>
    <w:pPr>
      <w:numPr>
        <w:numId w:val="4"/>
      </w:numPr>
      <w:spacing w:after="0" w:line="360" w:lineRule="auto"/>
      <w:ind w:right="0"/>
    </w:pPr>
    <w:rPr>
      <w:color w:val="auto"/>
      <w:sz w:val="22"/>
      <w:szCs w:val="24"/>
      <w:lang w:eastAsia="en-US"/>
    </w:rPr>
  </w:style>
  <w:style w:type="paragraph" w:styleId="Zkladntext">
    <w:name w:val="Body Text"/>
    <w:basedOn w:val="Normln"/>
    <w:link w:val="ZkladntextChar"/>
    <w:semiHidden/>
    <w:rsid w:val="000F0FFC"/>
    <w:pPr>
      <w:widowControl w:val="0"/>
      <w:tabs>
        <w:tab w:val="left" w:pos="1701"/>
        <w:tab w:val="left" w:pos="8080"/>
      </w:tabs>
      <w:autoSpaceDE w:val="0"/>
      <w:autoSpaceDN w:val="0"/>
      <w:spacing w:after="0" w:line="240" w:lineRule="auto"/>
      <w:ind w:left="0" w:right="0" w:firstLine="284"/>
    </w:pPr>
    <w:rPr>
      <w:color w:val="auto"/>
      <w:sz w:val="22"/>
    </w:rPr>
  </w:style>
  <w:style w:type="character" w:customStyle="1" w:styleId="ZkladntextChar">
    <w:name w:val="Základní text Char"/>
    <w:basedOn w:val="Standardnpsmoodstavce"/>
    <w:link w:val="Zkladntext"/>
    <w:semiHidden/>
    <w:rsid w:val="000F0FFC"/>
    <w:rPr>
      <w:rFonts w:ascii="Times New Roman" w:eastAsia="Times New Roman" w:hAnsi="Times New Roman" w:cs="Times New Roman"/>
    </w:rPr>
  </w:style>
  <w:style w:type="paragraph" w:customStyle="1" w:styleId="Evaodstavec">
    <w:name w:val="Eva_odstavec"/>
    <w:basedOn w:val="Zkladntext"/>
    <w:rsid w:val="000F0FFC"/>
    <w:pPr>
      <w:widowControl/>
      <w:numPr>
        <w:ilvl w:val="12"/>
      </w:numPr>
      <w:spacing w:before="120"/>
      <w:ind w:firstLine="567"/>
    </w:pPr>
  </w:style>
  <w:style w:type="paragraph" w:customStyle="1" w:styleId="Poznmka">
    <w:name w:val="Poznámka"/>
    <w:basedOn w:val="Evaodstavec"/>
    <w:rsid w:val="000F0FFC"/>
    <w:pPr>
      <w:tabs>
        <w:tab w:val="left" w:pos="3402"/>
      </w:tabs>
      <w:ind w:left="567" w:firstLine="0"/>
    </w:pPr>
    <w:rPr>
      <w:i/>
      <w:iCs/>
      <w:sz w:val="20"/>
    </w:rPr>
  </w:style>
  <w:style w:type="paragraph" w:customStyle="1" w:styleId="EVAodrky">
    <w:name w:val="EVA_odrážky"/>
    <w:basedOn w:val="Seznamsodrkami"/>
    <w:rsid w:val="000F0FFC"/>
    <w:pPr>
      <w:numPr>
        <w:numId w:val="5"/>
      </w:numPr>
      <w:spacing w:before="60" w:after="0" w:line="240" w:lineRule="auto"/>
      <w:contextualSpacing w:val="0"/>
      <w:jc w:val="both"/>
    </w:pPr>
    <w:rPr>
      <w:rFonts w:ascii="Times New Roman" w:eastAsia="Times New Roman" w:hAnsi="Times New Roman" w:cs="Times New Roman"/>
      <w:snapToGrid w:val="0"/>
      <w:szCs w:val="20"/>
      <w:lang w:eastAsia="cs-CZ"/>
    </w:rPr>
  </w:style>
  <w:style w:type="paragraph" w:styleId="Seznamsodrkami">
    <w:name w:val="List Bullet"/>
    <w:basedOn w:val="Normln"/>
    <w:semiHidden/>
    <w:unhideWhenUsed/>
    <w:rsid w:val="000F0FFC"/>
    <w:pPr>
      <w:tabs>
        <w:tab w:val="num" w:pos="717"/>
      </w:tabs>
      <w:spacing w:after="160" w:line="259" w:lineRule="auto"/>
      <w:ind w:left="717" w:right="0" w:hanging="360"/>
      <w:contextualSpacing/>
      <w:jc w:val="left"/>
    </w:pPr>
    <w:rPr>
      <w:rFonts w:asciiTheme="minorHAnsi" w:eastAsiaTheme="minorHAnsi" w:hAnsiTheme="minorHAnsi" w:cstheme="minorBidi"/>
      <w:color w:val="auto"/>
      <w:sz w:val="22"/>
      <w:lang w:eastAsia="en-US"/>
    </w:rPr>
  </w:style>
  <w:style w:type="paragraph" w:customStyle="1" w:styleId="EOdstavec">
    <w:name w:val="E_Odstavec"/>
    <w:basedOn w:val="Zkladntext"/>
    <w:rsid w:val="000F0FFC"/>
    <w:pPr>
      <w:tabs>
        <w:tab w:val="left" w:pos="720"/>
      </w:tabs>
      <w:spacing w:before="120"/>
      <w:ind w:firstLine="680"/>
    </w:pPr>
  </w:style>
  <w:style w:type="paragraph" w:customStyle="1" w:styleId="TIP1">
    <w:name w:val="TIP_1"/>
    <w:basedOn w:val="Zkladntextodsazen2"/>
    <w:rsid w:val="000F0FFC"/>
    <w:pPr>
      <w:spacing w:after="0" w:line="240" w:lineRule="auto"/>
      <w:ind w:left="340"/>
      <w:jc w:val="both"/>
    </w:pPr>
    <w:rPr>
      <w:i/>
    </w:rPr>
  </w:style>
  <w:style w:type="paragraph" w:styleId="Zkladntextodsazen2">
    <w:name w:val="Body Text Indent 2"/>
    <w:basedOn w:val="Normln"/>
    <w:link w:val="Zkladntextodsazen2Char"/>
    <w:semiHidden/>
    <w:rsid w:val="000F0FFC"/>
    <w:pPr>
      <w:autoSpaceDE w:val="0"/>
      <w:autoSpaceDN w:val="0"/>
      <w:spacing w:after="120" w:line="480" w:lineRule="auto"/>
      <w:ind w:left="283" w:right="0" w:firstLine="0"/>
      <w:jc w:val="left"/>
    </w:pPr>
    <w:rPr>
      <w:color w:val="auto"/>
      <w:szCs w:val="20"/>
    </w:rPr>
  </w:style>
  <w:style w:type="character" w:customStyle="1" w:styleId="Zkladntextodsazen2Char">
    <w:name w:val="Základní text odsazený 2 Char"/>
    <w:basedOn w:val="Standardnpsmoodstavce"/>
    <w:link w:val="Zkladntextodsazen2"/>
    <w:semiHidden/>
    <w:rsid w:val="000F0FFC"/>
    <w:rPr>
      <w:rFonts w:ascii="Times New Roman" w:eastAsia="Times New Roman" w:hAnsi="Times New Roman" w:cs="Times New Roman"/>
      <w:sz w:val="24"/>
      <w:szCs w:val="20"/>
    </w:rPr>
  </w:style>
  <w:style w:type="paragraph" w:customStyle="1" w:styleId="Odstavec">
    <w:name w:val="Odstavec"/>
    <w:basedOn w:val="Normln"/>
    <w:rsid w:val="000F0FFC"/>
    <w:pPr>
      <w:autoSpaceDE w:val="0"/>
      <w:autoSpaceDN w:val="0"/>
      <w:spacing w:after="0" w:line="240" w:lineRule="auto"/>
      <w:ind w:left="567" w:right="0" w:firstLine="0"/>
    </w:pPr>
    <w:rPr>
      <w:noProof/>
      <w:color w:val="auto"/>
      <w:sz w:val="22"/>
      <w:lang w:val="en-US"/>
    </w:rPr>
  </w:style>
  <w:style w:type="paragraph" w:customStyle="1" w:styleId="definice">
    <w:name w:val="definice"/>
    <w:basedOn w:val="Normln"/>
    <w:rsid w:val="000F0FFC"/>
    <w:pPr>
      <w:tabs>
        <w:tab w:val="left" w:pos="567"/>
        <w:tab w:val="left" w:pos="1701"/>
      </w:tabs>
      <w:autoSpaceDE w:val="0"/>
      <w:autoSpaceDN w:val="0"/>
      <w:spacing w:after="0" w:line="240" w:lineRule="auto"/>
      <w:ind w:left="0" w:right="0" w:firstLine="0"/>
    </w:pPr>
    <w:rPr>
      <w:noProof/>
      <w:color w:val="auto"/>
      <w:sz w:val="22"/>
      <w:lang w:val="en-US"/>
    </w:rPr>
  </w:style>
  <w:style w:type="paragraph" w:customStyle="1" w:styleId="istnadpis">
    <w:name w:val="Čistý nadpis"/>
    <w:basedOn w:val="Odstavec"/>
    <w:autoRedefine/>
    <w:rsid w:val="000F0FFC"/>
    <w:pPr>
      <w:keepNext/>
      <w:spacing w:before="180" w:after="60"/>
      <w:ind w:left="0"/>
    </w:pPr>
    <w:rPr>
      <w:b/>
      <w:bCs/>
      <w:i/>
      <w:iCs/>
      <w:szCs w:val="19"/>
      <w:lang w:val="cs-CZ"/>
    </w:rPr>
  </w:style>
  <w:style w:type="paragraph" w:customStyle="1" w:styleId="Mezera">
    <w:name w:val="Mezera"/>
    <w:basedOn w:val="Odstavec"/>
    <w:rsid w:val="000F0FFC"/>
    <w:pPr>
      <w:tabs>
        <w:tab w:val="left" w:pos="426"/>
      </w:tabs>
      <w:ind w:left="851"/>
    </w:pPr>
    <w:rPr>
      <w:sz w:val="16"/>
      <w:szCs w:val="16"/>
    </w:rPr>
  </w:style>
  <w:style w:type="paragraph" w:styleId="Seznam2">
    <w:name w:val="List 2"/>
    <w:basedOn w:val="Normln"/>
    <w:semiHidden/>
    <w:rsid w:val="000F0FFC"/>
    <w:pPr>
      <w:numPr>
        <w:numId w:val="10"/>
      </w:numPr>
      <w:autoSpaceDE w:val="0"/>
      <w:autoSpaceDN w:val="0"/>
      <w:spacing w:before="60" w:after="0" w:line="240" w:lineRule="auto"/>
      <w:ind w:left="714" w:right="0" w:hanging="357"/>
    </w:pPr>
    <w:rPr>
      <w:color w:val="auto"/>
      <w:sz w:val="22"/>
    </w:rPr>
  </w:style>
  <w:style w:type="paragraph" w:customStyle="1" w:styleId="Nadpisist">
    <w:name w:val="Nadpis čistý"/>
    <w:basedOn w:val="Normln"/>
    <w:rsid w:val="000F0FFC"/>
    <w:pPr>
      <w:keepNext/>
      <w:autoSpaceDE w:val="0"/>
      <w:autoSpaceDN w:val="0"/>
      <w:spacing w:before="240" w:after="60" w:line="240" w:lineRule="auto"/>
      <w:ind w:left="0" w:right="0" w:firstLine="0"/>
      <w:jc w:val="left"/>
    </w:pPr>
    <w:rPr>
      <w:b/>
      <w:bCs/>
      <w:color w:val="auto"/>
      <w:sz w:val="22"/>
    </w:rPr>
  </w:style>
  <w:style w:type="character" w:customStyle="1" w:styleId="ZkladntextodsazenChar">
    <w:name w:val="Základní text odsazený Char"/>
    <w:basedOn w:val="Standardnpsmoodstavce"/>
    <w:link w:val="Zkladntextodsazen"/>
    <w:semiHidden/>
    <w:rsid w:val="000F0FFC"/>
    <w:rPr>
      <w:rFonts w:ascii="Times New Roman" w:eastAsia="Times New Roman" w:hAnsi="Times New Roman" w:cs="Times New Roman"/>
    </w:rPr>
  </w:style>
  <w:style w:type="paragraph" w:styleId="Zkladntextodsazen">
    <w:name w:val="Body Text Indent"/>
    <w:basedOn w:val="Normln"/>
    <w:link w:val="ZkladntextodsazenChar"/>
    <w:semiHidden/>
    <w:rsid w:val="000F0FFC"/>
    <w:pPr>
      <w:autoSpaceDE w:val="0"/>
      <w:autoSpaceDN w:val="0"/>
      <w:spacing w:after="0" w:line="240" w:lineRule="auto"/>
      <w:ind w:left="2127" w:right="0" w:hanging="711"/>
    </w:pPr>
    <w:rPr>
      <w:color w:val="auto"/>
      <w:sz w:val="22"/>
    </w:rPr>
  </w:style>
  <w:style w:type="character" w:customStyle="1" w:styleId="ZkladntextodsazenChar1">
    <w:name w:val="Základní text odsazený Char1"/>
    <w:basedOn w:val="Standardnpsmoodstavce"/>
    <w:uiPriority w:val="99"/>
    <w:semiHidden/>
    <w:rsid w:val="000F0FFC"/>
    <w:rPr>
      <w:rFonts w:ascii="Times New Roman" w:eastAsia="Times New Roman" w:hAnsi="Times New Roman" w:cs="Times New Roman"/>
      <w:color w:val="000000"/>
      <w:sz w:val="24"/>
    </w:rPr>
  </w:style>
  <w:style w:type="paragraph" w:styleId="Seznam">
    <w:name w:val="List"/>
    <w:basedOn w:val="Normln"/>
    <w:semiHidden/>
    <w:rsid w:val="000F0FFC"/>
    <w:pPr>
      <w:spacing w:after="0" w:line="240" w:lineRule="auto"/>
      <w:ind w:left="283" w:right="0" w:hanging="283"/>
      <w:jc w:val="left"/>
    </w:pPr>
    <w:rPr>
      <w:snapToGrid w:val="0"/>
      <w:color w:val="auto"/>
      <w:sz w:val="20"/>
      <w:szCs w:val="20"/>
    </w:rPr>
  </w:style>
  <w:style w:type="character" w:customStyle="1" w:styleId="Zkladntextodsazen3Char">
    <w:name w:val="Základní text odsazený 3 Char"/>
    <w:basedOn w:val="Standardnpsmoodstavce"/>
    <w:link w:val="Zkladntextodsazen3"/>
    <w:semiHidden/>
    <w:rsid w:val="000F0FFC"/>
    <w:rPr>
      <w:rFonts w:ascii="Times New Roman" w:eastAsia="Times New Roman" w:hAnsi="Times New Roman" w:cs="Times New Roman"/>
      <w:snapToGrid w:val="0"/>
      <w:sz w:val="24"/>
      <w:szCs w:val="20"/>
    </w:rPr>
  </w:style>
  <w:style w:type="paragraph" w:styleId="Zkladntextodsazen3">
    <w:name w:val="Body Text Indent 3"/>
    <w:basedOn w:val="Normln"/>
    <w:link w:val="Zkladntextodsazen3Char"/>
    <w:semiHidden/>
    <w:rsid w:val="000F0FFC"/>
    <w:pPr>
      <w:spacing w:before="120" w:after="0" w:line="240" w:lineRule="auto"/>
      <w:ind w:left="0" w:right="0" w:firstLine="567"/>
    </w:pPr>
    <w:rPr>
      <w:snapToGrid w:val="0"/>
      <w:color w:val="auto"/>
      <w:szCs w:val="20"/>
    </w:rPr>
  </w:style>
  <w:style w:type="character" w:customStyle="1" w:styleId="Zkladntextodsazen3Char1">
    <w:name w:val="Základní text odsazený 3 Char1"/>
    <w:basedOn w:val="Standardnpsmoodstavce"/>
    <w:uiPriority w:val="99"/>
    <w:semiHidden/>
    <w:rsid w:val="000F0FFC"/>
    <w:rPr>
      <w:rFonts w:ascii="Times New Roman" w:eastAsia="Times New Roman" w:hAnsi="Times New Roman" w:cs="Times New Roman"/>
      <w:color w:val="000000"/>
      <w:sz w:val="16"/>
      <w:szCs w:val="16"/>
    </w:rPr>
  </w:style>
  <w:style w:type="paragraph" w:styleId="Normlnodsazen">
    <w:name w:val="Normal Indent"/>
    <w:basedOn w:val="Normln"/>
    <w:semiHidden/>
    <w:rsid w:val="000F0FFC"/>
    <w:pPr>
      <w:spacing w:after="0" w:line="240" w:lineRule="auto"/>
      <w:ind w:left="0" w:right="0" w:firstLine="284"/>
    </w:pPr>
    <w:rPr>
      <w:snapToGrid w:val="0"/>
      <w:color w:val="auto"/>
      <w:sz w:val="22"/>
      <w:szCs w:val="20"/>
    </w:rPr>
  </w:style>
  <w:style w:type="paragraph" w:customStyle="1" w:styleId="BodyText21">
    <w:name w:val="Body Text 21"/>
    <w:basedOn w:val="Normln"/>
    <w:rsid w:val="000F0FFC"/>
    <w:pPr>
      <w:spacing w:after="0" w:line="240" w:lineRule="auto"/>
      <w:ind w:left="0" w:right="0" w:firstLine="0"/>
    </w:pPr>
    <w:rPr>
      <w:snapToGrid w:val="0"/>
      <w:color w:val="auto"/>
      <w:szCs w:val="20"/>
    </w:rPr>
  </w:style>
  <w:style w:type="character" w:customStyle="1" w:styleId="RozloendokumentuChar">
    <w:name w:val="Rozložení dokumentu Char"/>
    <w:basedOn w:val="Standardnpsmoodstavce"/>
    <w:link w:val="Rozloendokumentu"/>
    <w:semiHidden/>
    <w:rsid w:val="000F0FFC"/>
    <w:rPr>
      <w:rFonts w:ascii="Tahoma" w:eastAsia="Times New Roman" w:hAnsi="Tahoma" w:cs="Times New Roman"/>
      <w:snapToGrid w:val="0"/>
      <w:sz w:val="20"/>
      <w:szCs w:val="20"/>
      <w:shd w:val="clear" w:color="auto" w:fill="000080"/>
    </w:rPr>
  </w:style>
  <w:style w:type="paragraph" w:styleId="Rozloendokumentu">
    <w:name w:val="Document Map"/>
    <w:basedOn w:val="Normln"/>
    <w:link w:val="RozloendokumentuChar"/>
    <w:semiHidden/>
    <w:rsid w:val="000F0FFC"/>
    <w:pPr>
      <w:shd w:val="clear" w:color="auto" w:fill="000080"/>
      <w:spacing w:after="0" w:line="240" w:lineRule="auto"/>
      <w:ind w:left="0" w:right="0" w:firstLine="0"/>
      <w:jc w:val="left"/>
    </w:pPr>
    <w:rPr>
      <w:rFonts w:ascii="Tahoma" w:hAnsi="Tahoma"/>
      <w:snapToGrid w:val="0"/>
      <w:color w:val="auto"/>
      <w:sz w:val="20"/>
      <w:szCs w:val="20"/>
    </w:rPr>
  </w:style>
  <w:style w:type="character" w:customStyle="1" w:styleId="RozloendokumentuChar1">
    <w:name w:val="Rozložení dokumentu Char1"/>
    <w:basedOn w:val="Standardnpsmoodstavce"/>
    <w:uiPriority w:val="99"/>
    <w:semiHidden/>
    <w:rsid w:val="000F0FFC"/>
    <w:rPr>
      <w:rFonts w:ascii="Segoe UI" w:eastAsia="Times New Roman" w:hAnsi="Segoe UI" w:cs="Segoe UI"/>
      <w:color w:val="000000"/>
      <w:sz w:val="16"/>
      <w:szCs w:val="16"/>
    </w:rPr>
  </w:style>
  <w:style w:type="character" w:customStyle="1" w:styleId="odkazy">
    <w:name w:val="odkazy"/>
    <w:basedOn w:val="Standardnpsmoodstavce"/>
    <w:rsid w:val="000F0FFC"/>
    <w:rPr>
      <w:b/>
      <w:i/>
      <w:color w:val="FF0000"/>
      <w:sz w:val="24"/>
    </w:rPr>
  </w:style>
  <w:style w:type="character" w:customStyle="1" w:styleId="Zkladntext2Char">
    <w:name w:val="Základní text 2 Char"/>
    <w:basedOn w:val="Standardnpsmoodstavce"/>
    <w:link w:val="Zkladntext2"/>
    <w:semiHidden/>
    <w:rsid w:val="000F0FFC"/>
    <w:rPr>
      <w:rFonts w:ascii="Times New Roman" w:eastAsia="Times New Roman" w:hAnsi="Times New Roman" w:cs="Times New Roman"/>
      <w:i/>
      <w:snapToGrid w:val="0"/>
      <w:sz w:val="24"/>
      <w:szCs w:val="20"/>
    </w:rPr>
  </w:style>
  <w:style w:type="paragraph" w:styleId="Zkladntext2">
    <w:name w:val="Body Text 2"/>
    <w:basedOn w:val="Normln"/>
    <w:link w:val="Zkladntext2Char"/>
    <w:semiHidden/>
    <w:rsid w:val="000F0FFC"/>
    <w:pPr>
      <w:spacing w:after="0" w:line="240" w:lineRule="auto"/>
      <w:ind w:left="0" w:right="0" w:firstLine="0"/>
    </w:pPr>
    <w:rPr>
      <w:i/>
      <w:snapToGrid w:val="0"/>
      <w:color w:val="auto"/>
      <w:szCs w:val="20"/>
    </w:rPr>
  </w:style>
  <w:style w:type="character" w:customStyle="1" w:styleId="Zkladntext2Char1">
    <w:name w:val="Základní text 2 Char1"/>
    <w:basedOn w:val="Standardnpsmoodstavce"/>
    <w:uiPriority w:val="99"/>
    <w:semiHidden/>
    <w:rsid w:val="000F0FFC"/>
    <w:rPr>
      <w:rFonts w:ascii="Times New Roman" w:eastAsia="Times New Roman" w:hAnsi="Times New Roman" w:cs="Times New Roman"/>
      <w:color w:val="000000"/>
      <w:sz w:val="24"/>
    </w:rPr>
  </w:style>
  <w:style w:type="paragraph" w:customStyle="1" w:styleId="Nadpis10">
    <w:name w:val="Nadpis 10"/>
    <w:basedOn w:val="Nadpis4"/>
    <w:next w:val="Normlnodsazen"/>
    <w:rsid w:val="000F0FFC"/>
    <w:pPr>
      <w:widowControl w:val="0"/>
      <w:numPr>
        <w:ilvl w:val="3"/>
        <w:numId w:val="3"/>
      </w:numPr>
      <w:autoSpaceDE/>
      <w:autoSpaceDN/>
      <w:spacing w:after="60"/>
      <w:outlineLvl w:val="9"/>
    </w:pPr>
    <w:rPr>
      <w:bCs w:val="0"/>
      <w:i/>
      <w:sz w:val="22"/>
      <w:szCs w:val="20"/>
    </w:rPr>
  </w:style>
  <w:style w:type="paragraph" w:styleId="Seznamsodrkami3">
    <w:name w:val="List Bullet 3"/>
    <w:basedOn w:val="Normln"/>
    <w:autoRedefine/>
    <w:semiHidden/>
    <w:rsid w:val="000F0FFC"/>
    <w:pPr>
      <w:widowControl w:val="0"/>
      <w:numPr>
        <w:numId w:val="6"/>
      </w:numPr>
      <w:spacing w:after="0" w:line="240" w:lineRule="auto"/>
      <w:ind w:right="0"/>
    </w:pPr>
    <w:rPr>
      <w:i/>
      <w:color w:val="auto"/>
      <w:szCs w:val="20"/>
    </w:rPr>
  </w:style>
  <w:style w:type="paragraph" w:customStyle="1" w:styleId="Styl3">
    <w:name w:val="Styl3"/>
    <w:basedOn w:val="Normln"/>
    <w:next w:val="Normln"/>
    <w:link w:val="Styl3Char"/>
    <w:qFormat/>
    <w:rsid w:val="000F0FFC"/>
    <w:pPr>
      <w:spacing w:after="0" w:line="240" w:lineRule="auto"/>
      <w:ind w:left="0" w:right="0" w:firstLine="0"/>
    </w:pPr>
    <w:rPr>
      <w:color w:val="auto"/>
      <w:szCs w:val="20"/>
    </w:rPr>
  </w:style>
  <w:style w:type="paragraph" w:customStyle="1" w:styleId="mezera0">
    <w:name w:val="mezera"/>
    <w:basedOn w:val="Seznamsodrkami"/>
    <w:rsid w:val="000F0FFC"/>
    <w:pPr>
      <w:tabs>
        <w:tab w:val="clear" w:pos="717"/>
        <w:tab w:val="num" w:pos="936"/>
        <w:tab w:val="num" w:pos="1040"/>
      </w:tabs>
      <w:spacing w:before="60" w:after="0" w:line="240" w:lineRule="auto"/>
      <w:ind w:left="0" w:hanging="357"/>
      <w:contextualSpacing w:val="0"/>
      <w:jc w:val="both"/>
    </w:pPr>
    <w:rPr>
      <w:rFonts w:ascii="Times New Roman" w:eastAsia="Times New Roman" w:hAnsi="Times New Roman" w:cs="Times New Roman"/>
      <w:sz w:val="16"/>
      <w:szCs w:val="20"/>
      <w:lang w:eastAsia="cs-CZ"/>
    </w:rPr>
  </w:style>
  <w:style w:type="paragraph" w:customStyle="1" w:styleId="odstavec0">
    <w:name w:val="odstavec"/>
    <w:basedOn w:val="Normln"/>
    <w:rsid w:val="000F0FFC"/>
    <w:pPr>
      <w:spacing w:after="0" w:line="360" w:lineRule="auto"/>
      <w:ind w:left="0" w:right="0" w:firstLine="709"/>
    </w:pPr>
    <w:rPr>
      <w:color w:val="auto"/>
      <w:szCs w:val="20"/>
    </w:rPr>
  </w:style>
  <w:style w:type="paragraph" w:customStyle="1" w:styleId="Seznamzkladn">
    <w:name w:val="Seznam základní"/>
    <w:basedOn w:val="Normln"/>
    <w:rsid w:val="000F0FFC"/>
    <w:pPr>
      <w:numPr>
        <w:numId w:val="7"/>
      </w:numPr>
      <w:spacing w:after="0" w:line="240" w:lineRule="auto"/>
      <w:ind w:right="0"/>
      <w:jc w:val="left"/>
    </w:pPr>
    <w:rPr>
      <w:snapToGrid w:val="0"/>
      <w:color w:val="auto"/>
      <w:sz w:val="20"/>
      <w:szCs w:val="20"/>
    </w:rPr>
  </w:style>
  <w:style w:type="paragraph" w:styleId="Nzev">
    <w:name w:val="Title"/>
    <w:basedOn w:val="Normln"/>
    <w:link w:val="NzevChar"/>
    <w:qFormat/>
    <w:rsid w:val="000F0FFC"/>
    <w:pPr>
      <w:spacing w:after="0" w:line="240" w:lineRule="auto"/>
      <w:ind w:left="0" w:right="0" w:firstLine="0"/>
      <w:jc w:val="center"/>
    </w:pPr>
    <w:rPr>
      <w:b/>
      <w:color w:val="auto"/>
      <w:sz w:val="22"/>
      <w:szCs w:val="20"/>
    </w:rPr>
  </w:style>
  <w:style w:type="character" w:customStyle="1" w:styleId="NzevChar">
    <w:name w:val="Název Char"/>
    <w:basedOn w:val="Standardnpsmoodstavce"/>
    <w:link w:val="Nzev"/>
    <w:rsid w:val="000F0FFC"/>
    <w:rPr>
      <w:rFonts w:ascii="Times New Roman" w:eastAsia="Times New Roman" w:hAnsi="Times New Roman" w:cs="Times New Roman"/>
      <w:b/>
      <w:szCs w:val="20"/>
    </w:rPr>
  </w:style>
  <w:style w:type="paragraph" w:styleId="Podnadpis">
    <w:name w:val="Subtitle"/>
    <w:basedOn w:val="Normln"/>
    <w:link w:val="PodnadpisChar"/>
    <w:qFormat/>
    <w:rsid w:val="000F0FFC"/>
    <w:pPr>
      <w:numPr>
        <w:numId w:val="8"/>
      </w:numPr>
      <w:spacing w:after="0" w:line="240" w:lineRule="auto"/>
      <w:ind w:right="0"/>
      <w:jc w:val="left"/>
    </w:pPr>
    <w:rPr>
      <w:b/>
      <w:i/>
      <w:color w:val="auto"/>
      <w:sz w:val="28"/>
      <w:szCs w:val="20"/>
    </w:rPr>
  </w:style>
  <w:style w:type="character" w:customStyle="1" w:styleId="PodnadpisChar">
    <w:name w:val="Podnadpis Char"/>
    <w:basedOn w:val="Standardnpsmoodstavce"/>
    <w:link w:val="Podnadpis"/>
    <w:rsid w:val="000F0FFC"/>
    <w:rPr>
      <w:rFonts w:ascii="Times New Roman" w:eastAsia="Times New Roman" w:hAnsi="Times New Roman" w:cs="Times New Roman"/>
      <w:b/>
      <w:i/>
      <w:sz w:val="28"/>
      <w:szCs w:val="20"/>
    </w:rPr>
  </w:style>
  <w:style w:type="paragraph" w:customStyle="1" w:styleId="nadpis">
    <w:name w:val="nadpis"/>
    <w:basedOn w:val="Normln"/>
    <w:next w:val="Normln"/>
    <w:rsid w:val="000F0FFC"/>
    <w:pPr>
      <w:spacing w:before="240" w:after="60" w:line="240" w:lineRule="auto"/>
      <w:ind w:left="0" w:right="0" w:firstLine="0"/>
      <w:jc w:val="left"/>
    </w:pPr>
    <w:rPr>
      <w:b/>
      <w:color w:val="auto"/>
      <w:szCs w:val="20"/>
      <w:u w:val="single"/>
      <w:lang w:val="en-GB"/>
    </w:rPr>
  </w:style>
  <w:style w:type="paragraph" w:customStyle="1" w:styleId="Fousy">
    <w:name w:val="Fousy"/>
    <w:basedOn w:val="Normln"/>
    <w:rsid w:val="000F0FFC"/>
    <w:pPr>
      <w:numPr>
        <w:numId w:val="11"/>
      </w:numPr>
      <w:spacing w:after="0" w:line="240" w:lineRule="auto"/>
      <w:ind w:right="0"/>
      <w:jc w:val="left"/>
    </w:pPr>
    <w:rPr>
      <w:color w:val="auto"/>
      <w:szCs w:val="24"/>
    </w:rPr>
  </w:style>
  <w:style w:type="paragraph" w:customStyle="1" w:styleId="poznmkavtextu">
    <w:name w:val="poznámka v textu"/>
    <w:basedOn w:val="Normln"/>
    <w:rsid w:val="000F0FFC"/>
    <w:pPr>
      <w:tabs>
        <w:tab w:val="left" w:pos="1080"/>
        <w:tab w:val="left" w:pos="1980"/>
      </w:tabs>
      <w:spacing w:before="120" w:after="60" w:line="240" w:lineRule="auto"/>
      <w:ind w:left="0" w:right="0" w:firstLine="0"/>
    </w:pPr>
    <w:rPr>
      <w:i/>
      <w:color w:val="auto"/>
      <w:sz w:val="20"/>
      <w:szCs w:val="24"/>
    </w:rPr>
  </w:style>
  <w:style w:type="paragraph" w:customStyle="1" w:styleId="xl178">
    <w:name w:val="xl178"/>
    <w:basedOn w:val="Normln"/>
    <w:rsid w:val="000F0FFC"/>
    <w:pPr>
      <w:spacing w:before="100" w:beforeAutospacing="1" w:after="100" w:afterAutospacing="1" w:line="240" w:lineRule="auto"/>
      <w:ind w:left="0" w:right="0" w:firstLine="0"/>
      <w:jc w:val="left"/>
    </w:pPr>
    <w:rPr>
      <w:rFonts w:ascii="Arial" w:eastAsia="Arial Unicode MS" w:hAnsi="Arial" w:cs="Arial Unicode MS"/>
      <w:color w:val="auto"/>
      <w:sz w:val="18"/>
      <w:szCs w:val="18"/>
    </w:rPr>
  </w:style>
  <w:style w:type="character" w:customStyle="1" w:styleId="Zkladntext3Char">
    <w:name w:val="Základní text 3 Char"/>
    <w:basedOn w:val="Standardnpsmoodstavce"/>
    <w:link w:val="Zkladntext3"/>
    <w:semiHidden/>
    <w:rsid w:val="000F0FFC"/>
    <w:rPr>
      <w:rFonts w:ascii="Times New Roman" w:eastAsia="Times New Roman" w:hAnsi="Times New Roman" w:cs="Times New Roman"/>
      <w:sz w:val="18"/>
      <w:szCs w:val="20"/>
    </w:rPr>
  </w:style>
  <w:style w:type="paragraph" w:styleId="Zkladntext3">
    <w:name w:val="Body Text 3"/>
    <w:basedOn w:val="Normln"/>
    <w:link w:val="Zkladntext3Char"/>
    <w:semiHidden/>
    <w:rsid w:val="000F0FFC"/>
    <w:pPr>
      <w:autoSpaceDE w:val="0"/>
      <w:autoSpaceDN w:val="0"/>
      <w:spacing w:after="0" w:line="240" w:lineRule="auto"/>
      <w:ind w:left="0" w:right="0" w:firstLine="0"/>
      <w:jc w:val="right"/>
    </w:pPr>
    <w:rPr>
      <w:color w:val="auto"/>
      <w:sz w:val="18"/>
      <w:szCs w:val="20"/>
    </w:rPr>
  </w:style>
  <w:style w:type="character" w:customStyle="1" w:styleId="Zkladntext3Char1">
    <w:name w:val="Základní text 3 Char1"/>
    <w:basedOn w:val="Standardnpsmoodstavce"/>
    <w:uiPriority w:val="99"/>
    <w:semiHidden/>
    <w:rsid w:val="000F0FFC"/>
    <w:rPr>
      <w:rFonts w:ascii="Times New Roman" w:eastAsia="Times New Roman" w:hAnsi="Times New Roman" w:cs="Times New Roman"/>
      <w:color w:val="000000"/>
      <w:sz w:val="16"/>
      <w:szCs w:val="16"/>
    </w:rPr>
  </w:style>
  <w:style w:type="paragraph" w:customStyle="1" w:styleId="Pouitliteratura">
    <w:name w:val="Použitá literatura"/>
    <w:basedOn w:val="Normln"/>
    <w:link w:val="PouitliteraturaChar"/>
    <w:autoRedefine/>
    <w:qFormat/>
    <w:rsid w:val="000F0FFC"/>
    <w:pPr>
      <w:spacing w:after="0" w:line="240" w:lineRule="auto"/>
      <w:ind w:left="0" w:right="0" w:firstLine="0"/>
    </w:pPr>
    <w:rPr>
      <w:rFonts w:ascii="Arial Narrow" w:hAnsi="Arial Narrow"/>
      <w:szCs w:val="20"/>
    </w:rPr>
  </w:style>
  <w:style w:type="character" w:customStyle="1" w:styleId="PouitliteraturaChar">
    <w:name w:val="Použitá literatura Char"/>
    <w:link w:val="Pouitliteratura"/>
    <w:rsid w:val="000F0FFC"/>
    <w:rPr>
      <w:rFonts w:ascii="Arial Narrow" w:eastAsia="Times New Roman" w:hAnsi="Arial Narrow" w:cs="Times New Roman"/>
      <w:color w:val="000000"/>
      <w:sz w:val="24"/>
      <w:szCs w:val="20"/>
    </w:rPr>
  </w:style>
  <w:style w:type="character" w:styleId="Odkaznakoment">
    <w:name w:val="annotation reference"/>
    <w:basedOn w:val="Standardnpsmoodstavce"/>
    <w:uiPriority w:val="99"/>
    <w:semiHidden/>
    <w:unhideWhenUsed/>
    <w:rsid w:val="00D946AD"/>
    <w:rPr>
      <w:sz w:val="16"/>
      <w:szCs w:val="16"/>
    </w:rPr>
  </w:style>
  <w:style w:type="paragraph" w:customStyle="1" w:styleId="Obrzky">
    <w:name w:val="Obrázky"/>
    <w:basedOn w:val="Normln"/>
    <w:qFormat/>
    <w:rsid w:val="00A91C67"/>
    <w:pPr>
      <w:spacing w:after="0" w:line="360" w:lineRule="auto"/>
      <w:ind w:left="0" w:right="0" w:firstLine="0"/>
      <w:contextualSpacing/>
      <w:jc w:val="center"/>
    </w:pPr>
    <w:rPr>
      <w:rFonts w:eastAsiaTheme="minorHAnsi" w:cstheme="minorBidi"/>
      <w:i/>
      <w:color w:val="auto"/>
      <w:sz w:val="20"/>
      <w:szCs w:val="20"/>
    </w:rPr>
  </w:style>
  <w:style w:type="character" w:styleId="Znakapoznpodarou">
    <w:name w:val="footnote reference"/>
    <w:uiPriority w:val="99"/>
    <w:semiHidden/>
    <w:unhideWhenUsed/>
    <w:rsid w:val="00DD509F"/>
    <w:rPr>
      <w:vertAlign w:val="superscript"/>
    </w:rPr>
  </w:style>
  <w:style w:type="paragraph" w:customStyle="1" w:styleId="Styl2">
    <w:name w:val="Styl2"/>
    <w:basedOn w:val="Normln"/>
    <w:link w:val="Styl2Char"/>
    <w:qFormat/>
    <w:rsid w:val="009632EE"/>
    <w:pPr>
      <w:widowControl w:val="0"/>
      <w:autoSpaceDE w:val="0"/>
      <w:autoSpaceDN w:val="0"/>
      <w:adjustRightInd w:val="0"/>
      <w:spacing w:after="0" w:line="519" w:lineRule="exact"/>
      <w:ind w:left="360" w:right="850" w:hanging="360"/>
      <w:jc w:val="left"/>
    </w:pPr>
    <w:rPr>
      <w:b/>
      <w:bCs/>
      <w:sz w:val="32"/>
      <w:szCs w:val="32"/>
    </w:rPr>
  </w:style>
  <w:style w:type="character" w:customStyle="1" w:styleId="Styl3Char">
    <w:name w:val="Styl3 Char"/>
    <w:link w:val="Styl3"/>
    <w:rsid w:val="009632EE"/>
    <w:rPr>
      <w:rFonts w:ascii="Times New Roman" w:eastAsia="Times New Roman" w:hAnsi="Times New Roman" w:cs="Times New Roman"/>
      <w:sz w:val="24"/>
      <w:szCs w:val="20"/>
    </w:rPr>
  </w:style>
  <w:style w:type="character" w:customStyle="1" w:styleId="Styl2Char">
    <w:name w:val="Styl2 Char"/>
    <w:link w:val="Styl2"/>
    <w:rsid w:val="00B642B2"/>
    <w:rPr>
      <w:rFonts w:ascii="Times New Roman" w:eastAsia="Times New Roman" w:hAnsi="Times New Roman" w:cs="Times New Roman"/>
      <w:b/>
      <w:bCs/>
      <w:color w:val="000000"/>
      <w:sz w:val="32"/>
      <w:szCs w:val="32"/>
    </w:rPr>
  </w:style>
  <w:style w:type="character" w:customStyle="1" w:styleId="UnresolvedMention">
    <w:name w:val="Unresolved Mention"/>
    <w:basedOn w:val="Standardnpsmoodstavce"/>
    <w:uiPriority w:val="99"/>
    <w:semiHidden/>
    <w:unhideWhenUsed/>
    <w:rsid w:val="00B642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3525">
      <w:bodyDiv w:val="1"/>
      <w:marLeft w:val="0"/>
      <w:marRight w:val="0"/>
      <w:marTop w:val="0"/>
      <w:marBottom w:val="0"/>
      <w:divBdr>
        <w:top w:val="none" w:sz="0" w:space="0" w:color="auto"/>
        <w:left w:val="none" w:sz="0" w:space="0" w:color="auto"/>
        <w:bottom w:val="none" w:sz="0" w:space="0" w:color="auto"/>
        <w:right w:val="none" w:sz="0" w:space="0" w:color="auto"/>
      </w:divBdr>
    </w:div>
    <w:div w:id="45374609">
      <w:bodyDiv w:val="1"/>
      <w:marLeft w:val="0"/>
      <w:marRight w:val="0"/>
      <w:marTop w:val="0"/>
      <w:marBottom w:val="0"/>
      <w:divBdr>
        <w:top w:val="none" w:sz="0" w:space="0" w:color="auto"/>
        <w:left w:val="none" w:sz="0" w:space="0" w:color="auto"/>
        <w:bottom w:val="none" w:sz="0" w:space="0" w:color="auto"/>
        <w:right w:val="none" w:sz="0" w:space="0" w:color="auto"/>
      </w:divBdr>
    </w:div>
    <w:div w:id="52892975">
      <w:bodyDiv w:val="1"/>
      <w:marLeft w:val="0"/>
      <w:marRight w:val="0"/>
      <w:marTop w:val="0"/>
      <w:marBottom w:val="0"/>
      <w:divBdr>
        <w:top w:val="none" w:sz="0" w:space="0" w:color="auto"/>
        <w:left w:val="none" w:sz="0" w:space="0" w:color="auto"/>
        <w:bottom w:val="none" w:sz="0" w:space="0" w:color="auto"/>
        <w:right w:val="none" w:sz="0" w:space="0" w:color="auto"/>
      </w:divBdr>
    </w:div>
    <w:div w:id="67844866">
      <w:bodyDiv w:val="1"/>
      <w:marLeft w:val="0"/>
      <w:marRight w:val="0"/>
      <w:marTop w:val="0"/>
      <w:marBottom w:val="0"/>
      <w:divBdr>
        <w:top w:val="none" w:sz="0" w:space="0" w:color="auto"/>
        <w:left w:val="none" w:sz="0" w:space="0" w:color="auto"/>
        <w:bottom w:val="none" w:sz="0" w:space="0" w:color="auto"/>
        <w:right w:val="none" w:sz="0" w:space="0" w:color="auto"/>
      </w:divBdr>
    </w:div>
    <w:div w:id="75058253">
      <w:bodyDiv w:val="1"/>
      <w:marLeft w:val="0"/>
      <w:marRight w:val="0"/>
      <w:marTop w:val="0"/>
      <w:marBottom w:val="0"/>
      <w:divBdr>
        <w:top w:val="none" w:sz="0" w:space="0" w:color="auto"/>
        <w:left w:val="none" w:sz="0" w:space="0" w:color="auto"/>
        <w:bottom w:val="none" w:sz="0" w:space="0" w:color="auto"/>
        <w:right w:val="none" w:sz="0" w:space="0" w:color="auto"/>
      </w:divBdr>
    </w:div>
    <w:div w:id="90780943">
      <w:bodyDiv w:val="1"/>
      <w:marLeft w:val="0"/>
      <w:marRight w:val="0"/>
      <w:marTop w:val="0"/>
      <w:marBottom w:val="0"/>
      <w:divBdr>
        <w:top w:val="none" w:sz="0" w:space="0" w:color="auto"/>
        <w:left w:val="none" w:sz="0" w:space="0" w:color="auto"/>
        <w:bottom w:val="none" w:sz="0" w:space="0" w:color="auto"/>
        <w:right w:val="none" w:sz="0" w:space="0" w:color="auto"/>
      </w:divBdr>
    </w:div>
    <w:div w:id="141503195">
      <w:bodyDiv w:val="1"/>
      <w:marLeft w:val="0"/>
      <w:marRight w:val="0"/>
      <w:marTop w:val="0"/>
      <w:marBottom w:val="0"/>
      <w:divBdr>
        <w:top w:val="none" w:sz="0" w:space="0" w:color="auto"/>
        <w:left w:val="none" w:sz="0" w:space="0" w:color="auto"/>
        <w:bottom w:val="none" w:sz="0" w:space="0" w:color="auto"/>
        <w:right w:val="none" w:sz="0" w:space="0" w:color="auto"/>
      </w:divBdr>
    </w:div>
    <w:div w:id="160630280">
      <w:bodyDiv w:val="1"/>
      <w:marLeft w:val="0"/>
      <w:marRight w:val="0"/>
      <w:marTop w:val="0"/>
      <w:marBottom w:val="0"/>
      <w:divBdr>
        <w:top w:val="none" w:sz="0" w:space="0" w:color="auto"/>
        <w:left w:val="none" w:sz="0" w:space="0" w:color="auto"/>
        <w:bottom w:val="none" w:sz="0" w:space="0" w:color="auto"/>
        <w:right w:val="none" w:sz="0" w:space="0" w:color="auto"/>
      </w:divBdr>
    </w:div>
    <w:div w:id="212431204">
      <w:bodyDiv w:val="1"/>
      <w:marLeft w:val="0"/>
      <w:marRight w:val="0"/>
      <w:marTop w:val="0"/>
      <w:marBottom w:val="0"/>
      <w:divBdr>
        <w:top w:val="none" w:sz="0" w:space="0" w:color="auto"/>
        <w:left w:val="none" w:sz="0" w:space="0" w:color="auto"/>
        <w:bottom w:val="none" w:sz="0" w:space="0" w:color="auto"/>
        <w:right w:val="none" w:sz="0" w:space="0" w:color="auto"/>
      </w:divBdr>
    </w:div>
    <w:div w:id="246964957">
      <w:bodyDiv w:val="1"/>
      <w:marLeft w:val="0"/>
      <w:marRight w:val="0"/>
      <w:marTop w:val="0"/>
      <w:marBottom w:val="0"/>
      <w:divBdr>
        <w:top w:val="none" w:sz="0" w:space="0" w:color="auto"/>
        <w:left w:val="none" w:sz="0" w:space="0" w:color="auto"/>
        <w:bottom w:val="none" w:sz="0" w:space="0" w:color="auto"/>
        <w:right w:val="none" w:sz="0" w:space="0" w:color="auto"/>
      </w:divBdr>
    </w:div>
    <w:div w:id="278533870">
      <w:bodyDiv w:val="1"/>
      <w:marLeft w:val="0"/>
      <w:marRight w:val="0"/>
      <w:marTop w:val="0"/>
      <w:marBottom w:val="0"/>
      <w:divBdr>
        <w:top w:val="none" w:sz="0" w:space="0" w:color="auto"/>
        <w:left w:val="none" w:sz="0" w:space="0" w:color="auto"/>
        <w:bottom w:val="none" w:sz="0" w:space="0" w:color="auto"/>
        <w:right w:val="none" w:sz="0" w:space="0" w:color="auto"/>
      </w:divBdr>
    </w:div>
    <w:div w:id="311250463">
      <w:bodyDiv w:val="1"/>
      <w:marLeft w:val="0"/>
      <w:marRight w:val="0"/>
      <w:marTop w:val="0"/>
      <w:marBottom w:val="0"/>
      <w:divBdr>
        <w:top w:val="none" w:sz="0" w:space="0" w:color="auto"/>
        <w:left w:val="none" w:sz="0" w:space="0" w:color="auto"/>
        <w:bottom w:val="none" w:sz="0" w:space="0" w:color="auto"/>
        <w:right w:val="none" w:sz="0" w:space="0" w:color="auto"/>
      </w:divBdr>
    </w:div>
    <w:div w:id="340547149">
      <w:bodyDiv w:val="1"/>
      <w:marLeft w:val="0"/>
      <w:marRight w:val="0"/>
      <w:marTop w:val="0"/>
      <w:marBottom w:val="0"/>
      <w:divBdr>
        <w:top w:val="none" w:sz="0" w:space="0" w:color="auto"/>
        <w:left w:val="none" w:sz="0" w:space="0" w:color="auto"/>
        <w:bottom w:val="none" w:sz="0" w:space="0" w:color="auto"/>
        <w:right w:val="none" w:sz="0" w:space="0" w:color="auto"/>
      </w:divBdr>
    </w:div>
    <w:div w:id="412625868">
      <w:bodyDiv w:val="1"/>
      <w:marLeft w:val="0"/>
      <w:marRight w:val="0"/>
      <w:marTop w:val="0"/>
      <w:marBottom w:val="0"/>
      <w:divBdr>
        <w:top w:val="none" w:sz="0" w:space="0" w:color="auto"/>
        <w:left w:val="none" w:sz="0" w:space="0" w:color="auto"/>
        <w:bottom w:val="none" w:sz="0" w:space="0" w:color="auto"/>
        <w:right w:val="none" w:sz="0" w:space="0" w:color="auto"/>
      </w:divBdr>
    </w:div>
    <w:div w:id="477497503">
      <w:bodyDiv w:val="1"/>
      <w:marLeft w:val="0"/>
      <w:marRight w:val="0"/>
      <w:marTop w:val="0"/>
      <w:marBottom w:val="0"/>
      <w:divBdr>
        <w:top w:val="none" w:sz="0" w:space="0" w:color="auto"/>
        <w:left w:val="none" w:sz="0" w:space="0" w:color="auto"/>
        <w:bottom w:val="none" w:sz="0" w:space="0" w:color="auto"/>
        <w:right w:val="none" w:sz="0" w:space="0" w:color="auto"/>
      </w:divBdr>
    </w:div>
    <w:div w:id="495848860">
      <w:bodyDiv w:val="1"/>
      <w:marLeft w:val="0"/>
      <w:marRight w:val="0"/>
      <w:marTop w:val="0"/>
      <w:marBottom w:val="0"/>
      <w:divBdr>
        <w:top w:val="none" w:sz="0" w:space="0" w:color="auto"/>
        <w:left w:val="none" w:sz="0" w:space="0" w:color="auto"/>
        <w:bottom w:val="none" w:sz="0" w:space="0" w:color="auto"/>
        <w:right w:val="none" w:sz="0" w:space="0" w:color="auto"/>
      </w:divBdr>
    </w:div>
    <w:div w:id="522401048">
      <w:bodyDiv w:val="1"/>
      <w:marLeft w:val="0"/>
      <w:marRight w:val="0"/>
      <w:marTop w:val="0"/>
      <w:marBottom w:val="0"/>
      <w:divBdr>
        <w:top w:val="none" w:sz="0" w:space="0" w:color="auto"/>
        <w:left w:val="none" w:sz="0" w:space="0" w:color="auto"/>
        <w:bottom w:val="none" w:sz="0" w:space="0" w:color="auto"/>
        <w:right w:val="none" w:sz="0" w:space="0" w:color="auto"/>
      </w:divBdr>
    </w:div>
    <w:div w:id="523980638">
      <w:bodyDiv w:val="1"/>
      <w:marLeft w:val="0"/>
      <w:marRight w:val="0"/>
      <w:marTop w:val="0"/>
      <w:marBottom w:val="0"/>
      <w:divBdr>
        <w:top w:val="none" w:sz="0" w:space="0" w:color="auto"/>
        <w:left w:val="none" w:sz="0" w:space="0" w:color="auto"/>
        <w:bottom w:val="none" w:sz="0" w:space="0" w:color="auto"/>
        <w:right w:val="none" w:sz="0" w:space="0" w:color="auto"/>
      </w:divBdr>
    </w:div>
    <w:div w:id="832601921">
      <w:bodyDiv w:val="1"/>
      <w:marLeft w:val="0"/>
      <w:marRight w:val="0"/>
      <w:marTop w:val="0"/>
      <w:marBottom w:val="0"/>
      <w:divBdr>
        <w:top w:val="none" w:sz="0" w:space="0" w:color="auto"/>
        <w:left w:val="none" w:sz="0" w:space="0" w:color="auto"/>
        <w:bottom w:val="none" w:sz="0" w:space="0" w:color="auto"/>
        <w:right w:val="none" w:sz="0" w:space="0" w:color="auto"/>
      </w:divBdr>
    </w:div>
    <w:div w:id="1018583120">
      <w:bodyDiv w:val="1"/>
      <w:marLeft w:val="0"/>
      <w:marRight w:val="0"/>
      <w:marTop w:val="0"/>
      <w:marBottom w:val="0"/>
      <w:divBdr>
        <w:top w:val="none" w:sz="0" w:space="0" w:color="auto"/>
        <w:left w:val="none" w:sz="0" w:space="0" w:color="auto"/>
        <w:bottom w:val="none" w:sz="0" w:space="0" w:color="auto"/>
        <w:right w:val="none" w:sz="0" w:space="0" w:color="auto"/>
      </w:divBdr>
    </w:div>
    <w:div w:id="1023556831">
      <w:bodyDiv w:val="1"/>
      <w:marLeft w:val="0"/>
      <w:marRight w:val="0"/>
      <w:marTop w:val="0"/>
      <w:marBottom w:val="0"/>
      <w:divBdr>
        <w:top w:val="none" w:sz="0" w:space="0" w:color="auto"/>
        <w:left w:val="none" w:sz="0" w:space="0" w:color="auto"/>
        <w:bottom w:val="none" w:sz="0" w:space="0" w:color="auto"/>
        <w:right w:val="none" w:sz="0" w:space="0" w:color="auto"/>
      </w:divBdr>
    </w:div>
    <w:div w:id="1031882591">
      <w:bodyDiv w:val="1"/>
      <w:marLeft w:val="0"/>
      <w:marRight w:val="0"/>
      <w:marTop w:val="0"/>
      <w:marBottom w:val="0"/>
      <w:divBdr>
        <w:top w:val="none" w:sz="0" w:space="0" w:color="auto"/>
        <w:left w:val="none" w:sz="0" w:space="0" w:color="auto"/>
        <w:bottom w:val="none" w:sz="0" w:space="0" w:color="auto"/>
        <w:right w:val="none" w:sz="0" w:space="0" w:color="auto"/>
      </w:divBdr>
    </w:div>
    <w:div w:id="1069617961">
      <w:bodyDiv w:val="1"/>
      <w:marLeft w:val="0"/>
      <w:marRight w:val="0"/>
      <w:marTop w:val="0"/>
      <w:marBottom w:val="0"/>
      <w:divBdr>
        <w:top w:val="none" w:sz="0" w:space="0" w:color="auto"/>
        <w:left w:val="none" w:sz="0" w:space="0" w:color="auto"/>
        <w:bottom w:val="none" w:sz="0" w:space="0" w:color="auto"/>
        <w:right w:val="none" w:sz="0" w:space="0" w:color="auto"/>
      </w:divBdr>
    </w:div>
    <w:div w:id="1071268485">
      <w:bodyDiv w:val="1"/>
      <w:marLeft w:val="0"/>
      <w:marRight w:val="0"/>
      <w:marTop w:val="0"/>
      <w:marBottom w:val="0"/>
      <w:divBdr>
        <w:top w:val="none" w:sz="0" w:space="0" w:color="auto"/>
        <w:left w:val="none" w:sz="0" w:space="0" w:color="auto"/>
        <w:bottom w:val="none" w:sz="0" w:space="0" w:color="auto"/>
        <w:right w:val="none" w:sz="0" w:space="0" w:color="auto"/>
      </w:divBdr>
    </w:div>
    <w:div w:id="1093356423">
      <w:bodyDiv w:val="1"/>
      <w:marLeft w:val="0"/>
      <w:marRight w:val="0"/>
      <w:marTop w:val="0"/>
      <w:marBottom w:val="0"/>
      <w:divBdr>
        <w:top w:val="none" w:sz="0" w:space="0" w:color="auto"/>
        <w:left w:val="none" w:sz="0" w:space="0" w:color="auto"/>
        <w:bottom w:val="none" w:sz="0" w:space="0" w:color="auto"/>
        <w:right w:val="none" w:sz="0" w:space="0" w:color="auto"/>
      </w:divBdr>
      <w:divsChild>
        <w:div w:id="411270467">
          <w:marLeft w:val="720"/>
          <w:marRight w:val="0"/>
          <w:marTop w:val="91"/>
          <w:marBottom w:val="120"/>
          <w:divBdr>
            <w:top w:val="none" w:sz="0" w:space="0" w:color="auto"/>
            <w:left w:val="none" w:sz="0" w:space="0" w:color="auto"/>
            <w:bottom w:val="none" w:sz="0" w:space="0" w:color="auto"/>
            <w:right w:val="none" w:sz="0" w:space="0" w:color="auto"/>
          </w:divBdr>
        </w:div>
        <w:div w:id="590742679">
          <w:marLeft w:val="720"/>
          <w:marRight w:val="0"/>
          <w:marTop w:val="91"/>
          <w:marBottom w:val="120"/>
          <w:divBdr>
            <w:top w:val="none" w:sz="0" w:space="0" w:color="auto"/>
            <w:left w:val="none" w:sz="0" w:space="0" w:color="auto"/>
            <w:bottom w:val="none" w:sz="0" w:space="0" w:color="auto"/>
            <w:right w:val="none" w:sz="0" w:space="0" w:color="auto"/>
          </w:divBdr>
        </w:div>
        <w:div w:id="1322852456">
          <w:marLeft w:val="720"/>
          <w:marRight w:val="0"/>
          <w:marTop w:val="91"/>
          <w:marBottom w:val="120"/>
          <w:divBdr>
            <w:top w:val="none" w:sz="0" w:space="0" w:color="auto"/>
            <w:left w:val="none" w:sz="0" w:space="0" w:color="auto"/>
            <w:bottom w:val="none" w:sz="0" w:space="0" w:color="auto"/>
            <w:right w:val="none" w:sz="0" w:space="0" w:color="auto"/>
          </w:divBdr>
        </w:div>
      </w:divsChild>
    </w:div>
    <w:div w:id="1213999510">
      <w:bodyDiv w:val="1"/>
      <w:marLeft w:val="0"/>
      <w:marRight w:val="0"/>
      <w:marTop w:val="0"/>
      <w:marBottom w:val="0"/>
      <w:divBdr>
        <w:top w:val="none" w:sz="0" w:space="0" w:color="auto"/>
        <w:left w:val="none" w:sz="0" w:space="0" w:color="auto"/>
        <w:bottom w:val="none" w:sz="0" w:space="0" w:color="auto"/>
        <w:right w:val="none" w:sz="0" w:space="0" w:color="auto"/>
      </w:divBdr>
    </w:div>
    <w:div w:id="1238635593">
      <w:bodyDiv w:val="1"/>
      <w:marLeft w:val="0"/>
      <w:marRight w:val="0"/>
      <w:marTop w:val="0"/>
      <w:marBottom w:val="0"/>
      <w:divBdr>
        <w:top w:val="none" w:sz="0" w:space="0" w:color="auto"/>
        <w:left w:val="none" w:sz="0" w:space="0" w:color="auto"/>
        <w:bottom w:val="none" w:sz="0" w:space="0" w:color="auto"/>
        <w:right w:val="none" w:sz="0" w:space="0" w:color="auto"/>
      </w:divBdr>
    </w:div>
    <w:div w:id="1256479185">
      <w:bodyDiv w:val="1"/>
      <w:marLeft w:val="0"/>
      <w:marRight w:val="0"/>
      <w:marTop w:val="0"/>
      <w:marBottom w:val="0"/>
      <w:divBdr>
        <w:top w:val="none" w:sz="0" w:space="0" w:color="auto"/>
        <w:left w:val="none" w:sz="0" w:space="0" w:color="auto"/>
        <w:bottom w:val="none" w:sz="0" w:space="0" w:color="auto"/>
        <w:right w:val="none" w:sz="0" w:space="0" w:color="auto"/>
      </w:divBdr>
    </w:div>
    <w:div w:id="1276718862">
      <w:bodyDiv w:val="1"/>
      <w:marLeft w:val="0"/>
      <w:marRight w:val="0"/>
      <w:marTop w:val="0"/>
      <w:marBottom w:val="0"/>
      <w:divBdr>
        <w:top w:val="none" w:sz="0" w:space="0" w:color="auto"/>
        <w:left w:val="none" w:sz="0" w:space="0" w:color="auto"/>
        <w:bottom w:val="none" w:sz="0" w:space="0" w:color="auto"/>
        <w:right w:val="none" w:sz="0" w:space="0" w:color="auto"/>
      </w:divBdr>
    </w:div>
    <w:div w:id="1346982405">
      <w:bodyDiv w:val="1"/>
      <w:marLeft w:val="0"/>
      <w:marRight w:val="0"/>
      <w:marTop w:val="0"/>
      <w:marBottom w:val="0"/>
      <w:divBdr>
        <w:top w:val="none" w:sz="0" w:space="0" w:color="auto"/>
        <w:left w:val="none" w:sz="0" w:space="0" w:color="auto"/>
        <w:bottom w:val="none" w:sz="0" w:space="0" w:color="auto"/>
        <w:right w:val="none" w:sz="0" w:space="0" w:color="auto"/>
      </w:divBdr>
    </w:div>
    <w:div w:id="1428233752">
      <w:bodyDiv w:val="1"/>
      <w:marLeft w:val="0"/>
      <w:marRight w:val="0"/>
      <w:marTop w:val="0"/>
      <w:marBottom w:val="0"/>
      <w:divBdr>
        <w:top w:val="none" w:sz="0" w:space="0" w:color="auto"/>
        <w:left w:val="none" w:sz="0" w:space="0" w:color="auto"/>
        <w:bottom w:val="none" w:sz="0" w:space="0" w:color="auto"/>
        <w:right w:val="none" w:sz="0" w:space="0" w:color="auto"/>
      </w:divBdr>
    </w:div>
    <w:div w:id="1431510984">
      <w:bodyDiv w:val="1"/>
      <w:marLeft w:val="0"/>
      <w:marRight w:val="0"/>
      <w:marTop w:val="0"/>
      <w:marBottom w:val="0"/>
      <w:divBdr>
        <w:top w:val="none" w:sz="0" w:space="0" w:color="auto"/>
        <w:left w:val="none" w:sz="0" w:space="0" w:color="auto"/>
        <w:bottom w:val="none" w:sz="0" w:space="0" w:color="auto"/>
        <w:right w:val="none" w:sz="0" w:space="0" w:color="auto"/>
      </w:divBdr>
    </w:div>
    <w:div w:id="1481926181">
      <w:bodyDiv w:val="1"/>
      <w:marLeft w:val="0"/>
      <w:marRight w:val="0"/>
      <w:marTop w:val="0"/>
      <w:marBottom w:val="0"/>
      <w:divBdr>
        <w:top w:val="none" w:sz="0" w:space="0" w:color="auto"/>
        <w:left w:val="none" w:sz="0" w:space="0" w:color="auto"/>
        <w:bottom w:val="none" w:sz="0" w:space="0" w:color="auto"/>
        <w:right w:val="none" w:sz="0" w:space="0" w:color="auto"/>
      </w:divBdr>
    </w:div>
    <w:div w:id="1494643333">
      <w:bodyDiv w:val="1"/>
      <w:marLeft w:val="0"/>
      <w:marRight w:val="0"/>
      <w:marTop w:val="0"/>
      <w:marBottom w:val="0"/>
      <w:divBdr>
        <w:top w:val="none" w:sz="0" w:space="0" w:color="auto"/>
        <w:left w:val="none" w:sz="0" w:space="0" w:color="auto"/>
        <w:bottom w:val="none" w:sz="0" w:space="0" w:color="auto"/>
        <w:right w:val="none" w:sz="0" w:space="0" w:color="auto"/>
      </w:divBdr>
    </w:div>
    <w:div w:id="1496528067">
      <w:bodyDiv w:val="1"/>
      <w:marLeft w:val="0"/>
      <w:marRight w:val="0"/>
      <w:marTop w:val="0"/>
      <w:marBottom w:val="0"/>
      <w:divBdr>
        <w:top w:val="none" w:sz="0" w:space="0" w:color="auto"/>
        <w:left w:val="none" w:sz="0" w:space="0" w:color="auto"/>
        <w:bottom w:val="none" w:sz="0" w:space="0" w:color="auto"/>
        <w:right w:val="none" w:sz="0" w:space="0" w:color="auto"/>
      </w:divBdr>
    </w:div>
    <w:div w:id="1522356307">
      <w:bodyDiv w:val="1"/>
      <w:marLeft w:val="0"/>
      <w:marRight w:val="0"/>
      <w:marTop w:val="0"/>
      <w:marBottom w:val="0"/>
      <w:divBdr>
        <w:top w:val="none" w:sz="0" w:space="0" w:color="auto"/>
        <w:left w:val="none" w:sz="0" w:space="0" w:color="auto"/>
        <w:bottom w:val="none" w:sz="0" w:space="0" w:color="auto"/>
        <w:right w:val="none" w:sz="0" w:space="0" w:color="auto"/>
      </w:divBdr>
    </w:div>
    <w:div w:id="1567492038">
      <w:bodyDiv w:val="1"/>
      <w:marLeft w:val="0"/>
      <w:marRight w:val="0"/>
      <w:marTop w:val="0"/>
      <w:marBottom w:val="0"/>
      <w:divBdr>
        <w:top w:val="none" w:sz="0" w:space="0" w:color="auto"/>
        <w:left w:val="none" w:sz="0" w:space="0" w:color="auto"/>
        <w:bottom w:val="none" w:sz="0" w:space="0" w:color="auto"/>
        <w:right w:val="none" w:sz="0" w:space="0" w:color="auto"/>
      </w:divBdr>
    </w:div>
    <w:div w:id="1605574386">
      <w:bodyDiv w:val="1"/>
      <w:marLeft w:val="0"/>
      <w:marRight w:val="0"/>
      <w:marTop w:val="0"/>
      <w:marBottom w:val="0"/>
      <w:divBdr>
        <w:top w:val="none" w:sz="0" w:space="0" w:color="auto"/>
        <w:left w:val="none" w:sz="0" w:space="0" w:color="auto"/>
        <w:bottom w:val="none" w:sz="0" w:space="0" w:color="auto"/>
        <w:right w:val="none" w:sz="0" w:space="0" w:color="auto"/>
      </w:divBdr>
    </w:div>
    <w:div w:id="1625500240">
      <w:bodyDiv w:val="1"/>
      <w:marLeft w:val="0"/>
      <w:marRight w:val="0"/>
      <w:marTop w:val="0"/>
      <w:marBottom w:val="0"/>
      <w:divBdr>
        <w:top w:val="none" w:sz="0" w:space="0" w:color="auto"/>
        <w:left w:val="none" w:sz="0" w:space="0" w:color="auto"/>
        <w:bottom w:val="none" w:sz="0" w:space="0" w:color="auto"/>
        <w:right w:val="none" w:sz="0" w:space="0" w:color="auto"/>
      </w:divBdr>
    </w:div>
    <w:div w:id="1630628327">
      <w:bodyDiv w:val="1"/>
      <w:marLeft w:val="0"/>
      <w:marRight w:val="0"/>
      <w:marTop w:val="0"/>
      <w:marBottom w:val="0"/>
      <w:divBdr>
        <w:top w:val="none" w:sz="0" w:space="0" w:color="auto"/>
        <w:left w:val="none" w:sz="0" w:space="0" w:color="auto"/>
        <w:bottom w:val="none" w:sz="0" w:space="0" w:color="auto"/>
        <w:right w:val="none" w:sz="0" w:space="0" w:color="auto"/>
      </w:divBdr>
    </w:div>
    <w:div w:id="1666321766">
      <w:bodyDiv w:val="1"/>
      <w:marLeft w:val="0"/>
      <w:marRight w:val="0"/>
      <w:marTop w:val="0"/>
      <w:marBottom w:val="0"/>
      <w:divBdr>
        <w:top w:val="none" w:sz="0" w:space="0" w:color="auto"/>
        <w:left w:val="none" w:sz="0" w:space="0" w:color="auto"/>
        <w:bottom w:val="none" w:sz="0" w:space="0" w:color="auto"/>
        <w:right w:val="none" w:sz="0" w:space="0" w:color="auto"/>
      </w:divBdr>
    </w:div>
    <w:div w:id="1677883379">
      <w:bodyDiv w:val="1"/>
      <w:marLeft w:val="0"/>
      <w:marRight w:val="0"/>
      <w:marTop w:val="0"/>
      <w:marBottom w:val="0"/>
      <w:divBdr>
        <w:top w:val="none" w:sz="0" w:space="0" w:color="auto"/>
        <w:left w:val="none" w:sz="0" w:space="0" w:color="auto"/>
        <w:bottom w:val="none" w:sz="0" w:space="0" w:color="auto"/>
        <w:right w:val="none" w:sz="0" w:space="0" w:color="auto"/>
      </w:divBdr>
    </w:div>
    <w:div w:id="1682199917">
      <w:bodyDiv w:val="1"/>
      <w:marLeft w:val="0"/>
      <w:marRight w:val="0"/>
      <w:marTop w:val="0"/>
      <w:marBottom w:val="0"/>
      <w:divBdr>
        <w:top w:val="none" w:sz="0" w:space="0" w:color="auto"/>
        <w:left w:val="none" w:sz="0" w:space="0" w:color="auto"/>
        <w:bottom w:val="none" w:sz="0" w:space="0" w:color="auto"/>
        <w:right w:val="none" w:sz="0" w:space="0" w:color="auto"/>
      </w:divBdr>
    </w:div>
    <w:div w:id="1706829521">
      <w:bodyDiv w:val="1"/>
      <w:marLeft w:val="0"/>
      <w:marRight w:val="0"/>
      <w:marTop w:val="0"/>
      <w:marBottom w:val="0"/>
      <w:divBdr>
        <w:top w:val="none" w:sz="0" w:space="0" w:color="auto"/>
        <w:left w:val="none" w:sz="0" w:space="0" w:color="auto"/>
        <w:bottom w:val="none" w:sz="0" w:space="0" w:color="auto"/>
        <w:right w:val="none" w:sz="0" w:space="0" w:color="auto"/>
      </w:divBdr>
    </w:div>
    <w:div w:id="1767462889">
      <w:bodyDiv w:val="1"/>
      <w:marLeft w:val="0"/>
      <w:marRight w:val="0"/>
      <w:marTop w:val="0"/>
      <w:marBottom w:val="0"/>
      <w:divBdr>
        <w:top w:val="none" w:sz="0" w:space="0" w:color="auto"/>
        <w:left w:val="none" w:sz="0" w:space="0" w:color="auto"/>
        <w:bottom w:val="none" w:sz="0" w:space="0" w:color="auto"/>
        <w:right w:val="none" w:sz="0" w:space="0" w:color="auto"/>
      </w:divBdr>
    </w:div>
    <w:div w:id="1809739601">
      <w:bodyDiv w:val="1"/>
      <w:marLeft w:val="0"/>
      <w:marRight w:val="0"/>
      <w:marTop w:val="0"/>
      <w:marBottom w:val="0"/>
      <w:divBdr>
        <w:top w:val="none" w:sz="0" w:space="0" w:color="auto"/>
        <w:left w:val="none" w:sz="0" w:space="0" w:color="auto"/>
        <w:bottom w:val="none" w:sz="0" w:space="0" w:color="auto"/>
        <w:right w:val="none" w:sz="0" w:space="0" w:color="auto"/>
      </w:divBdr>
    </w:div>
    <w:div w:id="1828398858">
      <w:bodyDiv w:val="1"/>
      <w:marLeft w:val="0"/>
      <w:marRight w:val="0"/>
      <w:marTop w:val="0"/>
      <w:marBottom w:val="0"/>
      <w:divBdr>
        <w:top w:val="none" w:sz="0" w:space="0" w:color="auto"/>
        <w:left w:val="none" w:sz="0" w:space="0" w:color="auto"/>
        <w:bottom w:val="none" w:sz="0" w:space="0" w:color="auto"/>
        <w:right w:val="none" w:sz="0" w:space="0" w:color="auto"/>
      </w:divBdr>
    </w:div>
    <w:div w:id="1829586842">
      <w:bodyDiv w:val="1"/>
      <w:marLeft w:val="0"/>
      <w:marRight w:val="0"/>
      <w:marTop w:val="0"/>
      <w:marBottom w:val="0"/>
      <w:divBdr>
        <w:top w:val="none" w:sz="0" w:space="0" w:color="auto"/>
        <w:left w:val="none" w:sz="0" w:space="0" w:color="auto"/>
        <w:bottom w:val="none" w:sz="0" w:space="0" w:color="auto"/>
        <w:right w:val="none" w:sz="0" w:space="0" w:color="auto"/>
      </w:divBdr>
    </w:div>
    <w:div w:id="1866945273">
      <w:bodyDiv w:val="1"/>
      <w:marLeft w:val="0"/>
      <w:marRight w:val="0"/>
      <w:marTop w:val="0"/>
      <w:marBottom w:val="0"/>
      <w:divBdr>
        <w:top w:val="none" w:sz="0" w:space="0" w:color="auto"/>
        <w:left w:val="none" w:sz="0" w:space="0" w:color="auto"/>
        <w:bottom w:val="none" w:sz="0" w:space="0" w:color="auto"/>
        <w:right w:val="none" w:sz="0" w:space="0" w:color="auto"/>
      </w:divBdr>
    </w:div>
    <w:div w:id="1876847665">
      <w:bodyDiv w:val="1"/>
      <w:marLeft w:val="0"/>
      <w:marRight w:val="0"/>
      <w:marTop w:val="0"/>
      <w:marBottom w:val="0"/>
      <w:divBdr>
        <w:top w:val="none" w:sz="0" w:space="0" w:color="auto"/>
        <w:left w:val="none" w:sz="0" w:space="0" w:color="auto"/>
        <w:bottom w:val="none" w:sz="0" w:space="0" w:color="auto"/>
        <w:right w:val="none" w:sz="0" w:space="0" w:color="auto"/>
      </w:divBdr>
    </w:div>
    <w:div w:id="1886795984">
      <w:bodyDiv w:val="1"/>
      <w:marLeft w:val="0"/>
      <w:marRight w:val="0"/>
      <w:marTop w:val="0"/>
      <w:marBottom w:val="0"/>
      <w:divBdr>
        <w:top w:val="none" w:sz="0" w:space="0" w:color="auto"/>
        <w:left w:val="none" w:sz="0" w:space="0" w:color="auto"/>
        <w:bottom w:val="none" w:sz="0" w:space="0" w:color="auto"/>
        <w:right w:val="none" w:sz="0" w:space="0" w:color="auto"/>
      </w:divBdr>
    </w:div>
    <w:div w:id="1891258546">
      <w:bodyDiv w:val="1"/>
      <w:marLeft w:val="0"/>
      <w:marRight w:val="0"/>
      <w:marTop w:val="0"/>
      <w:marBottom w:val="0"/>
      <w:divBdr>
        <w:top w:val="none" w:sz="0" w:space="0" w:color="auto"/>
        <w:left w:val="none" w:sz="0" w:space="0" w:color="auto"/>
        <w:bottom w:val="none" w:sz="0" w:space="0" w:color="auto"/>
        <w:right w:val="none" w:sz="0" w:space="0" w:color="auto"/>
      </w:divBdr>
    </w:div>
    <w:div w:id="1943293786">
      <w:bodyDiv w:val="1"/>
      <w:marLeft w:val="0"/>
      <w:marRight w:val="0"/>
      <w:marTop w:val="0"/>
      <w:marBottom w:val="0"/>
      <w:divBdr>
        <w:top w:val="none" w:sz="0" w:space="0" w:color="auto"/>
        <w:left w:val="none" w:sz="0" w:space="0" w:color="auto"/>
        <w:bottom w:val="none" w:sz="0" w:space="0" w:color="auto"/>
        <w:right w:val="none" w:sz="0" w:space="0" w:color="auto"/>
      </w:divBdr>
    </w:div>
    <w:div w:id="2042320997">
      <w:bodyDiv w:val="1"/>
      <w:marLeft w:val="0"/>
      <w:marRight w:val="0"/>
      <w:marTop w:val="0"/>
      <w:marBottom w:val="0"/>
      <w:divBdr>
        <w:top w:val="none" w:sz="0" w:space="0" w:color="auto"/>
        <w:left w:val="none" w:sz="0" w:space="0" w:color="auto"/>
        <w:bottom w:val="none" w:sz="0" w:space="0" w:color="auto"/>
        <w:right w:val="none" w:sz="0" w:space="0" w:color="auto"/>
      </w:divBdr>
    </w:div>
    <w:div w:id="2054183683">
      <w:bodyDiv w:val="1"/>
      <w:marLeft w:val="0"/>
      <w:marRight w:val="0"/>
      <w:marTop w:val="0"/>
      <w:marBottom w:val="0"/>
      <w:divBdr>
        <w:top w:val="none" w:sz="0" w:space="0" w:color="auto"/>
        <w:left w:val="none" w:sz="0" w:space="0" w:color="auto"/>
        <w:bottom w:val="none" w:sz="0" w:space="0" w:color="auto"/>
        <w:right w:val="none" w:sz="0" w:space="0" w:color="auto"/>
      </w:divBdr>
    </w:div>
    <w:div w:id="2076931436">
      <w:bodyDiv w:val="1"/>
      <w:marLeft w:val="0"/>
      <w:marRight w:val="0"/>
      <w:marTop w:val="0"/>
      <w:marBottom w:val="0"/>
      <w:divBdr>
        <w:top w:val="none" w:sz="0" w:space="0" w:color="auto"/>
        <w:left w:val="none" w:sz="0" w:space="0" w:color="auto"/>
        <w:bottom w:val="none" w:sz="0" w:space="0" w:color="auto"/>
        <w:right w:val="none" w:sz="0" w:space="0" w:color="auto"/>
      </w:divBdr>
    </w:div>
    <w:div w:id="2086147954">
      <w:bodyDiv w:val="1"/>
      <w:marLeft w:val="0"/>
      <w:marRight w:val="0"/>
      <w:marTop w:val="0"/>
      <w:marBottom w:val="0"/>
      <w:divBdr>
        <w:top w:val="none" w:sz="0" w:space="0" w:color="auto"/>
        <w:left w:val="none" w:sz="0" w:space="0" w:color="auto"/>
        <w:bottom w:val="none" w:sz="0" w:space="0" w:color="auto"/>
        <w:right w:val="none" w:sz="0" w:space="0" w:color="auto"/>
      </w:divBdr>
    </w:div>
    <w:div w:id="2107338093">
      <w:bodyDiv w:val="1"/>
      <w:marLeft w:val="0"/>
      <w:marRight w:val="0"/>
      <w:marTop w:val="0"/>
      <w:marBottom w:val="0"/>
      <w:divBdr>
        <w:top w:val="none" w:sz="0" w:space="0" w:color="auto"/>
        <w:left w:val="none" w:sz="0" w:space="0" w:color="auto"/>
        <w:bottom w:val="none" w:sz="0" w:space="0" w:color="auto"/>
        <w:right w:val="none" w:sz="0" w:space="0" w:color="auto"/>
      </w:divBdr>
    </w:div>
    <w:div w:id="2143842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usiness.center.cz" TargetMode="External"/><Relationship Id="rId18" Type="http://schemas.openxmlformats.org/officeDocument/2006/relationships/hyperlink" Target="http://gacr.cz/seznam-podporenych-projektu"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gacr.cz/seznam-podporenych-projektu/" TargetMode="External"/><Relationship Id="rId7" Type="http://schemas.openxmlformats.org/officeDocument/2006/relationships/endnotes" Target="endnotes.xml"/><Relationship Id="rId12" Type="http://schemas.openxmlformats.org/officeDocument/2006/relationships/hyperlink" Target="https://business.center.cz" TargetMode="Externa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gacr.cz/seznam-podporenych-projektu/"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usiness.center.cz" TargetMode="External"/><Relationship Id="rId24" Type="http://schemas.openxmlformats.org/officeDocument/2006/relationships/hyperlink" Target="https://stag-mvso.zcu.cz/portal/studium/moje-studium/studijni-materialy"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usiness.center.cz" TargetMode="External"/><Relationship Id="rId23" Type="http://schemas.openxmlformats.org/officeDocument/2006/relationships/hyperlink" Target="http://www.danovapriznani.cz/ucetni-zaverky-pro-ostatni-ucetni-jednotky" TargetMode="External"/><Relationship Id="rId28" Type="http://schemas.openxmlformats.org/officeDocument/2006/relationships/footer" Target="footer2.xml"/><Relationship Id="rId10" Type="http://schemas.openxmlformats.org/officeDocument/2006/relationships/hyperlink" Target="https://business.center.cz"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business.center.cz" TargetMode="External"/><Relationship Id="rId22" Type="http://schemas.openxmlformats.org/officeDocument/2006/relationships/hyperlink" Target="https://gacr.cz/seznam-podporenych-projektu/" TargetMode="External"/><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stag-mvso.zcu.cz/portal/studium/moje-studium/studijni-materialy" TargetMode="External"/><Relationship Id="rId1" Type="http://schemas.openxmlformats.org/officeDocument/2006/relationships/hyperlink" Target="https://stag-mvso.zcu.cz/portal/studium/moje-studium/studijni-materialy"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84C6B-D18E-476C-8455-C5B2AD1DE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68</Pages>
  <Words>14295</Words>
  <Characters>84341</Characters>
  <Application>Microsoft Office Word</Application>
  <DocSecurity>0</DocSecurity>
  <Lines>702</Lines>
  <Paragraphs>196</Paragraphs>
  <ScaleCrop>false</ScaleCrop>
  <HeadingPairs>
    <vt:vector size="2" baseType="variant">
      <vt:variant>
        <vt:lpstr>Název</vt:lpstr>
      </vt:variant>
      <vt:variant>
        <vt:i4>1</vt:i4>
      </vt:variant>
    </vt:vector>
  </HeadingPairs>
  <TitlesOfParts>
    <vt:vector size="1" baseType="lpstr">
      <vt:lpstr>Microsoft Word - Bakalářská práce - finální verze.doc</vt:lpstr>
    </vt:vector>
  </TitlesOfParts>
  <Company/>
  <LinksUpToDate>false</LinksUpToDate>
  <CharactersWithSpaces>98440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Bakalářská práce - finální verze.doc</dc:title>
  <dc:subject/>
  <dc:creator>Zdenka Lima</dc:creator>
  <cp:keywords/>
  <dc:description/>
  <cp:lastModifiedBy>Irena Zelinková</cp:lastModifiedBy>
  <cp:revision>25</cp:revision>
  <cp:lastPrinted>2018-06-18T18:09:00Z</cp:lastPrinted>
  <dcterms:created xsi:type="dcterms:W3CDTF">2018-06-13T17:41:00Z</dcterms:created>
  <dcterms:modified xsi:type="dcterms:W3CDTF">2018-06-18T18:12:00Z</dcterms:modified>
</cp:coreProperties>
</file>