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59E" w:rsidRPr="00CF470C" w:rsidRDefault="0016559E" w:rsidP="000F788D">
      <w:pPr>
        <w:tabs>
          <w:tab w:val="left" w:pos="0"/>
        </w:tabs>
        <w:spacing w:before="0" w:after="200"/>
        <w:ind w:right="1"/>
        <w:jc w:val="center"/>
        <w:rPr>
          <w:b/>
          <w:sz w:val="28"/>
          <w:szCs w:val="24"/>
        </w:rPr>
      </w:pPr>
      <w:r w:rsidRPr="00CF470C">
        <w:rPr>
          <w:b/>
          <w:sz w:val="28"/>
          <w:szCs w:val="24"/>
        </w:rPr>
        <w:t>UNIVERZITA PALACKÉHO V OLOMOUCI</w:t>
      </w:r>
    </w:p>
    <w:p w:rsidR="0016559E" w:rsidRPr="00CF470C" w:rsidRDefault="0016559E" w:rsidP="00C13A23">
      <w:pPr>
        <w:tabs>
          <w:tab w:val="left" w:pos="0"/>
        </w:tabs>
        <w:spacing w:before="0" w:after="200"/>
        <w:jc w:val="center"/>
        <w:rPr>
          <w:sz w:val="28"/>
          <w:szCs w:val="24"/>
        </w:rPr>
      </w:pPr>
      <w:r w:rsidRPr="00CF470C">
        <w:rPr>
          <w:sz w:val="28"/>
          <w:szCs w:val="24"/>
        </w:rPr>
        <w:t>LÉKAŘSKÁ FAKULTA</w:t>
      </w:r>
    </w:p>
    <w:p w:rsidR="0016559E" w:rsidRPr="00CF470C" w:rsidRDefault="0016559E" w:rsidP="00C13A23">
      <w:pPr>
        <w:tabs>
          <w:tab w:val="left" w:pos="0"/>
        </w:tabs>
        <w:spacing w:before="0" w:after="200"/>
        <w:jc w:val="center"/>
        <w:rPr>
          <w:sz w:val="28"/>
          <w:szCs w:val="24"/>
        </w:rPr>
      </w:pPr>
      <w:r w:rsidRPr="00CF470C">
        <w:rPr>
          <w:sz w:val="28"/>
          <w:szCs w:val="24"/>
        </w:rPr>
        <w:t>Ústav mikrobiologie</w:t>
      </w:r>
    </w:p>
    <w:p w:rsidR="003E05EB" w:rsidRPr="00CF470C" w:rsidRDefault="003E05EB" w:rsidP="00C13A23">
      <w:pPr>
        <w:tabs>
          <w:tab w:val="left" w:pos="0"/>
          <w:tab w:val="left" w:pos="8789"/>
        </w:tabs>
        <w:spacing w:before="0" w:after="200"/>
        <w:jc w:val="center"/>
        <w:rPr>
          <w:sz w:val="28"/>
          <w:szCs w:val="24"/>
        </w:rPr>
      </w:pPr>
    </w:p>
    <w:p w:rsidR="000547D2" w:rsidRPr="00CF470C" w:rsidRDefault="000547D2" w:rsidP="00C13A23">
      <w:pPr>
        <w:tabs>
          <w:tab w:val="left" w:pos="0"/>
        </w:tabs>
        <w:spacing w:before="0" w:after="200"/>
        <w:jc w:val="center"/>
        <w:rPr>
          <w:sz w:val="28"/>
          <w:szCs w:val="24"/>
        </w:rPr>
      </w:pPr>
    </w:p>
    <w:p w:rsidR="00714B2A" w:rsidRPr="00CF470C" w:rsidRDefault="00714B2A" w:rsidP="00C13A23">
      <w:pPr>
        <w:tabs>
          <w:tab w:val="left" w:pos="0"/>
        </w:tabs>
        <w:spacing w:before="0" w:after="200"/>
        <w:jc w:val="center"/>
        <w:rPr>
          <w:sz w:val="28"/>
          <w:szCs w:val="24"/>
        </w:rPr>
      </w:pPr>
    </w:p>
    <w:p w:rsidR="000547D2" w:rsidRPr="00CF470C" w:rsidRDefault="000547D2" w:rsidP="00C13A23">
      <w:pPr>
        <w:tabs>
          <w:tab w:val="left" w:pos="0"/>
        </w:tabs>
        <w:spacing w:before="0" w:after="200"/>
        <w:jc w:val="center"/>
        <w:rPr>
          <w:sz w:val="28"/>
          <w:szCs w:val="24"/>
        </w:rPr>
      </w:pPr>
    </w:p>
    <w:p w:rsidR="008D3431" w:rsidRPr="00CF470C" w:rsidRDefault="008D3431" w:rsidP="00C13A23">
      <w:pPr>
        <w:tabs>
          <w:tab w:val="left" w:pos="0"/>
        </w:tabs>
        <w:spacing w:before="0" w:after="200"/>
        <w:jc w:val="center"/>
        <w:rPr>
          <w:b/>
          <w:strike/>
          <w:sz w:val="28"/>
          <w:szCs w:val="24"/>
        </w:rPr>
      </w:pPr>
    </w:p>
    <w:p w:rsidR="00871BB8" w:rsidRPr="00CF470C" w:rsidRDefault="00871BB8" w:rsidP="000F788D">
      <w:pPr>
        <w:tabs>
          <w:tab w:val="left" w:pos="0"/>
        </w:tabs>
        <w:jc w:val="center"/>
        <w:rPr>
          <w:b/>
          <w:sz w:val="28"/>
          <w:szCs w:val="16"/>
        </w:rPr>
      </w:pPr>
      <w:r w:rsidRPr="00CF470C">
        <w:rPr>
          <w:b/>
          <w:sz w:val="28"/>
          <w:szCs w:val="16"/>
        </w:rPr>
        <w:t>VÝSKYT A REZISTENCE VYBRANÝCH NEFERMENTUJÍCÍCH BAKTERIÍ A JEJICH DOPAD NA LÉČBU INFEKCÍ PACIENTŮ V INTENZIVNÍ PÉČI</w:t>
      </w:r>
    </w:p>
    <w:p w:rsidR="008D3431" w:rsidRPr="00CF470C" w:rsidRDefault="008D3431" w:rsidP="00C13A23">
      <w:pPr>
        <w:tabs>
          <w:tab w:val="left" w:pos="0"/>
        </w:tabs>
        <w:spacing w:before="0" w:after="200"/>
        <w:jc w:val="center"/>
        <w:rPr>
          <w:b/>
          <w:sz w:val="28"/>
          <w:szCs w:val="24"/>
        </w:rPr>
      </w:pPr>
    </w:p>
    <w:p w:rsidR="000547D2" w:rsidRPr="00CF470C" w:rsidRDefault="000547D2" w:rsidP="00C13A23">
      <w:pPr>
        <w:tabs>
          <w:tab w:val="left" w:pos="0"/>
        </w:tabs>
        <w:spacing w:before="0" w:after="200"/>
        <w:jc w:val="center"/>
        <w:rPr>
          <w:sz w:val="28"/>
          <w:szCs w:val="24"/>
        </w:rPr>
      </w:pPr>
      <w:r w:rsidRPr="00CF470C">
        <w:rPr>
          <w:sz w:val="28"/>
          <w:szCs w:val="24"/>
        </w:rPr>
        <w:t>Doktorská dizertační práce</w:t>
      </w:r>
    </w:p>
    <w:p w:rsidR="000547D2" w:rsidRPr="00CF470C" w:rsidRDefault="000547D2" w:rsidP="00C13A23">
      <w:pPr>
        <w:tabs>
          <w:tab w:val="left" w:pos="0"/>
        </w:tabs>
        <w:spacing w:before="0" w:after="200"/>
        <w:jc w:val="center"/>
        <w:rPr>
          <w:sz w:val="28"/>
          <w:szCs w:val="24"/>
        </w:rPr>
      </w:pPr>
    </w:p>
    <w:p w:rsidR="000547D2" w:rsidRPr="00CF470C" w:rsidRDefault="000547D2" w:rsidP="00C13A23">
      <w:pPr>
        <w:tabs>
          <w:tab w:val="left" w:pos="0"/>
        </w:tabs>
        <w:spacing w:before="0" w:after="200"/>
        <w:jc w:val="center"/>
        <w:rPr>
          <w:sz w:val="28"/>
          <w:szCs w:val="24"/>
        </w:rPr>
      </w:pPr>
    </w:p>
    <w:p w:rsidR="00714B2A" w:rsidRPr="00CF470C" w:rsidRDefault="00714B2A" w:rsidP="00C13A23">
      <w:pPr>
        <w:tabs>
          <w:tab w:val="left" w:pos="0"/>
        </w:tabs>
        <w:spacing w:before="0" w:after="200"/>
        <w:jc w:val="center"/>
        <w:rPr>
          <w:sz w:val="28"/>
          <w:szCs w:val="24"/>
        </w:rPr>
      </w:pPr>
    </w:p>
    <w:p w:rsidR="00B733BF" w:rsidRPr="00CF470C" w:rsidRDefault="00B733BF" w:rsidP="00C13A23">
      <w:pPr>
        <w:tabs>
          <w:tab w:val="left" w:pos="0"/>
        </w:tabs>
        <w:spacing w:before="0" w:after="200"/>
        <w:jc w:val="center"/>
        <w:rPr>
          <w:sz w:val="28"/>
          <w:szCs w:val="24"/>
        </w:rPr>
      </w:pPr>
    </w:p>
    <w:p w:rsidR="00B733BF" w:rsidRPr="00CF470C" w:rsidRDefault="00B733BF" w:rsidP="00C13A23">
      <w:pPr>
        <w:tabs>
          <w:tab w:val="left" w:pos="0"/>
        </w:tabs>
        <w:spacing w:before="0" w:after="200"/>
        <w:jc w:val="center"/>
        <w:rPr>
          <w:sz w:val="28"/>
          <w:szCs w:val="24"/>
        </w:rPr>
      </w:pPr>
    </w:p>
    <w:p w:rsidR="000547D2" w:rsidRPr="00CF470C" w:rsidRDefault="000547D2" w:rsidP="00C13A23">
      <w:pPr>
        <w:tabs>
          <w:tab w:val="left" w:pos="0"/>
        </w:tabs>
        <w:spacing w:before="0" w:after="200"/>
        <w:jc w:val="center"/>
        <w:rPr>
          <w:sz w:val="28"/>
          <w:szCs w:val="24"/>
        </w:rPr>
      </w:pPr>
    </w:p>
    <w:p w:rsidR="000547D2" w:rsidRPr="00CF470C" w:rsidRDefault="000547D2" w:rsidP="00572E38">
      <w:pPr>
        <w:tabs>
          <w:tab w:val="left" w:pos="0"/>
        </w:tabs>
        <w:spacing w:before="0" w:after="200"/>
        <w:jc w:val="center"/>
        <w:rPr>
          <w:szCs w:val="24"/>
        </w:rPr>
      </w:pPr>
      <w:r w:rsidRPr="00CF470C">
        <w:rPr>
          <w:sz w:val="28"/>
          <w:szCs w:val="24"/>
        </w:rPr>
        <w:t xml:space="preserve">Olomouc </w:t>
      </w:r>
      <w:r w:rsidR="00584C18" w:rsidRPr="00CF470C">
        <w:rPr>
          <w:sz w:val="28"/>
          <w:szCs w:val="24"/>
        </w:rPr>
        <w:t>2014</w:t>
      </w:r>
      <w:r w:rsidRPr="00CF470C">
        <w:rPr>
          <w:sz w:val="28"/>
          <w:szCs w:val="24"/>
        </w:rPr>
        <w:tab/>
      </w:r>
      <w:r w:rsidRPr="00CF470C">
        <w:rPr>
          <w:sz w:val="28"/>
          <w:szCs w:val="24"/>
        </w:rPr>
        <w:tab/>
      </w:r>
      <w:r w:rsidR="000F788D" w:rsidRPr="00CF470C">
        <w:rPr>
          <w:sz w:val="28"/>
          <w:szCs w:val="24"/>
        </w:rPr>
        <w:tab/>
      </w:r>
      <w:r w:rsidRPr="00CF470C">
        <w:rPr>
          <w:sz w:val="28"/>
          <w:szCs w:val="24"/>
        </w:rPr>
        <w:tab/>
      </w:r>
      <w:r w:rsidRPr="00CF470C">
        <w:rPr>
          <w:sz w:val="28"/>
          <w:szCs w:val="24"/>
        </w:rPr>
        <w:tab/>
        <w:t>MUDr. Vojtěch Hanulík</w:t>
      </w:r>
    </w:p>
    <w:p w:rsidR="00572E38" w:rsidRDefault="00572E38">
      <w:pPr>
        <w:spacing w:before="0" w:after="0" w:line="240" w:lineRule="auto"/>
        <w:jc w:val="left"/>
        <w:rPr>
          <w:b/>
          <w:szCs w:val="24"/>
        </w:rPr>
      </w:pPr>
      <w:r>
        <w:rPr>
          <w:b/>
          <w:szCs w:val="24"/>
        </w:rPr>
        <w:br w:type="page"/>
      </w:r>
    </w:p>
    <w:p w:rsidR="00EA2F5D" w:rsidRPr="00CF470C" w:rsidRDefault="00EA2F5D" w:rsidP="000261F9">
      <w:pPr>
        <w:spacing w:before="0" w:after="200"/>
        <w:ind w:right="680"/>
        <w:rPr>
          <w:b/>
          <w:szCs w:val="24"/>
        </w:rPr>
      </w:pPr>
    </w:p>
    <w:p w:rsidR="00EA2F5D" w:rsidRPr="00CF470C" w:rsidRDefault="00EA2F5D" w:rsidP="000261F9">
      <w:pPr>
        <w:spacing w:before="0" w:after="200"/>
        <w:ind w:right="680"/>
        <w:rPr>
          <w:b/>
          <w:szCs w:val="24"/>
        </w:rPr>
      </w:pPr>
    </w:p>
    <w:p w:rsidR="00EA2F5D" w:rsidRPr="00CF470C" w:rsidRDefault="00EA2F5D" w:rsidP="000261F9">
      <w:pPr>
        <w:spacing w:before="0" w:after="200"/>
        <w:ind w:right="680"/>
        <w:rPr>
          <w:b/>
          <w:szCs w:val="24"/>
        </w:rPr>
      </w:pPr>
    </w:p>
    <w:p w:rsidR="00EA2F5D" w:rsidRPr="00CF470C" w:rsidRDefault="00EA2F5D" w:rsidP="000261F9">
      <w:pPr>
        <w:spacing w:before="0" w:after="200"/>
        <w:ind w:right="680"/>
        <w:rPr>
          <w:b/>
          <w:szCs w:val="24"/>
        </w:rPr>
      </w:pPr>
    </w:p>
    <w:p w:rsidR="000547D2" w:rsidRPr="00CF470C" w:rsidRDefault="009D16DC" w:rsidP="000261F9">
      <w:pPr>
        <w:spacing w:before="0" w:after="200"/>
        <w:ind w:right="680"/>
        <w:rPr>
          <w:szCs w:val="24"/>
        </w:rPr>
      </w:pPr>
      <w:r w:rsidRPr="00CF470C">
        <w:rPr>
          <w:b/>
          <w:szCs w:val="24"/>
        </w:rPr>
        <w:t>P</w:t>
      </w:r>
      <w:r w:rsidR="00FC282A" w:rsidRPr="00CF470C">
        <w:rPr>
          <w:b/>
          <w:szCs w:val="24"/>
        </w:rPr>
        <w:t>oděkování</w:t>
      </w:r>
    </w:p>
    <w:p w:rsidR="009D16DC" w:rsidRPr="00CF470C" w:rsidRDefault="004869EC" w:rsidP="00392BA2">
      <w:pPr>
        <w:spacing w:before="0" w:after="200"/>
        <w:ind w:firstLine="708"/>
        <w:rPr>
          <w:szCs w:val="24"/>
        </w:rPr>
      </w:pPr>
      <w:r w:rsidRPr="00CF470C">
        <w:rPr>
          <w:szCs w:val="24"/>
        </w:rPr>
        <w:t xml:space="preserve">Rád bych touto cestou poděkoval </w:t>
      </w:r>
      <w:r w:rsidR="00CB0267" w:rsidRPr="00CF470C">
        <w:rPr>
          <w:szCs w:val="24"/>
        </w:rPr>
        <w:t>školiteli prof. MUDr. Milanu Kolářovi, Ph.D.</w:t>
      </w:r>
      <w:r w:rsidR="00F36A76" w:rsidRPr="00CF470C">
        <w:rPr>
          <w:szCs w:val="24"/>
        </w:rPr>
        <w:t xml:space="preserve"> za cenné rady, pomoc a připomínky</w:t>
      </w:r>
      <w:r w:rsidR="00CB0267" w:rsidRPr="00CF470C">
        <w:rPr>
          <w:szCs w:val="24"/>
        </w:rPr>
        <w:t xml:space="preserve">, </w:t>
      </w:r>
      <w:r w:rsidR="00F36A76" w:rsidRPr="00CF470C">
        <w:rPr>
          <w:szCs w:val="24"/>
        </w:rPr>
        <w:t>Ing</w:t>
      </w:r>
      <w:r w:rsidR="00E232E5" w:rsidRPr="00CF470C">
        <w:rPr>
          <w:szCs w:val="24"/>
        </w:rPr>
        <w:t>.</w:t>
      </w:r>
      <w:r w:rsidR="00F36A76" w:rsidRPr="00CF470C">
        <w:rPr>
          <w:szCs w:val="24"/>
        </w:rPr>
        <w:t xml:space="preserve"> Magdaléně Rӧderové, Ph.D. za pomoc s molekulárně-genetickou částí této práce a v neposlední řadě mé </w:t>
      </w:r>
      <w:r w:rsidR="00CB0267" w:rsidRPr="00CF470C">
        <w:rPr>
          <w:szCs w:val="24"/>
        </w:rPr>
        <w:t>ženě Gabriele</w:t>
      </w:r>
      <w:r w:rsidR="00E232E5" w:rsidRPr="00CF470C">
        <w:rPr>
          <w:szCs w:val="24"/>
        </w:rPr>
        <w:t>,</w:t>
      </w:r>
      <w:r w:rsidR="00CB0267" w:rsidRPr="00CF470C">
        <w:rPr>
          <w:szCs w:val="24"/>
        </w:rPr>
        <w:t xml:space="preserve"> synu Adamovi a </w:t>
      </w:r>
      <w:r w:rsidRPr="00CF470C">
        <w:rPr>
          <w:szCs w:val="24"/>
        </w:rPr>
        <w:t>všem</w:t>
      </w:r>
      <w:r w:rsidR="00CB0267" w:rsidRPr="00CF470C">
        <w:rPr>
          <w:szCs w:val="24"/>
        </w:rPr>
        <w:t xml:space="preserve"> ostatním</w:t>
      </w:r>
      <w:r w:rsidRPr="00CF470C">
        <w:rPr>
          <w:szCs w:val="24"/>
        </w:rPr>
        <w:t>, kteří mi byli</w:t>
      </w:r>
      <w:r w:rsidR="00CB0267" w:rsidRPr="00CF470C">
        <w:rPr>
          <w:szCs w:val="24"/>
        </w:rPr>
        <w:t xml:space="preserve"> během této práce</w:t>
      </w:r>
      <w:r w:rsidRPr="00CF470C">
        <w:rPr>
          <w:szCs w:val="24"/>
        </w:rPr>
        <w:t xml:space="preserve"> nápomocni.</w:t>
      </w:r>
    </w:p>
    <w:p w:rsidR="00EA2F5D" w:rsidRPr="00CF470C" w:rsidRDefault="00EA2F5D" w:rsidP="00392BA2">
      <w:pPr>
        <w:spacing w:before="0" w:after="200"/>
        <w:ind w:firstLine="708"/>
        <w:rPr>
          <w:szCs w:val="24"/>
        </w:rPr>
      </w:pPr>
      <w:r w:rsidRPr="00CF470C">
        <w:rPr>
          <w:szCs w:val="24"/>
        </w:rPr>
        <w:br w:type="page"/>
      </w:r>
    </w:p>
    <w:p w:rsidR="00EA2F5D" w:rsidRPr="00CF470C" w:rsidRDefault="00EA2F5D" w:rsidP="000261F9">
      <w:pPr>
        <w:spacing w:before="0" w:after="200"/>
        <w:ind w:right="680"/>
        <w:rPr>
          <w:szCs w:val="24"/>
        </w:rPr>
      </w:pPr>
    </w:p>
    <w:p w:rsidR="00EA2F5D" w:rsidRPr="00CF470C" w:rsidRDefault="00EA2F5D" w:rsidP="000261F9">
      <w:pPr>
        <w:spacing w:before="0" w:after="200"/>
        <w:ind w:right="680"/>
        <w:rPr>
          <w:szCs w:val="24"/>
        </w:rPr>
      </w:pPr>
    </w:p>
    <w:p w:rsidR="00EA2F5D" w:rsidRPr="00CF470C" w:rsidRDefault="00EA2F5D" w:rsidP="000261F9">
      <w:pPr>
        <w:spacing w:before="0" w:after="200"/>
        <w:ind w:right="680"/>
        <w:rPr>
          <w:szCs w:val="24"/>
        </w:rPr>
      </w:pPr>
    </w:p>
    <w:p w:rsidR="00EA2F5D" w:rsidRPr="00CF470C" w:rsidRDefault="00EA2F5D" w:rsidP="000261F9">
      <w:pPr>
        <w:spacing w:before="0" w:after="200"/>
        <w:ind w:right="680"/>
        <w:rPr>
          <w:szCs w:val="24"/>
        </w:rPr>
      </w:pPr>
    </w:p>
    <w:p w:rsidR="00EA2F5D" w:rsidRPr="00CF470C" w:rsidRDefault="00EA2F5D" w:rsidP="000261F9">
      <w:pPr>
        <w:spacing w:before="0" w:after="200"/>
        <w:ind w:right="680"/>
        <w:rPr>
          <w:szCs w:val="24"/>
        </w:rPr>
      </w:pPr>
    </w:p>
    <w:p w:rsidR="00EA2F5D" w:rsidRPr="00CF470C" w:rsidRDefault="00EA2F5D" w:rsidP="000261F9">
      <w:pPr>
        <w:spacing w:before="0" w:after="200"/>
        <w:ind w:right="680"/>
        <w:rPr>
          <w:szCs w:val="24"/>
        </w:rPr>
      </w:pPr>
    </w:p>
    <w:p w:rsidR="00EA2F5D" w:rsidRPr="00CF470C" w:rsidRDefault="00EA2F5D" w:rsidP="000261F9">
      <w:pPr>
        <w:spacing w:before="0" w:after="200"/>
        <w:ind w:right="680"/>
        <w:rPr>
          <w:szCs w:val="24"/>
        </w:rPr>
      </w:pPr>
    </w:p>
    <w:p w:rsidR="00EA2F5D" w:rsidRPr="00CF470C" w:rsidRDefault="00EA2F5D" w:rsidP="000261F9">
      <w:pPr>
        <w:spacing w:before="0" w:after="200"/>
        <w:ind w:right="680"/>
        <w:rPr>
          <w:szCs w:val="24"/>
        </w:rPr>
      </w:pPr>
    </w:p>
    <w:p w:rsidR="00EA2F5D" w:rsidRPr="00CF470C" w:rsidRDefault="00EA2F5D" w:rsidP="000261F9">
      <w:pPr>
        <w:spacing w:before="0" w:after="200"/>
        <w:ind w:right="680"/>
        <w:rPr>
          <w:szCs w:val="24"/>
        </w:rPr>
      </w:pPr>
    </w:p>
    <w:p w:rsidR="00EA2F5D" w:rsidRPr="00CF470C" w:rsidRDefault="00EA2F5D" w:rsidP="000261F9">
      <w:pPr>
        <w:spacing w:before="0" w:after="200"/>
        <w:ind w:right="680"/>
        <w:rPr>
          <w:szCs w:val="24"/>
        </w:rPr>
      </w:pPr>
    </w:p>
    <w:p w:rsidR="000073CB" w:rsidRPr="00CF470C" w:rsidRDefault="000073CB" w:rsidP="000261F9">
      <w:pPr>
        <w:spacing w:before="0" w:after="200"/>
        <w:ind w:right="680"/>
        <w:rPr>
          <w:szCs w:val="24"/>
        </w:rPr>
      </w:pPr>
    </w:p>
    <w:p w:rsidR="000073CB" w:rsidRPr="00CF470C" w:rsidRDefault="000073CB" w:rsidP="000261F9">
      <w:pPr>
        <w:spacing w:before="0" w:after="200"/>
        <w:ind w:right="680"/>
        <w:rPr>
          <w:szCs w:val="24"/>
        </w:rPr>
      </w:pPr>
    </w:p>
    <w:p w:rsidR="000073CB" w:rsidRPr="00CF470C" w:rsidRDefault="000073CB" w:rsidP="000261F9">
      <w:pPr>
        <w:spacing w:before="0" w:after="200"/>
        <w:ind w:right="680"/>
        <w:rPr>
          <w:szCs w:val="24"/>
        </w:rPr>
      </w:pPr>
    </w:p>
    <w:p w:rsidR="00F30C28" w:rsidRPr="00CF470C" w:rsidRDefault="00F30C28" w:rsidP="000261F9">
      <w:pPr>
        <w:spacing w:before="0" w:after="200"/>
        <w:ind w:right="680"/>
        <w:rPr>
          <w:szCs w:val="24"/>
        </w:rPr>
      </w:pPr>
    </w:p>
    <w:p w:rsidR="00F30C28" w:rsidRPr="00CF470C" w:rsidRDefault="00F30C28" w:rsidP="004869EC">
      <w:pPr>
        <w:spacing w:before="0" w:after="200"/>
        <w:ind w:right="1"/>
        <w:rPr>
          <w:szCs w:val="24"/>
        </w:rPr>
      </w:pPr>
    </w:p>
    <w:p w:rsidR="00642E07" w:rsidRPr="00CF470C" w:rsidRDefault="00642E07" w:rsidP="000261F9">
      <w:pPr>
        <w:spacing w:before="0" w:after="200"/>
        <w:ind w:right="680"/>
        <w:rPr>
          <w:szCs w:val="24"/>
        </w:rPr>
      </w:pPr>
    </w:p>
    <w:p w:rsidR="00EA2F5D" w:rsidRPr="00CF470C" w:rsidRDefault="00EA2F5D" w:rsidP="000261F9">
      <w:pPr>
        <w:spacing w:before="0" w:after="200"/>
        <w:ind w:right="680"/>
        <w:rPr>
          <w:b/>
          <w:szCs w:val="24"/>
        </w:rPr>
      </w:pPr>
      <w:r w:rsidRPr="00CF470C">
        <w:rPr>
          <w:b/>
          <w:szCs w:val="24"/>
        </w:rPr>
        <w:t>Čestné prohlášení</w:t>
      </w:r>
    </w:p>
    <w:p w:rsidR="00EA2F5D" w:rsidRPr="00CF470C" w:rsidRDefault="00EA2F5D" w:rsidP="00871BB8">
      <w:pPr>
        <w:rPr>
          <w:szCs w:val="24"/>
        </w:rPr>
      </w:pPr>
      <w:r w:rsidRPr="00CF470C">
        <w:rPr>
          <w:b/>
          <w:szCs w:val="24"/>
        </w:rPr>
        <w:tab/>
      </w:r>
      <w:r w:rsidRPr="00CF470C">
        <w:rPr>
          <w:szCs w:val="24"/>
        </w:rPr>
        <w:t>Čestně prohlašuji, že jsem doktorskou práci na téma „</w:t>
      </w:r>
      <w:r w:rsidR="00871BB8" w:rsidRPr="00CF470C">
        <w:rPr>
          <w:szCs w:val="16"/>
        </w:rPr>
        <w:t>VÝSKYT A REZISTENCE VYBRANÝCH NEFERMENTUJÍCÍCH BAKTERIÍ A JEJICH DOPAD NA LÉČBU INFEKCÍ PACIENTŮ V INTENZIVNÍ PÉČI</w:t>
      </w:r>
      <w:r w:rsidR="000073CB" w:rsidRPr="00CF470C">
        <w:rPr>
          <w:szCs w:val="24"/>
        </w:rPr>
        <w:t>“ vypracoval samostatně. Použitou literaturu a všechny podkladové materiály uvádím v přiloženém seznamu literatury.</w:t>
      </w:r>
    </w:p>
    <w:p w:rsidR="000073CB" w:rsidRPr="00CF470C" w:rsidRDefault="000073CB" w:rsidP="000261F9">
      <w:pPr>
        <w:spacing w:before="0" w:after="200"/>
        <w:ind w:right="680"/>
        <w:rPr>
          <w:szCs w:val="24"/>
        </w:rPr>
      </w:pPr>
    </w:p>
    <w:p w:rsidR="00572E38" w:rsidRDefault="000073CB" w:rsidP="000261F9">
      <w:pPr>
        <w:spacing w:before="0" w:after="200"/>
        <w:ind w:right="680"/>
        <w:rPr>
          <w:szCs w:val="24"/>
        </w:rPr>
      </w:pPr>
      <w:r w:rsidRPr="00CF470C">
        <w:rPr>
          <w:szCs w:val="24"/>
        </w:rPr>
        <w:t>V Olomouci dn</w:t>
      </w:r>
      <w:r w:rsidR="00642E07" w:rsidRPr="00CF470C">
        <w:rPr>
          <w:szCs w:val="24"/>
        </w:rPr>
        <w:t>e</w:t>
      </w:r>
      <w:r w:rsidR="00F30C28" w:rsidRPr="00CF470C">
        <w:rPr>
          <w:szCs w:val="24"/>
        </w:rPr>
        <w:t xml:space="preserve"> </w:t>
      </w:r>
      <w:r w:rsidR="00714B2A" w:rsidRPr="00CF470C">
        <w:rPr>
          <w:szCs w:val="24"/>
        </w:rPr>
        <w:t>13. 3. 2014</w:t>
      </w:r>
      <w:r w:rsidR="00F30C28" w:rsidRPr="00CF470C">
        <w:rPr>
          <w:szCs w:val="24"/>
        </w:rPr>
        <w:tab/>
      </w:r>
      <w:r w:rsidR="00F30C28" w:rsidRPr="00CF470C">
        <w:rPr>
          <w:szCs w:val="24"/>
        </w:rPr>
        <w:tab/>
      </w:r>
      <w:r w:rsidR="00F30C28" w:rsidRPr="00CF470C">
        <w:rPr>
          <w:szCs w:val="24"/>
        </w:rPr>
        <w:tab/>
      </w:r>
      <w:r w:rsidR="00F30C28" w:rsidRPr="00CF470C">
        <w:rPr>
          <w:szCs w:val="24"/>
        </w:rPr>
        <w:tab/>
        <w:t xml:space="preserve">Podpis </w:t>
      </w:r>
      <w:r w:rsidRPr="00CF470C">
        <w:rPr>
          <w:szCs w:val="24"/>
        </w:rPr>
        <w:t>……..……………</w:t>
      </w:r>
      <w:r w:rsidR="00572E38">
        <w:rPr>
          <w:szCs w:val="24"/>
        </w:rPr>
        <w:t>……….</w:t>
      </w:r>
    </w:p>
    <w:p w:rsidR="00572E38" w:rsidRDefault="00572E38" w:rsidP="000261F9">
      <w:pPr>
        <w:spacing w:before="0" w:after="200"/>
        <w:ind w:right="680"/>
        <w:rPr>
          <w:szCs w:val="24"/>
        </w:rPr>
      </w:pPr>
    </w:p>
    <w:p w:rsidR="00572E38" w:rsidRDefault="00572E38" w:rsidP="000261F9">
      <w:pPr>
        <w:spacing w:before="0" w:after="200"/>
        <w:ind w:right="680"/>
        <w:rPr>
          <w:szCs w:val="24"/>
        </w:rPr>
        <w:sectPr w:rsidR="00572E38" w:rsidSect="00390ACE">
          <w:pgSz w:w="11906" w:h="16838"/>
          <w:pgMar w:top="1417" w:right="1416" w:bottom="1417" w:left="1418" w:header="708" w:footer="708" w:gutter="0"/>
          <w:pgNumType w:chapSep="colon"/>
          <w:cols w:space="708"/>
          <w:docGrid w:linePitch="360"/>
        </w:sectPr>
      </w:pPr>
    </w:p>
    <w:p w:rsidR="00642E07" w:rsidRPr="00CF470C" w:rsidRDefault="00642E07" w:rsidP="000261F9">
      <w:pPr>
        <w:spacing w:before="0" w:after="200"/>
        <w:ind w:right="680"/>
        <w:rPr>
          <w:b/>
          <w:szCs w:val="24"/>
        </w:rPr>
      </w:pPr>
      <w:r w:rsidRPr="00CF470C">
        <w:rPr>
          <w:b/>
          <w:szCs w:val="24"/>
        </w:rPr>
        <w:lastRenderedPageBreak/>
        <w:t>OBSAH</w:t>
      </w:r>
    </w:p>
    <w:p w:rsidR="007949E6" w:rsidRDefault="00BB41F8" w:rsidP="007D400E">
      <w:pPr>
        <w:pStyle w:val="Obsah1"/>
        <w:rPr>
          <w:rFonts w:asciiTheme="minorHAnsi" w:eastAsiaTheme="minorEastAsia" w:hAnsiTheme="minorHAnsi" w:cstheme="minorBidi"/>
          <w:noProof/>
          <w:sz w:val="22"/>
          <w:lang w:eastAsia="cs-CZ"/>
        </w:rPr>
      </w:pPr>
      <w:r w:rsidRPr="00CF470C">
        <w:fldChar w:fldCharType="begin"/>
      </w:r>
      <w:r w:rsidR="00241AEE" w:rsidRPr="00CF470C">
        <w:instrText xml:space="preserve"> TOC \o "1-5" \u </w:instrText>
      </w:r>
      <w:r w:rsidRPr="00CF470C">
        <w:fldChar w:fldCharType="separate"/>
      </w:r>
      <w:r w:rsidR="007949E6">
        <w:rPr>
          <w:noProof/>
        </w:rPr>
        <w:t>1.</w:t>
      </w:r>
      <w:r w:rsidR="007949E6">
        <w:rPr>
          <w:rFonts w:asciiTheme="minorHAnsi" w:eastAsiaTheme="minorEastAsia" w:hAnsiTheme="minorHAnsi" w:cstheme="minorBidi"/>
          <w:noProof/>
          <w:sz w:val="22"/>
          <w:lang w:eastAsia="cs-CZ"/>
        </w:rPr>
        <w:tab/>
      </w:r>
      <w:r w:rsidR="007949E6" w:rsidRPr="007D400E">
        <w:rPr>
          <w:b/>
          <w:noProof/>
        </w:rPr>
        <w:t>ÚVOD</w:t>
      </w:r>
      <w:r w:rsidR="007949E6">
        <w:rPr>
          <w:noProof/>
        </w:rPr>
        <w:tab/>
      </w:r>
      <w:r>
        <w:rPr>
          <w:noProof/>
        </w:rPr>
        <w:fldChar w:fldCharType="begin"/>
      </w:r>
      <w:r w:rsidR="007949E6">
        <w:rPr>
          <w:noProof/>
        </w:rPr>
        <w:instrText xml:space="preserve"> PAGEREF _Toc382688815 \h </w:instrText>
      </w:r>
      <w:r>
        <w:rPr>
          <w:noProof/>
        </w:rPr>
      </w:r>
      <w:r>
        <w:rPr>
          <w:noProof/>
        </w:rPr>
        <w:fldChar w:fldCharType="separate"/>
      </w:r>
      <w:r w:rsidR="00484226">
        <w:rPr>
          <w:noProof/>
        </w:rPr>
        <w:t>11</w:t>
      </w:r>
      <w:r>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1.1.</w:t>
      </w:r>
      <w:r>
        <w:rPr>
          <w:rFonts w:asciiTheme="minorHAnsi" w:eastAsiaTheme="minorEastAsia" w:hAnsiTheme="minorHAnsi" w:cstheme="minorBidi"/>
          <w:noProof/>
          <w:sz w:val="22"/>
          <w:lang w:eastAsia="cs-CZ"/>
        </w:rPr>
        <w:tab/>
      </w:r>
      <w:r>
        <w:rPr>
          <w:noProof/>
        </w:rPr>
        <w:t>Bakteriální rezistence</w:t>
      </w:r>
      <w:r>
        <w:rPr>
          <w:noProof/>
        </w:rPr>
        <w:tab/>
      </w:r>
      <w:r w:rsidR="00BB41F8">
        <w:rPr>
          <w:noProof/>
        </w:rPr>
        <w:fldChar w:fldCharType="begin"/>
      </w:r>
      <w:r>
        <w:rPr>
          <w:noProof/>
        </w:rPr>
        <w:instrText xml:space="preserve"> PAGEREF _Toc382688816 \h </w:instrText>
      </w:r>
      <w:r w:rsidR="00BB41F8">
        <w:rPr>
          <w:noProof/>
        </w:rPr>
      </w:r>
      <w:r w:rsidR="00BB41F8">
        <w:rPr>
          <w:noProof/>
        </w:rPr>
        <w:fldChar w:fldCharType="separate"/>
      </w:r>
      <w:r w:rsidR="00484226">
        <w:rPr>
          <w:noProof/>
        </w:rPr>
        <w:t>11</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1.2.</w:t>
      </w:r>
      <w:r>
        <w:rPr>
          <w:rFonts w:asciiTheme="minorHAnsi" w:eastAsiaTheme="minorEastAsia" w:hAnsiTheme="minorHAnsi" w:cstheme="minorBidi"/>
          <w:noProof/>
          <w:sz w:val="22"/>
          <w:lang w:eastAsia="cs-CZ"/>
        </w:rPr>
        <w:tab/>
      </w:r>
      <w:r>
        <w:rPr>
          <w:noProof/>
        </w:rPr>
        <w:t>Mechanismy bakteriální rezistence</w:t>
      </w:r>
      <w:r>
        <w:rPr>
          <w:noProof/>
        </w:rPr>
        <w:tab/>
      </w:r>
      <w:r w:rsidR="00BB41F8">
        <w:rPr>
          <w:noProof/>
        </w:rPr>
        <w:fldChar w:fldCharType="begin"/>
      </w:r>
      <w:r>
        <w:rPr>
          <w:noProof/>
        </w:rPr>
        <w:instrText xml:space="preserve"> PAGEREF _Toc382688817 \h </w:instrText>
      </w:r>
      <w:r w:rsidR="00BB41F8">
        <w:rPr>
          <w:noProof/>
        </w:rPr>
      </w:r>
      <w:r w:rsidR="00BB41F8">
        <w:rPr>
          <w:noProof/>
        </w:rPr>
        <w:fldChar w:fldCharType="separate"/>
      </w:r>
      <w:r w:rsidR="00484226">
        <w:rPr>
          <w:noProof/>
        </w:rPr>
        <w:t>12</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1.2.1.</w:t>
      </w:r>
      <w:r>
        <w:rPr>
          <w:rFonts w:asciiTheme="minorHAnsi" w:eastAsiaTheme="minorEastAsia" w:hAnsiTheme="minorHAnsi" w:cstheme="minorBidi"/>
          <w:noProof/>
          <w:sz w:val="22"/>
          <w:lang w:eastAsia="cs-CZ"/>
        </w:rPr>
        <w:tab/>
      </w:r>
      <w:r w:rsidRPr="000318E4">
        <w:rPr>
          <w:noProof/>
        </w:rPr>
        <w:t>Enzymatická inaktivace</w:t>
      </w:r>
      <w:r>
        <w:rPr>
          <w:noProof/>
        </w:rPr>
        <w:tab/>
      </w:r>
      <w:r w:rsidR="00BB41F8">
        <w:rPr>
          <w:noProof/>
        </w:rPr>
        <w:fldChar w:fldCharType="begin"/>
      </w:r>
      <w:r>
        <w:rPr>
          <w:noProof/>
        </w:rPr>
        <w:instrText xml:space="preserve"> PAGEREF _Toc382688818 \h </w:instrText>
      </w:r>
      <w:r w:rsidR="00BB41F8">
        <w:rPr>
          <w:noProof/>
        </w:rPr>
      </w:r>
      <w:r w:rsidR="00BB41F8">
        <w:rPr>
          <w:noProof/>
        </w:rPr>
        <w:fldChar w:fldCharType="separate"/>
      </w:r>
      <w:r w:rsidR="00484226">
        <w:rPr>
          <w:noProof/>
        </w:rPr>
        <w:t>12</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1.2.2.</w:t>
      </w:r>
      <w:r>
        <w:rPr>
          <w:rFonts w:asciiTheme="minorHAnsi" w:eastAsiaTheme="minorEastAsia" w:hAnsiTheme="minorHAnsi" w:cstheme="minorBidi"/>
          <w:noProof/>
          <w:sz w:val="22"/>
          <w:lang w:eastAsia="cs-CZ"/>
        </w:rPr>
        <w:tab/>
      </w:r>
      <w:r w:rsidRPr="000318E4">
        <w:rPr>
          <w:noProof/>
        </w:rPr>
        <w:t>Mech</w:t>
      </w:r>
      <w:r w:rsidRPr="000318E4">
        <w:rPr>
          <w:noProof/>
          <w:shd w:val="clear" w:color="auto" w:fill="FFFFFF" w:themeFill="background1"/>
        </w:rPr>
        <w:t>an</w:t>
      </w:r>
      <w:r w:rsidRPr="000318E4">
        <w:rPr>
          <w:noProof/>
        </w:rPr>
        <w:t>ismus efluxu</w:t>
      </w:r>
      <w:r>
        <w:rPr>
          <w:noProof/>
        </w:rPr>
        <w:tab/>
      </w:r>
      <w:r w:rsidR="00BB41F8">
        <w:rPr>
          <w:noProof/>
        </w:rPr>
        <w:fldChar w:fldCharType="begin"/>
      </w:r>
      <w:r>
        <w:rPr>
          <w:noProof/>
        </w:rPr>
        <w:instrText xml:space="preserve"> PAGEREF _Toc382688819 \h </w:instrText>
      </w:r>
      <w:r w:rsidR="00BB41F8">
        <w:rPr>
          <w:noProof/>
        </w:rPr>
      </w:r>
      <w:r w:rsidR="00BB41F8">
        <w:rPr>
          <w:noProof/>
        </w:rPr>
        <w:fldChar w:fldCharType="separate"/>
      </w:r>
      <w:r w:rsidR="00484226">
        <w:rPr>
          <w:noProof/>
        </w:rPr>
        <w:t>14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1.2.2.1.</w:t>
      </w:r>
      <w:r>
        <w:rPr>
          <w:rFonts w:asciiTheme="minorHAnsi" w:eastAsiaTheme="minorEastAsia" w:hAnsiTheme="minorHAnsi" w:cstheme="minorBidi"/>
          <w:noProof/>
          <w:sz w:val="22"/>
          <w:lang w:eastAsia="cs-CZ"/>
        </w:rPr>
        <w:tab/>
      </w:r>
      <w:r>
        <w:rPr>
          <w:noProof/>
        </w:rPr>
        <w:t>MDR efluxní pumpy</w:t>
      </w:r>
      <w:r>
        <w:rPr>
          <w:noProof/>
        </w:rPr>
        <w:tab/>
      </w:r>
      <w:r w:rsidR="00BB41F8">
        <w:rPr>
          <w:noProof/>
        </w:rPr>
        <w:fldChar w:fldCharType="begin"/>
      </w:r>
      <w:r>
        <w:rPr>
          <w:noProof/>
        </w:rPr>
        <w:instrText xml:space="preserve"> PAGEREF _Toc382688820 \h </w:instrText>
      </w:r>
      <w:r w:rsidR="00BB41F8">
        <w:rPr>
          <w:noProof/>
        </w:rPr>
      </w:r>
      <w:r w:rsidR="00BB41F8">
        <w:rPr>
          <w:noProof/>
        </w:rPr>
        <w:fldChar w:fldCharType="separate"/>
      </w:r>
      <w:r w:rsidR="00484226">
        <w:rPr>
          <w:noProof/>
        </w:rPr>
        <w:t>14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1.2.2.2.</w:t>
      </w:r>
      <w:r>
        <w:rPr>
          <w:rFonts w:asciiTheme="minorHAnsi" w:eastAsiaTheme="minorEastAsia" w:hAnsiTheme="minorHAnsi" w:cstheme="minorBidi"/>
          <w:noProof/>
          <w:sz w:val="22"/>
          <w:lang w:eastAsia="cs-CZ"/>
        </w:rPr>
        <w:tab/>
      </w:r>
      <w:r>
        <w:rPr>
          <w:noProof/>
        </w:rPr>
        <w:t>Inhibitory efluxnich pump</w:t>
      </w:r>
      <w:r>
        <w:rPr>
          <w:noProof/>
        </w:rPr>
        <w:tab/>
      </w:r>
      <w:r w:rsidR="00BB41F8">
        <w:rPr>
          <w:noProof/>
        </w:rPr>
        <w:fldChar w:fldCharType="begin"/>
      </w:r>
      <w:r>
        <w:rPr>
          <w:noProof/>
        </w:rPr>
        <w:instrText xml:space="preserve"> PAGEREF _Toc382688821 \h </w:instrText>
      </w:r>
      <w:r w:rsidR="00BB41F8">
        <w:rPr>
          <w:noProof/>
        </w:rPr>
      </w:r>
      <w:r w:rsidR="00BB41F8">
        <w:rPr>
          <w:noProof/>
        </w:rPr>
        <w:fldChar w:fldCharType="separate"/>
      </w:r>
      <w:r w:rsidR="00484226">
        <w:rPr>
          <w:noProof/>
        </w:rPr>
        <w:t>16</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1.2.3.</w:t>
      </w:r>
      <w:r>
        <w:rPr>
          <w:rFonts w:asciiTheme="minorHAnsi" w:eastAsiaTheme="minorEastAsia" w:hAnsiTheme="minorHAnsi" w:cstheme="minorBidi"/>
          <w:noProof/>
          <w:sz w:val="22"/>
          <w:lang w:eastAsia="cs-CZ"/>
        </w:rPr>
        <w:tab/>
      </w:r>
      <w:r w:rsidRPr="000318E4">
        <w:rPr>
          <w:noProof/>
        </w:rPr>
        <w:t>Změna porinů</w:t>
      </w:r>
      <w:r>
        <w:rPr>
          <w:noProof/>
        </w:rPr>
        <w:tab/>
      </w:r>
      <w:r w:rsidR="00BB41F8">
        <w:rPr>
          <w:noProof/>
        </w:rPr>
        <w:fldChar w:fldCharType="begin"/>
      </w:r>
      <w:r>
        <w:rPr>
          <w:noProof/>
        </w:rPr>
        <w:instrText xml:space="preserve"> PAGEREF _Toc382688822 \h </w:instrText>
      </w:r>
      <w:r w:rsidR="00BB41F8">
        <w:rPr>
          <w:noProof/>
        </w:rPr>
      </w:r>
      <w:r w:rsidR="00BB41F8">
        <w:rPr>
          <w:noProof/>
        </w:rPr>
        <w:fldChar w:fldCharType="separate"/>
      </w:r>
      <w:r w:rsidR="00484226">
        <w:rPr>
          <w:noProof/>
        </w:rPr>
        <w:t>16</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1.2.4.</w:t>
      </w:r>
      <w:r>
        <w:rPr>
          <w:rFonts w:asciiTheme="minorHAnsi" w:eastAsiaTheme="minorEastAsia" w:hAnsiTheme="minorHAnsi" w:cstheme="minorBidi"/>
          <w:noProof/>
          <w:sz w:val="22"/>
          <w:lang w:eastAsia="cs-CZ"/>
        </w:rPr>
        <w:tab/>
      </w:r>
      <w:r w:rsidRPr="000318E4">
        <w:rPr>
          <w:noProof/>
        </w:rPr>
        <w:t>Změna cílové struktury</w:t>
      </w:r>
      <w:r>
        <w:rPr>
          <w:noProof/>
        </w:rPr>
        <w:tab/>
      </w:r>
      <w:r w:rsidR="00BB41F8">
        <w:rPr>
          <w:noProof/>
        </w:rPr>
        <w:fldChar w:fldCharType="begin"/>
      </w:r>
      <w:r>
        <w:rPr>
          <w:noProof/>
        </w:rPr>
        <w:instrText xml:space="preserve"> PAGEREF _Toc382688823 \h </w:instrText>
      </w:r>
      <w:r w:rsidR="00BB41F8">
        <w:rPr>
          <w:noProof/>
        </w:rPr>
      </w:r>
      <w:r w:rsidR="00BB41F8">
        <w:rPr>
          <w:noProof/>
        </w:rPr>
        <w:fldChar w:fldCharType="separate"/>
      </w:r>
      <w:r w:rsidR="00484226">
        <w:rPr>
          <w:noProof/>
        </w:rPr>
        <w:t>17</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1.3.</w:t>
      </w:r>
      <w:r>
        <w:rPr>
          <w:rFonts w:asciiTheme="minorHAnsi" w:eastAsiaTheme="minorEastAsia" w:hAnsiTheme="minorHAnsi" w:cstheme="minorBidi"/>
          <w:noProof/>
          <w:sz w:val="22"/>
          <w:lang w:eastAsia="cs-CZ"/>
        </w:rPr>
        <w:tab/>
      </w:r>
      <w:r>
        <w:rPr>
          <w:noProof/>
        </w:rPr>
        <w:t>Vývoj bakteriální rezistence</w:t>
      </w:r>
      <w:r>
        <w:rPr>
          <w:noProof/>
        </w:rPr>
        <w:tab/>
      </w:r>
      <w:r w:rsidR="00BB41F8">
        <w:rPr>
          <w:noProof/>
        </w:rPr>
        <w:fldChar w:fldCharType="begin"/>
      </w:r>
      <w:r>
        <w:rPr>
          <w:noProof/>
        </w:rPr>
        <w:instrText xml:space="preserve"> PAGEREF _Toc382688824 \h </w:instrText>
      </w:r>
      <w:r w:rsidR="00BB41F8">
        <w:rPr>
          <w:noProof/>
        </w:rPr>
      </w:r>
      <w:r w:rsidR="00BB41F8">
        <w:rPr>
          <w:noProof/>
        </w:rPr>
        <w:fldChar w:fldCharType="separate"/>
      </w:r>
      <w:r w:rsidR="00484226">
        <w:rPr>
          <w:noProof/>
        </w:rPr>
        <w:t>17</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1.4.</w:t>
      </w:r>
      <w:r>
        <w:rPr>
          <w:rFonts w:asciiTheme="minorHAnsi" w:eastAsiaTheme="minorEastAsia" w:hAnsiTheme="minorHAnsi" w:cstheme="minorBidi"/>
          <w:noProof/>
          <w:sz w:val="22"/>
          <w:lang w:eastAsia="cs-CZ"/>
        </w:rPr>
        <w:tab/>
      </w:r>
      <w:r>
        <w:rPr>
          <w:noProof/>
        </w:rPr>
        <w:t>Problematika bakteriální rezistence Gram-pozitivních bakterií</w:t>
      </w:r>
      <w:r>
        <w:rPr>
          <w:noProof/>
        </w:rPr>
        <w:tab/>
      </w:r>
      <w:r w:rsidR="00BB41F8">
        <w:rPr>
          <w:noProof/>
        </w:rPr>
        <w:fldChar w:fldCharType="begin"/>
      </w:r>
      <w:r>
        <w:rPr>
          <w:noProof/>
        </w:rPr>
        <w:instrText xml:space="preserve"> PAGEREF _Toc382688825 \h </w:instrText>
      </w:r>
      <w:r w:rsidR="00BB41F8">
        <w:rPr>
          <w:noProof/>
        </w:rPr>
      </w:r>
      <w:r w:rsidR="00BB41F8">
        <w:rPr>
          <w:noProof/>
        </w:rPr>
        <w:fldChar w:fldCharType="separate"/>
      </w:r>
      <w:r w:rsidR="00484226">
        <w:rPr>
          <w:noProof/>
        </w:rPr>
        <w:t>18</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1.5.</w:t>
      </w:r>
      <w:r>
        <w:rPr>
          <w:rFonts w:asciiTheme="minorHAnsi" w:eastAsiaTheme="minorEastAsia" w:hAnsiTheme="minorHAnsi" w:cstheme="minorBidi"/>
          <w:noProof/>
          <w:sz w:val="22"/>
          <w:lang w:eastAsia="cs-CZ"/>
        </w:rPr>
        <w:tab/>
      </w:r>
      <w:r>
        <w:rPr>
          <w:noProof/>
        </w:rPr>
        <w:t>Problematika bakteriální rezistence Gram-negativních bakterií</w:t>
      </w:r>
      <w:r>
        <w:rPr>
          <w:noProof/>
        </w:rPr>
        <w:tab/>
      </w:r>
      <w:r w:rsidR="00BB41F8">
        <w:rPr>
          <w:noProof/>
        </w:rPr>
        <w:fldChar w:fldCharType="begin"/>
      </w:r>
      <w:r>
        <w:rPr>
          <w:noProof/>
        </w:rPr>
        <w:instrText xml:space="preserve"> PAGEREF _Toc382688826 \h </w:instrText>
      </w:r>
      <w:r w:rsidR="00BB41F8">
        <w:rPr>
          <w:noProof/>
        </w:rPr>
      </w:r>
      <w:r w:rsidR="00BB41F8">
        <w:rPr>
          <w:noProof/>
        </w:rPr>
        <w:fldChar w:fldCharType="separate"/>
      </w:r>
      <w:r w:rsidR="00484226">
        <w:rPr>
          <w:noProof/>
        </w:rPr>
        <w:t>19</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1.6.</w:t>
      </w:r>
      <w:r>
        <w:rPr>
          <w:rFonts w:asciiTheme="minorHAnsi" w:eastAsiaTheme="minorEastAsia" w:hAnsiTheme="minorHAnsi" w:cstheme="minorBidi"/>
          <w:noProof/>
          <w:sz w:val="22"/>
          <w:lang w:eastAsia="cs-CZ"/>
        </w:rPr>
        <w:tab/>
      </w:r>
      <w:r>
        <w:rPr>
          <w:noProof/>
        </w:rPr>
        <w:t>Problematika nefermentujících Gram-negativních tyčinek</w:t>
      </w:r>
      <w:r>
        <w:rPr>
          <w:noProof/>
        </w:rPr>
        <w:tab/>
      </w:r>
      <w:r w:rsidR="00BB41F8">
        <w:rPr>
          <w:noProof/>
        </w:rPr>
        <w:fldChar w:fldCharType="begin"/>
      </w:r>
      <w:r>
        <w:rPr>
          <w:noProof/>
        </w:rPr>
        <w:instrText xml:space="preserve"> PAGEREF _Toc382688827 \h </w:instrText>
      </w:r>
      <w:r w:rsidR="00BB41F8">
        <w:rPr>
          <w:noProof/>
        </w:rPr>
      </w:r>
      <w:r w:rsidR="00BB41F8">
        <w:rPr>
          <w:noProof/>
        </w:rPr>
        <w:fldChar w:fldCharType="separate"/>
      </w:r>
      <w:r w:rsidR="00484226">
        <w:rPr>
          <w:noProof/>
        </w:rPr>
        <w:t>20</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1.6.1.</w:t>
      </w:r>
      <w:r>
        <w:rPr>
          <w:rFonts w:asciiTheme="minorHAnsi" w:eastAsiaTheme="minorEastAsia" w:hAnsiTheme="minorHAnsi" w:cstheme="minorBidi"/>
          <w:noProof/>
          <w:sz w:val="22"/>
          <w:lang w:eastAsia="cs-CZ"/>
        </w:rPr>
        <w:tab/>
      </w:r>
      <w:r w:rsidRPr="000318E4">
        <w:rPr>
          <w:i/>
          <w:noProof/>
        </w:rPr>
        <w:t>Pseudomonas aeruginosa</w:t>
      </w:r>
      <w:r>
        <w:rPr>
          <w:noProof/>
        </w:rPr>
        <w:tab/>
      </w:r>
      <w:r w:rsidR="00BB41F8">
        <w:rPr>
          <w:noProof/>
        </w:rPr>
        <w:fldChar w:fldCharType="begin"/>
      </w:r>
      <w:r>
        <w:rPr>
          <w:noProof/>
        </w:rPr>
        <w:instrText xml:space="preserve"> PAGEREF _Toc382688828 \h </w:instrText>
      </w:r>
      <w:r w:rsidR="00BB41F8">
        <w:rPr>
          <w:noProof/>
        </w:rPr>
      </w:r>
      <w:r w:rsidR="00BB41F8">
        <w:rPr>
          <w:noProof/>
        </w:rPr>
        <w:fldChar w:fldCharType="separate"/>
      </w:r>
      <w:r w:rsidR="00484226">
        <w:rPr>
          <w:noProof/>
        </w:rPr>
        <w:t>20</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1.6.2.</w:t>
      </w:r>
      <w:r>
        <w:rPr>
          <w:rFonts w:asciiTheme="minorHAnsi" w:eastAsiaTheme="minorEastAsia" w:hAnsiTheme="minorHAnsi" w:cstheme="minorBidi"/>
          <w:noProof/>
          <w:sz w:val="22"/>
          <w:lang w:eastAsia="cs-CZ"/>
        </w:rPr>
        <w:tab/>
      </w:r>
      <w:r w:rsidRPr="000318E4">
        <w:rPr>
          <w:i/>
          <w:noProof/>
        </w:rPr>
        <w:t>Burkholderia cepacia</w:t>
      </w:r>
      <w:r w:rsidRPr="000318E4">
        <w:rPr>
          <w:noProof/>
        </w:rPr>
        <w:t xml:space="preserve"> komplex</w:t>
      </w:r>
      <w:r>
        <w:rPr>
          <w:noProof/>
        </w:rPr>
        <w:tab/>
      </w:r>
      <w:r w:rsidR="00BB41F8">
        <w:rPr>
          <w:noProof/>
        </w:rPr>
        <w:fldChar w:fldCharType="begin"/>
      </w:r>
      <w:r>
        <w:rPr>
          <w:noProof/>
        </w:rPr>
        <w:instrText xml:space="preserve"> PAGEREF _Toc382688829 \h </w:instrText>
      </w:r>
      <w:r w:rsidR="00BB41F8">
        <w:rPr>
          <w:noProof/>
        </w:rPr>
      </w:r>
      <w:r w:rsidR="00BB41F8">
        <w:rPr>
          <w:noProof/>
        </w:rPr>
        <w:fldChar w:fldCharType="separate"/>
      </w:r>
      <w:r w:rsidR="00484226">
        <w:rPr>
          <w:noProof/>
        </w:rPr>
        <w:t>21</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2.</w:t>
      </w:r>
      <w:r>
        <w:rPr>
          <w:rFonts w:asciiTheme="minorHAnsi" w:eastAsiaTheme="minorEastAsia" w:hAnsiTheme="minorHAnsi" w:cstheme="minorBidi"/>
          <w:noProof/>
          <w:sz w:val="22"/>
          <w:lang w:eastAsia="cs-CZ"/>
        </w:rPr>
        <w:tab/>
      </w:r>
      <w:r w:rsidRPr="007D400E">
        <w:rPr>
          <w:b/>
          <w:noProof/>
        </w:rPr>
        <w:t>CÍLE PRÁCE</w:t>
      </w:r>
      <w:r>
        <w:rPr>
          <w:noProof/>
        </w:rPr>
        <w:tab/>
      </w:r>
      <w:r w:rsidR="00BB41F8">
        <w:rPr>
          <w:noProof/>
        </w:rPr>
        <w:fldChar w:fldCharType="begin"/>
      </w:r>
      <w:r>
        <w:rPr>
          <w:noProof/>
        </w:rPr>
        <w:instrText xml:space="preserve"> PAGEREF _Toc382688830 \h </w:instrText>
      </w:r>
      <w:r w:rsidR="00BB41F8">
        <w:rPr>
          <w:noProof/>
        </w:rPr>
      </w:r>
      <w:r w:rsidR="00BB41F8">
        <w:rPr>
          <w:noProof/>
        </w:rPr>
        <w:fldChar w:fldCharType="separate"/>
      </w:r>
      <w:r w:rsidR="00484226">
        <w:rPr>
          <w:noProof/>
        </w:rPr>
        <w:t>26</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2.1.</w:t>
      </w:r>
      <w:r>
        <w:rPr>
          <w:rFonts w:asciiTheme="minorHAnsi" w:eastAsiaTheme="minorEastAsia" w:hAnsiTheme="minorHAnsi" w:cstheme="minorBidi"/>
          <w:noProof/>
          <w:sz w:val="22"/>
          <w:lang w:eastAsia="cs-CZ"/>
        </w:rPr>
        <w:tab/>
      </w:r>
      <w:r w:rsidRPr="000318E4">
        <w:rPr>
          <w:i/>
          <w:noProof/>
        </w:rPr>
        <w:t xml:space="preserve">Burkholderia cepacia </w:t>
      </w:r>
      <w:r>
        <w:rPr>
          <w:noProof/>
        </w:rPr>
        <w:t>komplex</w:t>
      </w:r>
      <w:r>
        <w:rPr>
          <w:noProof/>
        </w:rPr>
        <w:tab/>
      </w:r>
      <w:r w:rsidR="00BB41F8">
        <w:rPr>
          <w:noProof/>
        </w:rPr>
        <w:fldChar w:fldCharType="begin"/>
      </w:r>
      <w:r>
        <w:rPr>
          <w:noProof/>
        </w:rPr>
        <w:instrText xml:space="preserve"> PAGEREF _Toc382688831 \h </w:instrText>
      </w:r>
      <w:r w:rsidR="00BB41F8">
        <w:rPr>
          <w:noProof/>
        </w:rPr>
      </w:r>
      <w:r w:rsidR="00BB41F8">
        <w:rPr>
          <w:noProof/>
        </w:rPr>
        <w:fldChar w:fldCharType="separate"/>
      </w:r>
      <w:r w:rsidR="00484226">
        <w:rPr>
          <w:noProof/>
        </w:rPr>
        <w:t>26</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2.1.1.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 xml:space="preserve">Burkholderia cepacia </w:t>
      </w:r>
      <w:r w:rsidRPr="000318E4">
        <w:rPr>
          <w:noProof/>
        </w:rPr>
        <w:t>komplex</w:t>
      </w:r>
      <w:r>
        <w:rPr>
          <w:noProof/>
        </w:rPr>
        <w:tab/>
      </w:r>
      <w:r w:rsidR="00BB41F8">
        <w:rPr>
          <w:noProof/>
        </w:rPr>
        <w:fldChar w:fldCharType="begin"/>
      </w:r>
      <w:r>
        <w:rPr>
          <w:noProof/>
        </w:rPr>
        <w:instrText xml:space="preserve"> PAGEREF _Toc382688832 \h </w:instrText>
      </w:r>
      <w:r w:rsidR="00BB41F8">
        <w:rPr>
          <w:noProof/>
        </w:rPr>
      </w:r>
      <w:r w:rsidR="00BB41F8">
        <w:rPr>
          <w:noProof/>
        </w:rPr>
        <w:fldChar w:fldCharType="separate"/>
      </w:r>
      <w:r w:rsidR="00484226">
        <w:rPr>
          <w:noProof/>
        </w:rPr>
        <w:t>26</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2.1.1.1.</w:t>
      </w:r>
      <w:r>
        <w:rPr>
          <w:rFonts w:asciiTheme="minorHAnsi" w:eastAsiaTheme="minorEastAsia" w:hAnsiTheme="minorHAnsi" w:cstheme="minorBidi"/>
          <w:noProof/>
          <w:sz w:val="22"/>
          <w:lang w:eastAsia="cs-CZ"/>
        </w:rPr>
        <w:tab/>
      </w:r>
      <w:r w:rsidRPr="000318E4">
        <w:rPr>
          <w:noProof/>
        </w:rPr>
        <w:t xml:space="preserve">Zjištění výskytu kmenů </w:t>
      </w:r>
      <w:r w:rsidRPr="000318E4">
        <w:rPr>
          <w:i/>
          <w:noProof/>
        </w:rPr>
        <w:t xml:space="preserve">Burkholderia cepacia </w:t>
      </w:r>
      <w:r w:rsidRPr="000318E4">
        <w:rPr>
          <w:noProof/>
        </w:rPr>
        <w:t>komplex u pacientů s nemocniční pneumonií</w:t>
      </w:r>
      <w:r>
        <w:rPr>
          <w:noProof/>
        </w:rPr>
        <w:tab/>
      </w:r>
      <w:r w:rsidR="00BB41F8">
        <w:rPr>
          <w:noProof/>
        </w:rPr>
        <w:fldChar w:fldCharType="begin"/>
      </w:r>
      <w:r>
        <w:rPr>
          <w:noProof/>
        </w:rPr>
        <w:instrText xml:space="preserve"> PAGEREF _Toc382688833 \h </w:instrText>
      </w:r>
      <w:r w:rsidR="00BB41F8">
        <w:rPr>
          <w:noProof/>
        </w:rPr>
      </w:r>
      <w:r w:rsidR="00BB41F8">
        <w:rPr>
          <w:noProof/>
        </w:rPr>
        <w:fldChar w:fldCharType="separate"/>
      </w:r>
      <w:r w:rsidR="00484226">
        <w:rPr>
          <w:noProof/>
        </w:rPr>
        <w:t>26</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2.1.1.2.</w:t>
      </w:r>
      <w:r>
        <w:rPr>
          <w:rFonts w:asciiTheme="minorHAnsi" w:eastAsiaTheme="minorEastAsia" w:hAnsiTheme="minorHAnsi" w:cstheme="minorBidi"/>
          <w:noProof/>
          <w:sz w:val="22"/>
          <w:lang w:eastAsia="cs-CZ"/>
        </w:rPr>
        <w:tab/>
      </w:r>
      <w:r w:rsidRPr="000318E4">
        <w:rPr>
          <w:noProof/>
        </w:rPr>
        <w:t xml:space="preserve">Stanovení výskytu kmenů </w:t>
      </w:r>
      <w:r w:rsidRPr="000318E4">
        <w:rPr>
          <w:i/>
          <w:noProof/>
        </w:rPr>
        <w:t>Burkholderia cepacia</w:t>
      </w:r>
      <w:r w:rsidRPr="000318E4">
        <w:rPr>
          <w:noProof/>
        </w:rPr>
        <w:t xml:space="preserve"> komplex ve Fakultní nemocnici Olomouc</w:t>
      </w:r>
      <w:r>
        <w:rPr>
          <w:noProof/>
        </w:rPr>
        <w:tab/>
      </w:r>
      <w:r w:rsidR="00BB41F8">
        <w:rPr>
          <w:noProof/>
        </w:rPr>
        <w:fldChar w:fldCharType="begin"/>
      </w:r>
      <w:r>
        <w:rPr>
          <w:noProof/>
        </w:rPr>
        <w:instrText xml:space="preserve"> PAGEREF _Toc382688834 \h </w:instrText>
      </w:r>
      <w:r w:rsidR="00BB41F8">
        <w:rPr>
          <w:noProof/>
        </w:rPr>
      </w:r>
      <w:r w:rsidR="00BB41F8">
        <w:rPr>
          <w:noProof/>
        </w:rPr>
        <w:fldChar w:fldCharType="separate"/>
      </w:r>
      <w:r w:rsidR="00484226">
        <w:rPr>
          <w:noProof/>
        </w:rPr>
        <w:t>26</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2.1.1.3.</w:t>
      </w:r>
      <w:r>
        <w:rPr>
          <w:rFonts w:asciiTheme="minorHAnsi" w:eastAsiaTheme="minorEastAsia" w:hAnsiTheme="minorHAnsi" w:cstheme="minorBidi"/>
          <w:noProof/>
          <w:sz w:val="22"/>
          <w:lang w:eastAsia="cs-CZ"/>
        </w:rPr>
        <w:tab/>
      </w:r>
      <w:r w:rsidRPr="000318E4">
        <w:rPr>
          <w:noProof/>
        </w:rPr>
        <w:t xml:space="preserve">Zjištění výskytu kmenů </w:t>
      </w:r>
      <w:r w:rsidRPr="000318E4">
        <w:rPr>
          <w:i/>
          <w:noProof/>
        </w:rPr>
        <w:t xml:space="preserve">Burkholderia cepacia </w:t>
      </w:r>
      <w:r w:rsidRPr="000318E4">
        <w:rPr>
          <w:noProof/>
        </w:rPr>
        <w:t>komplex v České republice</w:t>
      </w:r>
      <w:r>
        <w:rPr>
          <w:noProof/>
        </w:rPr>
        <w:tab/>
      </w:r>
      <w:r w:rsidR="00BB41F8">
        <w:rPr>
          <w:noProof/>
        </w:rPr>
        <w:fldChar w:fldCharType="begin"/>
      </w:r>
      <w:r>
        <w:rPr>
          <w:noProof/>
        </w:rPr>
        <w:instrText xml:space="preserve"> PAGEREF _Toc382688835 \h </w:instrText>
      </w:r>
      <w:r w:rsidR="00BB41F8">
        <w:rPr>
          <w:noProof/>
        </w:rPr>
      </w:r>
      <w:r w:rsidR="00BB41F8">
        <w:rPr>
          <w:noProof/>
        </w:rPr>
        <w:fldChar w:fldCharType="separate"/>
      </w:r>
      <w:r w:rsidR="00484226">
        <w:rPr>
          <w:noProof/>
        </w:rPr>
        <w:t>26</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2.1.2.</w:t>
      </w:r>
      <w:r>
        <w:rPr>
          <w:rFonts w:asciiTheme="minorHAnsi" w:eastAsiaTheme="minorEastAsia" w:hAnsiTheme="minorHAnsi" w:cstheme="minorBidi"/>
          <w:noProof/>
          <w:sz w:val="22"/>
          <w:lang w:eastAsia="cs-CZ"/>
        </w:rPr>
        <w:tab/>
      </w:r>
      <w:r w:rsidRPr="000318E4">
        <w:rPr>
          <w:noProof/>
        </w:rPr>
        <w:t xml:space="preserve">Průkaz vlivu spotřeby kolistinu na výskyt kmenů </w:t>
      </w:r>
      <w:r w:rsidRPr="000318E4">
        <w:rPr>
          <w:i/>
          <w:noProof/>
        </w:rPr>
        <w:t xml:space="preserve">Burkholderia cepacia </w:t>
      </w:r>
      <w:r w:rsidRPr="000318E4">
        <w:rPr>
          <w:noProof/>
        </w:rPr>
        <w:t>komplex ve Fakultní nemocnici Olomouc</w:t>
      </w:r>
      <w:r>
        <w:rPr>
          <w:noProof/>
        </w:rPr>
        <w:tab/>
      </w:r>
      <w:r w:rsidR="00BB41F8">
        <w:rPr>
          <w:noProof/>
        </w:rPr>
        <w:fldChar w:fldCharType="begin"/>
      </w:r>
      <w:r>
        <w:rPr>
          <w:noProof/>
        </w:rPr>
        <w:instrText xml:space="preserve"> PAGEREF _Toc382688836 \h </w:instrText>
      </w:r>
      <w:r w:rsidR="00BB41F8">
        <w:rPr>
          <w:noProof/>
        </w:rPr>
      </w:r>
      <w:r w:rsidR="00BB41F8">
        <w:rPr>
          <w:noProof/>
        </w:rPr>
        <w:fldChar w:fldCharType="separate"/>
      </w:r>
      <w:r w:rsidR="00484226">
        <w:rPr>
          <w:noProof/>
        </w:rPr>
        <w:t>27</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2.1.3.</w:t>
      </w:r>
      <w:r>
        <w:rPr>
          <w:rFonts w:asciiTheme="minorHAnsi" w:eastAsiaTheme="minorEastAsia" w:hAnsiTheme="minorHAnsi" w:cstheme="minorBidi"/>
          <w:noProof/>
          <w:sz w:val="22"/>
          <w:lang w:eastAsia="cs-CZ"/>
        </w:rPr>
        <w:tab/>
      </w:r>
      <w:r w:rsidRPr="000318E4">
        <w:rPr>
          <w:noProof/>
        </w:rPr>
        <w:t xml:space="preserve">Stanovení antibiotického profilu kmenů </w:t>
      </w:r>
      <w:r w:rsidRPr="000318E4">
        <w:rPr>
          <w:i/>
          <w:noProof/>
        </w:rPr>
        <w:t>Burkholderia multivorans</w:t>
      </w:r>
      <w:r w:rsidRPr="000318E4">
        <w:rPr>
          <w:noProof/>
        </w:rPr>
        <w:t>, „epidemiological cut-off“ hodnot pro vybraná antibiotika a možnosti antibiotické léčby u pacientů s nemocniční pneumonií</w:t>
      </w:r>
      <w:r>
        <w:rPr>
          <w:noProof/>
        </w:rPr>
        <w:tab/>
      </w:r>
      <w:r w:rsidR="00BB41F8">
        <w:rPr>
          <w:noProof/>
        </w:rPr>
        <w:fldChar w:fldCharType="begin"/>
      </w:r>
      <w:r>
        <w:rPr>
          <w:noProof/>
        </w:rPr>
        <w:instrText xml:space="preserve"> PAGEREF _Toc382688837 \h </w:instrText>
      </w:r>
      <w:r w:rsidR="00BB41F8">
        <w:rPr>
          <w:noProof/>
        </w:rPr>
      </w:r>
      <w:r w:rsidR="00BB41F8">
        <w:rPr>
          <w:noProof/>
        </w:rPr>
        <w:fldChar w:fldCharType="separate"/>
      </w:r>
      <w:r w:rsidR="00484226">
        <w:rPr>
          <w:noProof/>
        </w:rPr>
        <w:t>27</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2.1.4.</w:t>
      </w:r>
      <w:r>
        <w:rPr>
          <w:rFonts w:asciiTheme="minorHAnsi" w:eastAsiaTheme="minorEastAsia" w:hAnsiTheme="minorHAnsi" w:cstheme="minorBidi"/>
          <w:noProof/>
          <w:sz w:val="22"/>
          <w:lang w:eastAsia="cs-CZ"/>
        </w:rPr>
        <w:tab/>
      </w:r>
      <w:r w:rsidRPr="000318E4">
        <w:rPr>
          <w:noProof/>
        </w:rPr>
        <w:t xml:space="preserve">Stanovení vlivu bakteriálního efluxu na rezistenci kmenů </w:t>
      </w:r>
      <w:r w:rsidRPr="000318E4">
        <w:rPr>
          <w:i/>
          <w:noProof/>
        </w:rPr>
        <w:t>Burkholderia multivorans</w:t>
      </w:r>
      <w:r>
        <w:rPr>
          <w:noProof/>
        </w:rPr>
        <w:tab/>
      </w:r>
      <w:r w:rsidR="00BB41F8">
        <w:rPr>
          <w:noProof/>
        </w:rPr>
        <w:fldChar w:fldCharType="begin"/>
      </w:r>
      <w:r>
        <w:rPr>
          <w:noProof/>
        </w:rPr>
        <w:instrText xml:space="preserve"> PAGEREF _Toc382688838 \h </w:instrText>
      </w:r>
      <w:r w:rsidR="00BB41F8">
        <w:rPr>
          <w:noProof/>
        </w:rPr>
      </w:r>
      <w:r w:rsidR="00BB41F8">
        <w:rPr>
          <w:noProof/>
        </w:rPr>
        <w:fldChar w:fldCharType="separate"/>
      </w:r>
      <w:r w:rsidR="00484226">
        <w:rPr>
          <w:noProof/>
        </w:rPr>
        <w:t>27</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2.2.</w:t>
      </w:r>
      <w:r>
        <w:rPr>
          <w:rFonts w:asciiTheme="minorHAnsi" w:eastAsiaTheme="minorEastAsia" w:hAnsiTheme="minorHAnsi" w:cstheme="minorBidi"/>
          <w:noProof/>
          <w:sz w:val="22"/>
          <w:lang w:eastAsia="cs-CZ"/>
        </w:rPr>
        <w:tab/>
      </w:r>
      <w:r w:rsidRPr="000318E4">
        <w:rPr>
          <w:i/>
          <w:noProof/>
        </w:rPr>
        <w:t>Pseudomonas aeruginosa</w:t>
      </w:r>
      <w:r>
        <w:rPr>
          <w:noProof/>
        </w:rPr>
        <w:tab/>
      </w:r>
      <w:r w:rsidR="00BB41F8">
        <w:rPr>
          <w:noProof/>
        </w:rPr>
        <w:fldChar w:fldCharType="begin"/>
      </w:r>
      <w:r>
        <w:rPr>
          <w:noProof/>
        </w:rPr>
        <w:instrText xml:space="preserve"> PAGEREF _Toc382688839 \h </w:instrText>
      </w:r>
      <w:r w:rsidR="00BB41F8">
        <w:rPr>
          <w:noProof/>
        </w:rPr>
      </w:r>
      <w:r w:rsidR="00BB41F8">
        <w:rPr>
          <w:noProof/>
        </w:rPr>
        <w:fldChar w:fldCharType="separate"/>
      </w:r>
      <w:r w:rsidR="00484226">
        <w:rPr>
          <w:noProof/>
        </w:rPr>
        <w:t>27</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2.2.1.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Pseudomonas aeruginosa</w:t>
      </w:r>
      <w:r>
        <w:rPr>
          <w:noProof/>
        </w:rPr>
        <w:tab/>
      </w:r>
      <w:r w:rsidR="00BB41F8">
        <w:rPr>
          <w:noProof/>
        </w:rPr>
        <w:fldChar w:fldCharType="begin"/>
      </w:r>
      <w:r>
        <w:rPr>
          <w:noProof/>
        </w:rPr>
        <w:instrText xml:space="preserve"> PAGEREF _Toc382688840 \h </w:instrText>
      </w:r>
      <w:r w:rsidR="00BB41F8">
        <w:rPr>
          <w:noProof/>
        </w:rPr>
      </w:r>
      <w:r w:rsidR="00BB41F8">
        <w:rPr>
          <w:noProof/>
        </w:rPr>
        <w:fldChar w:fldCharType="separate"/>
      </w:r>
      <w:r w:rsidR="00484226">
        <w:rPr>
          <w:noProof/>
        </w:rPr>
        <w:t>27</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2.2.1.1.</w:t>
      </w:r>
      <w:r>
        <w:rPr>
          <w:rFonts w:asciiTheme="minorHAnsi" w:eastAsiaTheme="minorEastAsia" w:hAnsiTheme="minorHAnsi" w:cstheme="minorBidi"/>
          <w:noProof/>
          <w:sz w:val="22"/>
          <w:lang w:eastAsia="cs-CZ"/>
        </w:rPr>
        <w:tab/>
      </w:r>
      <w:r w:rsidRPr="000318E4">
        <w:rPr>
          <w:noProof/>
        </w:rPr>
        <w:t xml:space="preserve">Zjištění výskytu kmenů </w:t>
      </w:r>
      <w:r w:rsidRPr="000318E4">
        <w:rPr>
          <w:i/>
          <w:noProof/>
        </w:rPr>
        <w:t xml:space="preserve">Pseudomonas aeruginosa </w:t>
      </w:r>
      <w:r w:rsidRPr="000318E4">
        <w:rPr>
          <w:noProof/>
        </w:rPr>
        <w:t>u pacientů s nemocniční pneumonií</w:t>
      </w:r>
      <w:r>
        <w:rPr>
          <w:noProof/>
        </w:rPr>
        <w:tab/>
      </w:r>
      <w:r w:rsidR="00BB41F8">
        <w:rPr>
          <w:noProof/>
        </w:rPr>
        <w:fldChar w:fldCharType="begin"/>
      </w:r>
      <w:r>
        <w:rPr>
          <w:noProof/>
        </w:rPr>
        <w:instrText xml:space="preserve"> PAGEREF _Toc382688841 \h </w:instrText>
      </w:r>
      <w:r w:rsidR="00BB41F8">
        <w:rPr>
          <w:noProof/>
        </w:rPr>
      </w:r>
      <w:r w:rsidR="00BB41F8">
        <w:rPr>
          <w:noProof/>
        </w:rPr>
        <w:fldChar w:fldCharType="separate"/>
      </w:r>
      <w:r w:rsidR="00484226">
        <w:rPr>
          <w:noProof/>
        </w:rPr>
        <w:t>27</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2.2.1.2.</w:t>
      </w:r>
      <w:r>
        <w:rPr>
          <w:rFonts w:asciiTheme="minorHAnsi" w:eastAsiaTheme="minorEastAsia" w:hAnsiTheme="minorHAnsi" w:cstheme="minorBidi"/>
          <w:noProof/>
          <w:sz w:val="22"/>
          <w:lang w:eastAsia="cs-CZ"/>
        </w:rPr>
        <w:tab/>
      </w:r>
      <w:r w:rsidRPr="000318E4">
        <w:rPr>
          <w:noProof/>
        </w:rPr>
        <w:t xml:space="preserve">Zjištění výskytu kmenů </w:t>
      </w:r>
      <w:r w:rsidRPr="000318E4">
        <w:rPr>
          <w:i/>
          <w:noProof/>
        </w:rPr>
        <w:t xml:space="preserve">Pseudomonas aeruginosa </w:t>
      </w:r>
      <w:r w:rsidRPr="000318E4">
        <w:rPr>
          <w:noProof/>
        </w:rPr>
        <w:t>u hematoonkologických pacientů</w:t>
      </w:r>
      <w:r>
        <w:rPr>
          <w:noProof/>
        </w:rPr>
        <w:tab/>
      </w:r>
      <w:r w:rsidR="00BB41F8">
        <w:rPr>
          <w:noProof/>
        </w:rPr>
        <w:fldChar w:fldCharType="begin"/>
      </w:r>
      <w:r>
        <w:rPr>
          <w:noProof/>
        </w:rPr>
        <w:instrText xml:space="preserve"> PAGEREF _Toc382688842 \h </w:instrText>
      </w:r>
      <w:r w:rsidR="00BB41F8">
        <w:rPr>
          <w:noProof/>
        </w:rPr>
      </w:r>
      <w:r w:rsidR="00BB41F8">
        <w:rPr>
          <w:noProof/>
        </w:rPr>
        <w:fldChar w:fldCharType="separate"/>
      </w:r>
      <w:r w:rsidR="00484226">
        <w:rPr>
          <w:noProof/>
        </w:rPr>
        <w:t>27</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lastRenderedPageBreak/>
        <w:t>2.2.2.</w:t>
      </w:r>
      <w:r>
        <w:rPr>
          <w:rFonts w:asciiTheme="minorHAnsi" w:eastAsiaTheme="minorEastAsia" w:hAnsiTheme="minorHAnsi" w:cstheme="minorBidi"/>
          <w:noProof/>
          <w:sz w:val="22"/>
          <w:lang w:eastAsia="cs-CZ"/>
        </w:rPr>
        <w:tab/>
      </w:r>
      <w:r w:rsidRPr="000318E4">
        <w:rPr>
          <w:noProof/>
        </w:rPr>
        <w:t xml:space="preserve">Ověření vlivu spotřeby karbapenemů na výskyt meropenem-rezistentních kmenů </w:t>
      </w:r>
      <w:r w:rsidRPr="000318E4">
        <w:rPr>
          <w:i/>
          <w:noProof/>
        </w:rPr>
        <w:t>Pseudomonas aeruginosa</w:t>
      </w:r>
      <w:r>
        <w:rPr>
          <w:noProof/>
        </w:rPr>
        <w:tab/>
      </w:r>
      <w:r w:rsidR="00BB41F8">
        <w:rPr>
          <w:noProof/>
        </w:rPr>
        <w:fldChar w:fldCharType="begin"/>
      </w:r>
      <w:r>
        <w:rPr>
          <w:noProof/>
        </w:rPr>
        <w:instrText xml:space="preserve"> PAGEREF _Toc382688843 \h </w:instrText>
      </w:r>
      <w:r w:rsidR="00BB41F8">
        <w:rPr>
          <w:noProof/>
        </w:rPr>
      </w:r>
      <w:r w:rsidR="00BB41F8">
        <w:rPr>
          <w:noProof/>
        </w:rPr>
        <w:fldChar w:fldCharType="separate"/>
      </w:r>
      <w:r w:rsidR="00484226">
        <w:rPr>
          <w:noProof/>
        </w:rPr>
        <w:t>28</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2.2.3.</w:t>
      </w:r>
      <w:r>
        <w:rPr>
          <w:rFonts w:asciiTheme="minorHAnsi" w:eastAsiaTheme="minorEastAsia" w:hAnsiTheme="minorHAnsi" w:cstheme="minorBidi"/>
          <w:noProof/>
          <w:sz w:val="22"/>
          <w:lang w:eastAsia="cs-CZ"/>
        </w:rPr>
        <w:tab/>
      </w:r>
      <w:r w:rsidRPr="000318E4">
        <w:rPr>
          <w:noProof/>
        </w:rPr>
        <w:t xml:space="preserve">Stanovení vlivu spotřeby kolistinu na výskyt kolistin-rezistentních kmenů </w:t>
      </w:r>
      <w:r w:rsidRPr="000318E4">
        <w:rPr>
          <w:i/>
          <w:noProof/>
        </w:rPr>
        <w:t>Pseudomonas aeruginosa</w:t>
      </w:r>
      <w:r>
        <w:rPr>
          <w:noProof/>
        </w:rPr>
        <w:tab/>
      </w:r>
      <w:r w:rsidR="00BB41F8">
        <w:rPr>
          <w:noProof/>
        </w:rPr>
        <w:fldChar w:fldCharType="begin"/>
      </w:r>
      <w:r>
        <w:rPr>
          <w:noProof/>
        </w:rPr>
        <w:instrText xml:space="preserve"> PAGEREF _Toc382688844 \h </w:instrText>
      </w:r>
      <w:r w:rsidR="00BB41F8">
        <w:rPr>
          <w:noProof/>
        </w:rPr>
      </w:r>
      <w:r w:rsidR="00BB41F8">
        <w:rPr>
          <w:noProof/>
        </w:rPr>
        <w:fldChar w:fldCharType="separate"/>
      </w:r>
      <w:r w:rsidR="00484226">
        <w:rPr>
          <w:noProof/>
        </w:rPr>
        <w:t>28</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2.2.4.</w:t>
      </w:r>
      <w:r>
        <w:rPr>
          <w:rFonts w:asciiTheme="minorHAnsi" w:eastAsiaTheme="minorEastAsia" w:hAnsiTheme="minorHAnsi" w:cstheme="minorBidi"/>
          <w:noProof/>
          <w:sz w:val="22"/>
          <w:lang w:eastAsia="cs-CZ"/>
        </w:rPr>
        <w:tab/>
      </w:r>
      <w:r w:rsidRPr="000318E4">
        <w:rPr>
          <w:noProof/>
        </w:rPr>
        <w:t xml:space="preserve">Stanovení antibiotického profilu kmenů </w:t>
      </w:r>
      <w:r w:rsidRPr="000318E4">
        <w:rPr>
          <w:i/>
          <w:noProof/>
        </w:rPr>
        <w:t>Pseudomonas aeruginosa</w:t>
      </w:r>
      <w:r w:rsidRPr="000318E4">
        <w:rPr>
          <w:noProof/>
        </w:rPr>
        <w:t xml:space="preserve"> a vývoje rezistence</w:t>
      </w:r>
      <w:r>
        <w:rPr>
          <w:noProof/>
        </w:rPr>
        <w:tab/>
      </w:r>
      <w:r w:rsidR="00BB41F8">
        <w:rPr>
          <w:noProof/>
        </w:rPr>
        <w:fldChar w:fldCharType="begin"/>
      </w:r>
      <w:r>
        <w:rPr>
          <w:noProof/>
        </w:rPr>
        <w:instrText xml:space="preserve"> PAGEREF _Toc382688845 \h </w:instrText>
      </w:r>
      <w:r w:rsidR="00BB41F8">
        <w:rPr>
          <w:noProof/>
        </w:rPr>
      </w:r>
      <w:r w:rsidR="00BB41F8">
        <w:rPr>
          <w:noProof/>
        </w:rPr>
        <w:fldChar w:fldCharType="separate"/>
      </w:r>
      <w:r w:rsidR="00484226">
        <w:rPr>
          <w:noProof/>
        </w:rPr>
        <w:t>28</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3</w:t>
      </w:r>
      <w:r>
        <w:rPr>
          <w:rFonts w:asciiTheme="minorHAnsi" w:eastAsiaTheme="minorEastAsia" w:hAnsiTheme="minorHAnsi" w:cstheme="minorBidi"/>
          <w:noProof/>
          <w:sz w:val="22"/>
          <w:lang w:eastAsia="cs-CZ"/>
        </w:rPr>
        <w:tab/>
      </w:r>
      <w:r w:rsidRPr="007D400E">
        <w:rPr>
          <w:b/>
          <w:noProof/>
        </w:rPr>
        <w:t>MATERIÁL A METODY</w:t>
      </w:r>
      <w:r>
        <w:rPr>
          <w:noProof/>
        </w:rPr>
        <w:tab/>
      </w:r>
      <w:r w:rsidR="00BB41F8">
        <w:rPr>
          <w:noProof/>
        </w:rPr>
        <w:fldChar w:fldCharType="begin"/>
      </w:r>
      <w:r>
        <w:rPr>
          <w:noProof/>
        </w:rPr>
        <w:instrText xml:space="preserve"> PAGEREF _Toc382688846 \h </w:instrText>
      </w:r>
      <w:r w:rsidR="00BB41F8">
        <w:rPr>
          <w:noProof/>
        </w:rPr>
      </w:r>
      <w:r w:rsidR="00BB41F8">
        <w:rPr>
          <w:noProof/>
        </w:rPr>
        <w:fldChar w:fldCharType="separate"/>
      </w:r>
      <w:r w:rsidR="00484226">
        <w:rPr>
          <w:noProof/>
        </w:rPr>
        <w:t>29</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3.1</w:t>
      </w:r>
      <w:r>
        <w:rPr>
          <w:rFonts w:asciiTheme="minorHAnsi" w:eastAsiaTheme="minorEastAsia" w:hAnsiTheme="minorHAnsi" w:cstheme="minorBidi"/>
          <w:noProof/>
          <w:sz w:val="22"/>
          <w:lang w:eastAsia="cs-CZ"/>
        </w:rPr>
        <w:tab/>
      </w:r>
      <w:r w:rsidRPr="000318E4">
        <w:rPr>
          <w:i/>
          <w:noProof/>
        </w:rPr>
        <w:t>Burkholderia cepacia</w:t>
      </w:r>
      <w:r>
        <w:rPr>
          <w:noProof/>
        </w:rPr>
        <w:t xml:space="preserve"> komplex</w:t>
      </w:r>
      <w:r>
        <w:rPr>
          <w:noProof/>
        </w:rPr>
        <w:tab/>
      </w:r>
      <w:r w:rsidR="00BB41F8">
        <w:rPr>
          <w:noProof/>
        </w:rPr>
        <w:fldChar w:fldCharType="begin"/>
      </w:r>
      <w:r>
        <w:rPr>
          <w:noProof/>
        </w:rPr>
        <w:instrText xml:space="preserve"> PAGEREF _Toc382688847 \h </w:instrText>
      </w:r>
      <w:r w:rsidR="00BB41F8">
        <w:rPr>
          <w:noProof/>
        </w:rPr>
      </w:r>
      <w:r w:rsidR="00BB41F8">
        <w:rPr>
          <w:noProof/>
        </w:rPr>
        <w:fldChar w:fldCharType="separate"/>
      </w:r>
      <w:r w:rsidR="00484226">
        <w:rPr>
          <w:noProof/>
        </w:rPr>
        <w:t>29</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3.1.1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 xml:space="preserve">Burkholderia cepacia </w:t>
      </w:r>
      <w:r w:rsidRPr="000318E4">
        <w:rPr>
          <w:noProof/>
        </w:rPr>
        <w:t>komplex</w:t>
      </w:r>
      <w:r>
        <w:rPr>
          <w:noProof/>
        </w:rPr>
        <w:tab/>
      </w:r>
      <w:r w:rsidR="00BB41F8">
        <w:rPr>
          <w:noProof/>
        </w:rPr>
        <w:fldChar w:fldCharType="begin"/>
      </w:r>
      <w:r>
        <w:rPr>
          <w:noProof/>
        </w:rPr>
        <w:instrText xml:space="preserve"> PAGEREF _Toc382688848 \h </w:instrText>
      </w:r>
      <w:r w:rsidR="00BB41F8">
        <w:rPr>
          <w:noProof/>
        </w:rPr>
      </w:r>
      <w:r w:rsidR="00BB41F8">
        <w:rPr>
          <w:noProof/>
        </w:rPr>
        <w:fldChar w:fldCharType="separate"/>
      </w:r>
      <w:r w:rsidR="00484226">
        <w:rPr>
          <w:noProof/>
        </w:rPr>
        <w:t>29</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3.1.1.1</w:t>
      </w:r>
      <w:r>
        <w:rPr>
          <w:rFonts w:asciiTheme="minorHAnsi" w:eastAsiaTheme="minorEastAsia" w:hAnsiTheme="minorHAnsi" w:cstheme="minorBidi"/>
          <w:noProof/>
          <w:sz w:val="22"/>
          <w:lang w:eastAsia="cs-CZ"/>
        </w:rPr>
        <w:tab/>
      </w:r>
      <w:r w:rsidRPr="000318E4">
        <w:rPr>
          <w:noProof/>
          <w:u w:val="single"/>
        </w:rPr>
        <w:t xml:space="preserve">Zjištění výskytu kmenů </w:t>
      </w:r>
      <w:r w:rsidRPr="000318E4">
        <w:rPr>
          <w:i/>
          <w:noProof/>
          <w:u w:val="single"/>
        </w:rPr>
        <w:t xml:space="preserve">Burkholderia cepacia </w:t>
      </w:r>
      <w:r w:rsidRPr="000318E4">
        <w:rPr>
          <w:noProof/>
          <w:u w:val="single"/>
        </w:rPr>
        <w:t>komplex u pacientů s nemocniční pneumonií</w:t>
      </w:r>
      <w:r>
        <w:rPr>
          <w:noProof/>
        </w:rPr>
        <w:tab/>
      </w:r>
      <w:r w:rsidR="00BB41F8">
        <w:rPr>
          <w:noProof/>
        </w:rPr>
        <w:fldChar w:fldCharType="begin"/>
      </w:r>
      <w:r>
        <w:rPr>
          <w:noProof/>
        </w:rPr>
        <w:instrText xml:space="preserve"> PAGEREF _Toc382688849 \h </w:instrText>
      </w:r>
      <w:r w:rsidR="00BB41F8">
        <w:rPr>
          <w:noProof/>
        </w:rPr>
      </w:r>
      <w:r w:rsidR="00BB41F8">
        <w:rPr>
          <w:noProof/>
        </w:rPr>
        <w:fldChar w:fldCharType="separate"/>
      </w:r>
      <w:r w:rsidR="00484226">
        <w:rPr>
          <w:noProof/>
        </w:rPr>
        <w:t>29</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3.1.1.1.1</w:t>
      </w:r>
      <w:r>
        <w:rPr>
          <w:rFonts w:asciiTheme="minorHAnsi" w:eastAsiaTheme="minorEastAsia" w:hAnsiTheme="minorHAnsi" w:cstheme="minorBidi"/>
          <w:noProof/>
          <w:sz w:val="22"/>
          <w:lang w:eastAsia="cs-CZ"/>
        </w:rPr>
        <w:tab/>
      </w:r>
      <w:r w:rsidRPr="000318E4">
        <w:rPr>
          <w:noProof/>
        </w:rPr>
        <w:t>Soubor pacientů</w:t>
      </w:r>
      <w:r>
        <w:rPr>
          <w:noProof/>
        </w:rPr>
        <w:tab/>
      </w:r>
      <w:r w:rsidR="00BB41F8">
        <w:rPr>
          <w:noProof/>
        </w:rPr>
        <w:fldChar w:fldCharType="begin"/>
      </w:r>
      <w:r>
        <w:rPr>
          <w:noProof/>
        </w:rPr>
        <w:instrText xml:space="preserve"> PAGEREF _Toc382688850 \h </w:instrText>
      </w:r>
      <w:r w:rsidR="00BB41F8">
        <w:rPr>
          <w:noProof/>
        </w:rPr>
      </w:r>
      <w:r w:rsidR="00BB41F8">
        <w:rPr>
          <w:noProof/>
        </w:rPr>
        <w:fldChar w:fldCharType="separate"/>
      </w:r>
      <w:r w:rsidR="00484226">
        <w:rPr>
          <w:noProof/>
        </w:rPr>
        <w:t>29</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3.1.1.1.2</w:t>
      </w:r>
      <w:r>
        <w:rPr>
          <w:rFonts w:asciiTheme="minorHAnsi" w:eastAsiaTheme="minorEastAsia" w:hAnsiTheme="minorHAnsi" w:cstheme="minorBidi"/>
          <w:noProof/>
          <w:sz w:val="22"/>
          <w:lang w:eastAsia="cs-CZ"/>
        </w:rPr>
        <w:tab/>
      </w:r>
      <w:r w:rsidRPr="000318E4">
        <w:rPr>
          <w:noProof/>
        </w:rPr>
        <w:t>Zpracování klinického materiálu</w:t>
      </w:r>
      <w:r>
        <w:rPr>
          <w:noProof/>
        </w:rPr>
        <w:tab/>
      </w:r>
      <w:r w:rsidR="00BB41F8">
        <w:rPr>
          <w:noProof/>
        </w:rPr>
        <w:fldChar w:fldCharType="begin"/>
      </w:r>
      <w:r>
        <w:rPr>
          <w:noProof/>
        </w:rPr>
        <w:instrText xml:space="preserve"> PAGEREF _Toc382688851 \h </w:instrText>
      </w:r>
      <w:r w:rsidR="00BB41F8">
        <w:rPr>
          <w:noProof/>
        </w:rPr>
      </w:r>
      <w:r w:rsidR="00BB41F8">
        <w:rPr>
          <w:noProof/>
        </w:rPr>
        <w:fldChar w:fldCharType="separate"/>
      </w:r>
      <w:r w:rsidR="00484226">
        <w:rPr>
          <w:noProof/>
        </w:rPr>
        <w:t>29</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3.1.1.1.3</w:t>
      </w:r>
      <w:r>
        <w:rPr>
          <w:rFonts w:asciiTheme="minorHAnsi" w:eastAsiaTheme="minorEastAsia" w:hAnsiTheme="minorHAnsi" w:cstheme="minorBidi"/>
          <w:noProof/>
          <w:sz w:val="22"/>
          <w:lang w:eastAsia="cs-CZ"/>
        </w:rPr>
        <w:tab/>
      </w:r>
      <w:r w:rsidRPr="000318E4">
        <w:rPr>
          <w:noProof/>
        </w:rPr>
        <w:t>Izolace a identifikace patogenů</w:t>
      </w:r>
      <w:r>
        <w:rPr>
          <w:noProof/>
        </w:rPr>
        <w:tab/>
      </w:r>
      <w:r w:rsidR="00BB41F8">
        <w:rPr>
          <w:noProof/>
        </w:rPr>
        <w:fldChar w:fldCharType="begin"/>
      </w:r>
      <w:r>
        <w:rPr>
          <w:noProof/>
        </w:rPr>
        <w:instrText xml:space="preserve"> PAGEREF _Toc382688852 \h </w:instrText>
      </w:r>
      <w:r w:rsidR="00BB41F8">
        <w:rPr>
          <w:noProof/>
        </w:rPr>
      </w:r>
      <w:r w:rsidR="00BB41F8">
        <w:rPr>
          <w:noProof/>
        </w:rPr>
        <w:fldChar w:fldCharType="separate"/>
      </w:r>
      <w:r w:rsidR="00484226">
        <w:rPr>
          <w:noProof/>
        </w:rPr>
        <w:t>29</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3.1.1.1.4</w:t>
      </w:r>
      <w:r>
        <w:rPr>
          <w:rFonts w:asciiTheme="minorHAnsi" w:eastAsiaTheme="minorEastAsia" w:hAnsiTheme="minorHAnsi" w:cstheme="minorBidi"/>
          <w:noProof/>
          <w:sz w:val="22"/>
          <w:lang w:eastAsia="cs-CZ"/>
        </w:rPr>
        <w:tab/>
      </w:r>
      <w:r w:rsidRPr="000318E4">
        <w:rPr>
          <w:noProof/>
        </w:rPr>
        <w:t>Uchování bakteriálních vzorků</w:t>
      </w:r>
      <w:r>
        <w:rPr>
          <w:noProof/>
        </w:rPr>
        <w:tab/>
      </w:r>
      <w:r w:rsidR="00BB41F8">
        <w:rPr>
          <w:noProof/>
        </w:rPr>
        <w:fldChar w:fldCharType="begin"/>
      </w:r>
      <w:r>
        <w:rPr>
          <w:noProof/>
        </w:rPr>
        <w:instrText xml:space="preserve"> PAGEREF _Toc382688853 \h </w:instrText>
      </w:r>
      <w:r w:rsidR="00BB41F8">
        <w:rPr>
          <w:noProof/>
        </w:rPr>
      </w:r>
      <w:r w:rsidR="00BB41F8">
        <w:rPr>
          <w:noProof/>
        </w:rPr>
        <w:fldChar w:fldCharType="separate"/>
      </w:r>
      <w:r w:rsidR="00484226">
        <w:rPr>
          <w:noProof/>
        </w:rPr>
        <w:t>29</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3.1.1.1.5</w:t>
      </w:r>
      <w:r>
        <w:rPr>
          <w:rFonts w:asciiTheme="minorHAnsi" w:eastAsiaTheme="minorEastAsia" w:hAnsiTheme="minorHAnsi" w:cstheme="minorBidi"/>
          <w:noProof/>
          <w:sz w:val="22"/>
          <w:lang w:eastAsia="cs-CZ"/>
        </w:rPr>
        <w:tab/>
      </w:r>
      <w:r w:rsidRPr="000318E4">
        <w:rPr>
          <w:noProof/>
        </w:rPr>
        <w:t xml:space="preserve">Stanovení genetické podobnosti izolátů </w:t>
      </w:r>
      <w:r w:rsidRPr="000318E4">
        <w:rPr>
          <w:i/>
          <w:noProof/>
        </w:rPr>
        <w:t xml:space="preserve">Burkholderia cepacia </w:t>
      </w:r>
      <w:r w:rsidRPr="000318E4">
        <w:rPr>
          <w:noProof/>
        </w:rPr>
        <w:t>komplex</w:t>
      </w:r>
      <w:r>
        <w:rPr>
          <w:noProof/>
        </w:rPr>
        <w:tab/>
      </w:r>
      <w:r w:rsidR="00BB41F8">
        <w:rPr>
          <w:noProof/>
        </w:rPr>
        <w:fldChar w:fldCharType="begin"/>
      </w:r>
      <w:r>
        <w:rPr>
          <w:noProof/>
        </w:rPr>
        <w:instrText xml:space="preserve"> PAGEREF _Toc382688854 \h </w:instrText>
      </w:r>
      <w:r w:rsidR="00BB41F8">
        <w:rPr>
          <w:noProof/>
        </w:rPr>
      </w:r>
      <w:r w:rsidR="00BB41F8">
        <w:rPr>
          <w:noProof/>
        </w:rPr>
        <w:fldChar w:fldCharType="separate"/>
      </w:r>
      <w:r w:rsidR="00484226">
        <w:rPr>
          <w:noProof/>
        </w:rPr>
        <w:t>30</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3.1.1.2</w:t>
      </w:r>
      <w:r>
        <w:rPr>
          <w:rFonts w:asciiTheme="minorHAnsi" w:eastAsiaTheme="minorEastAsia" w:hAnsiTheme="minorHAnsi" w:cstheme="minorBidi"/>
          <w:noProof/>
          <w:sz w:val="22"/>
          <w:lang w:eastAsia="cs-CZ"/>
        </w:rPr>
        <w:tab/>
      </w:r>
      <w:r w:rsidRPr="000318E4">
        <w:rPr>
          <w:noProof/>
          <w:u w:val="single"/>
        </w:rPr>
        <w:t xml:space="preserve">Stanovení výskytu kmenů </w:t>
      </w:r>
      <w:r w:rsidRPr="000318E4">
        <w:rPr>
          <w:i/>
          <w:noProof/>
          <w:u w:val="single"/>
        </w:rPr>
        <w:t>Burkholderia cepacia</w:t>
      </w:r>
      <w:r w:rsidRPr="000318E4">
        <w:rPr>
          <w:noProof/>
          <w:u w:val="single"/>
        </w:rPr>
        <w:t xml:space="preserve"> komplex ve Fakultní nemocnici Olomouc</w:t>
      </w:r>
      <w:r>
        <w:rPr>
          <w:noProof/>
        </w:rPr>
        <w:tab/>
      </w:r>
      <w:r w:rsidR="00BB41F8">
        <w:rPr>
          <w:noProof/>
        </w:rPr>
        <w:fldChar w:fldCharType="begin"/>
      </w:r>
      <w:r>
        <w:rPr>
          <w:noProof/>
        </w:rPr>
        <w:instrText xml:space="preserve"> PAGEREF _Toc382688855 \h </w:instrText>
      </w:r>
      <w:r w:rsidR="00BB41F8">
        <w:rPr>
          <w:noProof/>
        </w:rPr>
      </w:r>
      <w:r w:rsidR="00BB41F8">
        <w:rPr>
          <w:noProof/>
        </w:rPr>
        <w:fldChar w:fldCharType="separate"/>
      </w:r>
      <w:r w:rsidR="00484226">
        <w:rPr>
          <w:noProof/>
        </w:rPr>
        <w:t>30</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3.1.1.2.1</w:t>
      </w:r>
      <w:r>
        <w:rPr>
          <w:rFonts w:asciiTheme="minorHAnsi" w:eastAsiaTheme="minorEastAsia" w:hAnsiTheme="minorHAnsi" w:cstheme="minorBidi"/>
          <w:noProof/>
          <w:sz w:val="22"/>
          <w:lang w:eastAsia="cs-CZ"/>
        </w:rPr>
        <w:tab/>
      </w:r>
      <w:r w:rsidRPr="000318E4">
        <w:rPr>
          <w:noProof/>
        </w:rPr>
        <w:t>Sběr izolátů</w:t>
      </w:r>
      <w:r>
        <w:rPr>
          <w:noProof/>
        </w:rPr>
        <w:tab/>
      </w:r>
      <w:r w:rsidR="00BB41F8">
        <w:rPr>
          <w:noProof/>
        </w:rPr>
        <w:fldChar w:fldCharType="begin"/>
      </w:r>
      <w:r>
        <w:rPr>
          <w:noProof/>
        </w:rPr>
        <w:instrText xml:space="preserve"> PAGEREF _Toc382688856 \h </w:instrText>
      </w:r>
      <w:r w:rsidR="00BB41F8">
        <w:rPr>
          <w:noProof/>
        </w:rPr>
      </w:r>
      <w:r w:rsidR="00BB41F8">
        <w:rPr>
          <w:noProof/>
        </w:rPr>
        <w:fldChar w:fldCharType="separate"/>
      </w:r>
      <w:r w:rsidR="00484226">
        <w:rPr>
          <w:noProof/>
        </w:rPr>
        <w:t>30</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3.1.1.2.2</w:t>
      </w:r>
      <w:r>
        <w:rPr>
          <w:rFonts w:asciiTheme="minorHAnsi" w:eastAsiaTheme="minorEastAsia" w:hAnsiTheme="minorHAnsi" w:cstheme="minorBidi"/>
          <w:noProof/>
          <w:sz w:val="22"/>
          <w:lang w:eastAsia="cs-CZ"/>
        </w:rPr>
        <w:tab/>
      </w:r>
      <w:r w:rsidRPr="000318E4">
        <w:rPr>
          <w:noProof/>
        </w:rPr>
        <w:t>Fenotypová identifikace izolátů</w:t>
      </w:r>
      <w:r>
        <w:rPr>
          <w:noProof/>
        </w:rPr>
        <w:tab/>
      </w:r>
      <w:r w:rsidR="00BB41F8">
        <w:rPr>
          <w:noProof/>
        </w:rPr>
        <w:fldChar w:fldCharType="begin"/>
      </w:r>
      <w:r>
        <w:rPr>
          <w:noProof/>
        </w:rPr>
        <w:instrText xml:space="preserve"> PAGEREF _Toc382688857 \h </w:instrText>
      </w:r>
      <w:r w:rsidR="00BB41F8">
        <w:rPr>
          <w:noProof/>
        </w:rPr>
      </w:r>
      <w:r w:rsidR="00BB41F8">
        <w:rPr>
          <w:noProof/>
        </w:rPr>
        <w:fldChar w:fldCharType="separate"/>
      </w:r>
      <w:r w:rsidR="00484226">
        <w:rPr>
          <w:noProof/>
        </w:rPr>
        <w:t>30</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3.1.1.2.3</w:t>
      </w:r>
      <w:r>
        <w:rPr>
          <w:rFonts w:asciiTheme="minorHAnsi" w:eastAsiaTheme="minorEastAsia" w:hAnsiTheme="minorHAnsi" w:cstheme="minorBidi"/>
          <w:noProof/>
          <w:sz w:val="22"/>
          <w:lang w:eastAsia="cs-CZ"/>
        </w:rPr>
        <w:tab/>
      </w:r>
      <w:r w:rsidRPr="000318E4">
        <w:rPr>
          <w:noProof/>
        </w:rPr>
        <w:t>Uchování bakteriálních vzorků</w:t>
      </w:r>
      <w:r>
        <w:rPr>
          <w:noProof/>
        </w:rPr>
        <w:tab/>
      </w:r>
      <w:r w:rsidR="00BB41F8">
        <w:rPr>
          <w:noProof/>
        </w:rPr>
        <w:fldChar w:fldCharType="begin"/>
      </w:r>
      <w:r>
        <w:rPr>
          <w:noProof/>
        </w:rPr>
        <w:instrText xml:space="preserve"> PAGEREF _Toc382688858 \h </w:instrText>
      </w:r>
      <w:r w:rsidR="00BB41F8">
        <w:rPr>
          <w:noProof/>
        </w:rPr>
      </w:r>
      <w:r w:rsidR="00BB41F8">
        <w:rPr>
          <w:noProof/>
        </w:rPr>
        <w:fldChar w:fldCharType="separate"/>
      </w:r>
      <w:r w:rsidR="00484226">
        <w:rPr>
          <w:noProof/>
        </w:rPr>
        <w:t>30</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3.1.1.2.4</w:t>
      </w:r>
      <w:r>
        <w:rPr>
          <w:rFonts w:asciiTheme="minorHAnsi" w:eastAsiaTheme="minorEastAsia" w:hAnsiTheme="minorHAnsi" w:cstheme="minorBidi"/>
          <w:noProof/>
          <w:sz w:val="22"/>
          <w:lang w:eastAsia="cs-CZ"/>
        </w:rPr>
        <w:tab/>
      </w:r>
      <w:r w:rsidRPr="000318E4">
        <w:rPr>
          <w:noProof/>
        </w:rPr>
        <w:t>Molekulárně genetické metody</w:t>
      </w:r>
      <w:r>
        <w:rPr>
          <w:noProof/>
        </w:rPr>
        <w:tab/>
      </w:r>
      <w:r w:rsidR="00BB41F8">
        <w:rPr>
          <w:noProof/>
        </w:rPr>
        <w:fldChar w:fldCharType="begin"/>
      </w:r>
      <w:r>
        <w:rPr>
          <w:noProof/>
        </w:rPr>
        <w:instrText xml:space="preserve"> PAGEREF _Toc382688859 \h </w:instrText>
      </w:r>
      <w:r w:rsidR="00BB41F8">
        <w:rPr>
          <w:noProof/>
        </w:rPr>
      </w:r>
      <w:r w:rsidR="00BB41F8">
        <w:rPr>
          <w:noProof/>
        </w:rPr>
        <w:fldChar w:fldCharType="separate"/>
      </w:r>
      <w:r w:rsidR="00484226">
        <w:rPr>
          <w:noProof/>
        </w:rPr>
        <w:t>30</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3.1.1.2.5</w:t>
      </w:r>
      <w:r>
        <w:rPr>
          <w:rFonts w:asciiTheme="minorHAnsi" w:eastAsiaTheme="minorEastAsia" w:hAnsiTheme="minorHAnsi" w:cstheme="minorBidi"/>
          <w:noProof/>
          <w:sz w:val="22"/>
          <w:lang w:eastAsia="cs-CZ"/>
        </w:rPr>
        <w:tab/>
      </w:r>
      <w:r w:rsidRPr="000318E4">
        <w:rPr>
          <w:noProof/>
        </w:rPr>
        <w:t>Epidemiologické hodnocení výskytu</w:t>
      </w:r>
      <w:r>
        <w:rPr>
          <w:noProof/>
        </w:rPr>
        <w:tab/>
      </w:r>
      <w:r w:rsidR="00BB41F8">
        <w:rPr>
          <w:noProof/>
        </w:rPr>
        <w:fldChar w:fldCharType="begin"/>
      </w:r>
      <w:r>
        <w:rPr>
          <w:noProof/>
        </w:rPr>
        <w:instrText xml:space="preserve"> PAGEREF _Toc382688860 \h </w:instrText>
      </w:r>
      <w:r w:rsidR="00BB41F8">
        <w:rPr>
          <w:noProof/>
        </w:rPr>
      </w:r>
      <w:r w:rsidR="00BB41F8">
        <w:rPr>
          <w:noProof/>
        </w:rPr>
        <w:fldChar w:fldCharType="separate"/>
      </w:r>
      <w:r w:rsidR="00484226">
        <w:rPr>
          <w:noProof/>
        </w:rPr>
        <w:t>31</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3.1.1.3</w:t>
      </w:r>
      <w:r>
        <w:rPr>
          <w:rFonts w:asciiTheme="minorHAnsi" w:eastAsiaTheme="minorEastAsia" w:hAnsiTheme="minorHAnsi" w:cstheme="minorBidi"/>
          <w:noProof/>
          <w:sz w:val="22"/>
          <w:lang w:eastAsia="cs-CZ"/>
        </w:rPr>
        <w:tab/>
      </w:r>
      <w:r w:rsidRPr="000318E4">
        <w:rPr>
          <w:noProof/>
          <w:u w:val="single"/>
        </w:rPr>
        <w:t xml:space="preserve">Zjištění výskytu kmenů </w:t>
      </w:r>
      <w:r w:rsidRPr="000318E4">
        <w:rPr>
          <w:i/>
          <w:noProof/>
          <w:u w:val="single"/>
        </w:rPr>
        <w:t xml:space="preserve">Burkholderia cepacia </w:t>
      </w:r>
      <w:r w:rsidRPr="000318E4">
        <w:rPr>
          <w:noProof/>
          <w:u w:val="single"/>
        </w:rPr>
        <w:t>komplex v České republice</w:t>
      </w:r>
      <w:r>
        <w:rPr>
          <w:noProof/>
        </w:rPr>
        <w:tab/>
      </w:r>
      <w:r w:rsidR="00BB41F8">
        <w:rPr>
          <w:noProof/>
        </w:rPr>
        <w:fldChar w:fldCharType="begin"/>
      </w:r>
      <w:r>
        <w:rPr>
          <w:noProof/>
        </w:rPr>
        <w:instrText xml:space="preserve"> PAGEREF _Toc382688861 \h </w:instrText>
      </w:r>
      <w:r w:rsidR="00BB41F8">
        <w:rPr>
          <w:noProof/>
        </w:rPr>
      </w:r>
      <w:r w:rsidR="00BB41F8">
        <w:rPr>
          <w:noProof/>
        </w:rPr>
        <w:fldChar w:fldCharType="separate"/>
      </w:r>
      <w:r w:rsidR="00484226">
        <w:rPr>
          <w:noProof/>
        </w:rPr>
        <w:t>32</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3.1.1.3.1</w:t>
      </w:r>
      <w:r>
        <w:rPr>
          <w:rFonts w:asciiTheme="minorHAnsi" w:eastAsiaTheme="minorEastAsia" w:hAnsiTheme="minorHAnsi" w:cstheme="minorBidi"/>
          <w:noProof/>
          <w:sz w:val="22"/>
          <w:lang w:eastAsia="cs-CZ"/>
        </w:rPr>
        <w:tab/>
      </w:r>
      <w:r w:rsidRPr="000318E4">
        <w:rPr>
          <w:noProof/>
        </w:rPr>
        <w:t>Sběr izolátů</w:t>
      </w:r>
      <w:r>
        <w:rPr>
          <w:noProof/>
        </w:rPr>
        <w:tab/>
      </w:r>
      <w:r w:rsidR="00BB41F8">
        <w:rPr>
          <w:noProof/>
        </w:rPr>
        <w:fldChar w:fldCharType="begin"/>
      </w:r>
      <w:r>
        <w:rPr>
          <w:noProof/>
        </w:rPr>
        <w:instrText xml:space="preserve"> PAGEREF _Toc382688862 \h </w:instrText>
      </w:r>
      <w:r w:rsidR="00BB41F8">
        <w:rPr>
          <w:noProof/>
        </w:rPr>
      </w:r>
      <w:r w:rsidR="00BB41F8">
        <w:rPr>
          <w:noProof/>
        </w:rPr>
        <w:fldChar w:fldCharType="separate"/>
      </w:r>
      <w:r w:rsidR="00484226">
        <w:rPr>
          <w:noProof/>
        </w:rPr>
        <w:t>32</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3.1.1.3.2</w:t>
      </w:r>
      <w:r>
        <w:rPr>
          <w:rFonts w:asciiTheme="minorHAnsi" w:eastAsiaTheme="minorEastAsia" w:hAnsiTheme="minorHAnsi" w:cstheme="minorBidi"/>
          <w:noProof/>
          <w:sz w:val="22"/>
          <w:lang w:eastAsia="cs-CZ"/>
        </w:rPr>
        <w:tab/>
      </w:r>
      <w:r w:rsidRPr="000318E4">
        <w:rPr>
          <w:noProof/>
        </w:rPr>
        <w:t>Uchování kmenů</w:t>
      </w:r>
      <w:r>
        <w:rPr>
          <w:noProof/>
        </w:rPr>
        <w:tab/>
      </w:r>
      <w:r w:rsidR="00BB41F8">
        <w:rPr>
          <w:noProof/>
        </w:rPr>
        <w:fldChar w:fldCharType="begin"/>
      </w:r>
      <w:r>
        <w:rPr>
          <w:noProof/>
        </w:rPr>
        <w:instrText xml:space="preserve"> PAGEREF _Toc382688863 \h </w:instrText>
      </w:r>
      <w:r w:rsidR="00BB41F8">
        <w:rPr>
          <w:noProof/>
        </w:rPr>
      </w:r>
      <w:r w:rsidR="00BB41F8">
        <w:rPr>
          <w:noProof/>
        </w:rPr>
        <w:fldChar w:fldCharType="separate"/>
      </w:r>
      <w:r w:rsidR="00484226">
        <w:rPr>
          <w:noProof/>
        </w:rPr>
        <w:t>33</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3.1.1.3.3</w:t>
      </w:r>
      <w:r>
        <w:rPr>
          <w:rFonts w:asciiTheme="minorHAnsi" w:eastAsiaTheme="minorEastAsia" w:hAnsiTheme="minorHAnsi" w:cstheme="minorBidi"/>
          <w:noProof/>
          <w:sz w:val="22"/>
          <w:lang w:eastAsia="cs-CZ"/>
        </w:rPr>
        <w:tab/>
      </w:r>
      <w:r w:rsidRPr="000318E4">
        <w:rPr>
          <w:noProof/>
        </w:rPr>
        <w:t>Identifikace izolátů</w:t>
      </w:r>
      <w:r>
        <w:rPr>
          <w:noProof/>
        </w:rPr>
        <w:tab/>
      </w:r>
      <w:r w:rsidR="00BB41F8">
        <w:rPr>
          <w:noProof/>
        </w:rPr>
        <w:fldChar w:fldCharType="begin"/>
      </w:r>
      <w:r>
        <w:rPr>
          <w:noProof/>
        </w:rPr>
        <w:instrText xml:space="preserve"> PAGEREF _Toc382688864 \h </w:instrText>
      </w:r>
      <w:r w:rsidR="00BB41F8">
        <w:rPr>
          <w:noProof/>
        </w:rPr>
      </w:r>
      <w:r w:rsidR="00BB41F8">
        <w:rPr>
          <w:noProof/>
        </w:rPr>
        <w:fldChar w:fldCharType="separate"/>
      </w:r>
      <w:r w:rsidR="00484226">
        <w:rPr>
          <w:noProof/>
        </w:rPr>
        <w:t>33</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3.1.1.3.4</w:t>
      </w:r>
      <w:r>
        <w:rPr>
          <w:rFonts w:asciiTheme="minorHAnsi" w:eastAsiaTheme="minorEastAsia" w:hAnsiTheme="minorHAnsi" w:cstheme="minorBidi"/>
          <w:noProof/>
          <w:sz w:val="22"/>
          <w:lang w:eastAsia="cs-CZ"/>
        </w:rPr>
        <w:tab/>
      </w:r>
      <w:r w:rsidRPr="000318E4">
        <w:rPr>
          <w:noProof/>
        </w:rPr>
        <w:t>Stanovení podobnosti izolátů</w:t>
      </w:r>
      <w:r>
        <w:rPr>
          <w:noProof/>
        </w:rPr>
        <w:tab/>
      </w:r>
      <w:r w:rsidR="00BB41F8">
        <w:rPr>
          <w:noProof/>
        </w:rPr>
        <w:fldChar w:fldCharType="begin"/>
      </w:r>
      <w:r>
        <w:rPr>
          <w:noProof/>
        </w:rPr>
        <w:instrText xml:space="preserve"> PAGEREF _Toc382688865 \h </w:instrText>
      </w:r>
      <w:r w:rsidR="00BB41F8">
        <w:rPr>
          <w:noProof/>
        </w:rPr>
      </w:r>
      <w:r w:rsidR="00BB41F8">
        <w:rPr>
          <w:noProof/>
        </w:rPr>
        <w:fldChar w:fldCharType="separate"/>
      </w:r>
      <w:r w:rsidR="00484226">
        <w:rPr>
          <w:noProof/>
        </w:rPr>
        <w:t>33</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3.1.1.3.5</w:t>
      </w:r>
      <w:r>
        <w:rPr>
          <w:rFonts w:asciiTheme="minorHAnsi" w:eastAsiaTheme="minorEastAsia" w:hAnsiTheme="minorHAnsi" w:cstheme="minorBidi"/>
          <w:noProof/>
          <w:sz w:val="22"/>
          <w:lang w:eastAsia="cs-CZ"/>
        </w:rPr>
        <w:tab/>
      </w:r>
      <w:r w:rsidRPr="000318E4">
        <w:rPr>
          <w:noProof/>
        </w:rPr>
        <w:t>Hodnocení epidemických údajů</w:t>
      </w:r>
      <w:r>
        <w:rPr>
          <w:noProof/>
        </w:rPr>
        <w:tab/>
      </w:r>
      <w:r w:rsidR="00BB41F8">
        <w:rPr>
          <w:noProof/>
        </w:rPr>
        <w:fldChar w:fldCharType="begin"/>
      </w:r>
      <w:r>
        <w:rPr>
          <w:noProof/>
        </w:rPr>
        <w:instrText xml:space="preserve"> PAGEREF _Toc382688866 \h </w:instrText>
      </w:r>
      <w:r w:rsidR="00BB41F8">
        <w:rPr>
          <w:noProof/>
        </w:rPr>
      </w:r>
      <w:r w:rsidR="00BB41F8">
        <w:rPr>
          <w:noProof/>
        </w:rPr>
        <w:fldChar w:fldCharType="separate"/>
      </w:r>
      <w:r w:rsidR="00484226">
        <w:rPr>
          <w:noProof/>
        </w:rPr>
        <w:t>33</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3.1.2</w:t>
      </w:r>
      <w:r>
        <w:rPr>
          <w:rFonts w:asciiTheme="minorHAnsi" w:eastAsiaTheme="minorEastAsia" w:hAnsiTheme="minorHAnsi" w:cstheme="minorBidi"/>
          <w:noProof/>
          <w:sz w:val="22"/>
          <w:lang w:eastAsia="cs-CZ"/>
        </w:rPr>
        <w:tab/>
      </w:r>
      <w:r w:rsidRPr="000318E4">
        <w:rPr>
          <w:noProof/>
          <w:u w:val="single"/>
        </w:rPr>
        <w:t xml:space="preserve">Průkaz vlivu spotřeby kolistinu na výskyt kmenů </w:t>
      </w:r>
      <w:r w:rsidRPr="000318E4">
        <w:rPr>
          <w:i/>
          <w:noProof/>
          <w:u w:val="single"/>
        </w:rPr>
        <w:t xml:space="preserve">Burkholderia cepacia </w:t>
      </w:r>
      <w:r w:rsidRPr="000318E4">
        <w:rPr>
          <w:noProof/>
          <w:u w:val="single"/>
        </w:rPr>
        <w:t>komplex ve Fakultní nemocnici Olomouc</w:t>
      </w:r>
      <w:r>
        <w:rPr>
          <w:noProof/>
        </w:rPr>
        <w:tab/>
      </w:r>
      <w:r w:rsidR="00BB41F8">
        <w:rPr>
          <w:noProof/>
        </w:rPr>
        <w:fldChar w:fldCharType="begin"/>
      </w:r>
      <w:r>
        <w:rPr>
          <w:noProof/>
        </w:rPr>
        <w:instrText xml:space="preserve"> PAGEREF _Toc382688867 \h </w:instrText>
      </w:r>
      <w:r w:rsidR="00BB41F8">
        <w:rPr>
          <w:noProof/>
        </w:rPr>
      </w:r>
      <w:r w:rsidR="00BB41F8">
        <w:rPr>
          <w:noProof/>
        </w:rPr>
        <w:fldChar w:fldCharType="separate"/>
      </w:r>
      <w:r w:rsidR="00484226">
        <w:rPr>
          <w:noProof/>
        </w:rPr>
        <w:t>33</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3.1.2.1</w:t>
      </w:r>
      <w:r>
        <w:rPr>
          <w:rFonts w:asciiTheme="minorHAnsi" w:eastAsiaTheme="minorEastAsia" w:hAnsiTheme="minorHAnsi" w:cstheme="minorBidi"/>
          <w:noProof/>
          <w:sz w:val="22"/>
          <w:lang w:eastAsia="cs-CZ"/>
        </w:rPr>
        <w:tab/>
      </w:r>
      <w:r>
        <w:rPr>
          <w:noProof/>
        </w:rPr>
        <w:t xml:space="preserve">Sběr dat o kmenech </w:t>
      </w:r>
      <w:r w:rsidRPr="000318E4">
        <w:rPr>
          <w:i/>
          <w:noProof/>
        </w:rPr>
        <w:t>Burkholderia cepacia</w:t>
      </w:r>
      <w:r>
        <w:rPr>
          <w:noProof/>
        </w:rPr>
        <w:t xml:space="preserve"> komplex</w:t>
      </w:r>
      <w:r>
        <w:rPr>
          <w:noProof/>
        </w:rPr>
        <w:tab/>
      </w:r>
      <w:r w:rsidR="00BB41F8">
        <w:rPr>
          <w:noProof/>
        </w:rPr>
        <w:fldChar w:fldCharType="begin"/>
      </w:r>
      <w:r>
        <w:rPr>
          <w:noProof/>
        </w:rPr>
        <w:instrText xml:space="preserve"> PAGEREF _Toc382688868 \h </w:instrText>
      </w:r>
      <w:r w:rsidR="00BB41F8">
        <w:rPr>
          <w:noProof/>
        </w:rPr>
      </w:r>
      <w:r w:rsidR="00BB41F8">
        <w:rPr>
          <w:noProof/>
        </w:rPr>
        <w:fldChar w:fldCharType="separate"/>
      </w:r>
      <w:r w:rsidR="00484226">
        <w:rPr>
          <w:noProof/>
        </w:rPr>
        <w:t>33</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3.1.2.2</w:t>
      </w:r>
      <w:r>
        <w:rPr>
          <w:rFonts w:asciiTheme="minorHAnsi" w:eastAsiaTheme="minorEastAsia" w:hAnsiTheme="minorHAnsi" w:cstheme="minorBidi"/>
          <w:noProof/>
          <w:sz w:val="22"/>
          <w:lang w:eastAsia="cs-CZ"/>
        </w:rPr>
        <w:tab/>
      </w:r>
      <w:r>
        <w:rPr>
          <w:noProof/>
        </w:rPr>
        <w:t>Sběr dat o spotřebě kolistinu ve Fakultní nemocnici Olomouc</w:t>
      </w:r>
      <w:r>
        <w:rPr>
          <w:noProof/>
        </w:rPr>
        <w:tab/>
      </w:r>
      <w:r w:rsidR="00BB41F8">
        <w:rPr>
          <w:noProof/>
        </w:rPr>
        <w:fldChar w:fldCharType="begin"/>
      </w:r>
      <w:r>
        <w:rPr>
          <w:noProof/>
        </w:rPr>
        <w:instrText xml:space="preserve"> PAGEREF _Toc382688869 \h </w:instrText>
      </w:r>
      <w:r w:rsidR="00BB41F8">
        <w:rPr>
          <w:noProof/>
        </w:rPr>
      </w:r>
      <w:r w:rsidR="00BB41F8">
        <w:rPr>
          <w:noProof/>
        </w:rPr>
        <w:fldChar w:fldCharType="separate"/>
      </w:r>
      <w:r w:rsidR="00484226">
        <w:rPr>
          <w:noProof/>
        </w:rPr>
        <w:t>34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3.1.2.3</w:t>
      </w:r>
      <w:r>
        <w:rPr>
          <w:rFonts w:asciiTheme="minorHAnsi" w:eastAsiaTheme="minorEastAsia" w:hAnsiTheme="minorHAnsi" w:cstheme="minorBidi"/>
          <w:noProof/>
          <w:sz w:val="22"/>
          <w:lang w:eastAsia="cs-CZ"/>
        </w:rPr>
        <w:tab/>
      </w:r>
      <w:r>
        <w:rPr>
          <w:noProof/>
        </w:rPr>
        <w:t>Statistická analýza</w:t>
      </w:r>
      <w:r>
        <w:rPr>
          <w:noProof/>
        </w:rPr>
        <w:tab/>
      </w:r>
      <w:r w:rsidR="00BB41F8">
        <w:rPr>
          <w:noProof/>
        </w:rPr>
        <w:fldChar w:fldCharType="begin"/>
      </w:r>
      <w:r>
        <w:rPr>
          <w:noProof/>
        </w:rPr>
        <w:instrText xml:space="preserve"> PAGEREF _Toc382688870 \h </w:instrText>
      </w:r>
      <w:r w:rsidR="00BB41F8">
        <w:rPr>
          <w:noProof/>
        </w:rPr>
      </w:r>
      <w:r w:rsidR="00BB41F8">
        <w:rPr>
          <w:noProof/>
        </w:rPr>
        <w:fldChar w:fldCharType="separate"/>
      </w:r>
      <w:r w:rsidR="00484226">
        <w:rPr>
          <w:noProof/>
        </w:rPr>
        <w:t>34</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3.1.3</w:t>
      </w:r>
      <w:r>
        <w:rPr>
          <w:rFonts w:asciiTheme="minorHAnsi" w:eastAsiaTheme="minorEastAsia" w:hAnsiTheme="minorHAnsi" w:cstheme="minorBidi"/>
          <w:noProof/>
          <w:sz w:val="22"/>
          <w:lang w:eastAsia="cs-CZ"/>
        </w:rPr>
        <w:tab/>
      </w:r>
      <w:r w:rsidRPr="000318E4">
        <w:rPr>
          <w:noProof/>
          <w:u w:val="single"/>
        </w:rPr>
        <w:t xml:space="preserve">Stanovení antibiotického profilu kmenů </w:t>
      </w:r>
      <w:r w:rsidRPr="000318E4">
        <w:rPr>
          <w:i/>
          <w:noProof/>
          <w:u w:val="single"/>
        </w:rPr>
        <w:t>Burkholderia multivorans</w:t>
      </w:r>
      <w:r w:rsidRPr="000318E4">
        <w:rPr>
          <w:noProof/>
          <w:u w:val="single"/>
        </w:rPr>
        <w:t>, „epidemiological cut-off“ hodnot pro vybraná antibiotika a možnosti antibiotické léčby u pacientů s nemocniční pneumonií</w:t>
      </w:r>
      <w:r>
        <w:rPr>
          <w:noProof/>
        </w:rPr>
        <w:tab/>
      </w:r>
      <w:r w:rsidR="00BB41F8">
        <w:rPr>
          <w:noProof/>
        </w:rPr>
        <w:fldChar w:fldCharType="begin"/>
      </w:r>
      <w:r>
        <w:rPr>
          <w:noProof/>
        </w:rPr>
        <w:instrText xml:space="preserve"> PAGEREF _Toc382688871 \h </w:instrText>
      </w:r>
      <w:r w:rsidR="00BB41F8">
        <w:rPr>
          <w:noProof/>
        </w:rPr>
      </w:r>
      <w:r w:rsidR="00BB41F8">
        <w:rPr>
          <w:noProof/>
        </w:rPr>
        <w:fldChar w:fldCharType="separate"/>
      </w:r>
      <w:r w:rsidR="00484226">
        <w:rPr>
          <w:noProof/>
        </w:rPr>
        <w:t>34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lastRenderedPageBreak/>
        <w:t>3.1.3.1</w:t>
      </w:r>
      <w:r>
        <w:rPr>
          <w:rFonts w:asciiTheme="minorHAnsi" w:eastAsiaTheme="minorEastAsia" w:hAnsiTheme="minorHAnsi" w:cstheme="minorBidi"/>
          <w:noProof/>
          <w:sz w:val="22"/>
          <w:lang w:eastAsia="cs-CZ"/>
        </w:rPr>
        <w:tab/>
      </w:r>
      <w:r>
        <w:rPr>
          <w:noProof/>
        </w:rPr>
        <w:t>Sběr izolátů</w:t>
      </w:r>
      <w:r>
        <w:rPr>
          <w:noProof/>
        </w:rPr>
        <w:tab/>
      </w:r>
      <w:r w:rsidR="00BB41F8">
        <w:rPr>
          <w:noProof/>
        </w:rPr>
        <w:fldChar w:fldCharType="begin"/>
      </w:r>
      <w:r>
        <w:rPr>
          <w:noProof/>
        </w:rPr>
        <w:instrText xml:space="preserve"> PAGEREF _Toc382688872 \h </w:instrText>
      </w:r>
      <w:r w:rsidR="00BB41F8">
        <w:rPr>
          <w:noProof/>
        </w:rPr>
      </w:r>
      <w:r w:rsidR="00BB41F8">
        <w:rPr>
          <w:noProof/>
        </w:rPr>
        <w:fldChar w:fldCharType="separate"/>
      </w:r>
      <w:r w:rsidR="00484226">
        <w:rPr>
          <w:noProof/>
        </w:rPr>
        <w:t>34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3.1.3.2</w:t>
      </w:r>
      <w:r>
        <w:rPr>
          <w:rFonts w:asciiTheme="minorHAnsi" w:eastAsiaTheme="minorEastAsia" w:hAnsiTheme="minorHAnsi" w:cstheme="minorBidi"/>
          <w:noProof/>
          <w:sz w:val="22"/>
          <w:lang w:eastAsia="cs-CZ"/>
        </w:rPr>
        <w:tab/>
      </w:r>
      <w:r>
        <w:rPr>
          <w:noProof/>
        </w:rPr>
        <w:t>Uchování bakteriálních vzorků</w:t>
      </w:r>
      <w:r>
        <w:rPr>
          <w:noProof/>
        </w:rPr>
        <w:tab/>
      </w:r>
      <w:r w:rsidR="00BB41F8">
        <w:rPr>
          <w:noProof/>
        </w:rPr>
        <w:fldChar w:fldCharType="begin"/>
      </w:r>
      <w:r>
        <w:rPr>
          <w:noProof/>
        </w:rPr>
        <w:instrText xml:space="preserve"> PAGEREF _Toc382688873 \h </w:instrText>
      </w:r>
      <w:r w:rsidR="00BB41F8">
        <w:rPr>
          <w:noProof/>
        </w:rPr>
      </w:r>
      <w:r w:rsidR="00BB41F8">
        <w:rPr>
          <w:noProof/>
        </w:rPr>
        <w:fldChar w:fldCharType="separate"/>
      </w:r>
      <w:r w:rsidR="00484226">
        <w:rPr>
          <w:noProof/>
        </w:rPr>
        <w:t>34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3.1.3.3</w:t>
      </w:r>
      <w:r>
        <w:rPr>
          <w:rFonts w:asciiTheme="minorHAnsi" w:eastAsiaTheme="minorEastAsia" w:hAnsiTheme="minorHAnsi" w:cstheme="minorBidi"/>
          <w:noProof/>
          <w:sz w:val="22"/>
          <w:lang w:eastAsia="cs-CZ"/>
        </w:rPr>
        <w:tab/>
      </w:r>
      <w:r>
        <w:rPr>
          <w:noProof/>
        </w:rPr>
        <w:t>Stanovení citlivosti k antimikrobním přípravkům</w:t>
      </w:r>
      <w:r>
        <w:rPr>
          <w:noProof/>
        </w:rPr>
        <w:tab/>
      </w:r>
      <w:r w:rsidR="00BB41F8">
        <w:rPr>
          <w:noProof/>
        </w:rPr>
        <w:fldChar w:fldCharType="begin"/>
      </w:r>
      <w:r>
        <w:rPr>
          <w:noProof/>
        </w:rPr>
        <w:instrText xml:space="preserve"> PAGEREF _Toc382688874 \h </w:instrText>
      </w:r>
      <w:r w:rsidR="00BB41F8">
        <w:rPr>
          <w:noProof/>
        </w:rPr>
      </w:r>
      <w:r w:rsidR="00BB41F8">
        <w:rPr>
          <w:noProof/>
        </w:rPr>
        <w:fldChar w:fldCharType="separate"/>
      </w:r>
      <w:r w:rsidR="00484226">
        <w:rPr>
          <w:noProof/>
        </w:rPr>
        <w:t>34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3.1.3.4</w:t>
      </w:r>
      <w:r>
        <w:rPr>
          <w:rFonts w:asciiTheme="minorHAnsi" w:eastAsiaTheme="minorEastAsia" w:hAnsiTheme="minorHAnsi" w:cstheme="minorBidi"/>
          <w:noProof/>
          <w:sz w:val="22"/>
          <w:lang w:eastAsia="cs-CZ"/>
        </w:rPr>
        <w:tab/>
      </w:r>
      <w:r>
        <w:rPr>
          <w:noProof/>
        </w:rPr>
        <w:t>Stanovení „epidemiological cut-off“ hodnot</w:t>
      </w:r>
      <w:r>
        <w:rPr>
          <w:noProof/>
        </w:rPr>
        <w:tab/>
      </w:r>
      <w:r w:rsidR="00BB41F8">
        <w:rPr>
          <w:noProof/>
        </w:rPr>
        <w:fldChar w:fldCharType="begin"/>
      </w:r>
      <w:r>
        <w:rPr>
          <w:noProof/>
        </w:rPr>
        <w:instrText xml:space="preserve"> PAGEREF _Toc382688875 \h </w:instrText>
      </w:r>
      <w:r w:rsidR="00BB41F8">
        <w:rPr>
          <w:noProof/>
        </w:rPr>
      </w:r>
      <w:r w:rsidR="00BB41F8">
        <w:rPr>
          <w:noProof/>
        </w:rPr>
        <w:fldChar w:fldCharType="separate"/>
      </w:r>
      <w:r w:rsidR="00484226">
        <w:rPr>
          <w:noProof/>
        </w:rPr>
        <w:t>35</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3.1.3.5</w:t>
      </w:r>
      <w:r>
        <w:rPr>
          <w:rFonts w:asciiTheme="minorHAnsi" w:eastAsiaTheme="minorEastAsia" w:hAnsiTheme="minorHAnsi" w:cstheme="minorBidi"/>
          <w:noProof/>
          <w:sz w:val="22"/>
          <w:lang w:eastAsia="cs-CZ"/>
        </w:rPr>
        <w:tab/>
      </w:r>
      <w:r>
        <w:rPr>
          <w:noProof/>
        </w:rPr>
        <w:t>Detekce genů rezistence</w:t>
      </w:r>
      <w:r>
        <w:rPr>
          <w:noProof/>
        </w:rPr>
        <w:tab/>
      </w:r>
      <w:r w:rsidR="00BB41F8">
        <w:rPr>
          <w:noProof/>
        </w:rPr>
        <w:fldChar w:fldCharType="begin"/>
      </w:r>
      <w:r>
        <w:rPr>
          <w:noProof/>
        </w:rPr>
        <w:instrText xml:space="preserve"> PAGEREF _Toc382688876 \h </w:instrText>
      </w:r>
      <w:r w:rsidR="00BB41F8">
        <w:rPr>
          <w:noProof/>
        </w:rPr>
      </w:r>
      <w:r w:rsidR="00BB41F8">
        <w:rPr>
          <w:noProof/>
        </w:rPr>
        <w:fldChar w:fldCharType="separate"/>
      </w:r>
      <w:r w:rsidR="00484226">
        <w:rPr>
          <w:noProof/>
        </w:rPr>
        <w:t>35</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3.1.4</w:t>
      </w:r>
      <w:r>
        <w:rPr>
          <w:rFonts w:asciiTheme="minorHAnsi" w:eastAsiaTheme="minorEastAsia" w:hAnsiTheme="minorHAnsi" w:cstheme="minorBidi"/>
          <w:noProof/>
          <w:sz w:val="22"/>
          <w:lang w:eastAsia="cs-CZ"/>
        </w:rPr>
        <w:tab/>
      </w:r>
      <w:r w:rsidRPr="000318E4">
        <w:rPr>
          <w:noProof/>
          <w:u w:val="single"/>
        </w:rPr>
        <w:t xml:space="preserve">Stanovení vlivu bakteriálního efluxu na rezistenci kmenů </w:t>
      </w:r>
      <w:r w:rsidRPr="000318E4">
        <w:rPr>
          <w:i/>
          <w:noProof/>
          <w:u w:val="single"/>
        </w:rPr>
        <w:t>Burkholderia multivorans</w:t>
      </w:r>
      <w:r>
        <w:rPr>
          <w:noProof/>
        </w:rPr>
        <w:tab/>
      </w:r>
      <w:r w:rsidR="00BB41F8">
        <w:rPr>
          <w:noProof/>
        </w:rPr>
        <w:fldChar w:fldCharType="begin"/>
      </w:r>
      <w:r>
        <w:rPr>
          <w:noProof/>
        </w:rPr>
        <w:instrText xml:space="preserve"> PAGEREF _Toc382688877 \h </w:instrText>
      </w:r>
      <w:r w:rsidR="00BB41F8">
        <w:rPr>
          <w:noProof/>
        </w:rPr>
      </w:r>
      <w:r w:rsidR="00BB41F8">
        <w:rPr>
          <w:noProof/>
        </w:rPr>
        <w:fldChar w:fldCharType="separate"/>
      </w:r>
      <w:r w:rsidR="00484226">
        <w:rPr>
          <w:noProof/>
        </w:rPr>
        <w:t>36</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3.1.4.1</w:t>
      </w:r>
      <w:r>
        <w:rPr>
          <w:rFonts w:asciiTheme="minorHAnsi" w:eastAsiaTheme="minorEastAsia" w:hAnsiTheme="minorHAnsi" w:cstheme="minorBidi"/>
          <w:noProof/>
          <w:sz w:val="22"/>
          <w:lang w:eastAsia="cs-CZ"/>
        </w:rPr>
        <w:tab/>
      </w:r>
      <w:r>
        <w:rPr>
          <w:noProof/>
        </w:rPr>
        <w:t>Soubor kmenů</w:t>
      </w:r>
      <w:r>
        <w:rPr>
          <w:noProof/>
        </w:rPr>
        <w:tab/>
      </w:r>
      <w:r w:rsidR="00BB41F8">
        <w:rPr>
          <w:noProof/>
        </w:rPr>
        <w:fldChar w:fldCharType="begin"/>
      </w:r>
      <w:r>
        <w:rPr>
          <w:noProof/>
        </w:rPr>
        <w:instrText xml:space="preserve"> PAGEREF _Toc382688878 \h </w:instrText>
      </w:r>
      <w:r w:rsidR="00BB41F8">
        <w:rPr>
          <w:noProof/>
        </w:rPr>
      </w:r>
      <w:r w:rsidR="00BB41F8">
        <w:rPr>
          <w:noProof/>
        </w:rPr>
        <w:fldChar w:fldCharType="separate"/>
      </w:r>
      <w:r w:rsidR="00484226">
        <w:rPr>
          <w:noProof/>
        </w:rPr>
        <w:t>36</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3.1.4.2</w:t>
      </w:r>
      <w:r>
        <w:rPr>
          <w:rFonts w:asciiTheme="minorHAnsi" w:eastAsiaTheme="minorEastAsia" w:hAnsiTheme="minorHAnsi" w:cstheme="minorBidi"/>
          <w:noProof/>
          <w:sz w:val="22"/>
          <w:lang w:eastAsia="cs-CZ"/>
        </w:rPr>
        <w:tab/>
      </w:r>
      <w:r>
        <w:rPr>
          <w:noProof/>
        </w:rPr>
        <w:t xml:space="preserve">Stanovení efluxní aktivity kmenů </w:t>
      </w:r>
      <w:r w:rsidRPr="000318E4">
        <w:rPr>
          <w:i/>
          <w:noProof/>
        </w:rPr>
        <w:t>Burkholderia multivorans</w:t>
      </w:r>
      <w:r>
        <w:rPr>
          <w:noProof/>
        </w:rPr>
        <w:tab/>
      </w:r>
      <w:r w:rsidR="00BB41F8">
        <w:rPr>
          <w:noProof/>
        </w:rPr>
        <w:fldChar w:fldCharType="begin"/>
      </w:r>
      <w:r>
        <w:rPr>
          <w:noProof/>
        </w:rPr>
        <w:instrText xml:space="preserve"> PAGEREF _Toc382688879 \h </w:instrText>
      </w:r>
      <w:r w:rsidR="00BB41F8">
        <w:rPr>
          <w:noProof/>
        </w:rPr>
      </w:r>
      <w:r w:rsidR="00BB41F8">
        <w:rPr>
          <w:noProof/>
        </w:rPr>
        <w:fldChar w:fldCharType="separate"/>
      </w:r>
      <w:r w:rsidR="00484226">
        <w:rPr>
          <w:noProof/>
        </w:rPr>
        <w:t>36</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3.1.4.3</w:t>
      </w:r>
      <w:r>
        <w:rPr>
          <w:rFonts w:asciiTheme="minorHAnsi" w:eastAsiaTheme="minorEastAsia" w:hAnsiTheme="minorHAnsi" w:cstheme="minorBidi"/>
          <w:noProof/>
          <w:sz w:val="22"/>
          <w:lang w:eastAsia="cs-CZ"/>
        </w:rPr>
        <w:tab/>
      </w:r>
      <w:r>
        <w:rPr>
          <w:noProof/>
        </w:rPr>
        <w:t>Stanovení účinku efluxního mechanismu</w:t>
      </w:r>
      <w:r>
        <w:rPr>
          <w:noProof/>
        </w:rPr>
        <w:tab/>
      </w:r>
      <w:r w:rsidR="00BB41F8">
        <w:rPr>
          <w:noProof/>
        </w:rPr>
        <w:fldChar w:fldCharType="begin"/>
      </w:r>
      <w:r>
        <w:rPr>
          <w:noProof/>
        </w:rPr>
        <w:instrText xml:space="preserve"> PAGEREF _Toc382688880 \h </w:instrText>
      </w:r>
      <w:r w:rsidR="00BB41F8">
        <w:rPr>
          <w:noProof/>
        </w:rPr>
      </w:r>
      <w:r w:rsidR="00BB41F8">
        <w:rPr>
          <w:noProof/>
        </w:rPr>
        <w:fldChar w:fldCharType="separate"/>
      </w:r>
      <w:r w:rsidR="00484226">
        <w:rPr>
          <w:noProof/>
        </w:rPr>
        <w:t>36</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3.2</w:t>
      </w:r>
      <w:r>
        <w:rPr>
          <w:rFonts w:asciiTheme="minorHAnsi" w:eastAsiaTheme="minorEastAsia" w:hAnsiTheme="minorHAnsi" w:cstheme="minorBidi"/>
          <w:noProof/>
          <w:sz w:val="22"/>
          <w:lang w:eastAsia="cs-CZ"/>
        </w:rPr>
        <w:tab/>
      </w:r>
      <w:r w:rsidRPr="000318E4">
        <w:rPr>
          <w:i/>
          <w:noProof/>
        </w:rPr>
        <w:t>Pseudomonas aeruginosa</w:t>
      </w:r>
      <w:r>
        <w:rPr>
          <w:noProof/>
        </w:rPr>
        <w:tab/>
      </w:r>
      <w:r w:rsidR="00BB41F8">
        <w:rPr>
          <w:noProof/>
        </w:rPr>
        <w:fldChar w:fldCharType="begin"/>
      </w:r>
      <w:r>
        <w:rPr>
          <w:noProof/>
        </w:rPr>
        <w:instrText xml:space="preserve"> PAGEREF _Toc382688881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3.2.1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Pseudomonas aeruginosa</w:t>
      </w:r>
      <w:r>
        <w:rPr>
          <w:noProof/>
        </w:rPr>
        <w:tab/>
      </w:r>
      <w:r w:rsidR="00BB41F8">
        <w:rPr>
          <w:noProof/>
        </w:rPr>
        <w:fldChar w:fldCharType="begin"/>
      </w:r>
      <w:r>
        <w:rPr>
          <w:noProof/>
        </w:rPr>
        <w:instrText xml:space="preserve"> PAGEREF _Toc382688882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3.2.1.1</w:t>
      </w:r>
      <w:r>
        <w:rPr>
          <w:rFonts w:asciiTheme="minorHAnsi" w:eastAsiaTheme="minorEastAsia" w:hAnsiTheme="minorHAnsi" w:cstheme="minorBidi"/>
          <w:noProof/>
          <w:sz w:val="22"/>
          <w:lang w:eastAsia="cs-CZ"/>
        </w:rPr>
        <w:tab/>
      </w:r>
      <w:r w:rsidRPr="000318E4">
        <w:rPr>
          <w:noProof/>
          <w:u w:val="single"/>
        </w:rPr>
        <w:t xml:space="preserve">Zjištění výskytu kmenů </w:t>
      </w:r>
      <w:r w:rsidRPr="000318E4">
        <w:rPr>
          <w:i/>
          <w:noProof/>
          <w:u w:val="single"/>
        </w:rPr>
        <w:t xml:space="preserve">Pseudomonas aeruginosa </w:t>
      </w:r>
      <w:r w:rsidRPr="000318E4">
        <w:rPr>
          <w:noProof/>
          <w:u w:val="single"/>
        </w:rPr>
        <w:t>u pacientů s nemocniční pneumonií</w:t>
      </w:r>
      <w:r>
        <w:rPr>
          <w:noProof/>
        </w:rPr>
        <w:tab/>
      </w:r>
      <w:r w:rsidR="00BB41F8">
        <w:rPr>
          <w:noProof/>
        </w:rPr>
        <w:fldChar w:fldCharType="begin"/>
      </w:r>
      <w:r>
        <w:rPr>
          <w:noProof/>
        </w:rPr>
        <w:instrText xml:space="preserve"> PAGEREF _Toc382688883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3.2.1.1.1</w:t>
      </w:r>
      <w:r>
        <w:rPr>
          <w:rFonts w:asciiTheme="minorHAnsi" w:eastAsiaTheme="minorEastAsia" w:hAnsiTheme="minorHAnsi" w:cstheme="minorBidi"/>
          <w:noProof/>
          <w:sz w:val="22"/>
          <w:lang w:eastAsia="cs-CZ"/>
        </w:rPr>
        <w:tab/>
      </w:r>
      <w:r w:rsidRPr="000318E4">
        <w:rPr>
          <w:noProof/>
        </w:rPr>
        <w:t>Soubor pacientů</w:t>
      </w:r>
      <w:r>
        <w:rPr>
          <w:noProof/>
        </w:rPr>
        <w:tab/>
      </w:r>
      <w:r w:rsidR="00BB41F8">
        <w:rPr>
          <w:noProof/>
        </w:rPr>
        <w:fldChar w:fldCharType="begin"/>
      </w:r>
      <w:r>
        <w:rPr>
          <w:noProof/>
        </w:rPr>
        <w:instrText xml:space="preserve"> PAGEREF _Toc382688884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3.2.1.1.2</w:t>
      </w:r>
      <w:r>
        <w:rPr>
          <w:rFonts w:asciiTheme="minorHAnsi" w:eastAsiaTheme="minorEastAsia" w:hAnsiTheme="minorHAnsi" w:cstheme="minorBidi"/>
          <w:noProof/>
          <w:sz w:val="22"/>
          <w:lang w:eastAsia="cs-CZ"/>
        </w:rPr>
        <w:tab/>
      </w:r>
      <w:r w:rsidRPr="000318E4">
        <w:rPr>
          <w:noProof/>
        </w:rPr>
        <w:t>Zpracování klinického materiálu</w:t>
      </w:r>
      <w:r>
        <w:rPr>
          <w:noProof/>
        </w:rPr>
        <w:tab/>
      </w:r>
      <w:r w:rsidR="00BB41F8">
        <w:rPr>
          <w:noProof/>
        </w:rPr>
        <w:fldChar w:fldCharType="begin"/>
      </w:r>
      <w:r>
        <w:rPr>
          <w:noProof/>
        </w:rPr>
        <w:instrText xml:space="preserve"> PAGEREF _Toc382688885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3.2.1.1.3</w:t>
      </w:r>
      <w:r>
        <w:rPr>
          <w:rFonts w:asciiTheme="minorHAnsi" w:eastAsiaTheme="minorEastAsia" w:hAnsiTheme="minorHAnsi" w:cstheme="minorBidi"/>
          <w:noProof/>
          <w:sz w:val="22"/>
          <w:lang w:eastAsia="cs-CZ"/>
        </w:rPr>
        <w:tab/>
      </w:r>
      <w:r w:rsidRPr="000318E4">
        <w:rPr>
          <w:noProof/>
        </w:rPr>
        <w:t>Izolace a identifikace patogenů</w:t>
      </w:r>
      <w:r>
        <w:rPr>
          <w:noProof/>
        </w:rPr>
        <w:tab/>
      </w:r>
      <w:r w:rsidR="00BB41F8">
        <w:rPr>
          <w:noProof/>
        </w:rPr>
        <w:fldChar w:fldCharType="begin"/>
      </w:r>
      <w:r>
        <w:rPr>
          <w:noProof/>
        </w:rPr>
        <w:instrText xml:space="preserve"> PAGEREF _Toc382688886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3.2.1.1.4</w:t>
      </w:r>
      <w:r>
        <w:rPr>
          <w:rFonts w:asciiTheme="minorHAnsi" w:eastAsiaTheme="minorEastAsia" w:hAnsiTheme="minorHAnsi" w:cstheme="minorBidi"/>
          <w:noProof/>
          <w:sz w:val="22"/>
          <w:lang w:eastAsia="cs-CZ"/>
        </w:rPr>
        <w:tab/>
      </w:r>
      <w:r w:rsidRPr="000318E4">
        <w:rPr>
          <w:noProof/>
        </w:rPr>
        <w:t>Uchování bakteriálních vzorků</w:t>
      </w:r>
      <w:r>
        <w:rPr>
          <w:noProof/>
        </w:rPr>
        <w:tab/>
      </w:r>
      <w:r w:rsidR="00BB41F8">
        <w:rPr>
          <w:noProof/>
        </w:rPr>
        <w:fldChar w:fldCharType="begin"/>
      </w:r>
      <w:r>
        <w:rPr>
          <w:noProof/>
        </w:rPr>
        <w:instrText xml:space="preserve"> PAGEREF _Toc382688887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3.2.1.1.5</w:t>
      </w:r>
      <w:r>
        <w:rPr>
          <w:rFonts w:asciiTheme="minorHAnsi" w:eastAsiaTheme="minorEastAsia" w:hAnsiTheme="minorHAnsi" w:cstheme="minorBidi"/>
          <w:noProof/>
          <w:sz w:val="22"/>
          <w:lang w:eastAsia="cs-CZ"/>
        </w:rPr>
        <w:tab/>
      </w:r>
      <w:r w:rsidRPr="000318E4">
        <w:rPr>
          <w:noProof/>
        </w:rPr>
        <w:t xml:space="preserve">Stanovení genetické podobnosti kmenů </w:t>
      </w:r>
      <w:r w:rsidRPr="000318E4">
        <w:rPr>
          <w:i/>
          <w:noProof/>
        </w:rPr>
        <w:t>Pseudomonas aeruginosa</w:t>
      </w:r>
      <w:r>
        <w:rPr>
          <w:noProof/>
        </w:rPr>
        <w:tab/>
      </w:r>
      <w:r w:rsidR="00BB41F8">
        <w:rPr>
          <w:noProof/>
        </w:rPr>
        <w:fldChar w:fldCharType="begin"/>
      </w:r>
      <w:r>
        <w:rPr>
          <w:noProof/>
        </w:rPr>
        <w:instrText xml:space="preserve"> PAGEREF _Toc382688888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3.2.1.2</w:t>
      </w:r>
      <w:r>
        <w:rPr>
          <w:rFonts w:asciiTheme="minorHAnsi" w:eastAsiaTheme="minorEastAsia" w:hAnsiTheme="minorHAnsi" w:cstheme="minorBidi"/>
          <w:noProof/>
          <w:sz w:val="22"/>
          <w:lang w:eastAsia="cs-CZ"/>
        </w:rPr>
        <w:tab/>
      </w:r>
      <w:r w:rsidRPr="000318E4">
        <w:rPr>
          <w:noProof/>
          <w:u w:val="single"/>
        </w:rPr>
        <w:t xml:space="preserve">Zjištění výskytu kmenů </w:t>
      </w:r>
      <w:r w:rsidRPr="000318E4">
        <w:rPr>
          <w:i/>
          <w:noProof/>
          <w:u w:val="single"/>
        </w:rPr>
        <w:t xml:space="preserve">Pseudomonas aeruginosa </w:t>
      </w:r>
      <w:r w:rsidRPr="000318E4">
        <w:rPr>
          <w:noProof/>
          <w:u w:val="single"/>
        </w:rPr>
        <w:t>u hematoonkologických pacientů</w:t>
      </w:r>
      <w:r>
        <w:rPr>
          <w:noProof/>
        </w:rPr>
        <w:tab/>
      </w:r>
      <w:r w:rsidR="00BB41F8">
        <w:rPr>
          <w:noProof/>
        </w:rPr>
        <w:fldChar w:fldCharType="begin"/>
      </w:r>
      <w:r>
        <w:rPr>
          <w:noProof/>
        </w:rPr>
        <w:instrText xml:space="preserve"> PAGEREF _Toc382688889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3.2.1.2.1</w:t>
      </w:r>
      <w:r>
        <w:rPr>
          <w:rFonts w:asciiTheme="minorHAnsi" w:eastAsiaTheme="minorEastAsia" w:hAnsiTheme="minorHAnsi" w:cstheme="minorBidi"/>
          <w:noProof/>
          <w:sz w:val="22"/>
          <w:lang w:eastAsia="cs-CZ"/>
        </w:rPr>
        <w:tab/>
      </w:r>
      <w:r w:rsidRPr="000318E4">
        <w:rPr>
          <w:noProof/>
        </w:rPr>
        <w:t>Sběr kmenů</w:t>
      </w:r>
      <w:r>
        <w:rPr>
          <w:noProof/>
        </w:rPr>
        <w:tab/>
      </w:r>
      <w:r w:rsidR="00BB41F8">
        <w:rPr>
          <w:noProof/>
        </w:rPr>
        <w:fldChar w:fldCharType="begin"/>
      </w:r>
      <w:r>
        <w:rPr>
          <w:noProof/>
        </w:rPr>
        <w:instrText xml:space="preserve"> PAGEREF _Toc382688890 \h </w:instrText>
      </w:r>
      <w:r w:rsidR="00BB41F8">
        <w:rPr>
          <w:noProof/>
        </w:rPr>
      </w:r>
      <w:r w:rsidR="00BB41F8">
        <w:rPr>
          <w:noProof/>
        </w:rPr>
        <w:fldChar w:fldCharType="separate"/>
      </w:r>
      <w:r w:rsidR="00484226">
        <w:rPr>
          <w:noProof/>
        </w:rPr>
        <w:t>37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3.2.1.2.2</w:t>
      </w:r>
      <w:r>
        <w:rPr>
          <w:rFonts w:asciiTheme="minorHAnsi" w:eastAsiaTheme="minorEastAsia" w:hAnsiTheme="minorHAnsi" w:cstheme="minorBidi"/>
          <w:noProof/>
          <w:sz w:val="22"/>
          <w:lang w:eastAsia="cs-CZ"/>
        </w:rPr>
        <w:tab/>
      </w:r>
      <w:r w:rsidRPr="000318E4">
        <w:rPr>
          <w:noProof/>
        </w:rPr>
        <w:t>Zpracování klinického materiálu</w:t>
      </w:r>
      <w:r>
        <w:rPr>
          <w:noProof/>
        </w:rPr>
        <w:tab/>
      </w:r>
      <w:r w:rsidR="00BB41F8">
        <w:rPr>
          <w:noProof/>
        </w:rPr>
        <w:fldChar w:fldCharType="begin"/>
      </w:r>
      <w:r>
        <w:rPr>
          <w:noProof/>
        </w:rPr>
        <w:instrText xml:space="preserve"> PAGEREF _Toc382688891 \h </w:instrText>
      </w:r>
      <w:r w:rsidR="00BB41F8">
        <w:rPr>
          <w:noProof/>
        </w:rPr>
      </w:r>
      <w:r w:rsidR="00BB41F8">
        <w:rPr>
          <w:noProof/>
        </w:rPr>
        <w:fldChar w:fldCharType="separate"/>
      </w:r>
      <w:r w:rsidR="00484226">
        <w:rPr>
          <w:noProof/>
        </w:rPr>
        <w:t>38</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3.2.1.2.3</w:t>
      </w:r>
      <w:r>
        <w:rPr>
          <w:rFonts w:asciiTheme="minorHAnsi" w:eastAsiaTheme="minorEastAsia" w:hAnsiTheme="minorHAnsi" w:cstheme="minorBidi"/>
          <w:noProof/>
          <w:sz w:val="22"/>
          <w:lang w:eastAsia="cs-CZ"/>
        </w:rPr>
        <w:tab/>
      </w:r>
      <w:r w:rsidRPr="000318E4">
        <w:rPr>
          <w:noProof/>
        </w:rPr>
        <w:t>Izolace a identifikace patogenů</w:t>
      </w:r>
      <w:r>
        <w:rPr>
          <w:noProof/>
        </w:rPr>
        <w:tab/>
      </w:r>
      <w:r w:rsidR="00BB41F8">
        <w:rPr>
          <w:noProof/>
        </w:rPr>
        <w:fldChar w:fldCharType="begin"/>
      </w:r>
      <w:r>
        <w:rPr>
          <w:noProof/>
        </w:rPr>
        <w:instrText xml:space="preserve"> PAGEREF _Toc382688892 \h </w:instrText>
      </w:r>
      <w:r w:rsidR="00BB41F8">
        <w:rPr>
          <w:noProof/>
        </w:rPr>
      </w:r>
      <w:r w:rsidR="00BB41F8">
        <w:rPr>
          <w:noProof/>
        </w:rPr>
        <w:fldChar w:fldCharType="separate"/>
      </w:r>
      <w:r w:rsidR="00484226">
        <w:rPr>
          <w:noProof/>
        </w:rPr>
        <w:t>38</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3.2.2</w:t>
      </w:r>
      <w:r>
        <w:rPr>
          <w:rFonts w:asciiTheme="minorHAnsi" w:eastAsiaTheme="minorEastAsia" w:hAnsiTheme="minorHAnsi" w:cstheme="minorBidi"/>
          <w:noProof/>
          <w:sz w:val="22"/>
          <w:lang w:eastAsia="cs-CZ"/>
        </w:rPr>
        <w:tab/>
      </w:r>
      <w:r w:rsidRPr="000318E4">
        <w:rPr>
          <w:noProof/>
          <w:u w:val="single"/>
        </w:rPr>
        <w:t xml:space="preserve">Ověření vlivu spotřeby karbapenemů na výskyt meropenem-rezistentních kmenů </w:t>
      </w:r>
      <w:r w:rsidRPr="000318E4">
        <w:rPr>
          <w:i/>
          <w:noProof/>
          <w:u w:val="single"/>
        </w:rPr>
        <w:t>Pseudomonas aeruginosa</w:t>
      </w:r>
      <w:r>
        <w:rPr>
          <w:noProof/>
        </w:rPr>
        <w:tab/>
      </w:r>
      <w:r w:rsidR="00BB41F8">
        <w:rPr>
          <w:noProof/>
        </w:rPr>
        <w:fldChar w:fldCharType="begin"/>
      </w:r>
      <w:r>
        <w:rPr>
          <w:noProof/>
        </w:rPr>
        <w:instrText xml:space="preserve"> PAGEREF _Toc382688893 \h </w:instrText>
      </w:r>
      <w:r w:rsidR="00BB41F8">
        <w:rPr>
          <w:noProof/>
        </w:rPr>
      </w:r>
      <w:r w:rsidR="00BB41F8">
        <w:rPr>
          <w:noProof/>
        </w:rPr>
        <w:fldChar w:fldCharType="separate"/>
      </w:r>
      <w:r w:rsidR="00484226">
        <w:rPr>
          <w:noProof/>
        </w:rPr>
        <w:t>38</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3.2.2.1</w:t>
      </w:r>
      <w:r>
        <w:rPr>
          <w:rFonts w:asciiTheme="minorHAnsi" w:eastAsiaTheme="minorEastAsia" w:hAnsiTheme="minorHAnsi" w:cstheme="minorBidi"/>
          <w:noProof/>
          <w:sz w:val="22"/>
          <w:lang w:eastAsia="cs-CZ"/>
        </w:rPr>
        <w:tab/>
      </w:r>
      <w:r>
        <w:rPr>
          <w:noProof/>
        </w:rPr>
        <w:t xml:space="preserve">Sběr dat o výskytu meropenem-rezistentních kmenů </w:t>
      </w:r>
      <w:r w:rsidRPr="000318E4">
        <w:rPr>
          <w:i/>
          <w:noProof/>
        </w:rPr>
        <w:t>Pseudomonas aeruginosa</w:t>
      </w:r>
      <w:r>
        <w:rPr>
          <w:noProof/>
        </w:rPr>
        <w:tab/>
      </w:r>
      <w:r w:rsidR="00BB41F8">
        <w:rPr>
          <w:noProof/>
        </w:rPr>
        <w:fldChar w:fldCharType="begin"/>
      </w:r>
      <w:r>
        <w:rPr>
          <w:noProof/>
        </w:rPr>
        <w:instrText xml:space="preserve"> PAGEREF _Toc382688894 \h </w:instrText>
      </w:r>
      <w:r w:rsidR="00BB41F8">
        <w:rPr>
          <w:noProof/>
        </w:rPr>
      </w:r>
      <w:r w:rsidR="00BB41F8">
        <w:rPr>
          <w:noProof/>
        </w:rPr>
        <w:fldChar w:fldCharType="separate"/>
      </w:r>
      <w:r w:rsidR="00484226">
        <w:rPr>
          <w:noProof/>
        </w:rPr>
        <w:t>38</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3.2.2.2</w:t>
      </w:r>
      <w:r>
        <w:rPr>
          <w:rFonts w:asciiTheme="minorHAnsi" w:eastAsiaTheme="minorEastAsia" w:hAnsiTheme="minorHAnsi" w:cstheme="minorBidi"/>
          <w:noProof/>
          <w:sz w:val="22"/>
          <w:lang w:eastAsia="cs-CZ"/>
        </w:rPr>
        <w:tab/>
      </w:r>
      <w:r>
        <w:rPr>
          <w:noProof/>
        </w:rPr>
        <w:t>Sběr dat o spotřebě karbapenemů ve Fakultní nemocnici Olomouc</w:t>
      </w:r>
      <w:r>
        <w:rPr>
          <w:noProof/>
        </w:rPr>
        <w:tab/>
      </w:r>
      <w:r w:rsidR="00BB41F8">
        <w:rPr>
          <w:noProof/>
        </w:rPr>
        <w:fldChar w:fldCharType="begin"/>
      </w:r>
      <w:r>
        <w:rPr>
          <w:noProof/>
        </w:rPr>
        <w:instrText xml:space="preserve"> PAGEREF _Toc382688895 \h </w:instrText>
      </w:r>
      <w:r w:rsidR="00BB41F8">
        <w:rPr>
          <w:noProof/>
        </w:rPr>
      </w:r>
      <w:r w:rsidR="00BB41F8">
        <w:rPr>
          <w:noProof/>
        </w:rPr>
        <w:fldChar w:fldCharType="separate"/>
      </w:r>
      <w:r w:rsidR="00484226">
        <w:rPr>
          <w:noProof/>
        </w:rPr>
        <w:t>38</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sidRPr="000318E4">
        <w:rPr>
          <w:rFonts w:eastAsia="FrutigerCE-Light"/>
          <w:noProof/>
        </w:rPr>
        <w:t>3.2.2.3</w:t>
      </w:r>
      <w:r>
        <w:rPr>
          <w:rFonts w:asciiTheme="minorHAnsi" w:eastAsiaTheme="minorEastAsia" w:hAnsiTheme="minorHAnsi" w:cstheme="minorBidi"/>
          <w:noProof/>
          <w:sz w:val="22"/>
          <w:lang w:eastAsia="cs-CZ"/>
        </w:rPr>
        <w:tab/>
      </w:r>
      <w:r>
        <w:rPr>
          <w:noProof/>
        </w:rPr>
        <w:t>Statistická analýza</w:t>
      </w:r>
      <w:r>
        <w:rPr>
          <w:noProof/>
        </w:rPr>
        <w:tab/>
      </w:r>
      <w:r w:rsidR="00BB41F8">
        <w:rPr>
          <w:noProof/>
        </w:rPr>
        <w:fldChar w:fldCharType="begin"/>
      </w:r>
      <w:r>
        <w:rPr>
          <w:noProof/>
        </w:rPr>
        <w:instrText xml:space="preserve"> PAGEREF _Toc382688896 \h </w:instrText>
      </w:r>
      <w:r w:rsidR="00BB41F8">
        <w:rPr>
          <w:noProof/>
        </w:rPr>
      </w:r>
      <w:r w:rsidR="00BB41F8">
        <w:rPr>
          <w:noProof/>
        </w:rPr>
        <w:fldChar w:fldCharType="separate"/>
      </w:r>
      <w:r w:rsidR="00484226">
        <w:rPr>
          <w:noProof/>
        </w:rPr>
        <w:t>39</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3.2.3</w:t>
      </w:r>
      <w:r>
        <w:rPr>
          <w:rFonts w:asciiTheme="minorHAnsi" w:eastAsiaTheme="minorEastAsia" w:hAnsiTheme="minorHAnsi" w:cstheme="minorBidi"/>
          <w:noProof/>
          <w:sz w:val="22"/>
          <w:lang w:eastAsia="cs-CZ"/>
        </w:rPr>
        <w:tab/>
      </w:r>
      <w:r w:rsidRPr="000318E4">
        <w:rPr>
          <w:noProof/>
          <w:u w:val="single"/>
        </w:rPr>
        <w:t xml:space="preserve">Stanovení vlivu spotřeby kolistinu na výskyt kolistin-rezistentních kmenů </w:t>
      </w:r>
      <w:r w:rsidRPr="000318E4">
        <w:rPr>
          <w:i/>
          <w:noProof/>
          <w:u w:val="single"/>
        </w:rPr>
        <w:t>Pseudomonas aeruginosa</w:t>
      </w:r>
      <w:r>
        <w:rPr>
          <w:noProof/>
        </w:rPr>
        <w:tab/>
      </w:r>
      <w:r w:rsidR="00BB41F8">
        <w:rPr>
          <w:noProof/>
        </w:rPr>
        <w:fldChar w:fldCharType="begin"/>
      </w:r>
      <w:r>
        <w:rPr>
          <w:noProof/>
        </w:rPr>
        <w:instrText xml:space="preserve"> PAGEREF _Toc382688897 \h </w:instrText>
      </w:r>
      <w:r w:rsidR="00BB41F8">
        <w:rPr>
          <w:noProof/>
        </w:rPr>
      </w:r>
      <w:r w:rsidR="00BB41F8">
        <w:rPr>
          <w:noProof/>
        </w:rPr>
        <w:fldChar w:fldCharType="separate"/>
      </w:r>
      <w:r w:rsidR="00484226">
        <w:rPr>
          <w:noProof/>
        </w:rPr>
        <w:t>39</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3.2.3.1</w:t>
      </w:r>
      <w:r>
        <w:rPr>
          <w:rFonts w:asciiTheme="minorHAnsi" w:eastAsiaTheme="minorEastAsia" w:hAnsiTheme="minorHAnsi" w:cstheme="minorBidi"/>
          <w:noProof/>
          <w:sz w:val="22"/>
          <w:lang w:eastAsia="cs-CZ"/>
        </w:rPr>
        <w:tab/>
      </w:r>
      <w:r>
        <w:rPr>
          <w:noProof/>
        </w:rPr>
        <w:t xml:space="preserve">Sběr dat o kolistin-rezistentních kmenech </w:t>
      </w:r>
      <w:r w:rsidRPr="000318E4">
        <w:rPr>
          <w:i/>
          <w:noProof/>
        </w:rPr>
        <w:t>Pseudomonas aeruginosa</w:t>
      </w:r>
      <w:r>
        <w:rPr>
          <w:noProof/>
        </w:rPr>
        <w:tab/>
      </w:r>
      <w:r w:rsidR="00BB41F8">
        <w:rPr>
          <w:noProof/>
        </w:rPr>
        <w:fldChar w:fldCharType="begin"/>
      </w:r>
      <w:r>
        <w:rPr>
          <w:noProof/>
        </w:rPr>
        <w:instrText xml:space="preserve"> PAGEREF _Toc382688898 \h </w:instrText>
      </w:r>
      <w:r w:rsidR="00BB41F8">
        <w:rPr>
          <w:noProof/>
        </w:rPr>
      </w:r>
      <w:r w:rsidR="00BB41F8">
        <w:rPr>
          <w:noProof/>
        </w:rPr>
        <w:fldChar w:fldCharType="separate"/>
      </w:r>
      <w:r w:rsidR="00484226">
        <w:rPr>
          <w:noProof/>
        </w:rPr>
        <w:t>39</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3.2.3.2</w:t>
      </w:r>
      <w:r>
        <w:rPr>
          <w:rFonts w:asciiTheme="minorHAnsi" w:eastAsiaTheme="minorEastAsia" w:hAnsiTheme="minorHAnsi" w:cstheme="minorBidi"/>
          <w:noProof/>
          <w:sz w:val="22"/>
          <w:lang w:eastAsia="cs-CZ"/>
        </w:rPr>
        <w:tab/>
      </w:r>
      <w:r>
        <w:rPr>
          <w:noProof/>
        </w:rPr>
        <w:t>Sběr dat o spotřebě kolistinu ve Fakultní nemocnici Olomouc</w:t>
      </w:r>
      <w:r>
        <w:rPr>
          <w:noProof/>
        </w:rPr>
        <w:tab/>
      </w:r>
      <w:r w:rsidR="00BB41F8">
        <w:rPr>
          <w:noProof/>
        </w:rPr>
        <w:fldChar w:fldCharType="begin"/>
      </w:r>
      <w:r>
        <w:rPr>
          <w:noProof/>
        </w:rPr>
        <w:instrText xml:space="preserve"> PAGEREF _Toc382688899 \h </w:instrText>
      </w:r>
      <w:r w:rsidR="00BB41F8">
        <w:rPr>
          <w:noProof/>
        </w:rPr>
      </w:r>
      <w:r w:rsidR="00BB41F8">
        <w:rPr>
          <w:noProof/>
        </w:rPr>
        <w:fldChar w:fldCharType="separate"/>
      </w:r>
      <w:r w:rsidR="00484226">
        <w:rPr>
          <w:noProof/>
        </w:rPr>
        <w:t>39</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3.2.3.3</w:t>
      </w:r>
      <w:r>
        <w:rPr>
          <w:rFonts w:asciiTheme="minorHAnsi" w:eastAsiaTheme="minorEastAsia" w:hAnsiTheme="minorHAnsi" w:cstheme="minorBidi"/>
          <w:noProof/>
          <w:sz w:val="22"/>
          <w:lang w:eastAsia="cs-CZ"/>
        </w:rPr>
        <w:tab/>
      </w:r>
      <w:r>
        <w:rPr>
          <w:noProof/>
        </w:rPr>
        <w:t>Statistická analýza</w:t>
      </w:r>
      <w:r>
        <w:rPr>
          <w:noProof/>
        </w:rPr>
        <w:tab/>
      </w:r>
      <w:r w:rsidR="00BB41F8">
        <w:rPr>
          <w:noProof/>
        </w:rPr>
        <w:fldChar w:fldCharType="begin"/>
      </w:r>
      <w:r>
        <w:rPr>
          <w:noProof/>
        </w:rPr>
        <w:instrText xml:space="preserve"> PAGEREF _Toc382688900 \h </w:instrText>
      </w:r>
      <w:r w:rsidR="00BB41F8">
        <w:rPr>
          <w:noProof/>
        </w:rPr>
      </w:r>
      <w:r w:rsidR="00BB41F8">
        <w:rPr>
          <w:noProof/>
        </w:rPr>
        <w:fldChar w:fldCharType="separate"/>
      </w:r>
      <w:r w:rsidR="00484226">
        <w:rPr>
          <w:noProof/>
        </w:rPr>
        <w:t>39</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3.2.4</w:t>
      </w:r>
      <w:r>
        <w:rPr>
          <w:rFonts w:asciiTheme="minorHAnsi" w:eastAsiaTheme="minorEastAsia" w:hAnsiTheme="minorHAnsi" w:cstheme="minorBidi"/>
          <w:noProof/>
          <w:sz w:val="22"/>
          <w:lang w:eastAsia="cs-CZ"/>
        </w:rPr>
        <w:tab/>
      </w:r>
      <w:r w:rsidRPr="000318E4">
        <w:rPr>
          <w:noProof/>
          <w:u w:val="single"/>
        </w:rPr>
        <w:t xml:space="preserve">Stanovení antibiotického profilu kmenů </w:t>
      </w:r>
      <w:r w:rsidRPr="000318E4">
        <w:rPr>
          <w:i/>
          <w:noProof/>
          <w:u w:val="single"/>
        </w:rPr>
        <w:t>Pseudomonas aeruginosa</w:t>
      </w:r>
      <w:r w:rsidRPr="000318E4">
        <w:rPr>
          <w:noProof/>
          <w:u w:val="single"/>
        </w:rPr>
        <w:t xml:space="preserve"> a vývoje rezistence</w:t>
      </w:r>
      <w:r>
        <w:rPr>
          <w:noProof/>
        </w:rPr>
        <w:tab/>
      </w:r>
      <w:r w:rsidR="00BB41F8">
        <w:rPr>
          <w:noProof/>
        </w:rPr>
        <w:fldChar w:fldCharType="begin"/>
      </w:r>
      <w:r>
        <w:rPr>
          <w:noProof/>
        </w:rPr>
        <w:instrText xml:space="preserve"> PAGEREF _Toc382688901 \h </w:instrText>
      </w:r>
      <w:r w:rsidR="00BB41F8">
        <w:rPr>
          <w:noProof/>
        </w:rPr>
      </w:r>
      <w:r w:rsidR="00BB41F8">
        <w:rPr>
          <w:noProof/>
        </w:rPr>
        <w:fldChar w:fldCharType="separate"/>
      </w:r>
      <w:r w:rsidR="00484226">
        <w:rPr>
          <w:noProof/>
        </w:rPr>
        <w:t>40</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lastRenderedPageBreak/>
        <w:t>3.2.4.1</w:t>
      </w:r>
      <w:r>
        <w:rPr>
          <w:rFonts w:asciiTheme="minorHAnsi" w:eastAsiaTheme="minorEastAsia" w:hAnsiTheme="minorHAnsi" w:cstheme="minorBidi"/>
          <w:noProof/>
          <w:sz w:val="22"/>
          <w:lang w:eastAsia="cs-CZ"/>
        </w:rPr>
        <w:tab/>
      </w:r>
      <w:r>
        <w:rPr>
          <w:noProof/>
        </w:rPr>
        <w:t>Vyhledání dat</w:t>
      </w:r>
      <w:r>
        <w:rPr>
          <w:noProof/>
        </w:rPr>
        <w:tab/>
      </w:r>
      <w:r w:rsidR="00BB41F8">
        <w:rPr>
          <w:noProof/>
        </w:rPr>
        <w:fldChar w:fldCharType="begin"/>
      </w:r>
      <w:r>
        <w:rPr>
          <w:noProof/>
        </w:rPr>
        <w:instrText xml:space="preserve"> PAGEREF _Toc382688902 \h </w:instrText>
      </w:r>
      <w:r w:rsidR="00BB41F8">
        <w:rPr>
          <w:noProof/>
        </w:rPr>
      </w:r>
      <w:r w:rsidR="00BB41F8">
        <w:rPr>
          <w:noProof/>
        </w:rPr>
        <w:fldChar w:fldCharType="separate"/>
      </w:r>
      <w:r w:rsidR="00484226">
        <w:rPr>
          <w:noProof/>
        </w:rPr>
        <w:t>40</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3.2.4.2</w:t>
      </w:r>
      <w:r>
        <w:rPr>
          <w:rFonts w:asciiTheme="minorHAnsi" w:eastAsiaTheme="minorEastAsia" w:hAnsiTheme="minorHAnsi" w:cstheme="minorBidi"/>
          <w:noProof/>
          <w:sz w:val="22"/>
          <w:lang w:eastAsia="cs-CZ"/>
        </w:rPr>
        <w:tab/>
      </w:r>
      <w:r>
        <w:rPr>
          <w:noProof/>
        </w:rPr>
        <w:t>Sběr kmenů pro stanovení rezistence ke karbapenemům</w:t>
      </w:r>
      <w:r>
        <w:rPr>
          <w:noProof/>
        </w:rPr>
        <w:tab/>
      </w:r>
      <w:r w:rsidR="00BB41F8">
        <w:rPr>
          <w:noProof/>
        </w:rPr>
        <w:fldChar w:fldCharType="begin"/>
      </w:r>
      <w:r>
        <w:rPr>
          <w:noProof/>
        </w:rPr>
        <w:instrText xml:space="preserve"> PAGEREF _Toc382688903 \h </w:instrText>
      </w:r>
      <w:r w:rsidR="00BB41F8">
        <w:rPr>
          <w:noProof/>
        </w:rPr>
      </w:r>
      <w:r w:rsidR="00BB41F8">
        <w:rPr>
          <w:noProof/>
        </w:rPr>
        <w:fldChar w:fldCharType="separate"/>
      </w:r>
      <w:r w:rsidR="00484226">
        <w:rPr>
          <w:noProof/>
        </w:rPr>
        <w:t>40</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Pr>
          <w:noProof/>
        </w:rPr>
        <w:t>3.2.4.2.1</w:t>
      </w:r>
      <w:r>
        <w:rPr>
          <w:rFonts w:asciiTheme="minorHAnsi" w:eastAsiaTheme="minorEastAsia" w:hAnsiTheme="minorHAnsi" w:cstheme="minorBidi"/>
          <w:noProof/>
          <w:sz w:val="22"/>
          <w:lang w:eastAsia="cs-CZ"/>
        </w:rPr>
        <w:tab/>
      </w:r>
      <w:r>
        <w:rPr>
          <w:noProof/>
        </w:rPr>
        <w:t>Identifikace kmenů</w:t>
      </w:r>
      <w:r>
        <w:rPr>
          <w:noProof/>
        </w:rPr>
        <w:tab/>
      </w:r>
      <w:r w:rsidR="00BB41F8">
        <w:rPr>
          <w:noProof/>
        </w:rPr>
        <w:fldChar w:fldCharType="begin"/>
      </w:r>
      <w:r>
        <w:rPr>
          <w:noProof/>
        </w:rPr>
        <w:instrText xml:space="preserve"> PAGEREF _Toc382688904 \h </w:instrText>
      </w:r>
      <w:r w:rsidR="00BB41F8">
        <w:rPr>
          <w:noProof/>
        </w:rPr>
      </w:r>
      <w:r w:rsidR="00BB41F8">
        <w:rPr>
          <w:noProof/>
        </w:rPr>
        <w:fldChar w:fldCharType="separate"/>
      </w:r>
      <w:r w:rsidR="00484226">
        <w:rPr>
          <w:noProof/>
        </w:rPr>
        <w:t>40</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Pr>
          <w:noProof/>
        </w:rPr>
        <w:t>3.2.4.2.2</w:t>
      </w:r>
      <w:r>
        <w:rPr>
          <w:rFonts w:asciiTheme="minorHAnsi" w:eastAsiaTheme="minorEastAsia" w:hAnsiTheme="minorHAnsi" w:cstheme="minorBidi"/>
          <w:noProof/>
          <w:sz w:val="22"/>
          <w:lang w:eastAsia="cs-CZ"/>
        </w:rPr>
        <w:tab/>
      </w:r>
      <w:r>
        <w:rPr>
          <w:noProof/>
        </w:rPr>
        <w:t>Stanovení citlivosti k antibiotikům</w:t>
      </w:r>
      <w:r>
        <w:rPr>
          <w:noProof/>
        </w:rPr>
        <w:tab/>
      </w:r>
      <w:r w:rsidR="00BB41F8">
        <w:rPr>
          <w:noProof/>
        </w:rPr>
        <w:fldChar w:fldCharType="begin"/>
      </w:r>
      <w:r>
        <w:rPr>
          <w:noProof/>
        </w:rPr>
        <w:instrText xml:space="preserve"> PAGEREF _Toc382688905 \h </w:instrText>
      </w:r>
      <w:r w:rsidR="00BB41F8">
        <w:rPr>
          <w:noProof/>
        </w:rPr>
      </w:r>
      <w:r w:rsidR="00BB41F8">
        <w:rPr>
          <w:noProof/>
        </w:rPr>
        <w:fldChar w:fldCharType="separate"/>
      </w:r>
      <w:r w:rsidR="00484226">
        <w:rPr>
          <w:noProof/>
        </w:rPr>
        <w:t>40</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3.2.4.3</w:t>
      </w:r>
      <w:r>
        <w:rPr>
          <w:rFonts w:asciiTheme="minorHAnsi" w:eastAsiaTheme="minorEastAsia" w:hAnsiTheme="minorHAnsi" w:cstheme="minorBidi"/>
          <w:noProof/>
          <w:sz w:val="22"/>
          <w:lang w:eastAsia="cs-CZ"/>
        </w:rPr>
        <w:tab/>
      </w:r>
      <w:r>
        <w:rPr>
          <w:noProof/>
        </w:rPr>
        <w:t>Uchování bakteriálních vzorků</w:t>
      </w:r>
      <w:r>
        <w:rPr>
          <w:noProof/>
        </w:rPr>
        <w:tab/>
      </w:r>
      <w:r w:rsidR="00BB41F8">
        <w:rPr>
          <w:noProof/>
        </w:rPr>
        <w:fldChar w:fldCharType="begin"/>
      </w:r>
      <w:r>
        <w:rPr>
          <w:noProof/>
        </w:rPr>
        <w:instrText xml:space="preserve"> PAGEREF _Toc382688906 \h </w:instrText>
      </w:r>
      <w:r w:rsidR="00BB41F8">
        <w:rPr>
          <w:noProof/>
        </w:rPr>
      </w:r>
      <w:r w:rsidR="00BB41F8">
        <w:rPr>
          <w:noProof/>
        </w:rPr>
        <w:fldChar w:fldCharType="separate"/>
      </w:r>
      <w:r w:rsidR="00484226">
        <w:rPr>
          <w:noProof/>
        </w:rPr>
        <w:t>40</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3.2.4.4</w:t>
      </w:r>
      <w:r>
        <w:rPr>
          <w:rFonts w:asciiTheme="minorHAnsi" w:eastAsiaTheme="minorEastAsia" w:hAnsiTheme="minorHAnsi" w:cstheme="minorBidi"/>
          <w:noProof/>
          <w:sz w:val="22"/>
          <w:lang w:eastAsia="cs-CZ"/>
        </w:rPr>
        <w:tab/>
      </w:r>
      <w:r>
        <w:rPr>
          <w:noProof/>
        </w:rPr>
        <w:t>Detekce rezistence ke karbapenemům</w:t>
      </w:r>
      <w:r>
        <w:rPr>
          <w:noProof/>
        </w:rPr>
        <w:tab/>
      </w:r>
      <w:r w:rsidR="00BB41F8">
        <w:rPr>
          <w:noProof/>
        </w:rPr>
        <w:fldChar w:fldCharType="begin"/>
      </w:r>
      <w:r>
        <w:rPr>
          <w:noProof/>
        </w:rPr>
        <w:instrText xml:space="preserve"> PAGEREF _Toc382688907 \h </w:instrText>
      </w:r>
      <w:r w:rsidR="00BB41F8">
        <w:rPr>
          <w:noProof/>
        </w:rPr>
      </w:r>
      <w:r w:rsidR="00BB41F8">
        <w:rPr>
          <w:noProof/>
        </w:rPr>
        <w:fldChar w:fldCharType="separate"/>
      </w:r>
      <w:r w:rsidR="00484226">
        <w:rPr>
          <w:noProof/>
        </w:rPr>
        <w:t>41</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3.2.4.4.1</w:t>
      </w:r>
      <w:r>
        <w:rPr>
          <w:rFonts w:asciiTheme="minorHAnsi" w:eastAsiaTheme="minorEastAsia" w:hAnsiTheme="minorHAnsi" w:cstheme="minorBidi"/>
          <w:noProof/>
          <w:sz w:val="22"/>
          <w:lang w:eastAsia="cs-CZ"/>
        </w:rPr>
        <w:tab/>
      </w:r>
      <w:r w:rsidRPr="000318E4">
        <w:rPr>
          <w:noProof/>
        </w:rPr>
        <w:t>Fenotypová detekce metalo-beta-laktamáz</w:t>
      </w:r>
      <w:r>
        <w:rPr>
          <w:noProof/>
        </w:rPr>
        <w:tab/>
      </w:r>
      <w:r w:rsidR="00BB41F8">
        <w:rPr>
          <w:noProof/>
        </w:rPr>
        <w:fldChar w:fldCharType="begin"/>
      </w:r>
      <w:r>
        <w:rPr>
          <w:noProof/>
        </w:rPr>
        <w:instrText xml:space="preserve"> PAGEREF _Toc382688908 \h </w:instrText>
      </w:r>
      <w:r w:rsidR="00BB41F8">
        <w:rPr>
          <w:noProof/>
        </w:rPr>
      </w:r>
      <w:r w:rsidR="00BB41F8">
        <w:rPr>
          <w:noProof/>
        </w:rPr>
        <w:fldChar w:fldCharType="separate"/>
      </w:r>
      <w:r w:rsidR="00484226">
        <w:rPr>
          <w:noProof/>
        </w:rPr>
        <w:t>41</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3.2.4.4.2</w:t>
      </w:r>
      <w:r>
        <w:rPr>
          <w:rFonts w:asciiTheme="minorHAnsi" w:eastAsiaTheme="minorEastAsia" w:hAnsiTheme="minorHAnsi" w:cstheme="minorBidi"/>
          <w:noProof/>
          <w:sz w:val="22"/>
          <w:lang w:eastAsia="cs-CZ"/>
        </w:rPr>
        <w:tab/>
      </w:r>
      <w:r w:rsidRPr="000318E4">
        <w:rPr>
          <w:noProof/>
        </w:rPr>
        <w:t>Fenotypová detekce serinových karbapenemáz</w:t>
      </w:r>
      <w:r>
        <w:rPr>
          <w:noProof/>
        </w:rPr>
        <w:tab/>
      </w:r>
      <w:r w:rsidR="00BB41F8">
        <w:rPr>
          <w:noProof/>
        </w:rPr>
        <w:fldChar w:fldCharType="begin"/>
      </w:r>
      <w:r>
        <w:rPr>
          <w:noProof/>
        </w:rPr>
        <w:instrText xml:space="preserve"> PAGEREF _Toc382688909 \h </w:instrText>
      </w:r>
      <w:r w:rsidR="00BB41F8">
        <w:rPr>
          <w:noProof/>
        </w:rPr>
      </w:r>
      <w:r w:rsidR="00BB41F8">
        <w:rPr>
          <w:noProof/>
        </w:rPr>
        <w:fldChar w:fldCharType="separate"/>
      </w:r>
      <w:r w:rsidR="00484226">
        <w:rPr>
          <w:noProof/>
        </w:rPr>
        <w:t>42</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3.2.4.4.3</w:t>
      </w:r>
      <w:r>
        <w:rPr>
          <w:rFonts w:asciiTheme="minorHAnsi" w:eastAsiaTheme="minorEastAsia" w:hAnsiTheme="minorHAnsi" w:cstheme="minorBidi"/>
          <w:noProof/>
          <w:sz w:val="22"/>
          <w:lang w:eastAsia="cs-CZ"/>
        </w:rPr>
        <w:tab/>
      </w:r>
      <w:r w:rsidRPr="000318E4">
        <w:rPr>
          <w:noProof/>
        </w:rPr>
        <w:t>Fenotypová detekce AmpC beta-laktamáz</w:t>
      </w:r>
      <w:r>
        <w:rPr>
          <w:noProof/>
        </w:rPr>
        <w:tab/>
      </w:r>
      <w:r w:rsidR="00BB41F8">
        <w:rPr>
          <w:noProof/>
        </w:rPr>
        <w:fldChar w:fldCharType="begin"/>
      </w:r>
      <w:r>
        <w:rPr>
          <w:noProof/>
        </w:rPr>
        <w:instrText xml:space="preserve"> PAGEREF _Toc382688910 \h </w:instrText>
      </w:r>
      <w:r w:rsidR="00BB41F8">
        <w:rPr>
          <w:noProof/>
        </w:rPr>
      </w:r>
      <w:r w:rsidR="00BB41F8">
        <w:rPr>
          <w:noProof/>
        </w:rPr>
        <w:fldChar w:fldCharType="separate"/>
      </w:r>
      <w:r w:rsidR="00484226">
        <w:rPr>
          <w:noProof/>
        </w:rPr>
        <w:t>43</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3.2.4.4.4</w:t>
      </w:r>
      <w:r>
        <w:rPr>
          <w:rFonts w:asciiTheme="minorHAnsi" w:eastAsiaTheme="minorEastAsia" w:hAnsiTheme="minorHAnsi" w:cstheme="minorBidi"/>
          <w:noProof/>
          <w:sz w:val="22"/>
          <w:lang w:eastAsia="cs-CZ"/>
        </w:rPr>
        <w:tab/>
      </w:r>
      <w:r w:rsidRPr="000318E4">
        <w:rPr>
          <w:noProof/>
        </w:rPr>
        <w:t>Detekce genů rezistence ke karbapenemům</w:t>
      </w:r>
      <w:r>
        <w:rPr>
          <w:noProof/>
        </w:rPr>
        <w:tab/>
      </w:r>
      <w:r w:rsidR="00BB41F8">
        <w:rPr>
          <w:noProof/>
        </w:rPr>
        <w:fldChar w:fldCharType="begin"/>
      </w:r>
      <w:r>
        <w:rPr>
          <w:noProof/>
        </w:rPr>
        <w:instrText xml:space="preserve"> PAGEREF _Toc382688911 \h </w:instrText>
      </w:r>
      <w:r w:rsidR="00BB41F8">
        <w:rPr>
          <w:noProof/>
        </w:rPr>
      </w:r>
      <w:r w:rsidR="00BB41F8">
        <w:rPr>
          <w:noProof/>
        </w:rPr>
        <w:fldChar w:fldCharType="separate"/>
      </w:r>
      <w:r w:rsidR="00484226">
        <w:rPr>
          <w:noProof/>
        </w:rPr>
        <w:t>43</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4</w:t>
      </w:r>
      <w:r>
        <w:rPr>
          <w:rFonts w:asciiTheme="minorHAnsi" w:eastAsiaTheme="minorEastAsia" w:hAnsiTheme="minorHAnsi" w:cstheme="minorBidi"/>
          <w:noProof/>
          <w:sz w:val="22"/>
          <w:lang w:eastAsia="cs-CZ"/>
        </w:rPr>
        <w:tab/>
      </w:r>
      <w:r w:rsidRPr="007D400E">
        <w:rPr>
          <w:b/>
          <w:noProof/>
        </w:rPr>
        <w:t>VÝSLEDKY</w:t>
      </w:r>
      <w:r>
        <w:rPr>
          <w:noProof/>
        </w:rPr>
        <w:tab/>
      </w:r>
      <w:r w:rsidR="00BB41F8">
        <w:rPr>
          <w:noProof/>
        </w:rPr>
        <w:fldChar w:fldCharType="begin"/>
      </w:r>
      <w:r>
        <w:rPr>
          <w:noProof/>
        </w:rPr>
        <w:instrText xml:space="preserve"> PAGEREF _Toc382688912 \h </w:instrText>
      </w:r>
      <w:r w:rsidR="00BB41F8">
        <w:rPr>
          <w:noProof/>
        </w:rPr>
      </w:r>
      <w:r w:rsidR="00BB41F8">
        <w:rPr>
          <w:noProof/>
        </w:rPr>
        <w:fldChar w:fldCharType="separate"/>
      </w:r>
      <w:r w:rsidR="00484226">
        <w:rPr>
          <w:noProof/>
        </w:rPr>
        <w:t>44</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4.1</w:t>
      </w:r>
      <w:r>
        <w:rPr>
          <w:rFonts w:asciiTheme="minorHAnsi" w:eastAsiaTheme="minorEastAsia" w:hAnsiTheme="minorHAnsi" w:cstheme="minorBidi"/>
          <w:noProof/>
          <w:sz w:val="22"/>
          <w:lang w:eastAsia="cs-CZ"/>
        </w:rPr>
        <w:tab/>
      </w:r>
      <w:r w:rsidRPr="000318E4">
        <w:rPr>
          <w:i/>
          <w:noProof/>
        </w:rPr>
        <w:t>Burkholderia cepacia</w:t>
      </w:r>
      <w:r>
        <w:rPr>
          <w:noProof/>
        </w:rPr>
        <w:t xml:space="preserve"> komplex</w:t>
      </w:r>
      <w:r>
        <w:rPr>
          <w:noProof/>
        </w:rPr>
        <w:tab/>
      </w:r>
      <w:r w:rsidR="00BB41F8">
        <w:rPr>
          <w:noProof/>
        </w:rPr>
        <w:fldChar w:fldCharType="begin"/>
      </w:r>
      <w:r>
        <w:rPr>
          <w:noProof/>
        </w:rPr>
        <w:instrText xml:space="preserve"> PAGEREF _Toc382688913 \h </w:instrText>
      </w:r>
      <w:r w:rsidR="00BB41F8">
        <w:rPr>
          <w:noProof/>
        </w:rPr>
      </w:r>
      <w:r w:rsidR="00BB41F8">
        <w:rPr>
          <w:noProof/>
        </w:rPr>
        <w:fldChar w:fldCharType="separate"/>
      </w:r>
      <w:r w:rsidR="00484226">
        <w:rPr>
          <w:noProof/>
        </w:rPr>
        <w:t>44</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4.1.1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 xml:space="preserve">Burkholderia cepacia </w:t>
      </w:r>
      <w:r w:rsidRPr="000318E4">
        <w:rPr>
          <w:noProof/>
        </w:rPr>
        <w:t>komplex</w:t>
      </w:r>
      <w:r>
        <w:rPr>
          <w:noProof/>
        </w:rPr>
        <w:tab/>
      </w:r>
      <w:r w:rsidR="00BB41F8">
        <w:rPr>
          <w:noProof/>
        </w:rPr>
        <w:fldChar w:fldCharType="begin"/>
      </w:r>
      <w:r>
        <w:rPr>
          <w:noProof/>
        </w:rPr>
        <w:instrText xml:space="preserve"> PAGEREF _Toc382688914 \h </w:instrText>
      </w:r>
      <w:r w:rsidR="00BB41F8">
        <w:rPr>
          <w:noProof/>
        </w:rPr>
      </w:r>
      <w:r w:rsidR="00BB41F8">
        <w:rPr>
          <w:noProof/>
        </w:rPr>
        <w:fldChar w:fldCharType="separate"/>
      </w:r>
      <w:r w:rsidR="00484226">
        <w:rPr>
          <w:noProof/>
        </w:rPr>
        <w:t>44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4.1.1.1</w:t>
      </w:r>
      <w:r>
        <w:rPr>
          <w:rFonts w:asciiTheme="minorHAnsi" w:eastAsiaTheme="minorEastAsia" w:hAnsiTheme="minorHAnsi" w:cstheme="minorBidi"/>
          <w:noProof/>
          <w:sz w:val="22"/>
          <w:lang w:eastAsia="cs-CZ"/>
        </w:rPr>
        <w:tab/>
      </w:r>
      <w:r w:rsidRPr="000318E4">
        <w:rPr>
          <w:noProof/>
          <w:u w:val="single"/>
        </w:rPr>
        <w:t xml:space="preserve">Výskyt kmenů </w:t>
      </w:r>
      <w:r w:rsidRPr="000318E4">
        <w:rPr>
          <w:i/>
          <w:noProof/>
          <w:u w:val="single"/>
        </w:rPr>
        <w:t xml:space="preserve">Burkholderia cepacia </w:t>
      </w:r>
      <w:r w:rsidRPr="000318E4">
        <w:rPr>
          <w:noProof/>
          <w:u w:val="single"/>
        </w:rPr>
        <w:t>komplex u pacientů s nemocniční pneumonií</w:t>
      </w:r>
      <w:r>
        <w:rPr>
          <w:noProof/>
        </w:rPr>
        <w:tab/>
      </w:r>
      <w:r w:rsidR="00BB41F8">
        <w:rPr>
          <w:noProof/>
        </w:rPr>
        <w:fldChar w:fldCharType="begin"/>
      </w:r>
      <w:r>
        <w:rPr>
          <w:noProof/>
        </w:rPr>
        <w:instrText xml:space="preserve"> PAGEREF _Toc382688915 \h </w:instrText>
      </w:r>
      <w:r w:rsidR="00BB41F8">
        <w:rPr>
          <w:noProof/>
        </w:rPr>
      </w:r>
      <w:r w:rsidR="00BB41F8">
        <w:rPr>
          <w:noProof/>
        </w:rPr>
        <w:fldChar w:fldCharType="separate"/>
      </w:r>
      <w:r w:rsidR="00484226">
        <w:rPr>
          <w:noProof/>
        </w:rPr>
        <w:t>44</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4.1.1.1.1</w:t>
      </w:r>
      <w:r>
        <w:rPr>
          <w:rFonts w:asciiTheme="minorHAnsi" w:eastAsiaTheme="minorEastAsia" w:hAnsiTheme="minorHAnsi" w:cstheme="minorBidi"/>
          <w:noProof/>
          <w:sz w:val="22"/>
          <w:lang w:eastAsia="cs-CZ"/>
        </w:rPr>
        <w:tab/>
      </w:r>
      <w:r w:rsidRPr="000318E4">
        <w:rPr>
          <w:noProof/>
        </w:rPr>
        <w:t>Charakteristika souboru pacientů</w:t>
      </w:r>
      <w:r>
        <w:rPr>
          <w:noProof/>
        </w:rPr>
        <w:tab/>
      </w:r>
      <w:r w:rsidR="00BB41F8">
        <w:rPr>
          <w:noProof/>
        </w:rPr>
        <w:fldChar w:fldCharType="begin"/>
      </w:r>
      <w:r>
        <w:rPr>
          <w:noProof/>
        </w:rPr>
        <w:instrText xml:space="preserve"> PAGEREF _Toc382688916 \h </w:instrText>
      </w:r>
      <w:r w:rsidR="00BB41F8">
        <w:rPr>
          <w:noProof/>
        </w:rPr>
      </w:r>
      <w:r w:rsidR="00BB41F8">
        <w:rPr>
          <w:noProof/>
        </w:rPr>
        <w:fldChar w:fldCharType="separate"/>
      </w:r>
      <w:r w:rsidR="00484226">
        <w:rPr>
          <w:noProof/>
        </w:rPr>
        <w:t>44</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4.1.1.1.2</w:t>
      </w:r>
      <w:r>
        <w:rPr>
          <w:rFonts w:asciiTheme="minorHAnsi" w:eastAsiaTheme="minorEastAsia" w:hAnsiTheme="minorHAnsi" w:cstheme="minorBidi"/>
          <w:noProof/>
          <w:sz w:val="22"/>
          <w:lang w:eastAsia="cs-CZ"/>
        </w:rPr>
        <w:tab/>
      </w:r>
      <w:r w:rsidRPr="000318E4">
        <w:rPr>
          <w:noProof/>
        </w:rPr>
        <w:t>Bakteriální původci nemocničních pneumonií</w:t>
      </w:r>
      <w:r>
        <w:rPr>
          <w:noProof/>
        </w:rPr>
        <w:tab/>
      </w:r>
      <w:r w:rsidR="00BB41F8">
        <w:rPr>
          <w:noProof/>
        </w:rPr>
        <w:fldChar w:fldCharType="begin"/>
      </w:r>
      <w:r>
        <w:rPr>
          <w:noProof/>
        </w:rPr>
        <w:instrText xml:space="preserve"> PAGEREF _Toc382688917 \h </w:instrText>
      </w:r>
      <w:r w:rsidR="00BB41F8">
        <w:rPr>
          <w:noProof/>
        </w:rPr>
      </w:r>
      <w:r w:rsidR="00BB41F8">
        <w:rPr>
          <w:noProof/>
        </w:rPr>
        <w:fldChar w:fldCharType="separate"/>
      </w:r>
      <w:r w:rsidR="00484226">
        <w:rPr>
          <w:noProof/>
        </w:rPr>
        <w:t>44</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4.1.1.1.3</w:t>
      </w:r>
      <w:r>
        <w:rPr>
          <w:rFonts w:asciiTheme="minorHAnsi" w:eastAsiaTheme="minorEastAsia" w:hAnsiTheme="minorHAnsi" w:cstheme="minorBidi"/>
          <w:noProof/>
          <w:sz w:val="22"/>
          <w:lang w:eastAsia="cs-CZ"/>
        </w:rPr>
        <w:tab/>
      </w:r>
      <w:r w:rsidRPr="000318E4">
        <w:rPr>
          <w:noProof/>
        </w:rPr>
        <w:t xml:space="preserve">Výskyt kmenů </w:t>
      </w:r>
      <w:r w:rsidRPr="000318E4">
        <w:rPr>
          <w:i/>
          <w:noProof/>
        </w:rPr>
        <w:t xml:space="preserve">Burkholderia cepacia </w:t>
      </w:r>
      <w:r w:rsidRPr="000318E4">
        <w:rPr>
          <w:noProof/>
        </w:rPr>
        <w:t>komplex u pacientů s nemocniční pneumonií</w:t>
      </w:r>
      <w:r>
        <w:rPr>
          <w:noProof/>
        </w:rPr>
        <w:tab/>
      </w:r>
      <w:r w:rsidR="00BB41F8">
        <w:rPr>
          <w:noProof/>
        </w:rPr>
        <w:fldChar w:fldCharType="begin"/>
      </w:r>
      <w:r>
        <w:rPr>
          <w:noProof/>
        </w:rPr>
        <w:instrText xml:space="preserve"> PAGEREF _Toc382688918 \h </w:instrText>
      </w:r>
      <w:r w:rsidR="00BB41F8">
        <w:rPr>
          <w:noProof/>
        </w:rPr>
      </w:r>
      <w:r w:rsidR="00BB41F8">
        <w:rPr>
          <w:noProof/>
        </w:rPr>
        <w:fldChar w:fldCharType="separate"/>
      </w:r>
      <w:r w:rsidR="00484226">
        <w:rPr>
          <w:noProof/>
        </w:rPr>
        <w:t>44</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4.1.1.1.4</w:t>
      </w:r>
      <w:r>
        <w:rPr>
          <w:rFonts w:asciiTheme="minorHAnsi" w:eastAsiaTheme="minorEastAsia" w:hAnsiTheme="minorHAnsi" w:cstheme="minorBidi"/>
          <w:noProof/>
          <w:sz w:val="22"/>
          <w:lang w:eastAsia="cs-CZ"/>
        </w:rPr>
        <w:tab/>
      </w:r>
      <w:r w:rsidRPr="000318E4">
        <w:rPr>
          <w:noProof/>
        </w:rPr>
        <w:t xml:space="preserve">Genetická podobnost kmenů </w:t>
      </w:r>
      <w:r w:rsidRPr="000318E4">
        <w:rPr>
          <w:i/>
          <w:noProof/>
        </w:rPr>
        <w:t xml:space="preserve">Burkholderia cepacia </w:t>
      </w:r>
      <w:r w:rsidRPr="000318E4">
        <w:rPr>
          <w:noProof/>
        </w:rPr>
        <w:t>komplex</w:t>
      </w:r>
      <w:r>
        <w:rPr>
          <w:noProof/>
        </w:rPr>
        <w:tab/>
      </w:r>
      <w:r w:rsidR="00BB41F8">
        <w:rPr>
          <w:noProof/>
        </w:rPr>
        <w:fldChar w:fldCharType="begin"/>
      </w:r>
      <w:r>
        <w:rPr>
          <w:noProof/>
        </w:rPr>
        <w:instrText xml:space="preserve"> PAGEREF _Toc382688919 \h </w:instrText>
      </w:r>
      <w:r w:rsidR="00BB41F8">
        <w:rPr>
          <w:noProof/>
        </w:rPr>
      </w:r>
      <w:r w:rsidR="00BB41F8">
        <w:rPr>
          <w:noProof/>
        </w:rPr>
        <w:fldChar w:fldCharType="separate"/>
      </w:r>
      <w:r w:rsidR="00484226">
        <w:rPr>
          <w:noProof/>
        </w:rPr>
        <w:t>45</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4.1.1.2</w:t>
      </w:r>
      <w:r>
        <w:rPr>
          <w:rFonts w:asciiTheme="minorHAnsi" w:eastAsiaTheme="minorEastAsia" w:hAnsiTheme="minorHAnsi" w:cstheme="minorBidi"/>
          <w:noProof/>
          <w:sz w:val="22"/>
          <w:lang w:eastAsia="cs-CZ"/>
        </w:rPr>
        <w:tab/>
      </w:r>
      <w:r w:rsidRPr="000318E4">
        <w:rPr>
          <w:noProof/>
          <w:u w:val="single"/>
        </w:rPr>
        <w:t xml:space="preserve">Výskyt kmenů </w:t>
      </w:r>
      <w:r w:rsidRPr="000318E4">
        <w:rPr>
          <w:i/>
          <w:noProof/>
          <w:u w:val="single"/>
        </w:rPr>
        <w:t xml:space="preserve">Burkholderia cepacia </w:t>
      </w:r>
      <w:r w:rsidRPr="000318E4">
        <w:rPr>
          <w:noProof/>
          <w:u w:val="single"/>
        </w:rPr>
        <w:t>komplex ve Fakultní nemocnici Olomouc</w:t>
      </w:r>
      <w:r>
        <w:rPr>
          <w:noProof/>
        </w:rPr>
        <w:tab/>
      </w:r>
      <w:r w:rsidR="00BB41F8">
        <w:rPr>
          <w:noProof/>
        </w:rPr>
        <w:fldChar w:fldCharType="begin"/>
      </w:r>
      <w:r>
        <w:rPr>
          <w:noProof/>
        </w:rPr>
        <w:instrText xml:space="preserve"> PAGEREF _Toc382688920 \h </w:instrText>
      </w:r>
      <w:r w:rsidR="00BB41F8">
        <w:rPr>
          <w:noProof/>
        </w:rPr>
      </w:r>
      <w:r w:rsidR="00BB41F8">
        <w:rPr>
          <w:noProof/>
        </w:rPr>
        <w:fldChar w:fldCharType="separate"/>
      </w:r>
      <w:r w:rsidR="00484226">
        <w:rPr>
          <w:noProof/>
        </w:rPr>
        <w:t>46</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4.1.1.2.1</w:t>
      </w:r>
      <w:r>
        <w:rPr>
          <w:rFonts w:asciiTheme="minorHAnsi" w:eastAsiaTheme="minorEastAsia" w:hAnsiTheme="minorHAnsi" w:cstheme="minorBidi"/>
          <w:noProof/>
          <w:sz w:val="22"/>
          <w:lang w:eastAsia="cs-CZ"/>
        </w:rPr>
        <w:tab/>
      </w:r>
      <w:r w:rsidRPr="000318E4">
        <w:rPr>
          <w:noProof/>
        </w:rPr>
        <w:t>Charakteristika souboru izolátů</w:t>
      </w:r>
      <w:r>
        <w:rPr>
          <w:noProof/>
        </w:rPr>
        <w:tab/>
      </w:r>
      <w:r w:rsidR="00BB41F8">
        <w:rPr>
          <w:noProof/>
        </w:rPr>
        <w:fldChar w:fldCharType="begin"/>
      </w:r>
      <w:r>
        <w:rPr>
          <w:noProof/>
        </w:rPr>
        <w:instrText xml:space="preserve"> PAGEREF _Toc382688921 \h </w:instrText>
      </w:r>
      <w:r w:rsidR="00BB41F8">
        <w:rPr>
          <w:noProof/>
        </w:rPr>
      </w:r>
      <w:r w:rsidR="00BB41F8">
        <w:rPr>
          <w:noProof/>
        </w:rPr>
        <w:fldChar w:fldCharType="separate"/>
      </w:r>
      <w:r w:rsidR="00484226">
        <w:rPr>
          <w:noProof/>
        </w:rPr>
        <w:t>46</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4.1.1.2.2</w:t>
      </w:r>
      <w:r>
        <w:rPr>
          <w:rFonts w:asciiTheme="minorHAnsi" w:eastAsiaTheme="minorEastAsia" w:hAnsiTheme="minorHAnsi" w:cstheme="minorBidi"/>
          <w:noProof/>
          <w:sz w:val="22"/>
          <w:lang w:eastAsia="cs-CZ"/>
        </w:rPr>
        <w:tab/>
      </w:r>
      <w:r w:rsidRPr="000318E4">
        <w:rPr>
          <w:noProof/>
        </w:rPr>
        <w:t xml:space="preserve">Molekulárně genetické určení kmenů </w:t>
      </w:r>
      <w:r w:rsidRPr="000318E4">
        <w:rPr>
          <w:i/>
          <w:noProof/>
        </w:rPr>
        <w:t xml:space="preserve">Burkholderia cepacia </w:t>
      </w:r>
      <w:r w:rsidRPr="000318E4">
        <w:rPr>
          <w:noProof/>
        </w:rPr>
        <w:t>komplex a jejich genetické podobnosti</w:t>
      </w:r>
      <w:r>
        <w:rPr>
          <w:noProof/>
        </w:rPr>
        <w:tab/>
      </w:r>
      <w:r w:rsidR="00BB41F8">
        <w:rPr>
          <w:noProof/>
        </w:rPr>
        <w:fldChar w:fldCharType="begin"/>
      </w:r>
      <w:r>
        <w:rPr>
          <w:noProof/>
        </w:rPr>
        <w:instrText xml:space="preserve"> PAGEREF _Toc382688922 \h </w:instrText>
      </w:r>
      <w:r w:rsidR="00BB41F8">
        <w:rPr>
          <w:noProof/>
        </w:rPr>
      </w:r>
      <w:r w:rsidR="00BB41F8">
        <w:rPr>
          <w:noProof/>
        </w:rPr>
        <w:fldChar w:fldCharType="separate"/>
      </w:r>
      <w:r w:rsidR="00484226">
        <w:rPr>
          <w:noProof/>
        </w:rPr>
        <w:t>46</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4.1.1.2.3</w:t>
      </w:r>
      <w:r>
        <w:rPr>
          <w:rFonts w:asciiTheme="minorHAnsi" w:eastAsiaTheme="minorEastAsia" w:hAnsiTheme="minorHAnsi" w:cstheme="minorBidi"/>
          <w:noProof/>
          <w:sz w:val="22"/>
          <w:lang w:eastAsia="cs-CZ"/>
        </w:rPr>
        <w:tab/>
      </w:r>
      <w:r w:rsidRPr="000318E4">
        <w:rPr>
          <w:noProof/>
        </w:rPr>
        <w:t xml:space="preserve">Výskyt kmenů </w:t>
      </w:r>
      <w:r w:rsidRPr="000318E4">
        <w:rPr>
          <w:i/>
          <w:noProof/>
        </w:rPr>
        <w:t>Burkholderia cepacia</w:t>
      </w:r>
      <w:r w:rsidRPr="000318E4">
        <w:rPr>
          <w:noProof/>
        </w:rPr>
        <w:t xml:space="preserve"> komplex</w:t>
      </w:r>
      <w:r>
        <w:rPr>
          <w:noProof/>
        </w:rPr>
        <w:tab/>
      </w:r>
      <w:r w:rsidR="00BB41F8">
        <w:rPr>
          <w:noProof/>
        </w:rPr>
        <w:fldChar w:fldCharType="begin"/>
      </w:r>
      <w:r>
        <w:rPr>
          <w:noProof/>
        </w:rPr>
        <w:instrText xml:space="preserve"> PAGEREF _Toc382688923 \h </w:instrText>
      </w:r>
      <w:r w:rsidR="00BB41F8">
        <w:rPr>
          <w:noProof/>
        </w:rPr>
      </w:r>
      <w:r w:rsidR="00BB41F8">
        <w:rPr>
          <w:noProof/>
        </w:rPr>
        <w:fldChar w:fldCharType="separate"/>
      </w:r>
      <w:r w:rsidR="00484226">
        <w:rPr>
          <w:noProof/>
        </w:rPr>
        <w:t>48</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4.1.1.3</w:t>
      </w:r>
      <w:r>
        <w:rPr>
          <w:rFonts w:asciiTheme="minorHAnsi" w:eastAsiaTheme="minorEastAsia" w:hAnsiTheme="minorHAnsi" w:cstheme="minorBidi"/>
          <w:noProof/>
          <w:sz w:val="22"/>
          <w:lang w:eastAsia="cs-CZ"/>
        </w:rPr>
        <w:tab/>
      </w:r>
      <w:r w:rsidRPr="000318E4">
        <w:rPr>
          <w:noProof/>
          <w:u w:val="single"/>
        </w:rPr>
        <w:t xml:space="preserve">Výskyt kmenů </w:t>
      </w:r>
      <w:r w:rsidRPr="000318E4">
        <w:rPr>
          <w:i/>
          <w:noProof/>
          <w:u w:val="single"/>
        </w:rPr>
        <w:t xml:space="preserve">Burkholderia cepacia </w:t>
      </w:r>
      <w:r w:rsidRPr="000318E4">
        <w:rPr>
          <w:noProof/>
          <w:u w:val="single"/>
        </w:rPr>
        <w:t>komplex v České republice</w:t>
      </w:r>
      <w:r>
        <w:rPr>
          <w:noProof/>
        </w:rPr>
        <w:tab/>
      </w:r>
      <w:r w:rsidR="00BB41F8">
        <w:rPr>
          <w:noProof/>
        </w:rPr>
        <w:fldChar w:fldCharType="begin"/>
      </w:r>
      <w:r>
        <w:rPr>
          <w:noProof/>
        </w:rPr>
        <w:instrText xml:space="preserve"> PAGEREF _Toc382688924 \h </w:instrText>
      </w:r>
      <w:r w:rsidR="00BB41F8">
        <w:rPr>
          <w:noProof/>
        </w:rPr>
      </w:r>
      <w:r w:rsidR="00BB41F8">
        <w:rPr>
          <w:noProof/>
        </w:rPr>
        <w:fldChar w:fldCharType="separate"/>
      </w:r>
      <w:r w:rsidR="00484226">
        <w:rPr>
          <w:noProof/>
        </w:rPr>
        <w:t>49</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4.1.1.3.1</w:t>
      </w:r>
      <w:r>
        <w:rPr>
          <w:rFonts w:asciiTheme="minorHAnsi" w:eastAsiaTheme="minorEastAsia" w:hAnsiTheme="minorHAnsi" w:cstheme="minorBidi"/>
          <w:noProof/>
          <w:sz w:val="22"/>
          <w:lang w:eastAsia="cs-CZ"/>
        </w:rPr>
        <w:tab/>
      </w:r>
      <w:r w:rsidRPr="000318E4">
        <w:rPr>
          <w:noProof/>
        </w:rPr>
        <w:t>Charakteristika souboru izolátů</w:t>
      </w:r>
      <w:r>
        <w:rPr>
          <w:noProof/>
        </w:rPr>
        <w:tab/>
      </w:r>
      <w:r w:rsidR="00BB41F8">
        <w:rPr>
          <w:noProof/>
        </w:rPr>
        <w:fldChar w:fldCharType="begin"/>
      </w:r>
      <w:r>
        <w:rPr>
          <w:noProof/>
        </w:rPr>
        <w:instrText xml:space="preserve"> PAGEREF _Toc382688925 \h </w:instrText>
      </w:r>
      <w:r w:rsidR="00BB41F8">
        <w:rPr>
          <w:noProof/>
        </w:rPr>
      </w:r>
      <w:r w:rsidR="00BB41F8">
        <w:rPr>
          <w:noProof/>
        </w:rPr>
        <w:fldChar w:fldCharType="separate"/>
      </w:r>
      <w:r w:rsidR="00484226">
        <w:rPr>
          <w:noProof/>
        </w:rPr>
        <w:t>49</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4.1.1.3.2</w:t>
      </w:r>
      <w:r>
        <w:rPr>
          <w:rFonts w:asciiTheme="minorHAnsi" w:eastAsiaTheme="minorEastAsia" w:hAnsiTheme="minorHAnsi" w:cstheme="minorBidi"/>
          <w:noProof/>
          <w:sz w:val="22"/>
          <w:lang w:eastAsia="cs-CZ"/>
        </w:rPr>
        <w:tab/>
      </w:r>
      <w:r w:rsidRPr="000318E4">
        <w:rPr>
          <w:noProof/>
        </w:rPr>
        <w:t xml:space="preserve">Zastoupení jednotlivých genomovarů </w:t>
      </w:r>
      <w:r w:rsidRPr="000318E4">
        <w:rPr>
          <w:i/>
          <w:noProof/>
        </w:rPr>
        <w:t xml:space="preserve">Burkholderia cepacia </w:t>
      </w:r>
      <w:r w:rsidRPr="000318E4">
        <w:rPr>
          <w:noProof/>
        </w:rPr>
        <w:t>komplex</w:t>
      </w:r>
      <w:r>
        <w:rPr>
          <w:noProof/>
        </w:rPr>
        <w:tab/>
      </w:r>
      <w:r w:rsidR="00BB41F8">
        <w:rPr>
          <w:noProof/>
        </w:rPr>
        <w:fldChar w:fldCharType="begin"/>
      </w:r>
      <w:r>
        <w:rPr>
          <w:noProof/>
        </w:rPr>
        <w:instrText xml:space="preserve"> PAGEREF _Toc382688926 \h </w:instrText>
      </w:r>
      <w:r w:rsidR="00BB41F8">
        <w:rPr>
          <w:noProof/>
        </w:rPr>
      </w:r>
      <w:r w:rsidR="00BB41F8">
        <w:rPr>
          <w:noProof/>
        </w:rPr>
        <w:fldChar w:fldCharType="separate"/>
      </w:r>
      <w:r w:rsidR="00484226">
        <w:rPr>
          <w:noProof/>
        </w:rPr>
        <w:t>49</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4.1.1.3.3</w:t>
      </w:r>
      <w:r>
        <w:rPr>
          <w:rFonts w:asciiTheme="minorHAnsi" w:eastAsiaTheme="minorEastAsia" w:hAnsiTheme="minorHAnsi" w:cstheme="minorBidi"/>
          <w:noProof/>
          <w:sz w:val="22"/>
          <w:lang w:eastAsia="cs-CZ"/>
        </w:rPr>
        <w:tab/>
      </w:r>
      <w:r w:rsidRPr="000318E4">
        <w:rPr>
          <w:noProof/>
        </w:rPr>
        <w:t xml:space="preserve">Podobnost kmenů </w:t>
      </w:r>
      <w:r w:rsidRPr="000318E4">
        <w:rPr>
          <w:i/>
          <w:noProof/>
        </w:rPr>
        <w:t>Burkholderia multivorans</w:t>
      </w:r>
      <w:r>
        <w:rPr>
          <w:noProof/>
        </w:rPr>
        <w:tab/>
      </w:r>
      <w:r w:rsidR="00BB41F8">
        <w:rPr>
          <w:noProof/>
        </w:rPr>
        <w:fldChar w:fldCharType="begin"/>
      </w:r>
      <w:r>
        <w:rPr>
          <w:noProof/>
        </w:rPr>
        <w:instrText xml:space="preserve"> PAGEREF _Toc382688927 \h </w:instrText>
      </w:r>
      <w:r w:rsidR="00BB41F8">
        <w:rPr>
          <w:noProof/>
        </w:rPr>
      </w:r>
      <w:r w:rsidR="00BB41F8">
        <w:rPr>
          <w:noProof/>
        </w:rPr>
        <w:fldChar w:fldCharType="separate"/>
      </w:r>
      <w:r w:rsidR="00484226">
        <w:rPr>
          <w:noProof/>
        </w:rPr>
        <w:t>49</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4.1.1.3.4</w:t>
      </w:r>
      <w:r>
        <w:rPr>
          <w:rFonts w:asciiTheme="minorHAnsi" w:eastAsiaTheme="minorEastAsia" w:hAnsiTheme="minorHAnsi" w:cstheme="minorBidi"/>
          <w:noProof/>
          <w:sz w:val="22"/>
          <w:lang w:eastAsia="cs-CZ"/>
        </w:rPr>
        <w:tab/>
      </w:r>
      <w:r w:rsidRPr="000318E4">
        <w:rPr>
          <w:noProof/>
        </w:rPr>
        <w:t xml:space="preserve">Vyhodnocení výskytu kmenů </w:t>
      </w:r>
      <w:r w:rsidRPr="000318E4">
        <w:rPr>
          <w:i/>
          <w:noProof/>
        </w:rPr>
        <w:t>Burkholderia multivorans</w:t>
      </w:r>
      <w:r>
        <w:rPr>
          <w:noProof/>
        </w:rPr>
        <w:tab/>
      </w:r>
      <w:r w:rsidR="00BB41F8">
        <w:rPr>
          <w:noProof/>
        </w:rPr>
        <w:fldChar w:fldCharType="begin"/>
      </w:r>
      <w:r>
        <w:rPr>
          <w:noProof/>
        </w:rPr>
        <w:instrText xml:space="preserve"> PAGEREF _Toc382688928 \h </w:instrText>
      </w:r>
      <w:r w:rsidR="00BB41F8">
        <w:rPr>
          <w:noProof/>
        </w:rPr>
      </w:r>
      <w:r w:rsidR="00BB41F8">
        <w:rPr>
          <w:noProof/>
        </w:rPr>
        <w:fldChar w:fldCharType="separate"/>
      </w:r>
      <w:r w:rsidR="00484226">
        <w:rPr>
          <w:noProof/>
        </w:rPr>
        <w:t>53</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4.1.2</w:t>
      </w:r>
      <w:r>
        <w:rPr>
          <w:rFonts w:asciiTheme="minorHAnsi" w:eastAsiaTheme="minorEastAsia" w:hAnsiTheme="minorHAnsi" w:cstheme="minorBidi"/>
          <w:noProof/>
          <w:sz w:val="22"/>
          <w:lang w:eastAsia="cs-CZ"/>
        </w:rPr>
        <w:tab/>
      </w:r>
      <w:r w:rsidRPr="000318E4">
        <w:rPr>
          <w:noProof/>
          <w:u w:val="single"/>
        </w:rPr>
        <w:t xml:space="preserve">Vliv spotřeby kolistinu na výskyt kmenů </w:t>
      </w:r>
      <w:r w:rsidRPr="000318E4">
        <w:rPr>
          <w:i/>
          <w:noProof/>
          <w:u w:val="single"/>
        </w:rPr>
        <w:t xml:space="preserve">Burkholderia cepacia </w:t>
      </w:r>
      <w:r w:rsidRPr="000318E4">
        <w:rPr>
          <w:noProof/>
          <w:u w:val="single"/>
        </w:rPr>
        <w:t>komplex ve Fakultní nemocnici Olomouc</w:t>
      </w:r>
      <w:r>
        <w:rPr>
          <w:noProof/>
        </w:rPr>
        <w:tab/>
      </w:r>
      <w:r w:rsidR="00BB41F8">
        <w:rPr>
          <w:noProof/>
        </w:rPr>
        <w:fldChar w:fldCharType="begin"/>
      </w:r>
      <w:r>
        <w:rPr>
          <w:noProof/>
        </w:rPr>
        <w:instrText xml:space="preserve"> PAGEREF _Toc382688929 \h </w:instrText>
      </w:r>
      <w:r w:rsidR="00BB41F8">
        <w:rPr>
          <w:noProof/>
        </w:rPr>
      </w:r>
      <w:r w:rsidR="00BB41F8">
        <w:rPr>
          <w:noProof/>
        </w:rPr>
        <w:fldChar w:fldCharType="separate"/>
      </w:r>
      <w:r w:rsidR="00484226">
        <w:rPr>
          <w:noProof/>
        </w:rPr>
        <w:t>54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4.1.2.1</w:t>
      </w:r>
      <w:r>
        <w:rPr>
          <w:rFonts w:asciiTheme="minorHAnsi" w:eastAsiaTheme="minorEastAsia" w:hAnsiTheme="minorHAnsi" w:cstheme="minorBidi"/>
          <w:noProof/>
          <w:sz w:val="22"/>
          <w:lang w:eastAsia="cs-CZ"/>
        </w:rPr>
        <w:tab/>
      </w:r>
      <w:r>
        <w:rPr>
          <w:noProof/>
        </w:rPr>
        <w:t>Charakteristika souboru izolátů</w:t>
      </w:r>
      <w:r>
        <w:rPr>
          <w:noProof/>
        </w:rPr>
        <w:tab/>
      </w:r>
      <w:r w:rsidR="00BB41F8">
        <w:rPr>
          <w:noProof/>
        </w:rPr>
        <w:fldChar w:fldCharType="begin"/>
      </w:r>
      <w:r>
        <w:rPr>
          <w:noProof/>
        </w:rPr>
        <w:instrText xml:space="preserve"> PAGEREF _Toc382688930 \h </w:instrText>
      </w:r>
      <w:r w:rsidR="00BB41F8">
        <w:rPr>
          <w:noProof/>
        </w:rPr>
      </w:r>
      <w:r w:rsidR="00BB41F8">
        <w:rPr>
          <w:noProof/>
        </w:rPr>
        <w:fldChar w:fldCharType="separate"/>
      </w:r>
      <w:r w:rsidR="00484226">
        <w:rPr>
          <w:noProof/>
        </w:rPr>
        <w:t>54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4.1.2.2</w:t>
      </w:r>
      <w:r>
        <w:rPr>
          <w:rFonts w:asciiTheme="minorHAnsi" w:eastAsiaTheme="minorEastAsia" w:hAnsiTheme="minorHAnsi" w:cstheme="minorBidi"/>
          <w:noProof/>
          <w:sz w:val="22"/>
          <w:lang w:eastAsia="cs-CZ"/>
        </w:rPr>
        <w:tab/>
      </w:r>
      <w:r>
        <w:rPr>
          <w:noProof/>
        </w:rPr>
        <w:t>Spotřeba kolistinu ve Fakultní nemocnici Olomouc</w:t>
      </w:r>
      <w:r>
        <w:rPr>
          <w:noProof/>
        </w:rPr>
        <w:tab/>
      </w:r>
      <w:r w:rsidR="00BB41F8">
        <w:rPr>
          <w:noProof/>
        </w:rPr>
        <w:fldChar w:fldCharType="begin"/>
      </w:r>
      <w:r>
        <w:rPr>
          <w:noProof/>
        </w:rPr>
        <w:instrText xml:space="preserve"> PAGEREF _Toc382688931 \h </w:instrText>
      </w:r>
      <w:r w:rsidR="00BB41F8">
        <w:rPr>
          <w:noProof/>
        </w:rPr>
      </w:r>
      <w:r w:rsidR="00BB41F8">
        <w:rPr>
          <w:noProof/>
        </w:rPr>
        <w:fldChar w:fldCharType="separate"/>
      </w:r>
      <w:r w:rsidR="00484226">
        <w:rPr>
          <w:noProof/>
        </w:rPr>
        <w:t>55</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4.1.2.3</w:t>
      </w:r>
      <w:r>
        <w:rPr>
          <w:rFonts w:asciiTheme="minorHAnsi" w:eastAsiaTheme="minorEastAsia" w:hAnsiTheme="minorHAnsi" w:cstheme="minorBidi"/>
          <w:noProof/>
          <w:sz w:val="22"/>
          <w:lang w:eastAsia="cs-CZ"/>
        </w:rPr>
        <w:tab/>
      </w:r>
      <w:r>
        <w:rPr>
          <w:noProof/>
        </w:rPr>
        <w:t>Statistické vyhodnocení</w:t>
      </w:r>
      <w:r>
        <w:rPr>
          <w:noProof/>
        </w:rPr>
        <w:tab/>
      </w:r>
      <w:r w:rsidR="00BB41F8">
        <w:rPr>
          <w:noProof/>
        </w:rPr>
        <w:fldChar w:fldCharType="begin"/>
      </w:r>
      <w:r>
        <w:rPr>
          <w:noProof/>
        </w:rPr>
        <w:instrText xml:space="preserve"> PAGEREF _Toc382688932 \h </w:instrText>
      </w:r>
      <w:r w:rsidR="00BB41F8">
        <w:rPr>
          <w:noProof/>
        </w:rPr>
      </w:r>
      <w:r w:rsidR="00BB41F8">
        <w:rPr>
          <w:noProof/>
        </w:rPr>
        <w:fldChar w:fldCharType="separate"/>
      </w:r>
      <w:r w:rsidR="00484226">
        <w:rPr>
          <w:noProof/>
        </w:rPr>
        <w:t>55</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lastRenderedPageBreak/>
        <w:t>4.1.3</w:t>
      </w:r>
      <w:r>
        <w:rPr>
          <w:rFonts w:asciiTheme="minorHAnsi" w:eastAsiaTheme="minorEastAsia" w:hAnsiTheme="minorHAnsi" w:cstheme="minorBidi"/>
          <w:noProof/>
          <w:sz w:val="22"/>
          <w:lang w:eastAsia="cs-CZ"/>
        </w:rPr>
        <w:tab/>
      </w:r>
      <w:r w:rsidRPr="000318E4">
        <w:rPr>
          <w:noProof/>
          <w:u w:val="single"/>
        </w:rPr>
        <w:t xml:space="preserve">Antibiotický profil kmenů </w:t>
      </w:r>
      <w:r w:rsidRPr="000318E4">
        <w:rPr>
          <w:i/>
          <w:noProof/>
          <w:u w:val="single"/>
        </w:rPr>
        <w:t>Burkholderia multivorans</w:t>
      </w:r>
      <w:r w:rsidRPr="000318E4">
        <w:rPr>
          <w:noProof/>
          <w:u w:val="single"/>
        </w:rPr>
        <w:t>, „epidemiological cut-off“ hodnoty pro vybraná antibiotika a možnosti terapie u pacientů s nemocniční pneumonií</w:t>
      </w:r>
      <w:r>
        <w:rPr>
          <w:noProof/>
        </w:rPr>
        <w:tab/>
      </w:r>
      <w:r w:rsidR="00BB41F8">
        <w:rPr>
          <w:noProof/>
        </w:rPr>
        <w:fldChar w:fldCharType="begin"/>
      </w:r>
      <w:r>
        <w:rPr>
          <w:noProof/>
        </w:rPr>
        <w:instrText xml:space="preserve"> PAGEREF _Toc382688933 \h </w:instrText>
      </w:r>
      <w:r w:rsidR="00BB41F8">
        <w:rPr>
          <w:noProof/>
        </w:rPr>
      </w:r>
      <w:r w:rsidR="00BB41F8">
        <w:rPr>
          <w:noProof/>
        </w:rPr>
        <w:fldChar w:fldCharType="separate"/>
      </w:r>
      <w:r w:rsidR="00484226">
        <w:rPr>
          <w:noProof/>
        </w:rPr>
        <w:t>56</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4.1.3.1</w:t>
      </w:r>
      <w:r>
        <w:rPr>
          <w:rFonts w:asciiTheme="minorHAnsi" w:eastAsiaTheme="minorEastAsia" w:hAnsiTheme="minorHAnsi" w:cstheme="minorBidi"/>
          <w:noProof/>
          <w:sz w:val="22"/>
          <w:lang w:eastAsia="cs-CZ"/>
        </w:rPr>
        <w:tab/>
      </w:r>
      <w:r>
        <w:rPr>
          <w:noProof/>
        </w:rPr>
        <w:t>Charakteristika souboru kmenů</w:t>
      </w:r>
      <w:r>
        <w:rPr>
          <w:noProof/>
        </w:rPr>
        <w:tab/>
      </w:r>
      <w:r w:rsidR="00BB41F8">
        <w:rPr>
          <w:noProof/>
        </w:rPr>
        <w:fldChar w:fldCharType="begin"/>
      </w:r>
      <w:r>
        <w:rPr>
          <w:noProof/>
        </w:rPr>
        <w:instrText xml:space="preserve"> PAGEREF _Toc382688934 \h </w:instrText>
      </w:r>
      <w:r w:rsidR="00BB41F8">
        <w:rPr>
          <w:noProof/>
        </w:rPr>
      </w:r>
      <w:r w:rsidR="00BB41F8">
        <w:rPr>
          <w:noProof/>
        </w:rPr>
        <w:fldChar w:fldCharType="separate"/>
      </w:r>
      <w:r w:rsidR="00484226">
        <w:rPr>
          <w:noProof/>
        </w:rPr>
        <w:t>56</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4.1.3.2</w:t>
      </w:r>
      <w:r>
        <w:rPr>
          <w:rFonts w:asciiTheme="minorHAnsi" w:eastAsiaTheme="minorEastAsia" w:hAnsiTheme="minorHAnsi" w:cstheme="minorBidi"/>
          <w:noProof/>
          <w:sz w:val="22"/>
          <w:lang w:eastAsia="cs-CZ"/>
        </w:rPr>
        <w:tab/>
      </w:r>
      <w:r>
        <w:rPr>
          <w:noProof/>
        </w:rPr>
        <w:t xml:space="preserve">Citlivost kmenů </w:t>
      </w:r>
      <w:r w:rsidRPr="000318E4">
        <w:rPr>
          <w:i/>
          <w:noProof/>
        </w:rPr>
        <w:t xml:space="preserve">Burkholderia multivorans </w:t>
      </w:r>
      <w:r>
        <w:rPr>
          <w:noProof/>
        </w:rPr>
        <w:t>k vybraným antibiotikům</w:t>
      </w:r>
      <w:r>
        <w:rPr>
          <w:noProof/>
        </w:rPr>
        <w:tab/>
      </w:r>
      <w:r w:rsidR="00BB41F8">
        <w:rPr>
          <w:noProof/>
        </w:rPr>
        <w:fldChar w:fldCharType="begin"/>
      </w:r>
      <w:r>
        <w:rPr>
          <w:noProof/>
        </w:rPr>
        <w:instrText xml:space="preserve"> PAGEREF _Toc382688935 \h </w:instrText>
      </w:r>
      <w:r w:rsidR="00BB41F8">
        <w:rPr>
          <w:noProof/>
        </w:rPr>
      </w:r>
      <w:r w:rsidR="00BB41F8">
        <w:rPr>
          <w:noProof/>
        </w:rPr>
        <w:fldChar w:fldCharType="separate"/>
      </w:r>
      <w:r w:rsidR="00484226">
        <w:rPr>
          <w:noProof/>
        </w:rPr>
        <w:t>56</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4.1.3.3</w:t>
      </w:r>
      <w:r>
        <w:rPr>
          <w:rFonts w:asciiTheme="minorHAnsi" w:eastAsiaTheme="minorEastAsia" w:hAnsiTheme="minorHAnsi" w:cstheme="minorBidi"/>
          <w:noProof/>
          <w:sz w:val="22"/>
          <w:lang w:eastAsia="cs-CZ"/>
        </w:rPr>
        <w:tab/>
      </w:r>
      <w:r>
        <w:rPr>
          <w:noProof/>
        </w:rPr>
        <w:t>Statistické vyhodnocení a stanovení „epidemiological cut-off“ hodnot</w:t>
      </w:r>
      <w:r>
        <w:rPr>
          <w:noProof/>
        </w:rPr>
        <w:tab/>
      </w:r>
      <w:r w:rsidR="00BB41F8">
        <w:rPr>
          <w:noProof/>
        </w:rPr>
        <w:fldChar w:fldCharType="begin"/>
      </w:r>
      <w:r>
        <w:rPr>
          <w:noProof/>
        </w:rPr>
        <w:instrText xml:space="preserve"> PAGEREF _Toc382688936 \h </w:instrText>
      </w:r>
      <w:r w:rsidR="00BB41F8">
        <w:rPr>
          <w:noProof/>
        </w:rPr>
      </w:r>
      <w:r w:rsidR="00BB41F8">
        <w:rPr>
          <w:noProof/>
        </w:rPr>
        <w:fldChar w:fldCharType="separate"/>
      </w:r>
      <w:r w:rsidR="00484226">
        <w:rPr>
          <w:noProof/>
        </w:rPr>
        <w:t>59</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4.1.3.4</w:t>
      </w:r>
      <w:r>
        <w:rPr>
          <w:rFonts w:asciiTheme="minorHAnsi" w:eastAsiaTheme="minorEastAsia" w:hAnsiTheme="minorHAnsi" w:cstheme="minorBidi"/>
          <w:noProof/>
          <w:sz w:val="22"/>
          <w:lang w:eastAsia="cs-CZ"/>
        </w:rPr>
        <w:tab/>
      </w:r>
      <w:r>
        <w:rPr>
          <w:noProof/>
        </w:rPr>
        <w:t>Průkaz genů rezistence</w:t>
      </w:r>
      <w:r>
        <w:rPr>
          <w:noProof/>
        </w:rPr>
        <w:tab/>
      </w:r>
      <w:r w:rsidR="00BB41F8">
        <w:rPr>
          <w:noProof/>
        </w:rPr>
        <w:fldChar w:fldCharType="begin"/>
      </w:r>
      <w:r>
        <w:rPr>
          <w:noProof/>
        </w:rPr>
        <w:instrText xml:space="preserve"> PAGEREF _Toc382688937 \h </w:instrText>
      </w:r>
      <w:r w:rsidR="00BB41F8">
        <w:rPr>
          <w:noProof/>
        </w:rPr>
      </w:r>
      <w:r w:rsidR="00BB41F8">
        <w:rPr>
          <w:noProof/>
        </w:rPr>
        <w:fldChar w:fldCharType="separate"/>
      </w:r>
      <w:r w:rsidR="00484226">
        <w:rPr>
          <w:noProof/>
        </w:rPr>
        <w:t>64</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4.1.4</w:t>
      </w:r>
      <w:r>
        <w:rPr>
          <w:rFonts w:asciiTheme="minorHAnsi" w:eastAsiaTheme="minorEastAsia" w:hAnsiTheme="minorHAnsi" w:cstheme="minorBidi"/>
          <w:noProof/>
          <w:sz w:val="22"/>
          <w:lang w:eastAsia="cs-CZ"/>
        </w:rPr>
        <w:tab/>
      </w:r>
      <w:r w:rsidRPr="000318E4">
        <w:rPr>
          <w:noProof/>
          <w:u w:val="single"/>
        </w:rPr>
        <w:t xml:space="preserve">Vliv bakteriálního efluxu na bakteriální rezistenci kmenů </w:t>
      </w:r>
      <w:r w:rsidRPr="000318E4">
        <w:rPr>
          <w:i/>
          <w:noProof/>
          <w:u w:val="single"/>
        </w:rPr>
        <w:t>Burkholderia multivorans</w:t>
      </w:r>
      <w:r>
        <w:rPr>
          <w:noProof/>
        </w:rPr>
        <w:tab/>
      </w:r>
      <w:r w:rsidR="00BB41F8">
        <w:rPr>
          <w:noProof/>
        </w:rPr>
        <w:fldChar w:fldCharType="begin"/>
      </w:r>
      <w:r>
        <w:rPr>
          <w:noProof/>
        </w:rPr>
        <w:instrText xml:space="preserve"> PAGEREF _Toc382688938 \h </w:instrText>
      </w:r>
      <w:r w:rsidR="00BB41F8">
        <w:rPr>
          <w:noProof/>
        </w:rPr>
      </w:r>
      <w:r w:rsidR="00BB41F8">
        <w:rPr>
          <w:noProof/>
        </w:rPr>
        <w:fldChar w:fldCharType="separate"/>
      </w:r>
      <w:r w:rsidR="00484226">
        <w:rPr>
          <w:noProof/>
        </w:rPr>
        <w:t>65</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4.1.4.1</w:t>
      </w:r>
      <w:r>
        <w:rPr>
          <w:rFonts w:asciiTheme="minorHAnsi" w:eastAsiaTheme="minorEastAsia" w:hAnsiTheme="minorHAnsi" w:cstheme="minorBidi"/>
          <w:noProof/>
          <w:sz w:val="22"/>
          <w:lang w:eastAsia="cs-CZ"/>
        </w:rPr>
        <w:tab/>
      </w:r>
      <w:r>
        <w:rPr>
          <w:noProof/>
        </w:rPr>
        <w:t>Charakteristika souboru kmenů</w:t>
      </w:r>
      <w:r>
        <w:rPr>
          <w:noProof/>
        </w:rPr>
        <w:tab/>
      </w:r>
      <w:r w:rsidR="00BB41F8">
        <w:rPr>
          <w:noProof/>
        </w:rPr>
        <w:fldChar w:fldCharType="begin"/>
      </w:r>
      <w:r>
        <w:rPr>
          <w:noProof/>
        </w:rPr>
        <w:instrText xml:space="preserve"> PAGEREF _Toc382688939 \h </w:instrText>
      </w:r>
      <w:r w:rsidR="00BB41F8">
        <w:rPr>
          <w:noProof/>
        </w:rPr>
      </w:r>
      <w:r w:rsidR="00BB41F8">
        <w:rPr>
          <w:noProof/>
        </w:rPr>
        <w:fldChar w:fldCharType="separate"/>
      </w:r>
      <w:r w:rsidR="00484226">
        <w:rPr>
          <w:noProof/>
        </w:rPr>
        <w:t>65</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4.1.4.2</w:t>
      </w:r>
      <w:r>
        <w:rPr>
          <w:rFonts w:asciiTheme="minorHAnsi" w:eastAsiaTheme="minorEastAsia" w:hAnsiTheme="minorHAnsi" w:cstheme="minorBidi"/>
          <w:noProof/>
          <w:sz w:val="22"/>
          <w:lang w:eastAsia="cs-CZ"/>
        </w:rPr>
        <w:tab/>
      </w:r>
      <w:r>
        <w:rPr>
          <w:noProof/>
        </w:rPr>
        <w:t>Vyhodnocení efluxní aktivity kmenů</w:t>
      </w:r>
      <w:r w:rsidRPr="000318E4">
        <w:rPr>
          <w:i/>
          <w:noProof/>
        </w:rPr>
        <w:t xml:space="preserve"> Burkholderia multivorans</w:t>
      </w:r>
      <w:r>
        <w:rPr>
          <w:noProof/>
        </w:rPr>
        <w:tab/>
      </w:r>
      <w:r w:rsidR="00BB41F8">
        <w:rPr>
          <w:noProof/>
        </w:rPr>
        <w:fldChar w:fldCharType="begin"/>
      </w:r>
      <w:r>
        <w:rPr>
          <w:noProof/>
        </w:rPr>
        <w:instrText xml:space="preserve"> PAGEREF _Toc382688940 \h </w:instrText>
      </w:r>
      <w:r w:rsidR="00BB41F8">
        <w:rPr>
          <w:noProof/>
        </w:rPr>
      </w:r>
      <w:r w:rsidR="00BB41F8">
        <w:rPr>
          <w:noProof/>
        </w:rPr>
        <w:fldChar w:fldCharType="separate"/>
      </w:r>
      <w:r w:rsidR="00484226">
        <w:rPr>
          <w:noProof/>
        </w:rPr>
        <w:t>65</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4.1.4.3</w:t>
      </w:r>
      <w:r>
        <w:rPr>
          <w:rFonts w:asciiTheme="minorHAnsi" w:eastAsiaTheme="minorEastAsia" w:hAnsiTheme="minorHAnsi" w:cstheme="minorBidi"/>
          <w:noProof/>
          <w:sz w:val="22"/>
          <w:lang w:eastAsia="cs-CZ"/>
        </w:rPr>
        <w:tab/>
      </w:r>
      <w:r>
        <w:rPr>
          <w:noProof/>
        </w:rPr>
        <w:t>Vyhodnocení účinku efluxního mechanismu</w:t>
      </w:r>
      <w:r>
        <w:rPr>
          <w:noProof/>
        </w:rPr>
        <w:tab/>
      </w:r>
      <w:r w:rsidR="00BB41F8">
        <w:rPr>
          <w:noProof/>
        </w:rPr>
        <w:fldChar w:fldCharType="begin"/>
      </w:r>
      <w:r>
        <w:rPr>
          <w:noProof/>
        </w:rPr>
        <w:instrText xml:space="preserve"> PAGEREF _Toc382688941 \h </w:instrText>
      </w:r>
      <w:r w:rsidR="00BB41F8">
        <w:rPr>
          <w:noProof/>
        </w:rPr>
      </w:r>
      <w:r w:rsidR="00BB41F8">
        <w:rPr>
          <w:noProof/>
        </w:rPr>
        <w:fldChar w:fldCharType="separate"/>
      </w:r>
      <w:r w:rsidR="00484226">
        <w:rPr>
          <w:noProof/>
        </w:rPr>
        <w:t>66</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4.2</w:t>
      </w:r>
      <w:r>
        <w:rPr>
          <w:rFonts w:asciiTheme="minorHAnsi" w:eastAsiaTheme="minorEastAsia" w:hAnsiTheme="minorHAnsi" w:cstheme="minorBidi"/>
          <w:noProof/>
          <w:sz w:val="22"/>
          <w:lang w:eastAsia="cs-CZ"/>
        </w:rPr>
        <w:tab/>
      </w:r>
      <w:r w:rsidRPr="000318E4">
        <w:rPr>
          <w:i/>
          <w:noProof/>
        </w:rPr>
        <w:t>Pseudomonas aeruginosa</w:t>
      </w:r>
      <w:r>
        <w:rPr>
          <w:noProof/>
        </w:rPr>
        <w:tab/>
      </w:r>
      <w:r w:rsidR="00BB41F8">
        <w:rPr>
          <w:noProof/>
        </w:rPr>
        <w:fldChar w:fldCharType="begin"/>
      </w:r>
      <w:r>
        <w:rPr>
          <w:noProof/>
        </w:rPr>
        <w:instrText xml:space="preserve"> PAGEREF _Toc382688942 \h </w:instrText>
      </w:r>
      <w:r w:rsidR="00BB41F8">
        <w:rPr>
          <w:noProof/>
        </w:rPr>
      </w:r>
      <w:r w:rsidR="00BB41F8">
        <w:rPr>
          <w:noProof/>
        </w:rPr>
        <w:fldChar w:fldCharType="separate"/>
      </w:r>
      <w:r w:rsidR="00484226">
        <w:rPr>
          <w:noProof/>
        </w:rPr>
        <w:t>67</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4.2.1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Pseudomonas aeruginosa</w:t>
      </w:r>
      <w:r>
        <w:rPr>
          <w:noProof/>
        </w:rPr>
        <w:tab/>
      </w:r>
      <w:r w:rsidR="00BB41F8">
        <w:rPr>
          <w:noProof/>
        </w:rPr>
        <w:fldChar w:fldCharType="begin"/>
      </w:r>
      <w:r>
        <w:rPr>
          <w:noProof/>
        </w:rPr>
        <w:instrText xml:space="preserve"> PAGEREF _Toc382688943 \h </w:instrText>
      </w:r>
      <w:r w:rsidR="00BB41F8">
        <w:rPr>
          <w:noProof/>
        </w:rPr>
      </w:r>
      <w:r w:rsidR="00BB41F8">
        <w:rPr>
          <w:noProof/>
        </w:rPr>
        <w:fldChar w:fldCharType="separate"/>
      </w:r>
      <w:r w:rsidR="00484226">
        <w:rPr>
          <w:noProof/>
        </w:rPr>
        <w:t>67</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4.2.1.1</w:t>
      </w:r>
      <w:r>
        <w:rPr>
          <w:rFonts w:asciiTheme="minorHAnsi" w:eastAsiaTheme="minorEastAsia" w:hAnsiTheme="minorHAnsi" w:cstheme="minorBidi"/>
          <w:noProof/>
          <w:sz w:val="22"/>
          <w:lang w:eastAsia="cs-CZ"/>
        </w:rPr>
        <w:tab/>
      </w:r>
      <w:r w:rsidRPr="000318E4">
        <w:rPr>
          <w:noProof/>
          <w:u w:val="single"/>
        </w:rPr>
        <w:t xml:space="preserve">Výskyt kmenů </w:t>
      </w:r>
      <w:r w:rsidRPr="000318E4">
        <w:rPr>
          <w:i/>
          <w:noProof/>
          <w:u w:val="single"/>
        </w:rPr>
        <w:t xml:space="preserve">Pseudomonas aeruginosa </w:t>
      </w:r>
      <w:r w:rsidRPr="000318E4">
        <w:rPr>
          <w:noProof/>
          <w:u w:val="single"/>
        </w:rPr>
        <w:t>u pacientů s nemocniční pneumonií</w:t>
      </w:r>
      <w:r>
        <w:rPr>
          <w:noProof/>
        </w:rPr>
        <w:tab/>
      </w:r>
      <w:r w:rsidR="00BB41F8">
        <w:rPr>
          <w:noProof/>
        </w:rPr>
        <w:fldChar w:fldCharType="begin"/>
      </w:r>
      <w:r>
        <w:rPr>
          <w:noProof/>
        </w:rPr>
        <w:instrText xml:space="preserve"> PAGEREF _Toc382688944 \h </w:instrText>
      </w:r>
      <w:r w:rsidR="00BB41F8">
        <w:rPr>
          <w:noProof/>
        </w:rPr>
      </w:r>
      <w:r w:rsidR="00BB41F8">
        <w:rPr>
          <w:noProof/>
        </w:rPr>
        <w:fldChar w:fldCharType="separate"/>
      </w:r>
      <w:r w:rsidR="00484226">
        <w:rPr>
          <w:noProof/>
        </w:rPr>
        <w:t>67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4.2.1.1.1</w:t>
      </w:r>
      <w:r>
        <w:rPr>
          <w:rFonts w:asciiTheme="minorHAnsi" w:eastAsiaTheme="minorEastAsia" w:hAnsiTheme="minorHAnsi" w:cstheme="minorBidi"/>
          <w:noProof/>
          <w:sz w:val="22"/>
          <w:lang w:eastAsia="cs-CZ"/>
        </w:rPr>
        <w:tab/>
      </w:r>
      <w:r w:rsidRPr="000318E4">
        <w:rPr>
          <w:noProof/>
        </w:rPr>
        <w:t>Charakteristika souboru pacientů</w:t>
      </w:r>
      <w:r>
        <w:rPr>
          <w:noProof/>
        </w:rPr>
        <w:tab/>
      </w:r>
      <w:r w:rsidR="00BB41F8">
        <w:rPr>
          <w:noProof/>
        </w:rPr>
        <w:fldChar w:fldCharType="begin"/>
      </w:r>
      <w:r>
        <w:rPr>
          <w:noProof/>
        </w:rPr>
        <w:instrText xml:space="preserve"> PAGEREF _Toc382688945 \h </w:instrText>
      </w:r>
      <w:r w:rsidR="00BB41F8">
        <w:rPr>
          <w:noProof/>
        </w:rPr>
      </w:r>
      <w:r w:rsidR="00BB41F8">
        <w:rPr>
          <w:noProof/>
        </w:rPr>
        <w:fldChar w:fldCharType="separate"/>
      </w:r>
      <w:r w:rsidR="00484226">
        <w:rPr>
          <w:noProof/>
        </w:rPr>
        <w:t>67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4.2.1.1.2</w:t>
      </w:r>
      <w:r>
        <w:rPr>
          <w:rFonts w:asciiTheme="minorHAnsi" w:eastAsiaTheme="minorEastAsia" w:hAnsiTheme="minorHAnsi" w:cstheme="minorBidi"/>
          <w:noProof/>
          <w:sz w:val="22"/>
          <w:lang w:eastAsia="cs-CZ"/>
        </w:rPr>
        <w:tab/>
      </w:r>
      <w:r w:rsidRPr="000318E4">
        <w:rPr>
          <w:noProof/>
        </w:rPr>
        <w:t>Bakteriální původci nemocničních pneumonií</w:t>
      </w:r>
      <w:r>
        <w:rPr>
          <w:noProof/>
        </w:rPr>
        <w:tab/>
      </w:r>
      <w:r w:rsidR="00BB41F8">
        <w:rPr>
          <w:noProof/>
        </w:rPr>
        <w:fldChar w:fldCharType="begin"/>
      </w:r>
      <w:r>
        <w:rPr>
          <w:noProof/>
        </w:rPr>
        <w:instrText xml:space="preserve"> PAGEREF _Toc382688946 \h </w:instrText>
      </w:r>
      <w:r w:rsidR="00BB41F8">
        <w:rPr>
          <w:noProof/>
        </w:rPr>
      </w:r>
      <w:r w:rsidR="00BB41F8">
        <w:rPr>
          <w:noProof/>
        </w:rPr>
        <w:fldChar w:fldCharType="separate"/>
      </w:r>
      <w:r w:rsidR="00484226">
        <w:rPr>
          <w:noProof/>
        </w:rPr>
        <w:t>67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4.2.1.1.3</w:t>
      </w:r>
      <w:r>
        <w:rPr>
          <w:rFonts w:asciiTheme="minorHAnsi" w:eastAsiaTheme="minorEastAsia" w:hAnsiTheme="minorHAnsi" w:cstheme="minorBidi"/>
          <w:noProof/>
          <w:sz w:val="22"/>
          <w:lang w:eastAsia="cs-CZ"/>
        </w:rPr>
        <w:tab/>
      </w:r>
      <w:r w:rsidRPr="000318E4">
        <w:rPr>
          <w:noProof/>
        </w:rPr>
        <w:t xml:space="preserve">Výskyt kmenů </w:t>
      </w:r>
      <w:r w:rsidRPr="000318E4">
        <w:rPr>
          <w:i/>
          <w:noProof/>
        </w:rPr>
        <w:t xml:space="preserve">Pseudomonas aeruginosa </w:t>
      </w:r>
      <w:r w:rsidRPr="000318E4">
        <w:rPr>
          <w:noProof/>
        </w:rPr>
        <w:t>u pacientů s nemocniční pneumonií</w:t>
      </w:r>
      <w:r>
        <w:rPr>
          <w:noProof/>
        </w:rPr>
        <w:tab/>
      </w:r>
      <w:r w:rsidR="00BB41F8">
        <w:rPr>
          <w:noProof/>
        </w:rPr>
        <w:fldChar w:fldCharType="begin"/>
      </w:r>
      <w:r>
        <w:rPr>
          <w:noProof/>
        </w:rPr>
        <w:instrText xml:space="preserve"> PAGEREF _Toc382688947 \h </w:instrText>
      </w:r>
      <w:r w:rsidR="00BB41F8">
        <w:rPr>
          <w:noProof/>
        </w:rPr>
      </w:r>
      <w:r w:rsidR="00BB41F8">
        <w:rPr>
          <w:noProof/>
        </w:rPr>
        <w:fldChar w:fldCharType="separate"/>
      </w:r>
      <w:r w:rsidR="00484226">
        <w:rPr>
          <w:noProof/>
        </w:rPr>
        <w:t>67</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4.2.1.1.4</w:t>
      </w:r>
      <w:r>
        <w:rPr>
          <w:rFonts w:asciiTheme="minorHAnsi" w:eastAsiaTheme="minorEastAsia" w:hAnsiTheme="minorHAnsi" w:cstheme="minorBidi"/>
          <w:noProof/>
          <w:sz w:val="22"/>
          <w:lang w:eastAsia="cs-CZ"/>
        </w:rPr>
        <w:tab/>
      </w:r>
      <w:r w:rsidRPr="000318E4">
        <w:rPr>
          <w:noProof/>
        </w:rPr>
        <w:t xml:space="preserve">Podobnost kmenů </w:t>
      </w:r>
      <w:r w:rsidRPr="000318E4">
        <w:rPr>
          <w:i/>
          <w:noProof/>
        </w:rPr>
        <w:t>Pseudomonas aeruginosa</w:t>
      </w:r>
      <w:r>
        <w:rPr>
          <w:noProof/>
        </w:rPr>
        <w:tab/>
      </w:r>
      <w:r w:rsidR="00BB41F8">
        <w:rPr>
          <w:noProof/>
        </w:rPr>
        <w:fldChar w:fldCharType="begin"/>
      </w:r>
      <w:r>
        <w:rPr>
          <w:noProof/>
        </w:rPr>
        <w:instrText xml:space="preserve"> PAGEREF _Toc382688948 \h </w:instrText>
      </w:r>
      <w:r w:rsidR="00BB41F8">
        <w:rPr>
          <w:noProof/>
        </w:rPr>
      </w:r>
      <w:r w:rsidR="00BB41F8">
        <w:rPr>
          <w:noProof/>
        </w:rPr>
        <w:fldChar w:fldCharType="separate"/>
      </w:r>
      <w:r w:rsidR="00484226">
        <w:rPr>
          <w:noProof/>
        </w:rPr>
        <w:t>67</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4.2.1.2</w:t>
      </w:r>
      <w:r>
        <w:rPr>
          <w:rFonts w:asciiTheme="minorHAnsi" w:eastAsiaTheme="minorEastAsia" w:hAnsiTheme="minorHAnsi" w:cstheme="minorBidi"/>
          <w:noProof/>
          <w:sz w:val="22"/>
          <w:lang w:eastAsia="cs-CZ"/>
        </w:rPr>
        <w:tab/>
      </w:r>
      <w:r w:rsidRPr="000318E4">
        <w:rPr>
          <w:noProof/>
          <w:u w:val="single"/>
        </w:rPr>
        <w:t xml:space="preserve">Výskyt kmenů </w:t>
      </w:r>
      <w:r w:rsidRPr="000318E4">
        <w:rPr>
          <w:i/>
          <w:noProof/>
          <w:u w:val="single"/>
        </w:rPr>
        <w:t>Pseudomonas aeruginosa</w:t>
      </w:r>
      <w:r w:rsidRPr="000318E4">
        <w:rPr>
          <w:noProof/>
          <w:u w:val="single"/>
        </w:rPr>
        <w:t xml:space="preserve"> u hematoonkologických pacientů</w:t>
      </w:r>
      <w:r>
        <w:rPr>
          <w:noProof/>
        </w:rPr>
        <w:tab/>
      </w:r>
      <w:r w:rsidR="00BB41F8">
        <w:rPr>
          <w:noProof/>
        </w:rPr>
        <w:fldChar w:fldCharType="begin"/>
      </w:r>
      <w:r>
        <w:rPr>
          <w:noProof/>
        </w:rPr>
        <w:instrText xml:space="preserve"> PAGEREF _Toc382688949 \h </w:instrText>
      </w:r>
      <w:r w:rsidR="00BB41F8">
        <w:rPr>
          <w:noProof/>
        </w:rPr>
      </w:r>
      <w:r w:rsidR="00BB41F8">
        <w:rPr>
          <w:noProof/>
        </w:rPr>
        <w:fldChar w:fldCharType="separate"/>
      </w:r>
      <w:r w:rsidR="00484226">
        <w:rPr>
          <w:noProof/>
        </w:rPr>
        <w:t>68</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4.2.1.2.1</w:t>
      </w:r>
      <w:r>
        <w:rPr>
          <w:rFonts w:asciiTheme="minorHAnsi" w:eastAsiaTheme="minorEastAsia" w:hAnsiTheme="minorHAnsi" w:cstheme="minorBidi"/>
          <w:noProof/>
          <w:sz w:val="22"/>
          <w:lang w:eastAsia="cs-CZ"/>
        </w:rPr>
        <w:tab/>
      </w:r>
      <w:r w:rsidRPr="000318E4">
        <w:rPr>
          <w:noProof/>
        </w:rPr>
        <w:t>Charakteristika souboru kmenů</w:t>
      </w:r>
      <w:r>
        <w:rPr>
          <w:noProof/>
        </w:rPr>
        <w:tab/>
      </w:r>
      <w:r w:rsidR="00BB41F8">
        <w:rPr>
          <w:noProof/>
        </w:rPr>
        <w:fldChar w:fldCharType="begin"/>
      </w:r>
      <w:r>
        <w:rPr>
          <w:noProof/>
        </w:rPr>
        <w:instrText xml:space="preserve"> PAGEREF _Toc382688950 \h </w:instrText>
      </w:r>
      <w:r w:rsidR="00BB41F8">
        <w:rPr>
          <w:noProof/>
        </w:rPr>
      </w:r>
      <w:r w:rsidR="00BB41F8">
        <w:rPr>
          <w:noProof/>
        </w:rPr>
        <w:fldChar w:fldCharType="separate"/>
      </w:r>
      <w:r w:rsidR="00484226">
        <w:rPr>
          <w:noProof/>
        </w:rPr>
        <w:t>68</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4.2.2</w:t>
      </w:r>
      <w:r>
        <w:rPr>
          <w:rFonts w:asciiTheme="minorHAnsi" w:eastAsiaTheme="minorEastAsia" w:hAnsiTheme="minorHAnsi" w:cstheme="minorBidi"/>
          <w:noProof/>
          <w:sz w:val="22"/>
          <w:lang w:eastAsia="cs-CZ"/>
        </w:rPr>
        <w:tab/>
      </w:r>
      <w:r w:rsidRPr="000318E4">
        <w:rPr>
          <w:noProof/>
          <w:u w:val="single"/>
        </w:rPr>
        <w:t xml:space="preserve">Vliv spotřeby karbapenemů na výskyt meropenem-rezistentních kmenů </w:t>
      </w:r>
      <w:r w:rsidRPr="000318E4">
        <w:rPr>
          <w:i/>
          <w:noProof/>
          <w:u w:val="single"/>
        </w:rPr>
        <w:t>Pseudomonas aeruginosa</w:t>
      </w:r>
      <w:r>
        <w:rPr>
          <w:noProof/>
        </w:rPr>
        <w:tab/>
      </w:r>
      <w:r w:rsidR="00BB41F8">
        <w:rPr>
          <w:noProof/>
        </w:rPr>
        <w:fldChar w:fldCharType="begin"/>
      </w:r>
      <w:r>
        <w:rPr>
          <w:noProof/>
        </w:rPr>
        <w:instrText xml:space="preserve"> PAGEREF _Toc382688951 \h </w:instrText>
      </w:r>
      <w:r w:rsidR="00BB41F8">
        <w:rPr>
          <w:noProof/>
        </w:rPr>
      </w:r>
      <w:r w:rsidR="00BB41F8">
        <w:rPr>
          <w:noProof/>
        </w:rPr>
        <w:fldChar w:fldCharType="separate"/>
      </w:r>
      <w:r w:rsidR="00484226">
        <w:rPr>
          <w:noProof/>
        </w:rPr>
        <w:t>69</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4.2.2.1</w:t>
      </w:r>
      <w:r>
        <w:rPr>
          <w:rFonts w:asciiTheme="minorHAnsi" w:eastAsiaTheme="minorEastAsia" w:hAnsiTheme="minorHAnsi" w:cstheme="minorBidi"/>
          <w:noProof/>
          <w:sz w:val="22"/>
          <w:lang w:eastAsia="cs-CZ"/>
        </w:rPr>
        <w:tab/>
      </w:r>
      <w:r>
        <w:rPr>
          <w:noProof/>
        </w:rPr>
        <w:t>Charakteristika souboru kmenů</w:t>
      </w:r>
      <w:r>
        <w:rPr>
          <w:noProof/>
        </w:rPr>
        <w:tab/>
      </w:r>
      <w:r w:rsidR="00BB41F8">
        <w:rPr>
          <w:noProof/>
        </w:rPr>
        <w:fldChar w:fldCharType="begin"/>
      </w:r>
      <w:r>
        <w:rPr>
          <w:noProof/>
        </w:rPr>
        <w:instrText xml:space="preserve"> PAGEREF _Toc382688952 \h </w:instrText>
      </w:r>
      <w:r w:rsidR="00BB41F8">
        <w:rPr>
          <w:noProof/>
        </w:rPr>
      </w:r>
      <w:r w:rsidR="00BB41F8">
        <w:rPr>
          <w:noProof/>
        </w:rPr>
        <w:fldChar w:fldCharType="separate"/>
      </w:r>
      <w:r w:rsidR="00484226">
        <w:rPr>
          <w:noProof/>
        </w:rPr>
        <w:t>69</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4.2.2.2</w:t>
      </w:r>
      <w:r>
        <w:rPr>
          <w:rFonts w:asciiTheme="minorHAnsi" w:eastAsiaTheme="minorEastAsia" w:hAnsiTheme="minorHAnsi" w:cstheme="minorBidi"/>
          <w:noProof/>
          <w:sz w:val="22"/>
          <w:lang w:eastAsia="cs-CZ"/>
        </w:rPr>
        <w:tab/>
      </w:r>
      <w:r>
        <w:rPr>
          <w:noProof/>
        </w:rPr>
        <w:t xml:space="preserve">Výskyt meropenem-rezistentních kmenů </w:t>
      </w:r>
      <w:r w:rsidRPr="000318E4">
        <w:rPr>
          <w:i/>
          <w:noProof/>
        </w:rPr>
        <w:t>Pseudomonas aeruginosa</w:t>
      </w:r>
      <w:r>
        <w:rPr>
          <w:noProof/>
        </w:rPr>
        <w:tab/>
      </w:r>
      <w:r w:rsidR="00BB41F8">
        <w:rPr>
          <w:noProof/>
        </w:rPr>
        <w:fldChar w:fldCharType="begin"/>
      </w:r>
      <w:r>
        <w:rPr>
          <w:noProof/>
        </w:rPr>
        <w:instrText xml:space="preserve"> PAGEREF _Toc382688953 \h </w:instrText>
      </w:r>
      <w:r w:rsidR="00BB41F8">
        <w:rPr>
          <w:noProof/>
        </w:rPr>
      </w:r>
      <w:r w:rsidR="00BB41F8">
        <w:rPr>
          <w:noProof/>
        </w:rPr>
        <w:fldChar w:fldCharType="separate"/>
      </w:r>
      <w:r w:rsidR="00484226">
        <w:rPr>
          <w:noProof/>
        </w:rPr>
        <w:t>69</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4.2.2.3</w:t>
      </w:r>
      <w:r>
        <w:rPr>
          <w:rFonts w:asciiTheme="minorHAnsi" w:eastAsiaTheme="minorEastAsia" w:hAnsiTheme="minorHAnsi" w:cstheme="minorBidi"/>
          <w:noProof/>
          <w:sz w:val="22"/>
          <w:lang w:eastAsia="cs-CZ"/>
        </w:rPr>
        <w:tab/>
      </w:r>
      <w:r>
        <w:rPr>
          <w:noProof/>
        </w:rPr>
        <w:t>Spotřeba karbapenemů ve Fakultní nemocnici Olomouc</w:t>
      </w:r>
      <w:r>
        <w:rPr>
          <w:noProof/>
        </w:rPr>
        <w:tab/>
      </w:r>
      <w:r w:rsidR="00BB41F8">
        <w:rPr>
          <w:noProof/>
        </w:rPr>
        <w:fldChar w:fldCharType="begin"/>
      </w:r>
      <w:r>
        <w:rPr>
          <w:noProof/>
        </w:rPr>
        <w:instrText xml:space="preserve"> PAGEREF _Toc382688954 \h </w:instrText>
      </w:r>
      <w:r w:rsidR="00BB41F8">
        <w:rPr>
          <w:noProof/>
        </w:rPr>
      </w:r>
      <w:r w:rsidR="00BB41F8">
        <w:rPr>
          <w:noProof/>
        </w:rPr>
        <w:fldChar w:fldCharType="separate"/>
      </w:r>
      <w:r w:rsidR="00484226">
        <w:rPr>
          <w:noProof/>
        </w:rPr>
        <w:t>70</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4.2.2.4</w:t>
      </w:r>
      <w:r>
        <w:rPr>
          <w:rFonts w:asciiTheme="minorHAnsi" w:eastAsiaTheme="minorEastAsia" w:hAnsiTheme="minorHAnsi" w:cstheme="minorBidi"/>
          <w:noProof/>
          <w:sz w:val="22"/>
          <w:lang w:eastAsia="cs-CZ"/>
        </w:rPr>
        <w:tab/>
      </w:r>
      <w:r>
        <w:rPr>
          <w:noProof/>
        </w:rPr>
        <w:t>Statistické vyhodnocení</w:t>
      </w:r>
      <w:r>
        <w:rPr>
          <w:noProof/>
        </w:rPr>
        <w:tab/>
      </w:r>
      <w:r w:rsidR="00BB41F8">
        <w:rPr>
          <w:noProof/>
        </w:rPr>
        <w:fldChar w:fldCharType="begin"/>
      </w:r>
      <w:r>
        <w:rPr>
          <w:noProof/>
        </w:rPr>
        <w:instrText xml:space="preserve"> PAGEREF _Toc382688955 \h </w:instrText>
      </w:r>
      <w:r w:rsidR="00BB41F8">
        <w:rPr>
          <w:noProof/>
        </w:rPr>
      </w:r>
      <w:r w:rsidR="00BB41F8">
        <w:rPr>
          <w:noProof/>
        </w:rPr>
        <w:fldChar w:fldCharType="separate"/>
      </w:r>
      <w:r w:rsidR="00484226">
        <w:rPr>
          <w:noProof/>
        </w:rPr>
        <w:t>70</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4.2.3</w:t>
      </w:r>
      <w:r>
        <w:rPr>
          <w:rFonts w:asciiTheme="minorHAnsi" w:eastAsiaTheme="minorEastAsia" w:hAnsiTheme="minorHAnsi" w:cstheme="minorBidi"/>
          <w:noProof/>
          <w:sz w:val="22"/>
          <w:lang w:eastAsia="cs-CZ"/>
        </w:rPr>
        <w:tab/>
      </w:r>
      <w:r w:rsidRPr="000318E4">
        <w:rPr>
          <w:noProof/>
          <w:u w:val="single"/>
        </w:rPr>
        <w:t xml:space="preserve">Vliv spotřeby kolistinu na výskyt kolistin-rezistentních kmenů </w:t>
      </w:r>
      <w:r w:rsidRPr="000318E4">
        <w:rPr>
          <w:i/>
          <w:noProof/>
          <w:u w:val="single"/>
        </w:rPr>
        <w:t>Pseudomonas aeruginosa</w:t>
      </w:r>
      <w:r>
        <w:rPr>
          <w:noProof/>
        </w:rPr>
        <w:tab/>
      </w:r>
      <w:r w:rsidR="00BB41F8">
        <w:rPr>
          <w:noProof/>
        </w:rPr>
        <w:fldChar w:fldCharType="begin"/>
      </w:r>
      <w:r>
        <w:rPr>
          <w:noProof/>
        </w:rPr>
        <w:instrText xml:space="preserve"> PAGEREF _Toc382688956 \h </w:instrText>
      </w:r>
      <w:r w:rsidR="00BB41F8">
        <w:rPr>
          <w:noProof/>
        </w:rPr>
      </w:r>
      <w:r w:rsidR="00BB41F8">
        <w:rPr>
          <w:noProof/>
        </w:rPr>
        <w:fldChar w:fldCharType="separate"/>
      </w:r>
      <w:r w:rsidR="00484226">
        <w:rPr>
          <w:noProof/>
        </w:rPr>
        <w:t>71</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4.2.3.1</w:t>
      </w:r>
      <w:r>
        <w:rPr>
          <w:rFonts w:asciiTheme="minorHAnsi" w:eastAsiaTheme="minorEastAsia" w:hAnsiTheme="minorHAnsi" w:cstheme="minorBidi"/>
          <w:noProof/>
          <w:sz w:val="22"/>
          <w:lang w:eastAsia="cs-CZ"/>
        </w:rPr>
        <w:tab/>
      </w:r>
      <w:r>
        <w:rPr>
          <w:noProof/>
        </w:rPr>
        <w:t>Charakteristika souboru kmenů</w:t>
      </w:r>
      <w:r>
        <w:rPr>
          <w:noProof/>
        </w:rPr>
        <w:tab/>
      </w:r>
      <w:r w:rsidR="00BB41F8">
        <w:rPr>
          <w:noProof/>
        </w:rPr>
        <w:fldChar w:fldCharType="begin"/>
      </w:r>
      <w:r>
        <w:rPr>
          <w:noProof/>
        </w:rPr>
        <w:instrText xml:space="preserve"> PAGEREF _Toc382688957 \h </w:instrText>
      </w:r>
      <w:r w:rsidR="00BB41F8">
        <w:rPr>
          <w:noProof/>
        </w:rPr>
      </w:r>
      <w:r w:rsidR="00BB41F8">
        <w:rPr>
          <w:noProof/>
        </w:rPr>
        <w:fldChar w:fldCharType="separate"/>
      </w:r>
      <w:r w:rsidR="00484226">
        <w:rPr>
          <w:noProof/>
        </w:rPr>
        <w:t>71</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4.2.3.2</w:t>
      </w:r>
      <w:r>
        <w:rPr>
          <w:rFonts w:asciiTheme="minorHAnsi" w:eastAsiaTheme="minorEastAsia" w:hAnsiTheme="minorHAnsi" w:cstheme="minorBidi"/>
          <w:noProof/>
          <w:sz w:val="22"/>
          <w:lang w:eastAsia="cs-CZ"/>
        </w:rPr>
        <w:tab/>
      </w:r>
      <w:r>
        <w:rPr>
          <w:noProof/>
        </w:rPr>
        <w:t>Spotřeba kolistinu ve Fakultní nemocnici Olomouc</w:t>
      </w:r>
      <w:r>
        <w:rPr>
          <w:noProof/>
        </w:rPr>
        <w:tab/>
      </w:r>
      <w:r w:rsidR="00BB41F8">
        <w:rPr>
          <w:noProof/>
        </w:rPr>
        <w:fldChar w:fldCharType="begin"/>
      </w:r>
      <w:r>
        <w:rPr>
          <w:noProof/>
        </w:rPr>
        <w:instrText xml:space="preserve"> PAGEREF _Toc382688958 \h </w:instrText>
      </w:r>
      <w:r w:rsidR="00BB41F8">
        <w:rPr>
          <w:noProof/>
        </w:rPr>
      </w:r>
      <w:r w:rsidR="00BB41F8">
        <w:rPr>
          <w:noProof/>
        </w:rPr>
        <w:fldChar w:fldCharType="separate"/>
      </w:r>
      <w:r w:rsidR="00484226">
        <w:rPr>
          <w:noProof/>
        </w:rPr>
        <w:t>71</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4.2.3.3</w:t>
      </w:r>
      <w:r>
        <w:rPr>
          <w:rFonts w:asciiTheme="minorHAnsi" w:eastAsiaTheme="minorEastAsia" w:hAnsiTheme="minorHAnsi" w:cstheme="minorBidi"/>
          <w:noProof/>
          <w:sz w:val="22"/>
          <w:lang w:eastAsia="cs-CZ"/>
        </w:rPr>
        <w:tab/>
      </w:r>
      <w:r>
        <w:rPr>
          <w:noProof/>
        </w:rPr>
        <w:t>Statistické vyhodnocení</w:t>
      </w:r>
      <w:r>
        <w:rPr>
          <w:noProof/>
        </w:rPr>
        <w:tab/>
      </w:r>
      <w:r w:rsidR="00BB41F8">
        <w:rPr>
          <w:noProof/>
        </w:rPr>
        <w:fldChar w:fldCharType="begin"/>
      </w:r>
      <w:r>
        <w:rPr>
          <w:noProof/>
        </w:rPr>
        <w:instrText xml:space="preserve"> PAGEREF _Toc382688959 \h </w:instrText>
      </w:r>
      <w:r w:rsidR="00BB41F8">
        <w:rPr>
          <w:noProof/>
        </w:rPr>
      </w:r>
      <w:r w:rsidR="00BB41F8">
        <w:rPr>
          <w:noProof/>
        </w:rPr>
        <w:fldChar w:fldCharType="separate"/>
      </w:r>
      <w:r w:rsidR="00484226">
        <w:rPr>
          <w:noProof/>
        </w:rPr>
        <w:t>71</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4.2.4</w:t>
      </w:r>
      <w:r>
        <w:rPr>
          <w:rFonts w:asciiTheme="minorHAnsi" w:eastAsiaTheme="minorEastAsia" w:hAnsiTheme="minorHAnsi" w:cstheme="minorBidi"/>
          <w:noProof/>
          <w:sz w:val="22"/>
          <w:lang w:eastAsia="cs-CZ"/>
        </w:rPr>
        <w:tab/>
      </w:r>
      <w:r w:rsidRPr="000318E4">
        <w:rPr>
          <w:noProof/>
          <w:u w:val="single"/>
        </w:rPr>
        <w:t xml:space="preserve">Antibiotický profil kmenů </w:t>
      </w:r>
      <w:r w:rsidRPr="000318E4">
        <w:rPr>
          <w:i/>
          <w:noProof/>
          <w:u w:val="single"/>
        </w:rPr>
        <w:t>Pseudomonas aeruginosa</w:t>
      </w:r>
      <w:r w:rsidRPr="000318E4">
        <w:rPr>
          <w:noProof/>
          <w:u w:val="single"/>
        </w:rPr>
        <w:t xml:space="preserve"> a vývoj rezistence</w:t>
      </w:r>
      <w:r>
        <w:rPr>
          <w:noProof/>
        </w:rPr>
        <w:tab/>
      </w:r>
      <w:r w:rsidR="00BB41F8">
        <w:rPr>
          <w:noProof/>
        </w:rPr>
        <w:fldChar w:fldCharType="begin"/>
      </w:r>
      <w:r>
        <w:rPr>
          <w:noProof/>
        </w:rPr>
        <w:instrText xml:space="preserve"> PAGEREF _Toc382688960 \h </w:instrText>
      </w:r>
      <w:r w:rsidR="00BB41F8">
        <w:rPr>
          <w:noProof/>
        </w:rPr>
      </w:r>
      <w:r w:rsidR="00BB41F8">
        <w:rPr>
          <w:noProof/>
        </w:rPr>
        <w:fldChar w:fldCharType="separate"/>
      </w:r>
      <w:r w:rsidR="00484226">
        <w:rPr>
          <w:noProof/>
        </w:rPr>
        <w:t>71</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4.2.4.1</w:t>
      </w:r>
      <w:r>
        <w:rPr>
          <w:rFonts w:asciiTheme="minorHAnsi" w:eastAsiaTheme="minorEastAsia" w:hAnsiTheme="minorHAnsi" w:cstheme="minorBidi"/>
          <w:noProof/>
          <w:sz w:val="22"/>
          <w:lang w:eastAsia="cs-CZ"/>
        </w:rPr>
        <w:tab/>
      </w:r>
      <w:r>
        <w:rPr>
          <w:noProof/>
        </w:rPr>
        <w:t xml:space="preserve">Vyhodnocení sledovaného souboru kmenů </w:t>
      </w:r>
      <w:r w:rsidRPr="000318E4">
        <w:rPr>
          <w:i/>
          <w:noProof/>
        </w:rPr>
        <w:t>Pseudomonas aeruginosa</w:t>
      </w:r>
      <w:r>
        <w:rPr>
          <w:noProof/>
        </w:rPr>
        <w:tab/>
      </w:r>
      <w:r w:rsidR="00BB41F8">
        <w:rPr>
          <w:noProof/>
        </w:rPr>
        <w:fldChar w:fldCharType="begin"/>
      </w:r>
      <w:r>
        <w:rPr>
          <w:noProof/>
        </w:rPr>
        <w:instrText xml:space="preserve"> PAGEREF _Toc382688961 \h </w:instrText>
      </w:r>
      <w:r w:rsidR="00BB41F8">
        <w:rPr>
          <w:noProof/>
        </w:rPr>
      </w:r>
      <w:r w:rsidR="00BB41F8">
        <w:rPr>
          <w:noProof/>
        </w:rPr>
        <w:fldChar w:fldCharType="separate"/>
      </w:r>
      <w:r w:rsidR="00484226">
        <w:rPr>
          <w:noProof/>
        </w:rPr>
        <w:t>71</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4.2.4.2</w:t>
      </w:r>
      <w:r>
        <w:rPr>
          <w:rFonts w:asciiTheme="minorHAnsi" w:eastAsiaTheme="minorEastAsia" w:hAnsiTheme="minorHAnsi" w:cstheme="minorBidi"/>
          <w:noProof/>
          <w:sz w:val="22"/>
          <w:lang w:eastAsia="cs-CZ"/>
        </w:rPr>
        <w:tab/>
      </w:r>
      <w:r>
        <w:rPr>
          <w:noProof/>
        </w:rPr>
        <w:t xml:space="preserve">Zhodnocení rezistence kmenů </w:t>
      </w:r>
      <w:r w:rsidRPr="000318E4">
        <w:rPr>
          <w:i/>
          <w:noProof/>
        </w:rPr>
        <w:t>Pseudomonas aeruginosa</w:t>
      </w:r>
      <w:r>
        <w:rPr>
          <w:noProof/>
        </w:rPr>
        <w:tab/>
      </w:r>
      <w:r w:rsidR="00BB41F8">
        <w:rPr>
          <w:noProof/>
        </w:rPr>
        <w:fldChar w:fldCharType="begin"/>
      </w:r>
      <w:r>
        <w:rPr>
          <w:noProof/>
        </w:rPr>
        <w:instrText xml:space="preserve"> PAGEREF _Toc382688962 \h </w:instrText>
      </w:r>
      <w:r w:rsidR="00BB41F8">
        <w:rPr>
          <w:noProof/>
        </w:rPr>
      </w:r>
      <w:r w:rsidR="00BB41F8">
        <w:rPr>
          <w:noProof/>
        </w:rPr>
        <w:fldChar w:fldCharType="separate"/>
      </w:r>
      <w:r w:rsidR="00484226">
        <w:rPr>
          <w:noProof/>
        </w:rPr>
        <w:t>72</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4.2.4.3</w:t>
      </w:r>
      <w:r>
        <w:rPr>
          <w:rFonts w:asciiTheme="minorHAnsi" w:eastAsiaTheme="minorEastAsia" w:hAnsiTheme="minorHAnsi" w:cstheme="minorBidi"/>
          <w:noProof/>
          <w:sz w:val="22"/>
          <w:lang w:eastAsia="cs-CZ"/>
        </w:rPr>
        <w:tab/>
      </w:r>
      <w:r>
        <w:rPr>
          <w:noProof/>
        </w:rPr>
        <w:t xml:space="preserve">Rezistence kmenů </w:t>
      </w:r>
      <w:r w:rsidRPr="000318E4">
        <w:rPr>
          <w:i/>
          <w:noProof/>
        </w:rPr>
        <w:t xml:space="preserve">Pseudomonas aeruginosa </w:t>
      </w:r>
      <w:r>
        <w:rPr>
          <w:noProof/>
        </w:rPr>
        <w:t>ke karbapenemům</w:t>
      </w:r>
      <w:r>
        <w:rPr>
          <w:noProof/>
        </w:rPr>
        <w:tab/>
      </w:r>
      <w:r w:rsidR="00BB41F8">
        <w:rPr>
          <w:noProof/>
        </w:rPr>
        <w:fldChar w:fldCharType="begin"/>
      </w:r>
      <w:r>
        <w:rPr>
          <w:noProof/>
        </w:rPr>
        <w:instrText xml:space="preserve"> PAGEREF _Toc382688963 \h </w:instrText>
      </w:r>
      <w:r w:rsidR="00BB41F8">
        <w:rPr>
          <w:noProof/>
        </w:rPr>
      </w:r>
      <w:r w:rsidR="00BB41F8">
        <w:rPr>
          <w:noProof/>
        </w:rPr>
        <w:fldChar w:fldCharType="separate"/>
      </w:r>
      <w:r w:rsidR="00484226">
        <w:rPr>
          <w:noProof/>
        </w:rPr>
        <w:t>72</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lastRenderedPageBreak/>
        <w:t>4.2.4.4</w:t>
      </w:r>
      <w:r>
        <w:rPr>
          <w:rFonts w:asciiTheme="minorHAnsi" w:eastAsiaTheme="minorEastAsia" w:hAnsiTheme="minorHAnsi" w:cstheme="minorBidi"/>
          <w:noProof/>
          <w:sz w:val="22"/>
          <w:lang w:eastAsia="cs-CZ"/>
        </w:rPr>
        <w:tab/>
      </w:r>
      <w:r>
        <w:rPr>
          <w:noProof/>
        </w:rPr>
        <w:t>Detekce genů rezistence ke karbapenemům</w:t>
      </w:r>
      <w:r>
        <w:rPr>
          <w:noProof/>
        </w:rPr>
        <w:tab/>
      </w:r>
      <w:r w:rsidR="00BB41F8">
        <w:rPr>
          <w:noProof/>
        </w:rPr>
        <w:fldChar w:fldCharType="begin"/>
      </w:r>
      <w:r>
        <w:rPr>
          <w:noProof/>
        </w:rPr>
        <w:instrText xml:space="preserve"> PAGEREF _Toc382688964 \h </w:instrText>
      </w:r>
      <w:r w:rsidR="00BB41F8">
        <w:rPr>
          <w:noProof/>
        </w:rPr>
      </w:r>
      <w:r w:rsidR="00BB41F8">
        <w:rPr>
          <w:noProof/>
        </w:rPr>
        <w:fldChar w:fldCharType="separate"/>
      </w:r>
      <w:r w:rsidR="00484226">
        <w:rPr>
          <w:noProof/>
        </w:rPr>
        <w:t>72</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4.2.4.4.1</w:t>
      </w:r>
      <w:r>
        <w:rPr>
          <w:rFonts w:asciiTheme="minorHAnsi" w:eastAsiaTheme="minorEastAsia" w:hAnsiTheme="minorHAnsi" w:cstheme="minorBidi"/>
          <w:noProof/>
          <w:sz w:val="22"/>
          <w:lang w:eastAsia="cs-CZ"/>
        </w:rPr>
        <w:tab/>
      </w:r>
      <w:r w:rsidRPr="000318E4">
        <w:rPr>
          <w:noProof/>
        </w:rPr>
        <w:t>Výskyt metalo-beta-laktamáz</w:t>
      </w:r>
      <w:r>
        <w:rPr>
          <w:noProof/>
        </w:rPr>
        <w:tab/>
      </w:r>
      <w:r w:rsidR="00BB41F8">
        <w:rPr>
          <w:noProof/>
        </w:rPr>
        <w:fldChar w:fldCharType="begin"/>
      </w:r>
      <w:r>
        <w:rPr>
          <w:noProof/>
        </w:rPr>
        <w:instrText xml:space="preserve"> PAGEREF _Toc382688965 \h </w:instrText>
      </w:r>
      <w:r w:rsidR="00BB41F8">
        <w:rPr>
          <w:noProof/>
        </w:rPr>
      </w:r>
      <w:r w:rsidR="00BB41F8">
        <w:rPr>
          <w:noProof/>
        </w:rPr>
        <w:fldChar w:fldCharType="separate"/>
      </w:r>
      <w:r w:rsidR="00484226">
        <w:rPr>
          <w:noProof/>
        </w:rPr>
        <w:t>72</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4.2.4.4.2</w:t>
      </w:r>
      <w:r>
        <w:rPr>
          <w:rFonts w:asciiTheme="minorHAnsi" w:eastAsiaTheme="minorEastAsia" w:hAnsiTheme="minorHAnsi" w:cstheme="minorBidi"/>
          <w:noProof/>
          <w:sz w:val="22"/>
          <w:lang w:eastAsia="cs-CZ"/>
        </w:rPr>
        <w:tab/>
      </w:r>
      <w:r w:rsidRPr="000318E4">
        <w:rPr>
          <w:noProof/>
        </w:rPr>
        <w:t>Výskyt serinových karbapenemáz</w:t>
      </w:r>
      <w:r>
        <w:rPr>
          <w:noProof/>
        </w:rPr>
        <w:tab/>
      </w:r>
      <w:r w:rsidR="00BB41F8">
        <w:rPr>
          <w:noProof/>
        </w:rPr>
        <w:fldChar w:fldCharType="begin"/>
      </w:r>
      <w:r>
        <w:rPr>
          <w:noProof/>
        </w:rPr>
        <w:instrText xml:space="preserve"> PAGEREF _Toc382688966 \h </w:instrText>
      </w:r>
      <w:r w:rsidR="00BB41F8">
        <w:rPr>
          <w:noProof/>
        </w:rPr>
      </w:r>
      <w:r w:rsidR="00BB41F8">
        <w:rPr>
          <w:noProof/>
        </w:rPr>
        <w:fldChar w:fldCharType="separate"/>
      </w:r>
      <w:r w:rsidR="00484226">
        <w:rPr>
          <w:noProof/>
        </w:rPr>
        <w:t>73</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4.2.4.4.3</w:t>
      </w:r>
      <w:r>
        <w:rPr>
          <w:rFonts w:asciiTheme="minorHAnsi" w:eastAsiaTheme="minorEastAsia" w:hAnsiTheme="minorHAnsi" w:cstheme="minorBidi"/>
          <w:noProof/>
          <w:sz w:val="22"/>
          <w:lang w:eastAsia="cs-CZ"/>
        </w:rPr>
        <w:tab/>
      </w:r>
      <w:r w:rsidRPr="000318E4">
        <w:rPr>
          <w:noProof/>
        </w:rPr>
        <w:t>Výskyt AmpC beta-laktamáz</w:t>
      </w:r>
      <w:r>
        <w:rPr>
          <w:noProof/>
        </w:rPr>
        <w:tab/>
      </w:r>
      <w:r w:rsidR="00BB41F8">
        <w:rPr>
          <w:noProof/>
        </w:rPr>
        <w:fldChar w:fldCharType="begin"/>
      </w:r>
      <w:r>
        <w:rPr>
          <w:noProof/>
        </w:rPr>
        <w:instrText xml:space="preserve"> PAGEREF _Toc382688967 \h </w:instrText>
      </w:r>
      <w:r w:rsidR="00BB41F8">
        <w:rPr>
          <w:noProof/>
        </w:rPr>
      </w:r>
      <w:r w:rsidR="00BB41F8">
        <w:rPr>
          <w:noProof/>
        </w:rPr>
        <w:fldChar w:fldCharType="separate"/>
      </w:r>
      <w:r w:rsidR="00484226">
        <w:rPr>
          <w:noProof/>
        </w:rPr>
        <w:t>73</w:t>
      </w:r>
      <w:r w:rsidR="00BB41F8">
        <w:rPr>
          <w:noProof/>
        </w:rPr>
        <w:fldChar w:fldCharType="end"/>
      </w:r>
    </w:p>
    <w:p w:rsidR="007949E6" w:rsidRDefault="007949E6" w:rsidP="007D400E">
      <w:pPr>
        <w:pStyle w:val="Obsah5"/>
        <w:spacing w:line="240" w:lineRule="auto"/>
        <w:rPr>
          <w:rFonts w:asciiTheme="minorHAnsi" w:eastAsiaTheme="minorEastAsia" w:hAnsiTheme="minorHAnsi" w:cstheme="minorBidi"/>
          <w:noProof/>
          <w:sz w:val="22"/>
          <w:lang w:eastAsia="cs-CZ"/>
        </w:rPr>
      </w:pPr>
      <w:r w:rsidRPr="000318E4">
        <w:rPr>
          <w:noProof/>
        </w:rPr>
        <w:t>4.2.4.4.4</w:t>
      </w:r>
      <w:r>
        <w:rPr>
          <w:rFonts w:asciiTheme="minorHAnsi" w:eastAsiaTheme="minorEastAsia" w:hAnsiTheme="minorHAnsi" w:cstheme="minorBidi"/>
          <w:noProof/>
          <w:sz w:val="22"/>
          <w:lang w:eastAsia="cs-CZ"/>
        </w:rPr>
        <w:tab/>
      </w:r>
      <w:r w:rsidRPr="000318E4">
        <w:rPr>
          <w:noProof/>
        </w:rPr>
        <w:t>Průkaz genů rezistence ke karbapenemům</w:t>
      </w:r>
      <w:r>
        <w:rPr>
          <w:noProof/>
        </w:rPr>
        <w:tab/>
      </w:r>
      <w:r w:rsidR="00BB41F8">
        <w:rPr>
          <w:noProof/>
        </w:rPr>
        <w:fldChar w:fldCharType="begin"/>
      </w:r>
      <w:r>
        <w:rPr>
          <w:noProof/>
        </w:rPr>
        <w:instrText xml:space="preserve"> PAGEREF _Toc382688968 \h </w:instrText>
      </w:r>
      <w:r w:rsidR="00BB41F8">
        <w:rPr>
          <w:noProof/>
        </w:rPr>
      </w:r>
      <w:r w:rsidR="00BB41F8">
        <w:rPr>
          <w:noProof/>
        </w:rPr>
        <w:fldChar w:fldCharType="separate"/>
      </w:r>
      <w:r w:rsidR="00484226">
        <w:rPr>
          <w:noProof/>
        </w:rPr>
        <w:t>73</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5</w:t>
      </w:r>
      <w:r>
        <w:rPr>
          <w:rFonts w:asciiTheme="minorHAnsi" w:eastAsiaTheme="minorEastAsia" w:hAnsiTheme="minorHAnsi" w:cstheme="minorBidi"/>
          <w:noProof/>
          <w:sz w:val="22"/>
          <w:lang w:eastAsia="cs-CZ"/>
        </w:rPr>
        <w:tab/>
      </w:r>
      <w:r w:rsidRPr="007D400E">
        <w:rPr>
          <w:b/>
          <w:noProof/>
        </w:rPr>
        <w:t>DISKUSE</w:t>
      </w:r>
      <w:r>
        <w:rPr>
          <w:noProof/>
        </w:rPr>
        <w:tab/>
      </w:r>
      <w:r w:rsidR="00BB41F8">
        <w:rPr>
          <w:noProof/>
        </w:rPr>
        <w:fldChar w:fldCharType="begin"/>
      </w:r>
      <w:r>
        <w:rPr>
          <w:noProof/>
        </w:rPr>
        <w:instrText xml:space="preserve"> PAGEREF _Toc382688969 \h </w:instrText>
      </w:r>
      <w:r w:rsidR="00BB41F8">
        <w:rPr>
          <w:noProof/>
        </w:rPr>
      </w:r>
      <w:r w:rsidR="00BB41F8">
        <w:rPr>
          <w:noProof/>
        </w:rPr>
        <w:fldChar w:fldCharType="separate"/>
      </w:r>
      <w:r w:rsidR="00484226">
        <w:rPr>
          <w:noProof/>
        </w:rPr>
        <w:t>74</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5.1</w:t>
      </w:r>
      <w:r>
        <w:rPr>
          <w:rFonts w:asciiTheme="minorHAnsi" w:eastAsiaTheme="minorEastAsia" w:hAnsiTheme="minorHAnsi" w:cstheme="minorBidi"/>
          <w:noProof/>
          <w:sz w:val="22"/>
          <w:lang w:eastAsia="cs-CZ"/>
        </w:rPr>
        <w:tab/>
      </w:r>
      <w:r w:rsidRPr="000318E4">
        <w:rPr>
          <w:i/>
          <w:noProof/>
        </w:rPr>
        <w:t xml:space="preserve">Burkholderia cepacia </w:t>
      </w:r>
      <w:r>
        <w:rPr>
          <w:noProof/>
        </w:rPr>
        <w:t>komplex</w:t>
      </w:r>
      <w:r>
        <w:rPr>
          <w:noProof/>
        </w:rPr>
        <w:tab/>
      </w:r>
      <w:r w:rsidR="00BB41F8">
        <w:rPr>
          <w:noProof/>
        </w:rPr>
        <w:fldChar w:fldCharType="begin"/>
      </w:r>
      <w:r>
        <w:rPr>
          <w:noProof/>
        </w:rPr>
        <w:instrText xml:space="preserve"> PAGEREF _Toc382688970 \h </w:instrText>
      </w:r>
      <w:r w:rsidR="00BB41F8">
        <w:rPr>
          <w:noProof/>
        </w:rPr>
      </w:r>
      <w:r w:rsidR="00BB41F8">
        <w:rPr>
          <w:noProof/>
        </w:rPr>
        <w:fldChar w:fldCharType="separate"/>
      </w:r>
      <w:r w:rsidR="00484226">
        <w:rPr>
          <w:noProof/>
        </w:rPr>
        <w:t>74</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5.1.1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 xml:space="preserve">Burkholderia cepacia </w:t>
      </w:r>
      <w:r w:rsidRPr="000318E4">
        <w:rPr>
          <w:noProof/>
        </w:rPr>
        <w:t>komplex</w:t>
      </w:r>
      <w:r>
        <w:rPr>
          <w:noProof/>
        </w:rPr>
        <w:tab/>
      </w:r>
      <w:r w:rsidR="00BB41F8">
        <w:rPr>
          <w:noProof/>
        </w:rPr>
        <w:fldChar w:fldCharType="begin"/>
      </w:r>
      <w:r>
        <w:rPr>
          <w:noProof/>
        </w:rPr>
        <w:instrText xml:space="preserve"> PAGEREF _Toc382688971 \h </w:instrText>
      </w:r>
      <w:r w:rsidR="00BB41F8">
        <w:rPr>
          <w:noProof/>
        </w:rPr>
      </w:r>
      <w:r w:rsidR="00BB41F8">
        <w:rPr>
          <w:noProof/>
        </w:rPr>
        <w:fldChar w:fldCharType="separate"/>
      </w:r>
      <w:r w:rsidR="00484226">
        <w:rPr>
          <w:noProof/>
        </w:rPr>
        <w:t>74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5.1.1.1</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Burkholderia cepacia </w:t>
      </w:r>
      <w:r>
        <w:rPr>
          <w:noProof/>
        </w:rPr>
        <w:t>komplex u pacientů s nemocniční pneumonií</w:t>
      </w:r>
      <w:r>
        <w:rPr>
          <w:noProof/>
        </w:rPr>
        <w:tab/>
      </w:r>
      <w:r w:rsidR="00BB41F8">
        <w:rPr>
          <w:noProof/>
        </w:rPr>
        <w:fldChar w:fldCharType="begin"/>
      </w:r>
      <w:r>
        <w:rPr>
          <w:noProof/>
        </w:rPr>
        <w:instrText xml:space="preserve"> PAGEREF _Toc382688972 \h </w:instrText>
      </w:r>
      <w:r w:rsidR="00BB41F8">
        <w:rPr>
          <w:noProof/>
        </w:rPr>
      </w:r>
      <w:r w:rsidR="00BB41F8">
        <w:rPr>
          <w:noProof/>
        </w:rPr>
        <w:fldChar w:fldCharType="separate"/>
      </w:r>
      <w:r w:rsidR="00484226">
        <w:rPr>
          <w:noProof/>
        </w:rPr>
        <w:t>74</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5.1.1.2</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Burkholderia cepacia </w:t>
      </w:r>
      <w:r>
        <w:rPr>
          <w:noProof/>
        </w:rPr>
        <w:t>komplex ve Fakultní nemocnici Olomouc</w:t>
      </w:r>
      <w:r>
        <w:rPr>
          <w:noProof/>
        </w:rPr>
        <w:tab/>
      </w:r>
      <w:r w:rsidR="00BB41F8">
        <w:rPr>
          <w:noProof/>
        </w:rPr>
        <w:fldChar w:fldCharType="begin"/>
      </w:r>
      <w:r>
        <w:rPr>
          <w:noProof/>
        </w:rPr>
        <w:instrText xml:space="preserve"> PAGEREF _Toc382688973 \h </w:instrText>
      </w:r>
      <w:r w:rsidR="00BB41F8">
        <w:rPr>
          <w:noProof/>
        </w:rPr>
      </w:r>
      <w:r w:rsidR="00BB41F8">
        <w:rPr>
          <w:noProof/>
        </w:rPr>
        <w:fldChar w:fldCharType="separate"/>
      </w:r>
      <w:r w:rsidR="00484226">
        <w:rPr>
          <w:noProof/>
        </w:rPr>
        <w:t>75</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5.1.1.3</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Burkholderia cepacia </w:t>
      </w:r>
      <w:r>
        <w:rPr>
          <w:noProof/>
        </w:rPr>
        <w:t>komplex v České republice</w:t>
      </w:r>
      <w:r>
        <w:rPr>
          <w:noProof/>
        </w:rPr>
        <w:tab/>
      </w:r>
      <w:r w:rsidR="00BB41F8">
        <w:rPr>
          <w:noProof/>
        </w:rPr>
        <w:fldChar w:fldCharType="begin"/>
      </w:r>
      <w:r>
        <w:rPr>
          <w:noProof/>
        </w:rPr>
        <w:instrText xml:space="preserve"> PAGEREF _Toc382688974 \h </w:instrText>
      </w:r>
      <w:r w:rsidR="00BB41F8">
        <w:rPr>
          <w:noProof/>
        </w:rPr>
      </w:r>
      <w:r w:rsidR="00BB41F8">
        <w:rPr>
          <w:noProof/>
        </w:rPr>
        <w:fldChar w:fldCharType="separate"/>
      </w:r>
      <w:r w:rsidR="00484226">
        <w:rPr>
          <w:noProof/>
        </w:rPr>
        <w:t>78</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5.1.2</w:t>
      </w:r>
      <w:r>
        <w:rPr>
          <w:rFonts w:asciiTheme="minorHAnsi" w:eastAsiaTheme="minorEastAsia" w:hAnsiTheme="minorHAnsi" w:cstheme="minorBidi"/>
          <w:noProof/>
          <w:sz w:val="22"/>
          <w:lang w:eastAsia="cs-CZ"/>
        </w:rPr>
        <w:tab/>
      </w:r>
      <w:r w:rsidRPr="000318E4">
        <w:rPr>
          <w:noProof/>
        </w:rPr>
        <w:t xml:space="preserve">Vliv spotřeby kolistinu na výskyt kmenů </w:t>
      </w:r>
      <w:r w:rsidRPr="000318E4">
        <w:rPr>
          <w:i/>
          <w:noProof/>
        </w:rPr>
        <w:t xml:space="preserve">Burkholderia cepacia </w:t>
      </w:r>
      <w:r w:rsidRPr="000318E4">
        <w:rPr>
          <w:noProof/>
        </w:rPr>
        <w:t>komplex ve Fakultní nemocnici Olomouc</w:t>
      </w:r>
      <w:r>
        <w:rPr>
          <w:noProof/>
        </w:rPr>
        <w:tab/>
      </w:r>
      <w:r w:rsidR="00BB41F8">
        <w:rPr>
          <w:noProof/>
        </w:rPr>
        <w:fldChar w:fldCharType="begin"/>
      </w:r>
      <w:r>
        <w:rPr>
          <w:noProof/>
        </w:rPr>
        <w:instrText xml:space="preserve"> PAGEREF _Toc382688975 \h </w:instrText>
      </w:r>
      <w:r w:rsidR="00BB41F8">
        <w:rPr>
          <w:noProof/>
        </w:rPr>
      </w:r>
      <w:r w:rsidR="00BB41F8">
        <w:rPr>
          <w:noProof/>
        </w:rPr>
        <w:fldChar w:fldCharType="separate"/>
      </w:r>
      <w:r w:rsidR="00484226">
        <w:rPr>
          <w:noProof/>
        </w:rPr>
        <w:t>79</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5.1.3</w:t>
      </w:r>
      <w:r>
        <w:rPr>
          <w:rFonts w:asciiTheme="minorHAnsi" w:eastAsiaTheme="minorEastAsia" w:hAnsiTheme="minorHAnsi" w:cstheme="minorBidi"/>
          <w:noProof/>
          <w:sz w:val="22"/>
          <w:lang w:eastAsia="cs-CZ"/>
        </w:rPr>
        <w:tab/>
      </w:r>
      <w:r w:rsidRPr="000318E4">
        <w:rPr>
          <w:noProof/>
        </w:rPr>
        <w:t xml:space="preserve">Antibiotický profil kmenů </w:t>
      </w:r>
      <w:r w:rsidRPr="000318E4">
        <w:rPr>
          <w:i/>
          <w:noProof/>
        </w:rPr>
        <w:t xml:space="preserve">Burkholderia cepacia </w:t>
      </w:r>
      <w:r w:rsidRPr="000318E4">
        <w:rPr>
          <w:noProof/>
        </w:rPr>
        <w:t>komplex, „epidemiological cut-off“ hodnoty pro vybraná antibiotika a možnosti antibiotické léčby</w:t>
      </w:r>
      <w:r>
        <w:rPr>
          <w:noProof/>
        </w:rPr>
        <w:tab/>
      </w:r>
      <w:r w:rsidR="00BB41F8">
        <w:rPr>
          <w:noProof/>
        </w:rPr>
        <w:fldChar w:fldCharType="begin"/>
      </w:r>
      <w:r>
        <w:rPr>
          <w:noProof/>
        </w:rPr>
        <w:instrText xml:space="preserve"> PAGEREF _Toc382688976 \h </w:instrText>
      </w:r>
      <w:r w:rsidR="00BB41F8">
        <w:rPr>
          <w:noProof/>
        </w:rPr>
      </w:r>
      <w:r w:rsidR="00BB41F8">
        <w:rPr>
          <w:noProof/>
        </w:rPr>
        <w:fldChar w:fldCharType="separate"/>
      </w:r>
      <w:r w:rsidR="00484226">
        <w:rPr>
          <w:noProof/>
        </w:rPr>
        <w:t>80</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5.1.4</w:t>
      </w:r>
      <w:r>
        <w:rPr>
          <w:rFonts w:asciiTheme="minorHAnsi" w:eastAsiaTheme="minorEastAsia" w:hAnsiTheme="minorHAnsi" w:cstheme="minorBidi"/>
          <w:noProof/>
          <w:sz w:val="22"/>
          <w:lang w:eastAsia="cs-CZ"/>
        </w:rPr>
        <w:tab/>
      </w:r>
      <w:r w:rsidRPr="000318E4">
        <w:rPr>
          <w:noProof/>
        </w:rPr>
        <w:t xml:space="preserve">Vliv bakteriálního efluxu na bakteriální kmenů </w:t>
      </w:r>
      <w:r w:rsidRPr="000318E4">
        <w:rPr>
          <w:i/>
          <w:noProof/>
        </w:rPr>
        <w:t>Burkholderia multivorans</w:t>
      </w:r>
      <w:r>
        <w:rPr>
          <w:noProof/>
        </w:rPr>
        <w:tab/>
      </w:r>
      <w:r w:rsidR="00BB41F8">
        <w:rPr>
          <w:noProof/>
        </w:rPr>
        <w:fldChar w:fldCharType="begin"/>
      </w:r>
      <w:r>
        <w:rPr>
          <w:noProof/>
        </w:rPr>
        <w:instrText xml:space="preserve"> PAGEREF _Toc382688977 \h </w:instrText>
      </w:r>
      <w:r w:rsidR="00BB41F8">
        <w:rPr>
          <w:noProof/>
        </w:rPr>
      </w:r>
      <w:r w:rsidR="00BB41F8">
        <w:rPr>
          <w:noProof/>
        </w:rPr>
        <w:fldChar w:fldCharType="separate"/>
      </w:r>
      <w:r w:rsidR="00484226">
        <w:rPr>
          <w:noProof/>
        </w:rPr>
        <w:t>82</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5.2</w:t>
      </w:r>
      <w:r>
        <w:rPr>
          <w:rFonts w:asciiTheme="minorHAnsi" w:eastAsiaTheme="minorEastAsia" w:hAnsiTheme="minorHAnsi" w:cstheme="minorBidi"/>
          <w:noProof/>
          <w:sz w:val="22"/>
          <w:lang w:eastAsia="cs-CZ"/>
        </w:rPr>
        <w:tab/>
      </w:r>
      <w:r w:rsidRPr="000318E4">
        <w:rPr>
          <w:i/>
          <w:noProof/>
        </w:rPr>
        <w:t>Pseudomonas aeruginosa</w:t>
      </w:r>
      <w:r>
        <w:rPr>
          <w:noProof/>
        </w:rPr>
        <w:tab/>
      </w:r>
      <w:r w:rsidR="00BB41F8">
        <w:rPr>
          <w:noProof/>
        </w:rPr>
        <w:fldChar w:fldCharType="begin"/>
      </w:r>
      <w:r>
        <w:rPr>
          <w:noProof/>
        </w:rPr>
        <w:instrText xml:space="preserve"> PAGEREF _Toc382688978 \h </w:instrText>
      </w:r>
      <w:r w:rsidR="00BB41F8">
        <w:rPr>
          <w:noProof/>
        </w:rPr>
      </w:r>
      <w:r w:rsidR="00BB41F8">
        <w:rPr>
          <w:noProof/>
        </w:rPr>
        <w:fldChar w:fldCharType="separate"/>
      </w:r>
      <w:r w:rsidR="00484226">
        <w:rPr>
          <w:noProof/>
        </w:rPr>
        <w:t>83</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5.2.1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Pseudomonas aeruginosa</w:t>
      </w:r>
      <w:r>
        <w:rPr>
          <w:noProof/>
        </w:rPr>
        <w:tab/>
      </w:r>
      <w:r w:rsidR="00BB41F8">
        <w:rPr>
          <w:noProof/>
        </w:rPr>
        <w:fldChar w:fldCharType="begin"/>
      </w:r>
      <w:r>
        <w:rPr>
          <w:noProof/>
        </w:rPr>
        <w:instrText xml:space="preserve"> PAGEREF _Toc382688979 \h </w:instrText>
      </w:r>
      <w:r w:rsidR="00BB41F8">
        <w:rPr>
          <w:noProof/>
        </w:rPr>
      </w:r>
      <w:r w:rsidR="00BB41F8">
        <w:rPr>
          <w:noProof/>
        </w:rPr>
        <w:fldChar w:fldCharType="separate"/>
      </w:r>
      <w:r w:rsidR="00484226">
        <w:rPr>
          <w:noProof/>
        </w:rPr>
        <w:t>83</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5.2.1.1</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Pseudomonas aeruginosa </w:t>
      </w:r>
      <w:r>
        <w:rPr>
          <w:noProof/>
        </w:rPr>
        <w:t>u pacientů s nemocniční pneumonií</w:t>
      </w:r>
      <w:r>
        <w:rPr>
          <w:noProof/>
        </w:rPr>
        <w:tab/>
      </w:r>
      <w:r w:rsidR="00BB41F8">
        <w:rPr>
          <w:noProof/>
        </w:rPr>
        <w:fldChar w:fldCharType="begin"/>
      </w:r>
      <w:r>
        <w:rPr>
          <w:noProof/>
        </w:rPr>
        <w:instrText xml:space="preserve"> PAGEREF _Toc382688980 \h </w:instrText>
      </w:r>
      <w:r w:rsidR="00BB41F8">
        <w:rPr>
          <w:noProof/>
        </w:rPr>
      </w:r>
      <w:r w:rsidR="00BB41F8">
        <w:rPr>
          <w:noProof/>
        </w:rPr>
        <w:fldChar w:fldCharType="separate"/>
      </w:r>
      <w:r w:rsidR="00484226">
        <w:rPr>
          <w:noProof/>
        </w:rPr>
        <w:t>83</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5.2.1.2</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Pseudomonas aeruginosa </w:t>
      </w:r>
      <w:r>
        <w:rPr>
          <w:noProof/>
        </w:rPr>
        <w:t>u hematoonkologických pacientů</w:t>
      </w:r>
      <w:r>
        <w:rPr>
          <w:noProof/>
        </w:rPr>
        <w:tab/>
      </w:r>
      <w:r w:rsidR="00BB41F8">
        <w:rPr>
          <w:noProof/>
        </w:rPr>
        <w:fldChar w:fldCharType="begin"/>
      </w:r>
      <w:r>
        <w:rPr>
          <w:noProof/>
        </w:rPr>
        <w:instrText xml:space="preserve"> PAGEREF _Toc382688981 \h </w:instrText>
      </w:r>
      <w:r w:rsidR="00BB41F8">
        <w:rPr>
          <w:noProof/>
        </w:rPr>
      </w:r>
      <w:r w:rsidR="00BB41F8">
        <w:rPr>
          <w:noProof/>
        </w:rPr>
        <w:fldChar w:fldCharType="separate"/>
      </w:r>
      <w:r w:rsidR="00484226">
        <w:rPr>
          <w:noProof/>
        </w:rPr>
        <w:t>83</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5.2.2</w:t>
      </w:r>
      <w:r>
        <w:rPr>
          <w:rFonts w:asciiTheme="minorHAnsi" w:eastAsiaTheme="minorEastAsia" w:hAnsiTheme="minorHAnsi" w:cstheme="minorBidi"/>
          <w:noProof/>
          <w:sz w:val="22"/>
          <w:lang w:eastAsia="cs-CZ"/>
        </w:rPr>
        <w:tab/>
      </w:r>
      <w:r w:rsidRPr="000318E4">
        <w:rPr>
          <w:noProof/>
        </w:rPr>
        <w:t xml:space="preserve">Vliv spotřeby karbapenemů na výskyt meropenem-rezistentních kmenů </w:t>
      </w:r>
      <w:r w:rsidRPr="000318E4">
        <w:rPr>
          <w:i/>
          <w:noProof/>
        </w:rPr>
        <w:t>Pseudomonas aeruginosa</w:t>
      </w:r>
      <w:r>
        <w:rPr>
          <w:noProof/>
        </w:rPr>
        <w:tab/>
      </w:r>
      <w:r w:rsidR="00BB41F8">
        <w:rPr>
          <w:noProof/>
        </w:rPr>
        <w:fldChar w:fldCharType="begin"/>
      </w:r>
      <w:r>
        <w:rPr>
          <w:noProof/>
        </w:rPr>
        <w:instrText xml:space="preserve"> PAGEREF _Toc382688982 \h </w:instrText>
      </w:r>
      <w:r w:rsidR="00BB41F8">
        <w:rPr>
          <w:noProof/>
        </w:rPr>
      </w:r>
      <w:r w:rsidR="00BB41F8">
        <w:rPr>
          <w:noProof/>
        </w:rPr>
        <w:fldChar w:fldCharType="separate"/>
      </w:r>
      <w:r w:rsidR="00484226">
        <w:rPr>
          <w:noProof/>
        </w:rPr>
        <w:t>85</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5.2.3</w:t>
      </w:r>
      <w:r>
        <w:rPr>
          <w:rFonts w:asciiTheme="minorHAnsi" w:eastAsiaTheme="minorEastAsia" w:hAnsiTheme="minorHAnsi" w:cstheme="minorBidi"/>
          <w:noProof/>
          <w:sz w:val="22"/>
          <w:lang w:eastAsia="cs-CZ"/>
        </w:rPr>
        <w:tab/>
      </w:r>
      <w:r w:rsidRPr="000318E4">
        <w:rPr>
          <w:noProof/>
        </w:rPr>
        <w:t xml:space="preserve">Vliv spotřeby kolistinu na výskyt kolistin-rezistentních kmenů </w:t>
      </w:r>
      <w:r w:rsidRPr="000318E4">
        <w:rPr>
          <w:i/>
          <w:noProof/>
        </w:rPr>
        <w:t>Pseudomonas aeruginosa</w:t>
      </w:r>
      <w:r>
        <w:rPr>
          <w:noProof/>
        </w:rPr>
        <w:tab/>
      </w:r>
      <w:r w:rsidR="00BB41F8">
        <w:rPr>
          <w:noProof/>
        </w:rPr>
        <w:fldChar w:fldCharType="begin"/>
      </w:r>
      <w:r>
        <w:rPr>
          <w:noProof/>
        </w:rPr>
        <w:instrText xml:space="preserve"> PAGEREF _Toc382688983 \h </w:instrText>
      </w:r>
      <w:r w:rsidR="00BB41F8">
        <w:rPr>
          <w:noProof/>
        </w:rPr>
      </w:r>
      <w:r w:rsidR="00BB41F8">
        <w:rPr>
          <w:noProof/>
        </w:rPr>
        <w:fldChar w:fldCharType="separate"/>
      </w:r>
      <w:r w:rsidR="00484226">
        <w:rPr>
          <w:noProof/>
        </w:rPr>
        <w:t>86</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5.2.4</w:t>
      </w:r>
      <w:r>
        <w:rPr>
          <w:rFonts w:asciiTheme="minorHAnsi" w:eastAsiaTheme="minorEastAsia" w:hAnsiTheme="minorHAnsi" w:cstheme="minorBidi"/>
          <w:noProof/>
          <w:sz w:val="22"/>
          <w:lang w:eastAsia="cs-CZ"/>
        </w:rPr>
        <w:tab/>
      </w:r>
      <w:r w:rsidRPr="000318E4">
        <w:rPr>
          <w:noProof/>
        </w:rPr>
        <w:t xml:space="preserve">Antibiotický profil kmenů </w:t>
      </w:r>
      <w:r w:rsidRPr="000318E4">
        <w:rPr>
          <w:i/>
          <w:noProof/>
        </w:rPr>
        <w:t>Pseudomonas aeruginosa</w:t>
      </w:r>
      <w:r w:rsidRPr="000318E4">
        <w:rPr>
          <w:noProof/>
        </w:rPr>
        <w:t xml:space="preserve"> a vývoj rezistence</w:t>
      </w:r>
      <w:r>
        <w:rPr>
          <w:noProof/>
        </w:rPr>
        <w:tab/>
      </w:r>
      <w:r w:rsidR="00BB41F8">
        <w:rPr>
          <w:noProof/>
        </w:rPr>
        <w:fldChar w:fldCharType="begin"/>
      </w:r>
      <w:r>
        <w:rPr>
          <w:noProof/>
        </w:rPr>
        <w:instrText xml:space="preserve"> PAGEREF _Toc382688984 \h </w:instrText>
      </w:r>
      <w:r w:rsidR="00BB41F8">
        <w:rPr>
          <w:noProof/>
        </w:rPr>
      </w:r>
      <w:r w:rsidR="00BB41F8">
        <w:rPr>
          <w:noProof/>
        </w:rPr>
        <w:fldChar w:fldCharType="separate"/>
      </w:r>
      <w:r w:rsidR="00484226">
        <w:rPr>
          <w:noProof/>
        </w:rPr>
        <w:t>87</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6</w:t>
      </w:r>
      <w:r>
        <w:rPr>
          <w:rFonts w:asciiTheme="minorHAnsi" w:eastAsiaTheme="minorEastAsia" w:hAnsiTheme="minorHAnsi" w:cstheme="minorBidi"/>
          <w:noProof/>
          <w:sz w:val="22"/>
          <w:lang w:eastAsia="cs-CZ"/>
        </w:rPr>
        <w:tab/>
      </w:r>
      <w:r w:rsidRPr="007D400E">
        <w:rPr>
          <w:b/>
          <w:noProof/>
        </w:rPr>
        <w:t>ZÁVĚRY</w:t>
      </w:r>
      <w:r>
        <w:rPr>
          <w:noProof/>
        </w:rPr>
        <w:tab/>
      </w:r>
      <w:r w:rsidR="00BB41F8">
        <w:rPr>
          <w:noProof/>
        </w:rPr>
        <w:fldChar w:fldCharType="begin"/>
      </w:r>
      <w:r>
        <w:rPr>
          <w:noProof/>
        </w:rPr>
        <w:instrText xml:space="preserve"> PAGEREF _Toc382688985 \h </w:instrText>
      </w:r>
      <w:r w:rsidR="00BB41F8">
        <w:rPr>
          <w:noProof/>
        </w:rPr>
      </w:r>
      <w:r w:rsidR="00BB41F8">
        <w:rPr>
          <w:noProof/>
        </w:rPr>
        <w:fldChar w:fldCharType="separate"/>
      </w:r>
      <w:r w:rsidR="00484226">
        <w:rPr>
          <w:noProof/>
        </w:rPr>
        <w:t>88</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6.1</w:t>
      </w:r>
      <w:r>
        <w:rPr>
          <w:rFonts w:asciiTheme="minorHAnsi" w:eastAsiaTheme="minorEastAsia" w:hAnsiTheme="minorHAnsi" w:cstheme="minorBidi"/>
          <w:noProof/>
          <w:sz w:val="22"/>
          <w:lang w:eastAsia="cs-CZ"/>
        </w:rPr>
        <w:tab/>
      </w:r>
      <w:r w:rsidRPr="000318E4">
        <w:rPr>
          <w:i/>
          <w:noProof/>
        </w:rPr>
        <w:t xml:space="preserve">Burkholderia cepacia </w:t>
      </w:r>
      <w:r>
        <w:rPr>
          <w:noProof/>
        </w:rPr>
        <w:t>komplex</w:t>
      </w:r>
      <w:r>
        <w:rPr>
          <w:noProof/>
        </w:rPr>
        <w:tab/>
      </w:r>
      <w:r w:rsidR="00BB41F8">
        <w:rPr>
          <w:noProof/>
        </w:rPr>
        <w:fldChar w:fldCharType="begin"/>
      </w:r>
      <w:r>
        <w:rPr>
          <w:noProof/>
        </w:rPr>
        <w:instrText xml:space="preserve"> PAGEREF _Toc382688986 \h </w:instrText>
      </w:r>
      <w:r w:rsidR="00BB41F8">
        <w:rPr>
          <w:noProof/>
        </w:rPr>
      </w:r>
      <w:r w:rsidR="00BB41F8">
        <w:rPr>
          <w:noProof/>
        </w:rPr>
        <w:fldChar w:fldCharType="separate"/>
      </w:r>
      <w:r w:rsidR="00484226">
        <w:rPr>
          <w:noProof/>
        </w:rPr>
        <w:t>88</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6.1.1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 xml:space="preserve">Burkholderia cepacia </w:t>
      </w:r>
      <w:r w:rsidRPr="000318E4">
        <w:rPr>
          <w:noProof/>
        </w:rPr>
        <w:t>komplex</w:t>
      </w:r>
      <w:r>
        <w:rPr>
          <w:noProof/>
        </w:rPr>
        <w:tab/>
      </w:r>
      <w:r w:rsidR="00BB41F8">
        <w:rPr>
          <w:noProof/>
        </w:rPr>
        <w:fldChar w:fldCharType="begin"/>
      </w:r>
      <w:r>
        <w:rPr>
          <w:noProof/>
        </w:rPr>
        <w:instrText xml:space="preserve"> PAGEREF _Toc382688987 \h </w:instrText>
      </w:r>
      <w:r w:rsidR="00BB41F8">
        <w:rPr>
          <w:noProof/>
        </w:rPr>
      </w:r>
      <w:r w:rsidR="00BB41F8">
        <w:rPr>
          <w:noProof/>
        </w:rPr>
        <w:fldChar w:fldCharType="separate"/>
      </w:r>
      <w:r w:rsidR="00484226">
        <w:rPr>
          <w:noProof/>
        </w:rPr>
        <w:t>88</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6.1.1.1</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Burkholderia cepacia </w:t>
      </w:r>
      <w:r>
        <w:rPr>
          <w:noProof/>
        </w:rPr>
        <w:t>komplex u pacientů s nemocniční pneumonií</w:t>
      </w:r>
      <w:r>
        <w:rPr>
          <w:noProof/>
        </w:rPr>
        <w:tab/>
      </w:r>
      <w:r w:rsidR="00BB41F8">
        <w:rPr>
          <w:noProof/>
        </w:rPr>
        <w:fldChar w:fldCharType="begin"/>
      </w:r>
      <w:r>
        <w:rPr>
          <w:noProof/>
        </w:rPr>
        <w:instrText xml:space="preserve"> PAGEREF _Toc382688988 \h </w:instrText>
      </w:r>
      <w:r w:rsidR="00BB41F8">
        <w:rPr>
          <w:noProof/>
        </w:rPr>
      </w:r>
      <w:r w:rsidR="00BB41F8">
        <w:rPr>
          <w:noProof/>
        </w:rPr>
        <w:fldChar w:fldCharType="separate"/>
      </w:r>
      <w:r w:rsidR="00484226">
        <w:rPr>
          <w:noProof/>
        </w:rPr>
        <w:t>88</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6.1.1.2</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Burkholderia cepacia </w:t>
      </w:r>
      <w:r>
        <w:rPr>
          <w:noProof/>
        </w:rPr>
        <w:t>komplex ve Fakultní nemocnici Olomouc</w:t>
      </w:r>
      <w:r>
        <w:rPr>
          <w:noProof/>
        </w:rPr>
        <w:tab/>
      </w:r>
      <w:r w:rsidR="00BB41F8">
        <w:rPr>
          <w:noProof/>
        </w:rPr>
        <w:fldChar w:fldCharType="begin"/>
      </w:r>
      <w:r>
        <w:rPr>
          <w:noProof/>
        </w:rPr>
        <w:instrText xml:space="preserve"> PAGEREF _Toc382688989 \h </w:instrText>
      </w:r>
      <w:r w:rsidR="00BB41F8">
        <w:rPr>
          <w:noProof/>
        </w:rPr>
      </w:r>
      <w:r w:rsidR="00BB41F8">
        <w:rPr>
          <w:noProof/>
        </w:rPr>
        <w:fldChar w:fldCharType="separate"/>
      </w:r>
      <w:r w:rsidR="00484226">
        <w:rPr>
          <w:noProof/>
        </w:rPr>
        <w:t>88</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6.1.1.3</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Burkholderia cepacia </w:t>
      </w:r>
      <w:r>
        <w:rPr>
          <w:noProof/>
        </w:rPr>
        <w:t>komplex v České republice</w:t>
      </w:r>
      <w:r>
        <w:rPr>
          <w:noProof/>
        </w:rPr>
        <w:tab/>
      </w:r>
      <w:r w:rsidR="00BB41F8">
        <w:rPr>
          <w:noProof/>
        </w:rPr>
        <w:fldChar w:fldCharType="begin"/>
      </w:r>
      <w:r>
        <w:rPr>
          <w:noProof/>
        </w:rPr>
        <w:instrText xml:space="preserve"> PAGEREF _Toc382688990 \h </w:instrText>
      </w:r>
      <w:r w:rsidR="00BB41F8">
        <w:rPr>
          <w:noProof/>
        </w:rPr>
      </w:r>
      <w:r w:rsidR="00BB41F8">
        <w:rPr>
          <w:noProof/>
        </w:rPr>
        <w:fldChar w:fldCharType="separate"/>
      </w:r>
      <w:r w:rsidR="00484226">
        <w:rPr>
          <w:noProof/>
        </w:rPr>
        <w:t>88</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6.1.2</w:t>
      </w:r>
      <w:r>
        <w:rPr>
          <w:rFonts w:asciiTheme="minorHAnsi" w:eastAsiaTheme="minorEastAsia" w:hAnsiTheme="minorHAnsi" w:cstheme="minorBidi"/>
          <w:noProof/>
          <w:sz w:val="22"/>
          <w:lang w:eastAsia="cs-CZ"/>
        </w:rPr>
        <w:tab/>
      </w:r>
      <w:r w:rsidRPr="000318E4">
        <w:rPr>
          <w:noProof/>
        </w:rPr>
        <w:t xml:space="preserve">Vliv spotřeby kolistinu na výskyt kmenů </w:t>
      </w:r>
      <w:r w:rsidRPr="000318E4">
        <w:rPr>
          <w:i/>
          <w:noProof/>
        </w:rPr>
        <w:t xml:space="preserve">Burkholderia cepacia </w:t>
      </w:r>
      <w:r w:rsidRPr="000318E4">
        <w:rPr>
          <w:noProof/>
        </w:rPr>
        <w:t>komplex ve Fakultní nemocnici Olomouc</w:t>
      </w:r>
      <w:r>
        <w:rPr>
          <w:noProof/>
        </w:rPr>
        <w:tab/>
      </w:r>
      <w:r w:rsidR="00BB41F8">
        <w:rPr>
          <w:noProof/>
        </w:rPr>
        <w:fldChar w:fldCharType="begin"/>
      </w:r>
      <w:r>
        <w:rPr>
          <w:noProof/>
        </w:rPr>
        <w:instrText xml:space="preserve"> PAGEREF _Toc382688991 \h </w:instrText>
      </w:r>
      <w:r w:rsidR="00BB41F8">
        <w:rPr>
          <w:noProof/>
        </w:rPr>
      </w:r>
      <w:r w:rsidR="00BB41F8">
        <w:rPr>
          <w:noProof/>
        </w:rPr>
        <w:fldChar w:fldCharType="separate"/>
      </w:r>
      <w:r w:rsidR="00484226">
        <w:rPr>
          <w:noProof/>
        </w:rPr>
        <w:t>89</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lastRenderedPageBreak/>
        <w:t>6.1.3</w:t>
      </w:r>
      <w:r>
        <w:rPr>
          <w:rFonts w:asciiTheme="minorHAnsi" w:eastAsiaTheme="minorEastAsia" w:hAnsiTheme="minorHAnsi" w:cstheme="minorBidi"/>
          <w:noProof/>
          <w:sz w:val="22"/>
          <w:lang w:eastAsia="cs-CZ"/>
        </w:rPr>
        <w:tab/>
      </w:r>
      <w:r w:rsidRPr="000318E4">
        <w:rPr>
          <w:noProof/>
        </w:rPr>
        <w:t xml:space="preserve">Antibiotický profil kmenů </w:t>
      </w:r>
      <w:r w:rsidRPr="000318E4">
        <w:rPr>
          <w:i/>
          <w:noProof/>
        </w:rPr>
        <w:t xml:space="preserve">Burkholderia cepacia </w:t>
      </w:r>
      <w:r w:rsidRPr="000318E4">
        <w:rPr>
          <w:noProof/>
        </w:rPr>
        <w:t>komplex, „epidemiological cut-off“ hodnoty pro vybraná antibiotika a možnosti antibiotické léčby</w:t>
      </w:r>
      <w:r>
        <w:rPr>
          <w:noProof/>
        </w:rPr>
        <w:tab/>
      </w:r>
      <w:r w:rsidR="00BB41F8">
        <w:rPr>
          <w:noProof/>
        </w:rPr>
        <w:fldChar w:fldCharType="begin"/>
      </w:r>
      <w:r>
        <w:rPr>
          <w:noProof/>
        </w:rPr>
        <w:instrText xml:space="preserve"> PAGEREF _Toc382688992 \h </w:instrText>
      </w:r>
      <w:r w:rsidR="00BB41F8">
        <w:rPr>
          <w:noProof/>
        </w:rPr>
      </w:r>
      <w:r w:rsidR="00BB41F8">
        <w:rPr>
          <w:noProof/>
        </w:rPr>
        <w:fldChar w:fldCharType="separate"/>
      </w:r>
      <w:r w:rsidR="00484226">
        <w:rPr>
          <w:noProof/>
        </w:rPr>
        <w:t>89</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6.1.4</w:t>
      </w:r>
      <w:r>
        <w:rPr>
          <w:rFonts w:asciiTheme="minorHAnsi" w:eastAsiaTheme="minorEastAsia" w:hAnsiTheme="minorHAnsi" w:cstheme="minorBidi"/>
          <w:noProof/>
          <w:sz w:val="22"/>
          <w:lang w:eastAsia="cs-CZ"/>
        </w:rPr>
        <w:tab/>
      </w:r>
      <w:r w:rsidRPr="000318E4">
        <w:rPr>
          <w:noProof/>
        </w:rPr>
        <w:t xml:space="preserve">Vliv bakteriálního efluxu na bakteriální rezistenci kmenů </w:t>
      </w:r>
      <w:r w:rsidRPr="000318E4">
        <w:rPr>
          <w:i/>
          <w:noProof/>
        </w:rPr>
        <w:t>Burkholderia multivorans</w:t>
      </w:r>
      <w:r>
        <w:rPr>
          <w:noProof/>
        </w:rPr>
        <w:tab/>
      </w:r>
      <w:r w:rsidR="00BB41F8">
        <w:rPr>
          <w:noProof/>
        </w:rPr>
        <w:fldChar w:fldCharType="begin"/>
      </w:r>
      <w:r>
        <w:rPr>
          <w:noProof/>
        </w:rPr>
        <w:instrText xml:space="preserve"> PAGEREF _Toc382688993 \h </w:instrText>
      </w:r>
      <w:r w:rsidR="00BB41F8">
        <w:rPr>
          <w:noProof/>
        </w:rPr>
      </w:r>
      <w:r w:rsidR="00BB41F8">
        <w:rPr>
          <w:noProof/>
        </w:rPr>
        <w:fldChar w:fldCharType="separate"/>
      </w:r>
      <w:r w:rsidR="00484226">
        <w:rPr>
          <w:noProof/>
        </w:rPr>
        <w:t>89</w:t>
      </w:r>
      <w:r w:rsidR="00BB41F8">
        <w:rPr>
          <w:noProof/>
        </w:rPr>
        <w:fldChar w:fldCharType="end"/>
      </w:r>
    </w:p>
    <w:p w:rsidR="007949E6" w:rsidRDefault="007949E6" w:rsidP="007D400E">
      <w:pPr>
        <w:pStyle w:val="Obsah2"/>
        <w:spacing w:line="240" w:lineRule="auto"/>
        <w:rPr>
          <w:rFonts w:asciiTheme="minorHAnsi" w:eastAsiaTheme="minorEastAsia" w:hAnsiTheme="minorHAnsi" w:cstheme="minorBidi"/>
          <w:noProof/>
          <w:sz w:val="22"/>
          <w:lang w:eastAsia="cs-CZ"/>
        </w:rPr>
      </w:pPr>
      <w:r>
        <w:rPr>
          <w:noProof/>
        </w:rPr>
        <w:t>6.2</w:t>
      </w:r>
      <w:r>
        <w:rPr>
          <w:rFonts w:asciiTheme="minorHAnsi" w:eastAsiaTheme="minorEastAsia" w:hAnsiTheme="minorHAnsi" w:cstheme="minorBidi"/>
          <w:noProof/>
          <w:sz w:val="22"/>
          <w:lang w:eastAsia="cs-CZ"/>
        </w:rPr>
        <w:tab/>
      </w:r>
      <w:r w:rsidRPr="000318E4">
        <w:rPr>
          <w:i/>
          <w:noProof/>
        </w:rPr>
        <w:t>Pseudomonas aeruginosa</w:t>
      </w:r>
      <w:r>
        <w:rPr>
          <w:noProof/>
        </w:rPr>
        <w:tab/>
      </w:r>
      <w:r w:rsidR="00BB41F8">
        <w:rPr>
          <w:noProof/>
        </w:rPr>
        <w:fldChar w:fldCharType="begin"/>
      </w:r>
      <w:r>
        <w:rPr>
          <w:noProof/>
        </w:rPr>
        <w:instrText xml:space="preserve"> PAGEREF _Toc382688994 \h </w:instrText>
      </w:r>
      <w:r w:rsidR="00BB41F8">
        <w:rPr>
          <w:noProof/>
        </w:rPr>
      </w:r>
      <w:r w:rsidR="00BB41F8">
        <w:rPr>
          <w:noProof/>
        </w:rPr>
        <w:fldChar w:fldCharType="separate"/>
      </w:r>
      <w:r w:rsidR="00484226">
        <w:rPr>
          <w:noProof/>
        </w:rPr>
        <w:t>90</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6.2.1</w:t>
      </w:r>
      <w:r>
        <w:rPr>
          <w:rFonts w:asciiTheme="minorHAnsi" w:eastAsiaTheme="minorEastAsia" w:hAnsiTheme="minorHAnsi" w:cstheme="minorBidi"/>
          <w:noProof/>
          <w:sz w:val="22"/>
          <w:lang w:eastAsia="cs-CZ"/>
        </w:rPr>
        <w:tab/>
      </w:r>
      <w:r w:rsidRPr="000318E4">
        <w:rPr>
          <w:noProof/>
        </w:rPr>
        <w:t xml:space="preserve">Epidemiologie kmenů </w:t>
      </w:r>
      <w:r w:rsidRPr="000318E4">
        <w:rPr>
          <w:i/>
          <w:noProof/>
        </w:rPr>
        <w:t>Pseudomonas aeruginosa</w:t>
      </w:r>
      <w:r>
        <w:rPr>
          <w:noProof/>
        </w:rPr>
        <w:tab/>
      </w:r>
      <w:r w:rsidR="00BB41F8">
        <w:rPr>
          <w:noProof/>
        </w:rPr>
        <w:fldChar w:fldCharType="begin"/>
      </w:r>
      <w:r>
        <w:rPr>
          <w:noProof/>
        </w:rPr>
        <w:instrText xml:space="preserve"> PAGEREF _Toc382688995 \h </w:instrText>
      </w:r>
      <w:r w:rsidR="00BB41F8">
        <w:rPr>
          <w:noProof/>
        </w:rPr>
      </w:r>
      <w:r w:rsidR="00BB41F8">
        <w:rPr>
          <w:noProof/>
        </w:rPr>
        <w:fldChar w:fldCharType="separate"/>
      </w:r>
      <w:r w:rsidR="00484226">
        <w:rPr>
          <w:noProof/>
        </w:rPr>
        <w:t>90</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6.2.1.1</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Pseudomonas aeruginosa </w:t>
      </w:r>
      <w:r>
        <w:rPr>
          <w:noProof/>
        </w:rPr>
        <w:t>u pacientů s nemocniční pneumonií</w:t>
      </w:r>
      <w:r>
        <w:rPr>
          <w:noProof/>
        </w:rPr>
        <w:tab/>
      </w:r>
      <w:r w:rsidR="00BB41F8">
        <w:rPr>
          <w:noProof/>
        </w:rPr>
        <w:fldChar w:fldCharType="begin"/>
      </w:r>
      <w:r>
        <w:rPr>
          <w:noProof/>
        </w:rPr>
        <w:instrText xml:space="preserve"> PAGEREF _Toc382688996 \h </w:instrText>
      </w:r>
      <w:r w:rsidR="00BB41F8">
        <w:rPr>
          <w:noProof/>
        </w:rPr>
      </w:r>
      <w:r w:rsidR="00BB41F8">
        <w:rPr>
          <w:noProof/>
        </w:rPr>
        <w:fldChar w:fldCharType="separate"/>
      </w:r>
      <w:r w:rsidR="00484226">
        <w:rPr>
          <w:noProof/>
        </w:rPr>
        <w:t>90</w:t>
      </w:r>
      <w:r w:rsidR="00BB41F8">
        <w:rPr>
          <w:noProof/>
        </w:rPr>
        <w:fldChar w:fldCharType="end"/>
      </w:r>
    </w:p>
    <w:p w:rsidR="007949E6" w:rsidRDefault="007949E6" w:rsidP="007D400E">
      <w:pPr>
        <w:pStyle w:val="Obsah4"/>
        <w:spacing w:line="240" w:lineRule="auto"/>
        <w:rPr>
          <w:rFonts w:asciiTheme="minorHAnsi" w:eastAsiaTheme="minorEastAsia" w:hAnsiTheme="minorHAnsi" w:cstheme="minorBidi"/>
          <w:noProof/>
          <w:sz w:val="22"/>
          <w:lang w:eastAsia="cs-CZ"/>
        </w:rPr>
      </w:pPr>
      <w:r>
        <w:rPr>
          <w:noProof/>
        </w:rPr>
        <w:t>6.2.1.2</w:t>
      </w:r>
      <w:r>
        <w:rPr>
          <w:rFonts w:asciiTheme="minorHAnsi" w:eastAsiaTheme="minorEastAsia" w:hAnsiTheme="minorHAnsi" w:cstheme="minorBidi"/>
          <w:noProof/>
          <w:sz w:val="22"/>
          <w:lang w:eastAsia="cs-CZ"/>
        </w:rPr>
        <w:tab/>
      </w:r>
      <w:r>
        <w:rPr>
          <w:noProof/>
        </w:rPr>
        <w:t xml:space="preserve">Výskyt kmenů </w:t>
      </w:r>
      <w:r w:rsidRPr="000318E4">
        <w:rPr>
          <w:i/>
          <w:noProof/>
        </w:rPr>
        <w:t xml:space="preserve">Pseudomonas aeruginosa </w:t>
      </w:r>
      <w:r>
        <w:rPr>
          <w:noProof/>
        </w:rPr>
        <w:t>u hematoonkologických pacientů</w:t>
      </w:r>
      <w:r>
        <w:rPr>
          <w:noProof/>
        </w:rPr>
        <w:tab/>
      </w:r>
      <w:r w:rsidR="00BB41F8">
        <w:rPr>
          <w:noProof/>
        </w:rPr>
        <w:fldChar w:fldCharType="begin"/>
      </w:r>
      <w:r>
        <w:rPr>
          <w:noProof/>
        </w:rPr>
        <w:instrText xml:space="preserve"> PAGEREF _Toc382688997 \h </w:instrText>
      </w:r>
      <w:r w:rsidR="00BB41F8">
        <w:rPr>
          <w:noProof/>
        </w:rPr>
      </w:r>
      <w:r w:rsidR="00BB41F8">
        <w:rPr>
          <w:noProof/>
        </w:rPr>
        <w:fldChar w:fldCharType="separate"/>
      </w:r>
      <w:r w:rsidR="00484226">
        <w:rPr>
          <w:noProof/>
        </w:rPr>
        <w:t>90</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6.2.2</w:t>
      </w:r>
      <w:r>
        <w:rPr>
          <w:rFonts w:asciiTheme="minorHAnsi" w:eastAsiaTheme="minorEastAsia" w:hAnsiTheme="minorHAnsi" w:cstheme="minorBidi"/>
          <w:noProof/>
          <w:sz w:val="22"/>
          <w:lang w:eastAsia="cs-CZ"/>
        </w:rPr>
        <w:tab/>
      </w:r>
      <w:r w:rsidRPr="000318E4">
        <w:rPr>
          <w:noProof/>
        </w:rPr>
        <w:t xml:space="preserve">Vliv spotřeby karbapenemů na výskyt meropenem-rezistentních kmenů </w:t>
      </w:r>
      <w:r w:rsidRPr="000318E4">
        <w:rPr>
          <w:i/>
          <w:noProof/>
        </w:rPr>
        <w:t>Pseudomonas aeruginosa</w:t>
      </w:r>
      <w:r>
        <w:rPr>
          <w:noProof/>
        </w:rPr>
        <w:tab/>
      </w:r>
      <w:r w:rsidR="00BB41F8">
        <w:rPr>
          <w:noProof/>
        </w:rPr>
        <w:fldChar w:fldCharType="begin"/>
      </w:r>
      <w:r>
        <w:rPr>
          <w:noProof/>
        </w:rPr>
        <w:instrText xml:space="preserve"> PAGEREF _Toc382688998 \h </w:instrText>
      </w:r>
      <w:r w:rsidR="00BB41F8">
        <w:rPr>
          <w:noProof/>
        </w:rPr>
      </w:r>
      <w:r w:rsidR="00BB41F8">
        <w:rPr>
          <w:noProof/>
        </w:rPr>
        <w:fldChar w:fldCharType="separate"/>
      </w:r>
      <w:r w:rsidR="00484226">
        <w:rPr>
          <w:noProof/>
        </w:rPr>
        <w:t>90</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6.2.3</w:t>
      </w:r>
      <w:r>
        <w:rPr>
          <w:rFonts w:asciiTheme="minorHAnsi" w:eastAsiaTheme="minorEastAsia" w:hAnsiTheme="minorHAnsi" w:cstheme="minorBidi"/>
          <w:noProof/>
          <w:sz w:val="22"/>
          <w:lang w:eastAsia="cs-CZ"/>
        </w:rPr>
        <w:tab/>
      </w:r>
      <w:r w:rsidRPr="000318E4">
        <w:rPr>
          <w:noProof/>
        </w:rPr>
        <w:t xml:space="preserve">Vliv spotřeby kolistinu na výskyt kolistin-rezistentních kmenů </w:t>
      </w:r>
      <w:r w:rsidRPr="000318E4">
        <w:rPr>
          <w:i/>
          <w:noProof/>
        </w:rPr>
        <w:t>Pseudomonas aeruginosa</w:t>
      </w:r>
      <w:r>
        <w:rPr>
          <w:noProof/>
        </w:rPr>
        <w:tab/>
      </w:r>
      <w:r w:rsidR="00BB41F8">
        <w:rPr>
          <w:noProof/>
        </w:rPr>
        <w:fldChar w:fldCharType="begin"/>
      </w:r>
      <w:r>
        <w:rPr>
          <w:noProof/>
        </w:rPr>
        <w:instrText xml:space="preserve"> PAGEREF _Toc382688999 \h </w:instrText>
      </w:r>
      <w:r w:rsidR="00BB41F8">
        <w:rPr>
          <w:noProof/>
        </w:rPr>
      </w:r>
      <w:r w:rsidR="00BB41F8">
        <w:rPr>
          <w:noProof/>
        </w:rPr>
        <w:fldChar w:fldCharType="separate"/>
      </w:r>
      <w:r w:rsidR="00484226">
        <w:rPr>
          <w:noProof/>
        </w:rPr>
        <w:t>90</w:t>
      </w:r>
      <w:r w:rsidR="00BB41F8">
        <w:rPr>
          <w:noProof/>
        </w:rPr>
        <w:fldChar w:fldCharType="end"/>
      </w:r>
    </w:p>
    <w:p w:rsidR="007949E6" w:rsidRDefault="007949E6" w:rsidP="007D400E">
      <w:pPr>
        <w:pStyle w:val="Obsah3"/>
        <w:spacing w:line="240" w:lineRule="auto"/>
        <w:rPr>
          <w:rFonts w:asciiTheme="minorHAnsi" w:eastAsiaTheme="minorEastAsia" w:hAnsiTheme="minorHAnsi" w:cstheme="minorBidi"/>
          <w:noProof/>
          <w:sz w:val="22"/>
          <w:lang w:eastAsia="cs-CZ"/>
        </w:rPr>
      </w:pPr>
      <w:r w:rsidRPr="000318E4">
        <w:rPr>
          <w:noProof/>
        </w:rPr>
        <w:t>6.2.4</w:t>
      </w:r>
      <w:r>
        <w:rPr>
          <w:rFonts w:asciiTheme="minorHAnsi" w:eastAsiaTheme="minorEastAsia" w:hAnsiTheme="minorHAnsi" w:cstheme="minorBidi"/>
          <w:noProof/>
          <w:sz w:val="22"/>
          <w:lang w:eastAsia="cs-CZ"/>
        </w:rPr>
        <w:tab/>
      </w:r>
      <w:r w:rsidRPr="000318E4">
        <w:rPr>
          <w:noProof/>
        </w:rPr>
        <w:t xml:space="preserve">Antibiotický profil kmenů </w:t>
      </w:r>
      <w:r w:rsidRPr="000318E4">
        <w:rPr>
          <w:i/>
          <w:noProof/>
        </w:rPr>
        <w:t>Pseudomonas aeruginosa</w:t>
      </w:r>
      <w:r w:rsidRPr="000318E4">
        <w:rPr>
          <w:noProof/>
        </w:rPr>
        <w:t>, vývoj rezistence a možnosti léčby</w:t>
      </w:r>
      <w:r>
        <w:rPr>
          <w:noProof/>
        </w:rPr>
        <w:tab/>
      </w:r>
      <w:r w:rsidR="00BB41F8">
        <w:rPr>
          <w:noProof/>
        </w:rPr>
        <w:fldChar w:fldCharType="begin"/>
      </w:r>
      <w:r>
        <w:rPr>
          <w:noProof/>
        </w:rPr>
        <w:instrText xml:space="preserve"> PAGEREF _Toc382689000 \h </w:instrText>
      </w:r>
      <w:r w:rsidR="00BB41F8">
        <w:rPr>
          <w:noProof/>
        </w:rPr>
      </w:r>
      <w:r w:rsidR="00BB41F8">
        <w:rPr>
          <w:noProof/>
        </w:rPr>
        <w:fldChar w:fldCharType="separate"/>
      </w:r>
      <w:r w:rsidR="00484226">
        <w:rPr>
          <w:noProof/>
        </w:rPr>
        <w:t>90</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7</w:t>
      </w:r>
      <w:r>
        <w:rPr>
          <w:rFonts w:asciiTheme="minorHAnsi" w:eastAsiaTheme="minorEastAsia" w:hAnsiTheme="minorHAnsi" w:cstheme="minorBidi"/>
          <w:noProof/>
          <w:sz w:val="22"/>
          <w:lang w:eastAsia="cs-CZ"/>
        </w:rPr>
        <w:tab/>
      </w:r>
      <w:r w:rsidRPr="007D400E">
        <w:rPr>
          <w:b/>
          <w:noProof/>
        </w:rPr>
        <w:t>SOUHRN</w:t>
      </w:r>
      <w:r>
        <w:rPr>
          <w:noProof/>
        </w:rPr>
        <w:tab/>
      </w:r>
      <w:r w:rsidR="00BB41F8">
        <w:rPr>
          <w:noProof/>
        </w:rPr>
        <w:fldChar w:fldCharType="begin"/>
      </w:r>
      <w:r>
        <w:rPr>
          <w:noProof/>
        </w:rPr>
        <w:instrText xml:space="preserve"> PAGEREF _Toc382689001 \h </w:instrText>
      </w:r>
      <w:r w:rsidR="00BB41F8">
        <w:rPr>
          <w:noProof/>
        </w:rPr>
      </w:r>
      <w:r w:rsidR="00BB41F8">
        <w:rPr>
          <w:noProof/>
        </w:rPr>
        <w:fldChar w:fldCharType="separate"/>
      </w:r>
      <w:r w:rsidR="00484226">
        <w:rPr>
          <w:noProof/>
        </w:rPr>
        <w:t>92</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8</w:t>
      </w:r>
      <w:r>
        <w:rPr>
          <w:rFonts w:asciiTheme="minorHAnsi" w:eastAsiaTheme="minorEastAsia" w:hAnsiTheme="minorHAnsi" w:cstheme="minorBidi"/>
          <w:noProof/>
          <w:sz w:val="22"/>
          <w:lang w:eastAsia="cs-CZ"/>
        </w:rPr>
        <w:tab/>
      </w:r>
      <w:r w:rsidRPr="007D400E">
        <w:rPr>
          <w:b/>
          <w:noProof/>
        </w:rPr>
        <w:t>SUMMARY</w:t>
      </w:r>
      <w:r>
        <w:rPr>
          <w:noProof/>
        </w:rPr>
        <w:tab/>
      </w:r>
      <w:r w:rsidR="00BB41F8">
        <w:rPr>
          <w:noProof/>
        </w:rPr>
        <w:fldChar w:fldCharType="begin"/>
      </w:r>
      <w:r>
        <w:rPr>
          <w:noProof/>
        </w:rPr>
        <w:instrText xml:space="preserve"> PAGEREF _Toc382689002 \h </w:instrText>
      </w:r>
      <w:r w:rsidR="00BB41F8">
        <w:rPr>
          <w:noProof/>
        </w:rPr>
      </w:r>
      <w:r w:rsidR="00BB41F8">
        <w:rPr>
          <w:noProof/>
        </w:rPr>
        <w:fldChar w:fldCharType="separate"/>
      </w:r>
      <w:r w:rsidR="00484226">
        <w:rPr>
          <w:noProof/>
        </w:rPr>
        <w:t>94</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9</w:t>
      </w:r>
      <w:r>
        <w:rPr>
          <w:rFonts w:asciiTheme="minorHAnsi" w:eastAsiaTheme="minorEastAsia" w:hAnsiTheme="minorHAnsi" w:cstheme="minorBidi"/>
          <w:noProof/>
          <w:sz w:val="22"/>
          <w:lang w:eastAsia="cs-CZ"/>
        </w:rPr>
        <w:tab/>
      </w:r>
      <w:r w:rsidRPr="007D400E">
        <w:rPr>
          <w:b/>
          <w:noProof/>
        </w:rPr>
        <w:t>REFERENCE</w:t>
      </w:r>
      <w:r>
        <w:rPr>
          <w:noProof/>
        </w:rPr>
        <w:tab/>
      </w:r>
      <w:r w:rsidR="00BB41F8">
        <w:rPr>
          <w:noProof/>
        </w:rPr>
        <w:fldChar w:fldCharType="begin"/>
      </w:r>
      <w:r>
        <w:rPr>
          <w:noProof/>
        </w:rPr>
        <w:instrText xml:space="preserve"> PAGEREF _Toc382689003 \h </w:instrText>
      </w:r>
      <w:r w:rsidR="00BB41F8">
        <w:rPr>
          <w:noProof/>
        </w:rPr>
      </w:r>
      <w:r w:rsidR="00BB41F8">
        <w:rPr>
          <w:noProof/>
        </w:rPr>
        <w:fldChar w:fldCharType="separate"/>
      </w:r>
      <w:r w:rsidR="00484226">
        <w:rPr>
          <w:noProof/>
        </w:rPr>
        <w:t>96</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10</w:t>
      </w:r>
      <w:r>
        <w:rPr>
          <w:rFonts w:asciiTheme="minorHAnsi" w:eastAsiaTheme="minorEastAsia" w:hAnsiTheme="minorHAnsi" w:cstheme="minorBidi"/>
          <w:noProof/>
          <w:sz w:val="22"/>
          <w:lang w:eastAsia="cs-CZ"/>
        </w:rPr>
        <w:tab/>
      </w:r>
      <w:r w:rsidRPr="007D400E">
        <w:rPr>
          <w:b/>
          <w:noProof/>
        </w:rPr>
        <w:t>SEZNAM PUBLIKOVANÝCH PRACÍ VZTAHUJÍCÍCH SE K TÉMATU DIZERTAČNÍ PRÁCE</w:t>
      </w:r>
      <w:r>
        <w:rPr>
          <w:noProof/>
        </w:rPr>
        <w:tab/>
      </w:r>
      <w:r w:rsidR="00BB41F8">
        <w:rPr>
          <w:noProof/>
        </w:rPr>
        <w:fldChar w:fldCharType="begin"/>
      </w:r>
      <w:r>
        <w:rPr>
          <w:noProof/>
        </w:rPr>
        <w:instrText xml:space="preserve"> PAGEREF _Toc382689004 \h </w:instrText>
      </w:r>
      <w:r w:rsidR="00BB41F8">
        <w:rPr>
          <w:noProof/>
        </w:rPr>
      </w:r>
      <w:r w:rsidR="00BB41F8">
        <w:rPr>
          <w:noProof/>
        </w:rPr>
        <w:fldChar w:fldCharType="separate"/>
      </w:r>
      <w:r w:rsidR="00484226">
        <w:rPr>
          <w:noProof/>
        </w:rPr>
        <w:t>108</w:t>
      </w:r>
      <w:r w:rsidR="00BB41F8">
        <w:rPr>
          <w:noProof/>
        </w:rPr>
        <w:fldChar w:fldCharType="end"/>
      </w:r>
    </w:p>
    <w:p w:rsidR="007949E6" w:rsidRDefault="007949E6" w:rsidP="007D400E">
      <w:pPr>
        <w:pStyle w:val="Obsah1"/>
        <w:rPr>
          <w:rFonts w:asciiTheme="minorHAnsi" w:eastAsiaTheme="minorEastAsia" w:hAnsiTheme="minorHAnsi" w:cstheme="minorBidi"/>
          <w:noProof/>
          <w:sz w:val="22"/>
          <w:lang w:eastAsia="cs-CZ"/>
        </w:rPr>
      </w:pPr>
      <w:r>
        <w:rPr>
          <w:noProof/>
        </w:rPr>
        <w:t>11</w:t>
      </w:r>
      <w:r>
        <w:rPr>
          <w:rFonts w:asciiTheme="minorHAnsi" w:eastAsiaTheme="minorEastAsia" w:hAnsiTheme="minorHAnsi" w:cstheme="minorBidi"/>
          <w:noProof/>
          <w:sz w:val="22"/>
          <w:lang w:eastAsia="cs-CZ"/>
        </w:rPr>
        <w:tab/>
      </w:r>
      <w:r w:rsidRPr="007D400E">
        <w:rPr>
          <w:b/>
          <w:noProof/>
        </w:rPr>
        <w:t>SEZNAM TABULEK, OBRÁZKŮ, GRAFŮ A POUŽITÝCH ZKRATEK</w:t>
      </w:r>
      <w:r>
        <w:rPr>
          <w:noProof/>
        </w:rPr>
        <w:tab/>
      </w:r>
      <w:r w:rsidR="00BB41F8">
        <w:rPr>
          <w:noProof/>
        </w:rPr>
        <w:fldChar w:fldCharType="begin"/>
      </w:r>
      <w:r>
        <w:rPr>
          <w:noProof/>
        </w:rPr>
        <w:instrText xml:space="preserve"> PAGEREF _Toc382689005 \h </w:instrText>
      </w:r>
      <w:r w:rsidR="00BB41F8">
        <w:rPr>
          <w:noProof/>
        </w:rPr>
      </w:r>
      <w:r w:rsidR="00BB41F8">
        <w:rPr>
          <w:noProof/>
        </w:rPr>
        <w:fldChar w:fldCharType="separate"/>
      </w:r>
      <w:r w:rsidR="00484226">
        <w:rPr>
          <w:noProof/>
        </w:rPr>
        <w:t>113</w:t>
      </w:r>
      <w:r w:rsidR="00BB41F8">
        <w:rPr>
          <w:noProof/>
        </w:rPr>
        <w:fldChar w:fldCharType="end"/>
      </w:r>
    </w:p>
    <w:p w:rsidR="001C430B" w:rsidRPr="00CF470C" w:rsidRDefault="00BB41F8" w:rsidP="007949E6">
      <w:pPr>
        <w:pStyle w:val="Obsah1"/>
      </w:pPr>
      <w:r w:rsidRPr="00CF470C">
        <w:fldChar w:fldCharType="end"/>
      </w:r>
      <w:r w:rsidR="001C430B" w:rsidRPr="00CF470C">
        <w:br w:type="page"/>
      </w:r>
    </w:p>
    <w:p w:rsidR="00320FFA" w:rsidRPr="00CF470C" w:rsidRDefault="00320FFA" w:rsidP="001C430B">
      <w:pPr>
        <w:pStyle w:val="Nadpis1"/>
        <w:numPr>
          <w:ilvl w:val="0"/>
          <w:numId w:val="6"/>
        </w:numPr>
        <w:spacing w:before="0" w:after="200"/>
        <w:rPr>
          <w:szCs w:val="24"/>
        </w:rPr>
      </w:pPr>
      <w:bookmarkStart w:id="0" w:name="_Toc373132671"/>
      <w:bookmarkStart w:id="1" w:name="_Toc382688815"/>
      <w:bookmarkEnd w:id="0"/>
      <w:r w:rsidRPr="00CF470C">
        <w:rPr>
          <w:szCs w:val="24"/>
        </w:rPr>
        <w:lastRenderedPageBreak/>
        <w:t>ÚVOD</w:t>
      </w:r>
      <w:bookmarkEnd w:id="1"/>
    </w:p>
    <w:p w:rsidR="00704693" w:rsidRPr="00CF470C" w:rsidRDefault="0035201F" w:rsidP="00392BA2">
      <w:pPr>
        <w:spacing w:before="0" w:after="200"/>
        <w:ind w:firstLine="709"/>
        <w:rPr>
          <w:szCs w:val="24"/>
        </w:rPr>
      </w:pPr>
      <w:r w:rsidRPr="00CF470C">
        <w:rPr>
          <w:szCs w:val="24"/>
        </w:rPr>
        <w:t xml:space="preserve">Pro lepší pochopení </w:t>
      </w:r>
      <w:r w:rsidR="006A0475" w:rsidRPr="00CF470C">
        <w:rPr>
          <w:szCs w:val="24"/>
        </w:rPr>
        <w:t xml:space="preserve">klíčových </w:t>
      </w:r>
      <w:r w:rsidRPr="00CF470C">
        <w:rPr>
          <w:szCs w:val="24"/>
        </w:rPr>
        <w:t>sdělení této práce, bude na její úvod stručně shrnuta základní problematika bakteriální rezistence a nejvýznamnější mechanism</w:t>
      </w:r>
      <w:r w:rsidR="006A0475" w:rsidRPr="00CF470C">
        <w:rPr>
          <w:szCs w:val="24"/>
        </w:rPr>
        <w:t>y</w:t>
      </w:r>
      <w:r w:rsidRPr="00CF470C">
        <w:rPr>
          <w:szCs w:val="24"/>
        </w:rPr>
        <w:t xml:space="preserve"> jejího vzniku. Krátce bude popsán vývoj bakteriální rezistence </w:t>
      </w:r>
      <w:r w:rsidR="006A0475" w:rsidRPr="00CF470C">
        <w:rPr>
          <w:szCs w:val="24"/>
        </w:rPr>
        <w:t>s </w:t>
      </w:r>
      <w:r w:rsidR="00584C18" w:rsidRPr="00CF470C">
        <w:rPr>
          <w:szCs w:val="24"/>
        </w:rPr>
        <w:t>vědomím</w:t>
      </w:r>
      <w:r w:rsidRPr="00CF470C">
        <w:rPr>
          <w:szCs w:val="24"/>
        </w:rPr>
        <w:t xml:space="preserve">, že </w:t>
      </w:r>
      <w:r w:rsidR="00261103" w:rsidRPr="00CF470C">
        <w:rPr>
          <w:szCs w:val="24"/>
        </w:rPr>
        <w:t xml:space="preserve">vznikla </w:t>
      </w:r>
      <w:r w:rsidR="006A0475" w:rsidRPr="00CF470C">
        <w:rPr>
          <w:szCs w:val="24"/>
        </w:rPr>
        <w:t xml:space="preserve">již </w:t>
      </w:r>
      <w:r w:rsidR="00261103" w:rsidRPr="00CF470C">
        <w:rPr>
          <w:szCs w:val="24"/>
        </w:rPr>
        <w:t xml:space="preserve">mnohem </w:t>
      </w:r>
      <w:r w:rsidR="00741DC0" w:rsidRPr="00CF470C">
        <w:rPr>
          <w:szCs w:val="24"/>
        </w:rPr>
        <w:t>dříve</w:t>
      </w:r>
      <w:r w:rsidR="00493D49" w:rsidRPr="00CF470C">
        <w:rPr>
          <w:szCs w:val="24"/>
        </w:rPr>
        <w:t>, než byla</w:t>
      </w:r>
      <w:r w:rsidR="006A0475" w:rsidRPr="00CF470C">
        <w:rPr>
          <w:szCs w:val="24"/>
        </w:rPr>
        <w:t xml:space="preserve"> použita</w:t>
      </w:r>
      <w:r w:rsidR="00261103" w:rsidRPr="00CF470C">
        <w:rPr>
          <w:szCs w:val="24"/>
        </w:rPr>
        <w:t xml:space="preserve"> první komerčně dostupn</w:t>
      </w:r>
      <w:r w:rsidR="006A0475" w:rsidRPr="00CF470C">
        <w:rPr>
          <w:szCs w:val="24"/>
        </w:rPr>
        <w:t>á</w:t>
      </w:r>
      <w:r w:rsidR="00261103" w:rsidRPr="00CF470C">
        <w:rPr>
          <w:szCs w:val="24"/>
        </w:rPr>
        <w:t xml:space="preserve"> antibiotika. Dále bude </w:t>
      </w:r>
      <w:r w:rsidR="006A0475" w:rsidRPr="00CF470C">
        <w:rPr>
          <w:szCs w:val="24"/>
        </w:rPr>
        <w:t>zmíněna</w:t>
      </w:r>
      <w:r w:rsidR="007D49AC" w:rsidRPr="00CF470C">
        <w:rPr>
          <w:szCs w:val="24"/>
        </w:rPr>
        <w:t xml:space="preserve"> problematika Gram-pozitivních a Gram-negativních bakterií s důrazem na</w:t>
      </w:r>
      <w:r w:rsidR="00584C18" w:rsidRPr="00CF470C">
        <w:rPr>
          <w:szCs w:val="24"/>
        </w:rPr>
        <w:t xml:space="preserve"> vybrané</w:t>
      </w:r>
      <w:r w:rsidR="007D49AC" w:rsidRPr="00CF470C">
        <w:rPr>
          <w:szCs w:val="24"/>
        </w:rPr>
        <w:t xml:space="preserve"> nefermentující kmeny</w:t>
      </w:r>
      <w:r w:rsidR="006A0475" w:rsidRPr="00CF470C">
        <w:rPr>
          <w:szCs w:val="24"/>
        </w:rPr>
        <w:t xml:space="preserve"> bakterií</w:t>
      </w:r>
      <w:r w:rsidR="007D49AC" w:rsidRPr="00CF470C">
        <w:rPr>
          <w:szCs w:val="24"/>
        </w:rPr>
        <w:t xml:space="preserve">, které jsou v kontextu této práce chápány především jako </w:t>
      </w:r>
      <w:r w:rsidR="00493D49" w:rsidRPr="00CF470C">
        <w:rPr>
          <w:szCs w:val="24"/>
        </w:rPr>
        <w:t xml:space="preserve">kmeny </w:t>
      </w:r>
      <w:r w:rsidR="007D49AC" w:rsidRPr="00CF470C">
        <w:rPr>
          <w:szCs w:val="24"/>
        </w:rPr>
        <w:t>nozokomiální.</w:t>
      </w:r>
      <w:r w:rsidR="005F10BC" w:rsidRPr="00CF470C">
        <w:rPr>
          <w:szCs w:val="24"/>
        </w:rPr>
        <w:t xml:space="preserve"> </w:t>
      </w:r>
    </w:p>
    <w:p w:rsidR="000816C4" w:rsidRPr="00CF470C" w:rsidRDefault="00351C5C" w:rsidP="000261F9">
      <w:pPr>
        <w:pStyle w:val="Nadpis2"/>
        <w:numPr>
          <w:ilvl w:val="1"/>
          <w:numId w:val="7"/>
        </w:numPr>
        <w:spacing w:before="0" w:after="200"/>
        <w:ind w:left="709" w:hanging="709"/>
        <w:rPr>
          <w:szCs w:val="24"/>
        </w:rPr>
      </w:pPr>
      <w:r w:rsidRPr="00CF470C">
        <w:rPr>
          <w:szCs w:val="24"/>
        </w:rPr>
        <w:t xml:space="preserve"> </w:t>
      </w:r>
      <w:bookmarkStart w:id="2" w:name="_Toc382688816"/>
      <w:r w:rsidR="000816C4" w:rsidRPr="00CF470C">
        <w:rPr>
          <w:szCs w:val="24"/>
        </w:rPr>
        <w:t>B</w:t>
      </w:r>
      <w:r w:rsidR="0028071F" w:rsidRPr="00CF470C">
        <w:rPr>
          <w:szCs w:val="24"/>
        </w:rPr>
        <w:t>akteriální rezistence</w:t>
      </w:r>
      <w:bookmarkEnd w:id="2"/>
    </w:p>
    <w:p w:rsidR="00AF069D" w:rsidRPr="00CF470C" w:rsidRDefault="000816C4" w:rsidP="00392BA2">
      <w:pPr>
        <w:spacing w:before="0" w:after="200"/>
        <w:ind w:firstLine="708"/>
        <w:rPr>
          <w:szCs w:val="24"/>
        </w:rPr>
      </w:pPr>
      <w:r w:rsidRPr="00CF470C">
        <w:rPr>
          <w:szCs w:val="24"/>
        </w:rPr>
        <w:t>Bakteriální rezistenci lze charakterizovat jako schopnost přežití daného mikroorganismu v přítomnosti antimikrobiálního přípravku</w:t>
      </w:r>
      <w:r w:rsidR="00493D49" w:rsidRPr="00CF470C">
        <w:rPr>
          <w:szCs w:val="24"/>
        </w:rPr>
        <w:t>. T</w:t>
      </w:r>
      <w:r w:rsidR="007D49AC" w:rsidRPr="00CF470C">
        <w:rPr>
          <w:szCs w:val="24"/>
        </w:rPr>
        <w:t>edy jakékoliv látky</w:t>
      </w:r>
      <w:r w:rsidR="005F10BC" w:rsidRPr="00CF470C">
        <w:rPr>
          <w:szCs w:val="24"/>
        </w:rPr>
        <w:t xml:space="preserve"> (např. antibiotikum, dezinfekční přípravek)</w:t>
      </w:r>
      <w:r w:rsidR="007D49AC" w:rsidRPr="00CF470C">
        <w:rPr>
          <w:szCs w:val="24"/>
        </w:rPr>
        <w:t xml:space="preserve">, která </w:t>
      </w:r>
      <w:r w:rsidR="00493D49" w:rsidRPr="00CF470C">
        <w:rPr>
          <w:szCs w:val="24"/>
        </w:rPr>
        <w:t xml:space="preserve">je pro </w:t>
      </w:r>
      <w:r w:rsidR="005F10BC" w:rsidRPr="00CF470C">
        <w:rPr>
          <w:szCs w:val="24"/>
        </w:rPr>
        <w:t xml:space="preserve">jiný kmen </w:t>
      </w:r>
      <w:r w:rsidR="007D49AC" w:rsidRPr="00CF470C">
        <w:rPr>
          <w:szCs w:val="24"/>
        </w:rPr>
        <w:t>v</w:t>
      </w:r>
      <w:r w:rsidR="005F10BC" w:rsidRPr="00CF470C">
        <w:rPr>
          <w:szCs w:val="24"/>
        </w:rPr>
        <w:t>e stej</w:t>
      </w:r>
      <w:r w:rsidR="00AF2F80" w:rsidRPr="00CF470C">
        <w:rPr>
          <w:szCs w:val="24"/>
        </w:rPr>
        <w:t>n</w:t>
      </w:r>
      <w:r w:rsidR="005F10BC" w:rsidRPr="00CF470C">
        <w:rPr>
          <w:szCs w:val="24"/>
        </w:rPr>
        <w:t xml:space="preserve">ém </w:t>
      </w:r>
      <w:r w:rsidR="007D49AC" w:rsidRPr="00CF470C">
        <w:rPr>
          <w:szCs w:val="24"/>
        </w:rPr>
        <w:t xml:space="preserve">množství </w:t>
      </w:r>
      <w:r w:rsidR="00493D49" w:rsidRPr="00CF470C">
        <w:rPr>
          <w:szCs w:val="24"/>
        </w:rPr>
        <w:t>smrtící</w:t>
      </w:r>
      <w:r w:rsidR="005F10BC" w:rsidRPr="00CF470C">
        <w:rPr>
          <w:szCs w:val="24"/>
        </w:rPr>
        <w:t xml:space="preserve"> nebo </w:t>
      </w:r>
      <w:r w:rsidR="00493D49" w:rsidRPr="00CF470C">
        <w:rPr>
          <w:szCs w:val="24"/>
        </w:rPr>
        <w:t xml:space="preserve">je schopna </w:t>
      </w:r>
      <w:r w:rsidR="005F10BC" w:rsidRPr="00CF470C">
        <w:rPr>
          <w:szCs w:val="24"/>
        </w:rPr>
        <w:t>výrazně omez</w:t>
      </w:r>
      <w:r w:rsidR="00AF2F80" w:rsidRPr="00CF470C">
        <w:rPr>
          <w:szCs w:val="24"/>
        </w:rPr>
        <w:t>it</w:t>
      </w:r>
      <w:r w:rsidR="005F10BC" w:rsidRPr="00CF470C">
        <w:rPr>
          <w:szCs w:val="24"/>
        </w:rPr>
        <w:t xml:space="preserve"> jeho růstové schopnosti</w:t>
      </w:r>
      <w:r w:rsidRPr="00CF470C">
        <w:rPr>
          <w:szCs w:val="24"/>
        </w:rPr>
        <w:t xml:space="preserve">. Tato definice je sice okleštěná </w:t>
      </w:r>
      <w:r w:rsidR="00AF069D" w:rsidRPr="00CF470C">
        <w:rPr>
          <w:szCs w:val="24"/>
        </w:rPr>
        <w:t>a neříká nic o</w:t>
      </w:r>
      <w:r w:rsidRPr="00CF470C">
        <w:rPr>
          <w:szCs w:val="24"/>
        </w:rPr>
        <w:t xml:space="preserve"> kvanti</w:t>
      </w:r>
      <w:r w:rsidR="00AF069D" w:rsidRPr="00CF470C">
        <w:rPr>
          <w:szCs w:val="24"/>
        </w:rPr>
        <w:t>fikování bakteriální</w:t>
      </w:r>
      <w:r w:rsidRPr="00CF470C">
        <w:rPr>
          <w:szCs w:val="24"/>
        </w:rPr>
        <w:t xml:space="preserve"> rezistence (tzv. </w:t>
      </w:r>
      <w:r w:rsidR="00AF2F80" w:rsidRPr="00CF470C">
        <w:rPr>
          <w:szCs w:val="24"/>
        </w:rPr>
        <w:t>„break</w:t>
      </w:r>
      <w:r w:rsidRPr="00CF470C">
        <w:rPr>
          <w:szCs w:val="24"/>
        </w:rPr>
        <w:t>point</w:t>
      </w:r>
      <w:r w:rsidR="00A83EF9" w:rsidRPr="00CF470C">
        <w:rPr>
          <w:szCs w:val="24"/>
        </w:rPr>
        <w:t>ech</w:t>
      </w:r>
      <w:r w:rsidR="00AF2F80" w:rsidRPr="00CF470C">
        <w:rPr>
          <w:szCs w:val="24"/>
        </w:rPr>
        <w:t>“</w:t>
      </w:r>
      <w:r w:rsidRPr="00CF470C">
        <w:rPr>
          <w:szCs w:val="24"/>
        </w:rPr>
        <w:t xml:space="preserve">), nicméně je dostatečná pro pochopení </w:t>
      </w:r>
      <w:r w:rsidR="00AF069D" w:rsidRPr="00CF470C">
        <w:rPr>
          <w:szCs w:val="24"/>
        </w:rPr>
        <w:t xml:space="preserve">základního principu. </w:t>
      </w:r>
      <w:r w:rsidR="006A0475" w:rsidRPr="00CF470C">
        <w:rPr>
          <w:szCs w:val="24"/>
        </w:rPr>
        <w:t>Pojem</w:t>
      </w:r>
      <w:r w:rsidR="00AF069D" w:rsidRPr="00CF470C">
        <w:rPr>
          <w:szCs w:val="24"/>
        </w:rPr>
        <w:t xml:space="preserve"> </w:t>
      </w:r>
      <w:r w:rsidR="0028071F" w:rsidRPr="00CF470C">
        <w:rPr>
          <w:szCs w:val="24"/>
        </w:rPr>
        <w:t xml:space="preserve">bakteriální rezistence se </w:t>
      </w:r>
      <w:r w:rsidR="00AF069D" w:rsidRPr="00CF470C">
        <w:rPr>
          <w:szCs w:val="24"/>
        </w:rPr>
        <w:t xml:space="preserve">objevil s prvním použitím </w:t>
      </w:r>
      <w:r w:rsidR="0028071F" w:rsidRPr="00CF470C">
        <w:rPr>
          <w:szCs w:val="24"/>
        </w:rPr>
        <w:t>moderních antimikrobiálních přípravků</w:t>
      </w:r>
      <w:r w:rsidR="003D1082" w:rsidRPr="00CF470C">
        <w:rPr>
          <w:szCs w:val="24"/>
        </w:rPr>
        <w:t xml:space="preserve"> a v současné době dospěl do celosvětového a celospolečenského problému</w:t>
      </w:r>
      <w:r w:rsidR="00333F29" w:rsidRPr="00CF470C">
        <w:rPr>
          <w:szCs w:val="24"/>
        </w:rPr>
        <w:t>. Tento fakt podtrhuje i skutečnost, že vývoj a šíření bakteriální rezistence</w:t>
      </w:r>
      <w:r w:rsidR="006A0475" w:rsidRPr="00CF470C">
        <w:rPr>
          <w:szCs w:val="24"/>
        </w:rPr>
        <w:t xml:space="preserve"> k antibiotikům</w:t>
      </w:r>
      <w:r w:rsidR="00333F29" w:rsidRPr="00CF470C">
        <w:rPr>
          <w:szCs w:val="24"/>
        </w:rPr>
        <w:t xml:space="preserve"> a dopady tímto vzniklé na lidstvo byl</w:t>
      </w:r>
      <w:r w:rsidR="00C05A31" w:rsidRPr="00CF470C">
        <w:rPr>
          <w:szCs w:val="24"/>
        </w:rPr>
        <w:t>y</w:t>
      </w:r>
      <w:r w:rsidR="00333F29" w:rsidRPr="00CF470C">
        <w:rPr>
          <w:szCs w:val="24"/>
        </w:rPr>
        <w:t xml:space="preserve"> zahrnut</w:t>
      </w:r>
      <w:r w:rsidR="00C05A31" w:rsidRPr="00CF470C">
        <w:rPr>
          <w:szCs w:val="24"/>
        </w:rPr>
        <w:t>y</w:t>
      </w:r>
      <w:r w:rsidR="00333F29" w:rsidRPr="00CF470C">
        <w:rPr>
          <w:szCs w:val="24"/>
        </w:rPr>
        <w:t xml:space="preserve"> mezi</w:t>
      </w:r>
      <w:r w:rsidR="00265A91" w:rsidRPr="00CF470C">
        <w:rPr>
          <w:szCs w:val="24"/>
        </w:rPr>
        <w:t xml:space="preserve"> </w:t>
      </w:r>
      <w:r w:rsidR="00C05A31" w:rsidRPr="00CF470C">
        <w:rPr>
          <w:szCs w:val="24"/>
        </w:rPr>
        <w:t>největší globální rizik</w:t>
      </w:r>
      <w:r w:rsidR="00493D49" w:rsidRPr="00CF470C">
        <w:rPr>
          <w:szCs w:val="24"/>
        </w:rPr>
        <w:t>a</w:t>
      </w:r>
      <w:r w:rsidR="00C05A31" w:rsidRPr="00CF470C">
        <w:rPr>
          <w:szCs w:val="24"/>
        </w:rPr>
        <w:t xml:space="preserve"> </w:t>
      </w:r>
      <w:r w:rsidR="00B30E30" w:rsidRPr="00CF470C">
        <w:rPr>
          <w:szCs w:val="24"/>
        </w:rPr>
        <w:t>(Global Risks 2013</w:t>
      </w:r>
      <w:r w:rsidR="00C05A31" w:rsidRPr="00CF470C">
        <w:rPr>
          <w:szCs w:val="24"/>
        </w:rPr>
        <w:t>)</w:t>
      </w:r>
      <w:r w:rsidR="002646EB" w:rsidRPr="00CF470C">
        <w:rPr>
          <w:szCs w:val="24"/>
        </w:rPr>
        <w:t>.</w:t>
      </w:r>
      <w:r w:rsidR="00265A91" w:rsidRPr="00CF470C">
        <w:rPr>
          <w:szCs w:val="24"/>
        </w:rPr>
        <w:t xml:space="preserve"> Ve zprávě Global Risk Report 2013 </w:t>
      </w:r>
      <w:r w:rsidR="006A0475" w:rsidRPr="00CF470C">
        <w:rPr>
          <w:szCs w:val="24"/>
        </w:rPr>
        <w:t>je</w:t>
      </w:r>
      <w:r w:rsidR="00265A91" w:rsidRPr="00CF470C">
        <w:rPr>
          <w:szCs w:val="24"/>
        </w:rPr>
        <w:t xml:space="preserve"> bakteriální rezistence</w:t>
      </w:r>
      <w:r w:rsidR="006A0475" w:rsidRPr="00CF470C">
        <w:rPr>
          <w:szCs w:val="24"/>
        </w:rPr>
        <w:t xml:space="preserve"> uvedena</w:t>
      </w:r>
      <w:r w:rsidR="00265A91" w:rsidRPr="00CF470C">
        <w:rPr>
          <w:szCs w:val="24"/>
        </w:rPr>
        <w:t xml:space="preserve"> jako riziko </w:t>
      </w:r>
      <w:r w:rsidR="00493D49" w:rsidRPr="00CF470C">
        <w:rPr>
          <w:szCs w:val="24"/>
        </w:rPr>
        <w:t xml:space="preserve">přímo </w:t>
      </w:r>
      <w:r w:rsidR="00265A91" w:rsidRPr="00CF470C">
        <w:rPr>
          <w:szCs w:val="24"/>
        </w:rPr>
        <w:t>ohrož</w:t>
      </w:r>
      <w:r w:rsidR="00493D49" w:rsidRPr="00CF470C">
        <w:rPr>
          <w:szCs w:val="24"/>
        </w:rPr>
        <w:t xml:space="preserve">ující </w:t>
      </w:r>
      <w:r w:rsidR="00265A91" w:rsidRPr="00CF470C">
        <w:rPr>
          <w:szCs w:val="24"/>
        </w:rPr>
        <w:t>stabilit</w:t>
      </w:r>
      <w:r w:rsidR="00ED0E84" w:rsidRPr="00CF470C">
        <w:rPr>
          <w:szCs w:val="24"/>
        </w:rPr>
        <w:t>u</w:t>
      </w:r>
      <w:r w:rsidR="00265A91" w:rsidRPr="00CF470C">
        <w:rPr>
          <w:szCs w:val="24"/>
        </w:rPr>
        <w:t xml:space="preserve"> světového zdravotnického systému</w:t>
      </w:r>
      <w:r w:rsidR="006A0475" w:rsidRPr="00CF470C">
        <w:rPr>
          <w:szCs w:val="24"/>
        </w:rPr>
        <w:t xml:space="preserve"> a to</w:t>
      </w:r>
      <w:r w:rsidR="00493D49" w:rsidRPr="00CF470C">
        <w:rPr>
          <w:szCs w:val="24"/>
        </w:rPr>
        <w:t xml:space="preserve"> již</w:t>
      </w:r>
      <w:r w:rsidR="00265A91" w:rsidRPr="00CF470C">
        <w:rPr>
          <w:szCs w:val="24"/>
        </w:rPr>
        <w:t xml:space="preserve"> v horizontu </w:t>
      </w:r>
      <w:r w:rsidR="00493D49" w:rsidRPr="00CF470C">
        <w:rPr>
          <w:szCs w:val="24"/>
        </w:rPr>
        <w:t>příštích</w:t>
      </w:r>
      <w:r w:rsidR="006A0475" w:rsidRPr="00CF470C">
        <w:rPr>
          <w:szCs w:val="24"/>
        </w:rPr>
        <w:t xml:space="preserve"> </w:t>
      </w:r>
      <w:r w:rsidR="00265A91" w:rsidRPr="00CF470C">
        <w:rPr>
          <w:szCs w:val="24"/>
        </w:rPr>
        <w:t xml:space="preserve">deseti let. Zpráva odhaduje, že jen evropské země stojí šíření rezistentních kmenů bakterií asi 1,5 miliardy </w:t>
      </w:r>
      <w:r w:rsidR="00AF2F80" w:rsidRPr="00CF470C">
        <w:rPr>
          <w:szCs w:val="24"/>
        </w:rPr>
        <w:t>EUR</w:t>
      </w:r>
      <w:r w:rsidR="00265A91" w:rsidRPr="00CF470C">
        <w:rPr>
          <w:szCs w:val="24"/>
        </w:rPr>
        <w:t xml:space="preserve"> a ztrátu 600 miliónů odprac</w:t>
      </w:r>
      <w:r w:rsidR="006A0475" w:rsidRPr="00CF470C">
        <w:rPr>
          <w:szCs w:val="24"/>
        </w:rPr>
        <w:t xml:space="preserve">ovaných dnů během </w:t>
      </w:r>
      <w:r w:rsidR="00493D49" w:rsidRPr="00CF470C">
        <w:rPr>
          <w:szCs w:val="24"/>
        </w:rPr>
        <w:t>jediného</w:t>
      </w:r>
      <w:r w:rsidR="006A0475" w:rsidRPr="00CF470C">
        <w:rPr>
          <w:szCs w:val="24"/>
        </w:rPr>
        <w:t xml:space="preserve"> roku</w:t>
      </w:r>
      <w:r w:rsidR="00265A91" w:rsidRPr="00CF470C">
        <w:rPr>
          <w:szCs w:val="24"/>
        </w:rPr>
        <w:t>.</w:t>
      </w:r>
      <w:r w:rsidR="00EA7007" w:rsidRPr="00CF470C">
        <w:rPr>
          <w:szCs w:val="24"/>
        </w:rPr>
        <w:t xml:space="preserve"> </w:t>
      </w:r>
      <w:r w:rsidR="00ED0E84" w:rsidRPr="00CF470C">
        <w:rPr>
          <w:szCs w:val="24"/>
        </w:rPr>
        <w:t xml:space="preserve">Závažnost této situace zhoršuje </w:t>
      </w:r>
      <w:r w:rsidR="00EA7007" w:rsidRPr="00CF470C">
        <w:rPr>
          <w:szCs w:val="24"/>
        </w:rPr>
        <w:t xml:space="preserve">i absence vývoje nových antibiotik, kdy od </w:t>
      </w:r>
      <w:r w:rsidR="00891E70" w:rsidRPr="00CF470C">
        <w:rPr>
          <w:szCs w:val="24"/>
        </w:rPr>
        <w:t>roku 1987 (objevení daptomycinu) nebyl</w:t>
      </w:r>
      <w:r w:rsidR="00AF2F80" w:rsidRPr="00CF470C">
        <w:rPr>
          <w:szCs w:val="24"/>
        </w:rPr>
        <w:t>a</w:t>
      </w:r>
      <w:r w:rsidR="00891E70" w:rsidRPr="00CF470C">
        <w:rPr>
          <w:szCs w:val="24"/>
        </w:rPr>
        <w:t xml:space="preserve"> přiveden</w:t>
      </w:r>
      <w:r w:rsidR="00AF2F80" w:rsidRPr="00CF470C">
        <w:rPr>
          <w:szCs w:val="24"/>
        </w:rPr>
        <w:t>a</w:t>
      </w:r>
      <w:r w:rsidR="00891E70" w:rsidRPr="00CF470C">
        <w:rPr>
          <w:szCs w:val="24"/>
        </w:rPr>
        <w:t xml:space="preserve"> do léčebné praxe </w:t>
      </w:r>
      <w:r w:rsidR="00AF2F80" w:rsidRPr="00CF470C">
        <w:rPr>
          <w:szCs w:val="24"/>
        </w:rPr>
        <w:t xml:space="preserve">žádná chemicky zcela nová skupina </w:t>
      </w:r>
      <w:r w:rsidR="00ED0E84" w:rsidRPr="00CF470C">
        <w:rPr>
          <w:szCs w:val="24"/>
        </w:rPr>
        <w:t>účinn</w:t>
      </w:r>
      <w:r w:rsidR="00AF2F80" w:rsidRPr="00CF470C">
        <w:rPr>
          <w:szCs w:val="24"/>
        </w:rPr>
        <w:t>ých</w:t>
      </w:r>
      <w:r w:rsidR="00ED0E84" w:rsidRPr="00CF470C">
        <w:rPr>
          <w:szCs w:val="24"/>
        </w:rPr>
        <w:t xml:space="preserve"> </w:t>
      </w:r>
      <w:r w:rsidR="00B30E30" w:rsidRPr="00CF470C">
        <w:rPr>
          <w:szCs w:val="24"/>
        </w:rPr>
        <w:t>látek (Silver 2011).</w:t>
      </w:r>
    </w:p>
    <w:p w:rsidR="000816C4" w:rsidRPr="00CF470C" w:rsidRDefault="00AF069D" w:rsidP="00392BA2">
      <w:pPr>
        <w:spacing w:before="0" w:after="200"/>
        <w:ind w:firstLine="708"/>
        <w:rPr>
          <w:szCs w:val="24"/>
        </w:rPr>
      </w:pPr>
      <w:r w:rsidRPr="00CF470C">
        <w:rPr>
          <w:szCs w:val="24"/>
        </w:rPr>
        <w:t>V</w:t>
      </w:r>
      <w:r w:rsidR="0028071F" w:rsidRPr="00CF470C">
        <w:rPr>
          <w:szCs w:val="24"/>
        </w:rPr>
        <w:t xml:space="preserve">znik bakteriální rezistence </w:t>
      </w:r>
      <w:r w:rsidRPr="00CF470C">
        <w:rPr>
          <w:szCs w:val="24"/>
        </w:rPr>
        <w:t>je podmíněn změnou genotypu nebo fenotypu bakteriálního kmen</w:t>
      </w:r>
      <w:r w:rsidR="00A83EF9" w:rsidRPr="00CF470C">
        <w:rPr>
          <w:szCs w:val="24"/>
        </w:rPr>
        <w:t>e</w:t>
      </w:r>
      <w:r w:rsidRPr="00CF470C">
        <w:rPr>
          <w:szCs w:val="24"/>
        </w:rPr>
        <w:t xml:space="preserve">. V případě </w:t>
      </w:r>
      <w:r w:rsidR="006A0B4F" w:rsidRPr="00CF470C">
        <w:rPr>
          <w:szCs w:val="24"/>
        </w:rPr>
        <w:t>změny genetické informace</w:t>
      </w:r>
      <w:r w:rsidRPr="00CF470C">
        <w:rPr>
          <w:szCs w:val="24"/>
        </w:rPr>
        <w:t xml:space="preserve"> se jedná </w:t>
      </w:r>
      <w:r w:rsidR="006A0B4F" w:rsidRPr="00CF470C">
        <w:rPr>
          <w:szCs w:val="24"/>
        </w:rPr>
        <w:t xml:space="preserve">nejčastěji </w:t>
      </w:r>
      <w:r w:rsidRPr="00CF470C">
        <w:rPr>
          <w:szCs w:val="24"/>
        </w:rPr>
        <w:t xml:space="preserve">o získání genu rezistence v podobě plazmidu nebo jiných </w:t>
      </w:r>
      <w:r w:rsidR="005F10BC" w:rsidRPr="00CF470C">
        <w:rPr>
          <w:szCs w:val="24"/>
        </w:rPr>
        <w:t>transferabilních eleme</w:t>
      </w:r>
      <w:r w:rsidR="00AE7344" w:rsidRPr="00CF470C">
        <w:rPr>
          <w:szCs w:val="24"/>
        </w:rPr>
        <w:t>n</w:t>
      </w:r>
      <w:r w:rsidR="005F10BC" w:rsidRPr="00CF470C">
        <w:rPr>
          <w:szCs w:val="24"/>
        </w:rPr>
        <w:t>t</w:t>
      </w:r>
      <w:r w:rsidR="00AE7344" w:rsidRPr="00CF470C">
        <w:rPr>
          <w:szCs w:val="24"/>
        </w:rPr>
        <w:t>ů, méně často</w:t>
      </w:r>
      <w:r w:rsidR="006A0B4F" w:rsidRPr="00CF470C">
        <w:rPr>
          <w:szCs w:val="24"/>
        </w:rPr>
        <w:t>,</w:t>
      </w:r>
      <w:r w:rsidR="00AE7344" w:rsidRPr="00CF470C">
        <w:rPr>
          <w:szCs w:val="24"/>
        </w:rPr>
        <w:t xml:space="preserve"> vznikem mutace </w:t>
      </w:r>
      <w:r w:rsidR="006A0B4F" w:rsidRPr="00CF470C">
        <w:rPr>
          <w:szCs w:val="24"/>
        </w:rPr>
        <w:t>„</w:t>
      </w:r>
      <w:r w:rsidR="00AE7344" w:rsidRPr="00CF470C">
        <w:rPr>
          <w:i/>
          <w:szCs w:val="24"/>
        </w:rPr>
        <w:t>de novo</w:t>
      </w:r>
      <w:r w:rsidR="006A0B4F" w:rsidRPr="00CF470C">
        <w:rPr>
          <w:i/>
          <w:szCs w:val="24"/>
        </w:rPr>
        <w:t>“</w:t>
      </w:r>
      <w:r w:rsidR="00AE7344" w:rsidRPr="00CF470C">
        <w:rPr>
          <w:szCs w:val="24"/>
        </w:rPr>
        <w:t xml:space="preserve"> (</w:t>
      </w:r>
      <w:r w:rsidR="00E232E5" w:rsidRPr="00CF470C">
        <w:rPr>
          <w:szCs w:val="24"/>
        </w:rPr>
        <w:t>Hooper</w:t>
      </w:r>
      <w:r w:rsidR="00B30E30" w:rsidRPr="00CF470C">
        <w:rPr>
          <w:szCs w:val="24"/>
        </w:rPr>
        <w:t xml:space="preserve"> 20</w:t>
      </w:r>
      <w:r w:rsidR="00E232E5" w:rsidRPr="00CF470C">
        <w:rPr>
          <w:szCs w:val="24"/>
        </w:rPr>
        <w:t>0</w:t>
      </w:r>
      <w:r w:rsidR="00B30E30" w:rsidRPr="00CF470C">
        <w:rPr>
          <w:szCs w:val="24"/>
        </w:rPr>
        <w:t>0</w:t>
      </w:r>
      <w:r w:rsidR="006A0B4F" w:rsidRPr="00CF470C">
        <w:rPr>
          <w:szCs w:val="24"/>
        </w:rPr>
        <w:t>). Změna fenotypu znamená ve většině případů zabránění průniku antimikrobiální látky do bakteriální buňky a je dána změnou exprese genů rezistence, kterými již bakterie disponuje.</w:t>
      </w:r>
      <w:r w:rsidR="00ED0E84" w:rsidRPr="00CF470C">
        <w:rPr>
          <w:szCs w:val="24"/>
        </w:rPr>
        <w:t xml:space="preserve"> </w:t>
      </w:r>
      <w:r w:rsidR="00AF2F80" w:rsidRPr="00CF470C">
        <w:rPr>
          <w:szCs w:val="24"/>
        </w:rPr>
        <w:t>Principy rezistence l</w:t>
      </w:r>
      <w:r w:rsidR="005F10BC" w:rsidRPr="00CF470C">
        <w:rPr>
          <w:szCs w:val="24"/>
        </w:rPr>
        <w:t>z</w:t>
      </w:r>
      <w:r w:rsidR="00AF2F80" w:rsidRPr="00CF470C">
        <w:rPr>
          <w:szCs w:val="24"/>
        </w:rPr>
        <w:t>e</w:t>
      </w:r>
      <w:r w:rsidR="005F10BC" w:rsidRPr="00CF470C">
        <w:rPr>
          <w:szCs w:val="24"/>
        </w:rPr>
        <w:t xml:space="preserve"> uvést tři. Rezistenci</w:t>
      </w:r>
      <w:r w:rsidR="003D1082" w:rsidRPr="00CF470C">
        <w:rPr>
          <w:szCs w:val="24"/>
        </w:rPr>
        <w:t xml:space="preserve"> přirozen</w:t>
      </w:r>
      <w:r w:rsidR="005F10BC" w:rsidRPr="00CF470C">
        <w:rPr>
          <w:szCs w:val="24"/>
        </w:rPr>
        <w:t>ou</w:t>
      </w:r>
      <w:r w:rsidR="003D1082" w:rsidRPr="00CF470C">
        <w:rPr>
          <w:szCs w:val="24"/>
        </w:rPr>
        <w:t>, získan</w:t>
      </w:r>
      <w:r w:rsidR="005F10BC" w:rsidRPr="00CF470C">
        <w:rPr>
          <w:szCs w:val="24"/>
        </w:rPr>
        <w:t>ou</w:t>
      </w:r>
      <w:r w:rsidR="003D1082" w:rsidRPr="00CF470C">
        <w:rPr>
          <w:szCs w:val="24"/>
        </w:rPr>
        <w:t xml:space="preserve"> a adaptivní (</w:t>
      </w:r>
      <w:r w:rsidR="00B30E30" w:rsidRPr="00CF470C">
        <w:rPr>
          <w:szCs w:val="24"/>
        </w:rPr>
        <w:t>Fernandez 2012</w:t>
      </w:r>
      <w:r w:rsidR="003D1082" w:rsidRPr="00CF470C">
        <w:rPr>
          <w:szCs w:val="24"/>
        </w:rPr>
        <w:t>)</w:t>
      </w:r>
      <w:r w:rsidR="00BE6580" w:rsidRPr="00CF470C">
        <w:rPr>
          <w:szCs w:val="24"/>
        </w:rPr>
        <w:t xml:space="preserve">. </w:t>
      </w:r>
      <w:r w:rsidR="00ED0E84" w:rsidRPr="00CF470C">
        <w:rPr>
          <w:szCs w:val="24"/>
        </w:rPr>
        <w:t>B</w:t>
      </w:r>
      <w:r w:rsidR="00BE6580" w:rsidRPr="00CF470C">
        <w:rPr>
          <w:szCs w:val="24"/>
        </w:rPr>
        <w:t xml:space="preserve">akterie přirozeně rezistentní nemá strukturu, proti </w:t>
      </w:r>
      <w:r w:rsidR="00BE6580" w:rsidRPr="00CF470C">
        <w:rPr>
          <w:szCs w:val="24"/>
        </w:rPr>
        <w:lastRenderedPageBreak/>
        <w:t xml:space="preserve">které </w:t>
      </w:r>
      <w:r w:rsidR="005C233B" w:rsidRPr="00CF470C">
        <w:rPr>
          <w:szCs w:val="24"/>
        </w:rPr>
        <w:t>antimikrobiální látka účinkuje</w:t>
      </w:r>
      <w:r w:rsidR="005941DE" w:rsidRPr="00CF470C">
        <w:rPr>
          <w:szCs w:val="24"/>
        </w:rPr>
        <w:t xml:space="preserve"> nebo disponuje mechanismy rezistence, které jsou pro ni obvyklé</w:t>
      </w:r>
      <w:r w:rsidR="005C233B" w:rsidRPr="00CF470C">
        <w:rPr>
          <w:szCs w:val="24"/>
        </w:rPr>
        <w:t xml:space="preserve">. </w:t>
      </w:r>
      <w:r w:rsidR="00DA5557" w:rsidRPr="00CF470C">
        <w:rPr>
          <w:szCs w:val="24"/>
        </w:rPr>
        <w:t>Získaná rezistence je spojena se získáním nové genetické informace (viz výše) a adaptivní je spojena s různou mírou exprese genů pro rezistenci v bakteriálním genofondu již obsažených.</w:t>
      </w:r>
    </w:p>
    <w:p w:rsidR="006A0B4F" w:rsidRPr="00CF470C" w:rsidRDefault="0017227F" w:rsidP="000261F9">
      <w:pPr>
        <w:pStyle w:val="Nadpis2"/>
        <w:numPr>
          <w:ilvl w:val="1"/>
          <w:numId w:val="7"/>
        </w:numPr>
        <w:spacing w:before="0" w:after="200"/>
        <w:ind w:left="709" w:hanging="709"/>
        <w:rPr>
          <w:szCs w:val="24"/>
        </w:rPr>
      </w:pPr>
      <w:r w:rsidRPr="00CF470C">
        <w:rPr>
          <w:szCs w:val="24"/>
        </w:rPr>
        <w:t xml:space="preserve"> </w:t>
      </w:r>
      <w:bookmarkStart w:id="3" w:name="_Toc382688817"/>
      <w:r w:rsidR="00492A6B" w:rsidRPr="00CF470C">
        <w:rPr>
          <w:szCs w:val="24"/>
        </w:rPr>
        <w:t>Mechanismy bakteriální rezistence</w:t>
      </w:r>
      <w:bookmarkEnd w:id="3"/>
    </w:p>
    <w:p w:rsidR="00614387" w:rsidRPr="00CF470C" w:rsidRDefault="00ED0E84" w:rsidP="00392BA2">
      <w:pPr>
        <w:spacing w:before="0" w:after="200"/>
        <w:ind w:firstLine="708"/>
        <w:rPr>
          <w:szCs w:val="24"/>
        </w:rPr>
      </w:pPr>
      <w:r w:rsidRPr="00CF470C">
        <w:rPr>
          <w:szCs w:val="24"/>
        </w:rPr>
        <w:t>M</w:t>
      </w:r>
      <w:r w:rsidR="00614387" w:rsidRPr="00CF470C">
        <w:rPr>
          <w:szCs w:val="24"/>
        </w:rPr>
        <w:t>ezi mechanismy rezistence</w:t>
      </w:r>
      <w:r w:rsidRPr="00CF470C">
        <w:rPr>
          <w:szCs w:val="24"/>
        </w:rPr>
        <w:t xml:space="preserve"> patří na prvním místě</w:t>
      </w:r>
      <w:r w:rsidR="00614387" w:rsidRPr="00CF470C">
        <w:rPr>
          <w:szCs w:val="24"/>
        </w:rPr>
        <w:t xml:space="preserve"> </w:t>
      </w:r>
      <w:r w:rsidR="00090961" w:rsidRPr="00CF470C">
        <w:rPr>
          <w:szCs w:val="24"/>
        </w:rPr>
        <w:t>enzymatická inaktivac</w:t>
      </w:r>
      <w:r w:rsidR="00E20D90" w:rsidRPr="00CF470C">
        <w:rPr>
          <w:szCs w:val="24"/>
        </w:rPr>
        <w:t>e antimikrobiálních přípravků.</w:t>
      </w:r>
      <w:r w:rsidR="00A676D8" w:rsidRPr="00CF470C">
        <w:rPr>
          <w:szCs w:val="24"/>
        </w:rPr>
        <w:t xml:space="preserve"> K dalším patří </w:t>
      </w:r>
      <w:r w:rsidR="00090961" w:rsidRPr="00CF470C">
        <w:rPr>
          <w:szCs w:val="24"/>
        </w:rPr>
        <w:t xml:space="preserve">snížení propustnosti bakteriální stěny </w:t>
      </w:r>
      <w:r w:rsidR="00A676D8" w:rsidRPr="00CF470C">
        <w:rPr>
          <w:szCs w:val="24"/>
        </w:rPr>
        <w:t>omezující vstup</w:t>
      </w:r>
      <w:r w:rsidR="00090961" w:rsidRPr="00CF470C">
        <w:rPr>
          <w:szCs w:val="24"/>
        </w:rPr>
        <w:t xml:space="preserve"> antimikrobiálních přípravků do buňky</w:t>
      </w:r>
      <w:r w:rsidRPr="00CF470C">
        <w:rPr>
          <w:szCs w:val="24"/>
        </w:rPr>
        <w:t xml:space="preserve"> (čímž dojde k</w:t>
      </w:r>
      <w:r w:rsidR="00090961" w:rsidRPr="00CF470C">
        <w:rPr>
          <w:szCs w:val="24"/>
        </w:rPr>
        <w:t xml:space="preserve"> zabránění </w:t>
      </w:r>
      <w:r w:rsidRPr="00CF470C">
        <w:rPr>
          <w:szCs w:val="24"/>
        </w:rPr>
        <w:t xml:space="preserve">jejich </w:t>
      </w:r>
      <w:r w:rsidR="00090961" w:rsidRPr="00CF470C">
        <w:rPr>
          <w:szCs w:val="24"/>
        </w:rPr>
        <w:t>vazby na cílové struktury</w:t>
      </w:r>
      <w:r w:rsidRPr="00CF470C">
        <w:rPr>
          <w:szCs w:val="24"/>
        </w:rPr>
        <w:t>)</w:t>
      </w:r>
      <w:r w:rsidR="00E20D90" w:rsidRPr="00CF470C">
        <w:rPr>
          <w:szCs w:val="24"/>
        </w:rPr>
        <w:t xml:space="preserve"> a</w:t>
      </w:r>
      <w:r w:rsidR="00090961" w:rsidRPr="00CF470C">
        <w:rPr>
          <w:szCs w:val="24"/>
        </w:rPr>
        <w:t>ktivní</w:t>
      </w:r>
      <w:r w:rsidR="00E20D90" w:rsidRPr="00CF470C">
        <w:rPr>
          <w:szCs w:val="24"/>
        </w:rPr>
        <w:t>m</w:t>
      </w:r>
      <w:r w:rsidR="00090961" w:rsidRPr="00CF470C">
        <w:rPr>
          <w:szCs w:val="24"/>
        </w:rPr>
        <w:t xml:space="preserve"> vylučování</w:t>
      </w:r>
      <w:r w:rsidR="00E20D90" w:rsidRPr="00CF470C">
        <w:rPr>
          <w:szCs w:val="24"/>
        </w:rPr>
        <w:t>m</w:t>
      </w:r>
      <w:r w:rsidR="00090961" w:rsidRPr="00CF470C">
        <w:rPr>
          <w:szCs w:val="24"/>
        </w:rPr>
        <w:t xml:space="preserve"> </w:t>
      </w:r>
      <w:r w:rsidR="00E20D90" w:rsidRPr="00CF470C">
        <w:rPr>
          <w:szCs w:val="24"/>
        </w:rPr>
        <w:t xml:space="preserve">molekul </w:t>
      </w:r>
      <w:r w:rsidR="00090961" w:rsidRPr="00CF470C">
        <w:rPr>
          <w:szCs w:val="24"/>
        </w:rPr>
        <w:t>proti koncentračnímu gradientu, tzv. eflux</w:t>
      </w:r>
      <w:r w:rsidR="00E20D90" w:rsidRPr="00CF470C">
        <w:rPr>
          <w:szCs w:val="24"/>
        </w:rPr>
        <w:t xml:space="preserve"> nebo snížení počtu či funkce porinů</w:t>
      </w:r>
      <w:r w:rsidR="00090961" w:rsidRPr="00CF470C">
        <w:rPr>
          <w:szCs w:val="24"/>
        </w:rPr>
        <w:t xml:space="preserve">. </w:t>
      </w:r>
      <w:r w:rsidR="00584C18" w:rsidRPr="00CF470C">
        <w:rPr>
          <w:szCs w:val="24"/>
        </w:rPr>
        <w:t xml:space="preserve">Posledním </w:t>
      </w:r>
      <w:r w:rsidR="00A676D8" w:rsidRPr="00CF470C">
        <w:rPr>
          <w:szCs w:val="24"/>
        </w:rPr>
        <w:t xml:space="preserve">z uváděných mechanismů rezistence je </w:t>
      </w:r>
      <w:r w:rsidR="00090961" w:rsidRPr="00CF470C">
        <w:rPr>
          <w:szCs w:val="24"/>
        </w:rPr>
        <w:t>změna</w:t>
      </w:r>
      <w:r w:rsidRPr="00CF470C">
        <w:rPr>
          <w:szCs w:val="24"/>
        </w:rPr>
        <w:t xml:space="preserve"> či úplné nahrazení</w:t>
      </w:r>
      <w:r w:rsidR="00090961" w:rsidRPr="00CF470C">
        <w:rPr>
          <w:szCs w:val="24"/>
        </w:rPr>
        <w:t xml:space="preserve"> struktury</w:t>
      </w:r>
      <w:r w:rsidRPr="00CF470C">
        <w:rPr>
          <w:szCs w:val="24"/>
        </w:rPr>
        <w:t xml:space="preserve"> cílového</w:t>
      </w:r>
      <w:r w:rsidR="00090961" w:rsidRPr="00CF470C">
        <w:rPr>
          <w:szCs w:val="24"/>
        </w:rPr>
        <w:t xml:space="preserve"> místa, na které antimikrobiální látka působí </w:t>
      </w:r>
      <w:r w:rsidR="005C233B" w:rsidRPr="00CF470C">
        <w:rPr>
          <w:szCs w:val="24"/>
        </w:rPr>
        <w:t>(</w:t>
      </w:r>
      <w:r w:rsidR="00B30E30" w:rsidRPr="00CF470C">
        <w:rPr>
          <w:szCs w:val="24"/>
        </w:rPr>
        <w:t>Silver 2011</w:t>
      </w:r>
      <w:r w:rsidR="005C233B" w:rsidRPr="00CF470C">
        <w:rPr>
          <w:szCs w:val="24"/>
        </w:rPr>
        <w:t>)</w:t>
      </w:r>
      <w:r w:rsidR="00891E70" w:rsidRPr="00CF470C">
        <w:rPr>
          <w:szCs w:val="24"/>
        </w:rPr>
        <w:t>.</w:t>
      </w:r>
    </w:p>
    <w:p w:rsidR="002E4650" w:rsidRPr="00CF470C" w:rsidRDefault="00FE7813" w:rsidP="000261F9">
      <w:pPr>
        <w:pStyle w:val="Nadpis3"/>
        <w:numPr>
          <w:ilvl w:val="2"/>
          <w:numId w:val="7"/>
        </w:numPr>
        <w:spacing w:before="0" w:after="200"/>
        <w:rPr>
          <w:color w:val="auto"/>
          <w:szCs w:val="24"/>
        </w:rPr>
      </w:pPr>
      <w:bookmarkStart w:id="4" w:name="_Toc382688818"/>
      <w:r w:rsidRPr="00CF470C">
        <w:rPr>
          <w:color w:val="auto"/>
          <w:szCs w:val="24"/>
        </w:rPr>
        <w:t>Enzymatická inaktivace</w:t>
      </w:r>
      <w:bookmarkEnd w:id="4"/>
    </w:p>
    <w:p w:rsidR="00941284" w:rsidRPr="00CF470C" w:rsidRDefault="00287A11" w:rsidP="00226FA3">
      <w:pPr>
        <w:spacing w:before="0" w:after="200"/>
        <w:ind w:firstLine="708"/>
        <w:rPr>
          <w:szCs w:val="24"/>
        </w:rPr>
      </w:pPr>
      <w:r w:rsidRPr="00CF470C">
        <w:rPr>
          <w:szCs w:val="24"/>
        </w:rPr>
        <w:t xml:space="preserve">V současné době je věnována pozornost především mechanismu enzymatické </w:t>
      </w:r>
      <w:r w:rsidR="005C233B" w:rsidRPr="00CF470C">
        <w:rPr>
          <w:szCs w:val="24"/>
        </w:rPr>
        <w:t>degradace</w:t>
      </w:r>
      <w:r w:rsidRPr="00CF470C">
        <w:rPr>
          <w:szCs w:val="24"/>
        </w:rPr>
        <w:t xml:space="preserve"> </w:t>
      </w:r>
      <w:r w:rsidR="005C233B" w:rsidRPr="00CF470C">
        <w:rPr>
          <w:szCs w:val="24"/>
        </w:rPr>
        <w:t>antibiotik</w:t>
      </w:r>
      <w:r w:rsidRPr="00CF470C">
        <w:rPr>
          <w:szCs w:val="24"/>
        </w:rPr>
        <w:t xml:space="preserve">, </w:t>
      </w:r>
      <w:r w:rsidR="005F10BC" w:rsidRPr="00CF470C">
        <w:rPr>
          <w:szCs w:val="24"/>
        </w:rPr>
        <w:t>zejména</w:t>
      </w:r>
      <w:r w:rsidR="005C233B" w:rsidRPr="00CF470C">
        <w:rPr>
          <w:szCs w:val="24"/>
        </w:rPr>
        <w:t xml:space="preserve"> </w:t>
      </w:r>
      <w:r w:rsidRPr="00CF470C">
        <w:rPr>
          <w:szCs w:val="24"/>
        </w:rPr>
        <w:t>beta-laktamových</w:t>
      </w:r>
      <w:r w:rsidR="005C233B" w:rsidRPr="00CF470C">
        <w:rPr>
          <w:szCs w:val="24"/>
        </w:rPr>
        <w:t>. Beta-laktamázy jsou velkou skupinou enzymů s různou afinitou k</w:t>
      </w:r>
      <w:r w:rsidR="00642DAB" w:rsidRPr="00CF470C">
        <w:rPr>
          <w:szCs w:val="24"/>
        </w:rPr>
        <w:t> různým beta-laktamovým antibiotikům (včetně cefalos</w:t>
      </w:r>
      <w:r w:rsidR="00872F3D" w:rsidRPr="00CF470C">
        <w:rPr>
          <w:szCs w:val="24"/>
        </w:rPr>
        <w:t>porinů a</w:t>
      </w:r>
      <w:r w:rsidR="00642DAB" w:rsidRPr="00CF470C">
        <w:rPr>
          <w:szCs w:val="24"/>
        </w:rPr>
        <w:t xml:space="preserve"> karbapenemů</w:t>
      </w:r>
      <w:r w:rsidR="00FE7813" w:rsidRPr="00CF470C">
        <w:rPr>
          <w:szCs w:val="24"/>
        </w:rPr>
        <w:t>)</w:t>
      </w:r>
      <w:r w:rsidR="00584C18" w:rsidRPr="00CF470C">
        <w:rPr>
          <w:szCs w:val="24"/>
        </w:rPr>
        <w:t xml:space="preserve"> a</w:t>
      </w:r>
      <w:r w:rsidR="002F66AA" w:rsidRPr="00CF470C">
        <w:rPr>
          <w:szCs w:val="24"/>
        </w:rPr>
        <w:t xml:space="preserve"> jsou produkovány </w:t>
      </w:r>
      <w:r w:rsidR="00FE7813" w:rsidRPr="00CF470C">
        <w:rPr>
          <w:szCs w:val="24"/>
        </w:rPr>
        <w:t>Gram-pozi</w:t>
      </w:r>
      <w:r w:rsidR="00872F3D" w:rsidRPr="00CF470C">
        <w:rPr>
          <w:szCs w:val="24"/>
        </w:rPr>
        <w:t>t</w:t>
      </w:r>
      <w:r w:rsidR="00584C18" w:rsidRPr="00CF470C">
        <w:rPr>
          <w:szCs w:val="24"/>
        </w:rPr>
        <w:t>i</w:t>
      </w:r>
      <w:r w:rsidR="00FE7813" w:rsidRPr="00CF470C">
        <w:rPr>
          <w:szCs w:val="24"/>
        </w:rPr>
        <w:t>vní</w:t>
      </w:r>
      <w:r w:rsidR="002F66AA" w:rsidRPr="00CF470C">
        <w:rPr>
          <w:szCs w:val="24"/>
        </w:rPr>
        <w:t xml:space="preserve">mi </w:t>
      </w:r>
      <w:r w:rsidR="00872F3D" w:rsidRPr="00CF470C">
        <w:rPr>
          <w:szCs w:val="24"/>
        </w:rPr>
        <w:t>i</w:t>
      </w:r>
      <w:r w:rsidR="002F66AA" w:rsidRPr="00CF470C">
        <w:rPr>
          <w:szCs w:val="24"/>
        </w:rPr>
        <w:t xml:space="preserve"> Gram-negativními mikroorganism</w:t>
      </w:r>
      <w:r w:rsidR="00872F3D" w:rsidRPr="00CF470C">
        <w:rPr>
          <w:szCs w:val="24"/>
        </w:rPr>
        <w:t>y</w:t>
      </w:r>
      <w:r w:rsidR="00FE7813" w:rsidRPr="00CF470C">
        <w:rPr>
          <w:szCs w:val="24"/>
        </w:rPr>
        <w:t xml:space="preserve">. </w:t>
      </w:r>
      <w:r w:rsidR="00642DAB" w:rsidRPr="00CF470C">
        <w:rPr>
          <w:szCs w:val="24"/>
        </w:rPr>
        <w:t>Pro</w:t>
      </w:r>
      <w:r w:rsidR="00872F3D" w:rsidRPr="00CF470C">
        <w:rPr>
          <w:szCs w:val="24"/>
        </w:rPr>
        <w:t>t</w:t>
      </w:r>
      <w:r w:rsidR="00584C18" w:rsidRPr="00CF470C">
        <w:rPr>
          <w:szCs w:val="24"/>
        </w:rPr>
        <w:t>o</w:t>
      </w:r>
      <w:r w:rsidR="002F66AA" w:rsidRPr="00CF470C">
        <w:rPr>
          <w:szCs w:val="24"/>
        </w:rPr>
        <w:t xml:space="preserve">že byla </w:t>
      </w:r>
      <w:r w:rsidR="00872F3D" w:rsidRPr="00CF470C">
        <w:rPr>
          <w:szCs w:val="24"/>
        </w:rPr>
        <w:t xml:space="preserve">popsána </w:t>
      </w:r>
      <w:r w:rsidR="002F66AA" w:rsidRPr="00CF470C">
        <w:rPr>
          <w:szCs w:val="24"/>
        </w:rPr>
        <w:t xml:space="preserve">velká spousta těchto enzymů, jsou pro </w:t>
      </w:r>
      <w:r w:rsidR="00642DAB" w:rsidRPr="00CF470C">
        <w:rPr>
          <w:szCs w:val="24"/>
        </w:rPr>
        <w:t xml:space="preserve">lepší orientaci </w:t>
      </w:r>
      <w:r w:rsidR="002F66AA" w:rsidRPr="00CF470C">
        <w:rPr>
          <w:szCs w:val="24"/>
        </w:rPr>
        <w:t xml:space="preserve">děleny podle molekulární struktury do tříd </w:t>
      </w:r>
      <w:r w:rsidR="00642DAB" w:rsidRPr="00CF470C">
        <w:rPr>
          <w:szCs w:val="24"/>
        </w:rPr>
        <w:t xml:space="preserve">dle Amblera </w:t>
      </w:r>
      <w:r w:rsidR="002F66AA" w:rsidRPr="00CF470C">
        <w:rPr>
          <w:szCs w:val="24"/>
        </w:rPr>
        <w:t xml:space="preserve">(třída </w:t>
      </w:r>
      <w:r w:rsidR="00642DAB" w:rsidRPr="00CF470C">
        <w:rPr>
          <w:szCs w:val="24"/>
        </w:rPr>
        <w:t>A-D</w:t>
      </w:r>
      <w:r w:rsidR="002F66AA" w:rsidRPr="00CF470C">
        <w:rPr>
          <w:szCs w:val="24"/>
        </w:rPr>
        <w:t xml:space="preserve">) </w:t>
      </w:r>
      <w:r w:rsidR="00642DAB" w:rsidRPr="00CF470C">
        <w:rPr>
          <w:szCs w:val="24"/>
        </w:rPr>
        <w:t>nebo podle Bush-Jacoby-Medeirose do skupin podle substrátové specifity (</w:t>
      </w:r>
      <w:r w:rsidR="00B30E30" w:rsidRPr="00CF470C">
        <w:rPr>
          <w:szCs w:val="24"/>
        </w:rPr>
        <w:t>Bush 1995</w:t>
      </w:r>
      <w:r w:rsidR="00EC255B" w:rsidRPr="00CF470C">
        <w:rPr>
          <w:szCs w:val="24"/>
        </w:rPr>
        <w:t>, Ambler 1969</w:t>
      </w:r>
      <w:r w:rsidR="00642DAB" w:rsidRPr="00CF470C">
        <w:rPr>
          <w:szCs w:val="24"/>
        </w:rPr>
        <w:t>). Některé beta</w:t>
      </w:r>
      <w:r w:rsidR="000920D4" w:rsidRPr="00CF470C">
        <w:rPr>
          <w:szCs w:val="24"/>
        </w:rPr>
        <w:t>-</w:t>
      </w:r>
      <w:r w:rsidR="00642DAB" w:rsidRPr="00CF470C">
        <w:rPr>
          <w:szCs w:val="24"/>
        </w:rPr>
        <w:t>laktamázy</w:t>
      </w:r>
      <w:r w:rsidR="000920D4" w:rsidRPr="00CF470C">
        <w:rPr>
          <w:szCs w:val="24"/>
        </w:rPr>
        <w:t xml:space="preserve"> jsou </w:t>
      </w:r>
      <w:r w:rsidR="00A8086C" w:rsidRPr="00CF470C">
        <w:rPr>
          <w:szCs w:val="24"/>
        </w:rPr>
        <w:t>inaktivovatelné</w:t>
      </w:r>
      <w:r w:rsidR="000920D4" w:rsidRPr="00CF470C">
        <w:rPr>
          <w:szCs w:val="24"/>
        </w:rPr>
        <w:t xml:space="preserve"> specifickým </w:t>
      </w:r>
      <w:r w:rsidR="00A8086C" w:rsidRPr="00CF470C">
        <w:rPr>
          <w:szCs w:val="24"/>
        </w:rPr>
        <w:t>inhibitorem</w:t>
      </w:r>
      <w:r w:rsidR="000920D4" w:rsidRPr="00CF470C">
        <w:rPr>
          <w:szCs w:val="24"/>
        </w:rPr>
        <w:t xml:space="preserve">, čímž dojde ke ztrátě jejich aktivity buď </w:t>
      </w:r>
      <w:r w:rsidR="000920D4" w:rsidRPr="00CF470C">
        <w:rPr>
          <w:i/>
          <w:szCs w:val="24"/>
        </w:rPr>
        <w:t>in vitr</w:t>
      </w:r>
      <w:r w:rsidR="002F66AA" w:rsidRPr="00CF470C">
        <w:rPr>
          <w:i/>
          <w:szCs w:val="24"/>
        </w:rPr>
        <w:t>o</w:t>
      </w:r>
      <w:r w:rsidR="000920D4" w:rsidRPr="00CF470C">
        <w:rPr>
          <w:szCs w:val="24"/>
        </w:rPr>
        <w:t xml:space="preserve"> </w:t>
      </w:r>
      <w:r w:rsidR="002F66AA" w:rsidRPr="00CF470C">
        <w:rPr>
          <w:szCs w:val="24"/>
        </w:rPr>
        <w:t>a/</w:t>
      </w:r>
      <w:r w:rsidR="000920D4" w:rsidRPr="00CF470C">
        <w:rPr>
          <w:szCs w:val="24"/>
        </w:rPr>
        <w:t xml:space="preserve">nebo i </w:t>
      </w:r>
      <w:r w:rsidR="000920D4" w:rsidRPr="00CF470C">
        <w:rPr>
          <w:i/>
          <w:szCs w:val="24"/>
        </w:rPr>
        <w:t>in vivo</w:t>
      </w:r>
      <w:r w:rsidR="000920D4" w:rsidRPr="00CF470C">
        <w:rPr>
          <w:szCs w:val="24"/>
        </w:rPr>
        <w:t>. Tohoto efektu se využívá jak v terapii, tak ve fenotypové diagnostice vybraných druhů beta-laktamáz</w:t>
      </w:r>
      <w:r w:rsidR="00474D69" w:rsidRPr="00CF470C">
        <w:rPr>
          <w:szCs w:val="24"/>
        </w:rPr>
        <w:t>.</w:t>
      </w:r>
      <w:r w:rsidR="00294891" w:rsidRPr="00CF470C">
        <w:rPr>
          <w:szCs w:val="24"/>
        </w:rPr>
        <w:t xml:space="preserve"> </w:t>
      </w:r>
      <w:r w:rsidR="00A00C4F" w:rsidRPr="00CF470C">
        <w:rPr>
          <w:szCs w:val="24"/>
        </w:rPr>
        <w:t>V tabulce č. 1 je uveden př</w:t>
      </w:r>
      <w:r w:rsidR="00872F3D" w:rsidRPr="00CF470C">
        <w:rPr>
          <w:szCs w:val="24"/>
        </w:rPr>
        <w:t>ehled nejdůležitějších skupin be</w:t>
      </w:r>
      <w:r w:rsidR="00A00C4F" w:rsidRPr="00CF470C">
        <w:rPr>
          <w:szCs w:val="24"/>
        </w:rPr>
        <w:t>ta-laktamáz, jejich zařazení do tříd a skupin, substrátová spec</w:t>
      </w:r>
      <w:r w:rsidR="00E17D2E" w:rsidRPr="00CF470C">
        <w:rPr>
          <w:szCs w:val="24"/>
        </w:rPr>
        <w:t>ifita a případný inhi</w:t>
      </w:r>
      <w:r w:rsidR="00A00C4F" w:rsidRPr="00CF470C">
        <w:rPr>
          <w:szCs w:val="24"/>
        </w:rPr>
        <w:t>bitor</w:t>
      </w:r>
      <w:r w:rsidR="0052680A" w:rsidRPr="00CF470C">
        <w:rPr>
          <w:szCs w:val="24"/>
        </w:rPr>
        <w:t xml:space="preserve"> (</w:t>
      </w:r>
      <w:r w:rsidR="00A65666" w:rsidRPr="00CF470C">
        <w:rPr>
          <w:szCs w:val="24"/>
        </w:rPr>
        <w:t xml:space="preserve">Htoutou </w:t>
      </w:r>
      <w:r w:rsidR="00B30E30" w:rsidRPr="00CF470C">
        <w:rPr>
          <w:szCs w:val="24"/>
        </w:rPr>
        <w:t>Sedláková 2011</w:t>
      </w:r>
      <w:r w:rsidR="002E4650" w:rsidRPr="00CF470C">
        <w:rPr>
          <w:szCs w:val="24"/>
        </w:rPr>
        <w:t>)</w:t>
      </w:r>
      <w:r w:rsidR="00A00C4F" w:rsidRPr="00CF470C">
        <w:rPr>
          <w:szCs w:val="24"/>
        </w:rPr>
        <w:t>.</w:t>
      </w:r>
    </w:p>
    <w:p w:rsidR="00226FA3" w:rsidRPr="00CF470C" w:rsidRDefault="00AF32EB" w:rsidP="00226FA3">
      <w:pPr>
        <w:spacing w:before="0" w:after="200"/>
        <w:ind w:firstLine="708"/>
        <w:rPr>
          <w:szCs w:val="24"/>
        </w:rPr>
        <w:sectPr w:rsidR="00226FA3" w:rsidRPr="00CF470C" w:rsidSect="00DF7A90">
          <w:footerReference w:type="default" r:id="rId8"/>
          <w:pgSz w:w="11906" w:h="16838"/>
          <w:pgMar w:top="1417" w:right="1416" w:bottom="1560" w:left="1418" w:header="708" w:footer="708" w:gutter="0"/>
          <w:pgNumType w:chapSep="colon"/>
          <w:cols w:space="708"/>
          <w:docGrid w:linePitch="360"/>
        </w:sectPr>
      </w:pPr>
      <w:r w:rsidRPr="00CF470C">
        <w:rPr>
          <w:szCs w:val="24"/>
        </w:rPr>
        <w:t xml:space="preserve">V současné době narůstá případů rezistence Gram-negativních mikroorganismů ke karbapenemům. Tyto antibiotika patří mezi záložní a rezistence k nim znamená velké riziko pro pacienta. </w:t>
      </w:r>
      <w:r w:rsidR="008F5AC4" w:rsidRPr="00CF470C">
        <w:rPr>
          <w:szCs w:val="24"/>
        </w:rPr>
        <w:t>Enzymy inaktivující karbapenemy patří</w:t>
      </w:r>
      <w:r w:rsidR="00E51215" w:rsidRPr="00CF470C">
        <w:rPr>
          <w:szCs w:val="24"/>
        </w:rPr>
        <w:t>cí</w:t>
      </w:r>
      <w:r w:rsidR="008F5AC4" w:rsidRPr="00CF470C">
        <w:rPr>
          <w:szCs w:val="24"/>
        </w:rPr>
        <w:t xml:space="preserve"> do třídy B a jsou označovány jako meta</w:t>
      </w:r>
      <w:r w:rsidR="00584C18" w:rsidRPr="00CF470C">
        <w:rPr>
          <w:szCs w:val="24"/>
        </w:rPr>
        <w:t>lo</w:t>
      </w:r>
      <w:r w:rsidR="008F5AC4" w:rsidRPr="00CF470C">
        <w:rPr>
          <w:szCs w:val="24"/>
        </w:rPr>
        <w:t>-beta-laktamázy</w:t>
      </w:r>
      <w:r w:rsidR="00E51215" w:rsidRPr="00CF470C">
        <w:rPr>
          <w:szCs w:val="24"/>
        </w:rPr>
        <w:t xml:space="preserve"> a obsahují ve svém aktivním místě atom zinku. </w:t>
      </w:r>
      <w:r w:rsidR="00584C18" w:rsidRPr="00CF470C">
        <w:rPr>
          <w:szCs w:val="24"/>
        </w:rPr>
        <w:t xml:space="preserve">Nejznámější </w:t>
      </w:r>
      <w:r w:rsidR="00AF1C4B" w:rsidRPr="00CF470C">
        <w:rPr>
          <w:szCs w:val="24"/>
        </w:rPr>
        <w:t xml:space="preserve">metalo-beta-laktamázy třídy B </w:t>
      </w:r>
      <w:r w:rsidR="00584C18" w:rsidRPr="00CF470C">
        <w:rPr>
          <w:szCs w:val="24"/>
        </w:rPr>
        <w:t>jsou</w:t>
      </w:r>
      <w:r w:rsidR="00AF1C4B" w:rsidRPr="00CF470C">
        <w:rPr>
          <w:szCs w:val="24"/>
        </w:rPr>
        <w:t xml:space="preserve"> enzymy označené</w:t>
      </w:r>
      <w:r w:rsidR="00E51215" w:rsidRPr="00CF470C">
        <w:rPr>
          <w:szCs w:val="24"/>
        </w:rPr>
        <w:t xml:space="preserve"> </w:t>
      </w:r>
      <w:r w:rsidR="00DA1E84" w:rsidRPr="00CF470C">
        <w:rPr>
          <w:szCs w:val="24"/>
        </w:rPr>
        <w:t xml:space="preserve">NDM, IMP </w:t>
      </w:r>
      <w:r w:rsidR="00E51215" w:rsidRPr="00CF470C">
        <w:rPr>
          <w:szCs w:val="24"/>
        </w:rPr>
        <w:t>nebo VIN</w:t>
      </w:r>
      <w:r w:rsidR="00AF1C4B" w:rsidRPr="00CF470C">
        <w:rPr>
          <w:szCs w:val="24"/>
        </w:rPr>
        <w:t>.</w:t>
      </w:r>
    </w:p>
    <w:p w:rsidR="00226FA3" w:rsidRPr="00CF470C" w:rsidRDefault="00226FA3" w:rsidP="00226FA3">
      <w:pPr>
        <w:spacing w:before="0" w:after="200"/>
        <w:ind w:firstLine="708"/>
        <w:rPr>
          <w:szCs w:val="24"/>
        </w:rPr>
      </w:pPr>
    </w:p>
    <w:tbl>
      <w:tblPr>
        <w:tblpPr w:leftFromText="141" w:rightFromText="141" w:horzAnchor="margin" w:tblpXSpec="center" w:tblpY="288"/>
        <w:tblW w:w="12544" w:type="dxa"/>
        <w:tblLayout w:type="fixed"/>
        <w:tblCellMar>
          <w:left w:w="70" w:type="dxa"/>
          <w:right w:w="70" w:type="dxa"/>
        </w:tblCellMar>
        <w:tblLook w:val="04A0"/>
      </w:tblPr>
      <w:tblGrid>
        <w:gridCol w:w="1488"/>
        <w:gridCol w:w="231"/>
        <w:gridCol w:w="1186"/>
        <w:gridCol w:w="2268"/>
        <w:gridCol w:w="3544"/>
        <w:gridCol w:w="3827"/>
      </w:tblGrid>
      <w:tr w:rsidR="00226FA3" w:rsidRPr="00CF470C" w:rsidTr="000F788D">
        <w:trPr>
          <w:trHeight w:val="585"/>
        </w:trPr>
        <w:tc>
          <w:tcPr>
            <w:tcW w:w="12544" w:type="dxa"/>
            <w:gridSpan w:val="6"/>
            <w:tcBorders>
              <w:top w:val="nil"/>
              <w:left w:val="nil"/>
              <w:bottom w:val="nil"/>
              <w:right w:val="nil"/>
            </w:tcBorders>
            <w:shd w:val="clear" w:color="auto" w:fill="auto"/>
            <w:noWrap/>
            <w:vAlign w:val="center"/>
            <w:hideMark/>
          </w:tcPr>
          <w:p w:rsidR="00226FA3" w:rsidRPr="00CF470C" w:rsidRDefault="00226FA3" w:rsidP="00226FA3">
            <w:pPr>
              <w:spacing w:before="0" w:after="0"/>
              <w:rPr>
                <w:rFonts w:eastAsia="Times New Roman"/>
                <w:szCs w:val="24"/>
                <w:lang w:eastAsia="cs-CZ"/>
              </w:rPr>
            </w:pPr>
            <w:r w:rsidRPr="00CF470C">
              <w:rPr>
                <w:rFonts w:eastAsia="Times New Roman"/>
                <w:szCs w:val="24"/>
                <w:lang w:eastAsia="cs-CZ"/>
              </w:rPr>
              <w:t>Tabulka č. 1. Hlavní skupiny be</w:t>
            </w:r>
            <w:r w:rsidR="00941284" w:rsidRPr="00CF470C">
              <w:rPr>
                <w:rFonts w:eastAsia="Times New Roman"/>
                <w:szCs w:val="24"/>
                <w:lang w:eastAsia="cs-CZ"/>
              </w:rPr>
              <w:t>ta-laktamáz G</w:t>
            </w:r>
            <w:r w:rsidRPr="00CF470C">
              <w:rPr>
                <w:rFonts w:eastAsia="Times New Roman"/>
                <w:szCs w:val="24"/>
                <w:lang w:eastAsia="cs-CZ"/>
              </w:rPr>
              <w:t>ram</w:t>
            </w:r>
            <w:r w:rsidR="00941284" w:rsidRPr="00CF470C">
              <w:rPr>
                <w:rFonts w:eastAsia="Times New Roman"/>
                <w:szCs w:val="24"/>
                <w:lang w:eastAsia="cs-CZ"/>
              </w:rPr>
              <w:t>-</w:t>
            </w:r>
            <w:r w:rsidRPr="00CF470C">
              <w:rPr>
                <w:rFonts w:eastAsia="Times New Roman"/>
                <w:szCs w:val="24"/>
                <w:lang w:eastAsia="cs-CZ"/>
              </w:rPr>
              <w:t>negativních bakterií, jejich rozdělení, substrátová specifita a s</w:t>
            </w:r>
            <w:r w:rsidR="00AF1C4B" w:rsidRPr="00CF470C">
              <w:rPr>
                <w:rFonts w:eastAsia="Times New Roman"/>
                <w:szCs w:val="24"/>
                <w:lang w:eastAsia="cs-CZ"/>
              </w:rPr>
              <w:t>pecifické inhibitory (</w:t>
            </w:r>
            <w:r w:rsidR="00A65666" w:rsidRPr="00CF470C">
              <w:rPr>
                <w:rFonts w:eastAsia="Times New Roman"/>
                <w:szCs w:val="24"/>
                <w:lang w:eastAsia="cs-CZ"/>
              </w:rPr>
              <w:t>Htoutou</w:t>
            </w:r>
            <w:r w:rsidR="00AF1C4B" w:rsidRPr="00CF470C">
              <w:rPr>
                <w:rFonts w:eastAsia="Times New Roman"/>
                <w:szCs w:val="24"/>
                <w:lang w:eastAsia="cs-CZ"/>
              </w:rPr>
              <w:t xml:space="preserve"> Sedláková </w:t>
            </w:r>
            <w:r w:rsidRPr="00CF470C">
              <w:rPr>
                <w:rFonts w:eastAsia="Times New Roman"/>
                <w:szCs w:val="24"/>
                <w:lang w:eastAsia="cs-CZ"/>
              </w:rPr>
              <w:t>2011)</w:t>
            </w:r>
          </w:p>
          <w:p w:rsidR="00F27655" w:rsidRPr="00CF470C" w:rsidRDefault="00F27655" w:rsidP="00226FA3">
            <w:pPr>
              <w:spacing w:before="0" w:after="0"/>
              <w:rPr>
                <w:rFonts w:eastAsia="Times New Roman"/>
                <w:szCs w:val="24"/>
                <w:lang w:eastAsia="cs-CZ"/>
              </w:rPr>
            </w:pPr>
          </w:p>
          <w:p w:rsidR="00F27655" w:rsidRPr="00CF470C" w:rsidRDefault="00F27655" w:rsidP="00226FA3">
            <w:pPr>
              <w:spacing w:before="0" w:after="0"/>
              <w:rPr>
                <w:rFonts w:eastAsia="Times New Roman"/>
                <w:szCs w:val="24"/>
                <w:lang w:eastAsia="cs-CZ"/>
              </w:rPr>
            </w:pPr>
          </w:p>
        </w:tc>
      </w:tr>
      <w:tr w:rsidR="00226FA3" w:rsidRPr="00CF470C" w:rsidTr="000F788D">
        <w:trPr>
          <w:trHeight w:val="615"/>
        </w:trPr>
        <w:tc>
          <w:tcPr>
            <w:tcW w:w="1488" w:type="dxa"/>
            <w:tcBorders>
              <w:top w:val="single" w:sz="4" w:space="0" w:color="auto"/>
              <w:left w:val="nil"/>
              <w:bottom w:val="single" w:sz="4" w:space="0" w:color="auto"/>
              <w:right w:val="nil"/>
            </w:tcBorders>
            <w:shd w:val="clear" w:color="auto" w:fill="auto"/>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Funkční skupina</w:t>
            </w:r>
          </w:p>
        </w:tc>
        <w:tc>
          <w:tcPr>
            <w:tcW w:w="1417" w:type="dxa"/>
            <w:gridSpan w:val="2"/>
            <w:tcBorders>
              <w:top w:val="single" w:sz="4" w:space="0" w:color="auto"/>
              <w:left w:val="nil"/>
              <w:bottom w:val="single" w:sz="4" w:space="0" w:color="auto"/>
              <w:right w:val="nil"/>
            </w:tcBorders>
            <w:shd w:val="clear" w:color="auto" w:fill="auto"/>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Molekulární třída</w:t>
            </w:r>
          </w:p>
        </w:tc>
        <w:tc>
          <w:tcPr>
            <w:tcW w:w="2268" w:type="dxa"/>
            <w:tcBorders>
              <w:top w:val="single" w:sz="4" w:space="0" w:color="auto"/>
              <w:left w:val="nil"/>
              <w:bottom w:val="single" w:sz="4" w:space="0" w:color="auto"/>
              <w:right w:val="nil"/>
            </w:tcBorders>
            <w:shd w:val="clear" w:color="auto" w:fill="auto"/>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Název</w:t>
            </w:r>
          </w:p>
        </w:tc>
        <w:tc>
          <w:tcPr>
            <w:tcW w:w="3544" w:type="dxa"/>
            <w:tcBorders>
              <w:top w:val="single" w:sz="4" w:space="0" w:color="auto"/>
              <w:left w:val="nil"/>
              <w:bottom w:val="single" w:sz="4" w:space="0" w:color="auto"/>
              <w:right w:val="nil"/>
            </w:tcBorders>
            <w:shd w:val="clear" w:color="auto" w:fill="auto"/>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Spektrum hydrolýzy</w:t>
            </w:r>
          </w:p>
        </w:tc>
        <w:tc>
          <w:tcPr>
            <w:tcW w:w="3827" w:type="dxa"/>
            <w:tcBorders>
              <w:top w:val="single" w:sz="4" w:space="0" w:color="auto"/>
              <w:left w:val="nil"/>
              <w:bottom w:val="single" w:sz="4" w:space="0" w:color="auto"/>
              <w:right w:val="nil"/>
            </w:tcBorders>
            <w:shd w:val="clear" w:color="auto" w:fill="auto"/>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Inhibitor beta-laktamázy</w:t>
            </w:r>
          </w:p>
        </w:tc>
      </w:tr>
      <w:tr w:rsidR="00226FA3" w:rsidRPr="00CF470C" w:rsidTr="000F788D">
        <w:trPr>
          <w:trHeight w:val="300"/>
        </w:trPr>
        <w:tc>
          <w:tcPr>
            <w:tcW w:w="1719" w:type="dxa"/>
            <w:gridSpan w:val="2"/>
            <w:tcBorders>
              <w:top w:val="nil"/>
              <w:left w:val="nil"/>
              <w:bottom w:val="nil"/>
              <w:right w:val="nil"/>
            </w:tcBorders>
            <w:shd w:val="clear" w:color="auto" w:fill="auto"/>
            <w:noWrap/>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1</w:t>
            </w:r>
          </w:p>
        </w:tc>
        <w:tc>
          <w:tcPr>
            <w:tcW w:w="1186"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C</w:t>
            </w:r>
          </w:p>
        </w:tc>
        <w:tc>
          <w:tcPr>
            <w:tcW w:w="2268"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Cefalosporinázy</w:t>
            </w:r>
          </w:p>
        </w:tc>
        <w:tc>
          <w:tcPr>
            <w:tcW w:w="3544"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Penicilliny, cefalosporiny, monobaktamy</w:t>
            </w:r>
          </w:p>
        </w:tc>
        <w:tc>
          <w:tcPr>
            <w:tcW w:w="3827"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Kyselina 3-aminofenylboritá</w:t>
            </w:r>
          </w:p>
        </w:tc>
      </w:tr>
      <w:tr w:rsidR="00226FA3" w:rsidRPr="00CF470C" w:rsidTr="000F788D">
        <w:trPr>
          <w:trHeight w:val="300"/>
        </w:trPr>
        <w:tc>
          <w:tcPr>
            <w:tcW w:w="1719" w:type="dxa"/>
            <w:gridSpan w:val="2"/>
            <w:tcBorders>
              <w:top w:val="nil"/>
              <w:left w:val="nil"/>
              <w:bottom w:val="nil"/>
              <w:right w:val="nil"/>
            </w:tcBorders>
            <w:shd w:val="clear" w:color="auto" w:fill="auto"/>
            <w:noWrap/>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1b</w:t>
            </w:r>
          </w:p>
        </w:tc>
        <w:tc>
          <w:tcPr>
            <w:tcW w:w="1186"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A</w:t>
            </w:r>
          </w:p>
        </w:tc>
        <w:tc>
          <w:tcPr>
            <w:tcW w:w="2268"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Penicilinázy</w:t>
            </w:r>
          </w:p>
        </w:tc>
        <w:tc>
          <w:tcPr>
            <w:tcW w:w="3544"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Peniciliny, nižší cefalosporiny</w:t>
            </w:r>
          </w:p>
        </w:tc>
        <w:tc>
          <w:tcPr>
            <w:tcW w:w="3827"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p>
        </w:tc>
      </w:tr>
      <w:tr w:rsidR="00226FA3" w:rsidRPr="00CF470C" w:rsidTr="000F788D">
        <w:trPr>
          <w:trHeight w:val="600"/>
        </w:trPr>
        <w:tc>
          <w:tcPr>
            <w:tcW w:w="1719" w:type="dxa"/>
            <w:gridSpan w:val="2"/>
            <w:tcBorders>
              <w:top w:val="nil"/>
              <w:left w:val="nil"/>
              <w:bottom w:val="nil"/>
              <w:right w:val="nil"/>
            </w:tcBorders>
            <w:shd w:val="clear" w:color="auto" w:fill="auto"/>
            <w:noWrap/>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2be</w:t>
            </w:r>
          </w:p>
        </w:tc>
        <w:tc>
          <w:tcPr>
            <w:tcW w:w="1186" w:type="dxa"/>
            <w:tcBorders>
              <w:top w:val="nil"/>
              <w:left w:val="nil"/>
              <w:bottom w:val="nil"/>
              <w:right w:val="nil"/>
            </w:tcBorders>
            <w:shd w:val="clear" w:color="auto" w:fill="auto"/>
            <w:noWrap/>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A</w:t>
            </w:r>
          </w:p>
        </w:tc>
        <w:tc>
          <w:tcPr>
            <w:tcW w:w="2268" w:type="dxa"/>
            <w:tcBorders>
              <w:top w:val="nil"/>
              <w:left w:val="nil"/>
              <w:bottom w:val="nil"/>
              <w:right w:val="nil"/>
            </w:tcBorders>
            <w:shd w:val="clear" w:color="auto" w:fill="auto"/>
            <w:noWrap/>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ESBL</w:t>
            </w:r>
            <w:r w:rsidR="00C17962" w:rsidRPr="00CF470C">
              <w:rPr>
                <w:rFonts w:eastAsia="Times New Roman"/>
                <w:szCs w:val="24"/>
                <w:lang w:eastAsia="cs-CZ"/>
              </w:rPr>
              <w:t xml:space="preserve"> beta-laktamáza</w:t>
            </w:r>
          </w:p>
        </w:tc>
        <w:tc>
          <w:tcPr>
            <w:tcW w:w="3544" w:type="dxa"/>
            <w:tcBorders>
              <w:top w:val="nil"/>
              <w:left w:val="nil"/>
              <w:bottom w:val="nil"/>
              <w:right w:val="nil"/>
            </w:tcBorders>
            <w:shd w:val="clear" w:color="auto" w:fill="auto"/>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Peniciliny, cefalosporiny kromě cefamycinů, monobaktamy</w:t>
            </w:r>
          </w:p>
        </w:tc>
        <w:tc>
          <w:tcPr>
            <w:tcW w:w="3827" w:type="dxa"/>
            <w:tcBorders>
              <w:top w:val="nil"/>
              <w:left w:val="nil"/>
              <w:bottom w:val="nil"/>
              <w:right w:val="nil"/>
            </w:tcBorders>
            <w:shd w:val="clear" w:color="auto" w:fill="auto"/>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Kyselina klavulanová, sulbaktam, tazobaktam</w:t>
            </w:r>
          </w:p>
        </w:tc>
      </w:tr>
      <w:tr w:rsidR="00226FA3" w:rsidRPr="00CF470C" w:rsidTr="000F788D">
        <w:trPr>
          <w:trHeight w:val="670"/>
        </w:trPr>
        <w:tc>
          <w:tcPr>
            <w:tcW w:w="1719" w:type="dxa"/>
            <w:gridSpan w:val="2"/>
            <w:tcBorders>
              <w:top w:val="nil"/>
              <w:left w:val="nil"/>
              <w:bottom w:val="nil"/>
              <w:right w:val="nil"/>
            </w:tcBorders>
            <w:shd w:val="clear" w:color="auto" w:fill="auto"/>
            <w:noWrap/>
            <w:hideMark/>
          </w:tcPr>
          <w:p w:rsidR="001C430B" w:rsidRPr="00CF470C" w:rsidRDefault="00226FA3">
            <w:pPr>
              <w:spacing w:before="0" w:after="0"/>
              <w:jc w:val="center"/>
              <w:rPr>
                <w:rFonts w:eastAsia="Times New Roman"/>
                <w:szCs w:val="24"/>
                <w:lang w:eastAsia="cs-CZ"/>
              </w:rPr>
            </w:pPr>
            <w:r w:rsidRPr="00CF470C">
              <w:rPr>
                <w:rFonts w:eastAsia="Times New Roman"/>
                <w:szCs w:val="24"/>
                <w:lang w:eastAsia="cs-CZ"/>
              </w:rPr>
              <w:t>2d</w:t>
            </w:r>
          </w:p>
        </w:tc>
        <w:tc>
          <w:tcPr>
            <w:tcW w:w="1186" w:type="dxa"/>
            <w:tcBorders>
              <w:top w:val="nil"/>
              <w:left w:val="nil"/>
              <w:bottom w:val="nil"/>
              <w:right w:val="nil"/>
            </w:tcBorders>
            <w:shd w:val="clear" w:color="auto" w:fill="auto"/>
            <w:noWrap/>
            <w:hideMark/>
          </w:tcPr>
          <w:p w:rsidR="001C430B" w:rsidRPr="00CF470C" w:rsidRDefault="00226FA3">
            <w:pPr>
              <w:spacing w:before="0" w:after="0"/>
              <w:jc w:val="center"/>
              <w:rPr>
                <w:rFonts w:eastAsia="Times New Roman"/>
                <w:szCs w:val="24"/>
                <w:lang w:eastAsia="cs-CZ"/>
              </w:rPr>
            </w:pPr>
            <w:r w:rsidRPr="00CF470C">
              <w:rPr>
                <w:rFonts w:eastAsia="Times New Roman"/>
                <w:szCs w:val="24"/>
                <w:lang w:eastAsia="cs-CZ"/>
              </w:rPr>
              <w:t>D</w:t>
            </w:r>
          </w:p>
        </w:tc>
        <w:tc>
          <w:tcPr>
            <w:tcW w:w="2268" w:type="dxa"/>
            <w:tcBorders>
              <w:top w:val="nil"/>
              <w:left w:val="nil"/>
              <w:bottom w:val="nil"/>
              <w:right w:val="nil"/>
            </w:tcBorders>
            <w:shd w:val="clear" w:color="auto" w:fill="auto"/>
            <w:noWrap/>
            <w:hideMark/>
          </w:tcPr>
          <w:p w:rsidR="001C430B" w:rsidRPr="00CF470C" w:rsidRDefault="00226FA3">
            <w:pPr>
              <w:spacing w:before="0" w:after="0"/>
              <w:jc w:val="left"/>
              <w:rPr>
                <w:rFonts w:eastAsia="Times New Roman"/>
                <w:szCs w:val="24"/>
                <w:lang w:eastAsia="cs-CZ"/>
              </w:rPr>
            </w:pPr>
            <w:r w:rsidRPr="00CF470C">
              <w:rPr>
                <w:rFonts w:eastAsia="Times New Roman"/>
                <w:szCs w:val="24"/>
                <w:lang w:eastAsia="cs-CZ"/>
              </w:rPr>
              <w:t>Kloxacilinázy</w:t>
            </w:r>
          </w:p>
        </w:tc>
        <w:tc>
          <w:tcPr>
            <w:tcW w:w="3544"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Peniciliny všetně oxacilinu a kloxacilinu</w:t>
            </w:r>
          </w:p>
        </w:tc>
        <w:tc>
          <w:tcPr>
            <w:tcW w:w="3827"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p>
        </w:tc>
      </w:tr>
      <w:tr w:rsidR="00226FA3" w:rsidRPr="00CF470C" w:rsidTr="000F788D">
        <w:trPr>
          <w:trHeight w:val="300"/>
        </w:trPr>
        <w:tc>
          <w:tcPr>
            <w:tcW w:w="1719" w:type="dxa"/>
            <w:gridSpan w:val="2"/>
            <w:tcBorders>
              <w:top w:val="nil"/>
              <w:left w:val="nil"/>
              <w:bottom w:val="nil"/>
              <w:right w:val="nil"/>
            </w:tcBorders>
            <w:shd w:val="clear" w:color="auto" w:fill="auto"/>
            <w:noWrap/>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2df</w:t>
            </w:r>
          </w:p>
        </w:tc>
        <w:tc>
          <w:tcPr>
            <w:tcW w:w="1186"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D</w:t>
            </w:r>
          </w:p>
        </w:tc>
        <w:tc>
          <w:tcPr>
            <w:tcW w:w="2268"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Karbapenemázy</w:t>
            </w:r>
          </w:p>
        </w:tc>
        <w:tc>
          <w:tcPr>
            <w:tcW w:w="3544"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Všechny současné beta-laktamázy</w:t>
            </w:r>
          </w:p>
        </w:tc>
        <w:tc>
          <w:tcPr>
            <w:tcW w:w="3827"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Kyselina 3-aminofenylboritá</w:t>
            </w:r>
          </w:p>
        </w:tc>
      </w:tr>
      <w:tr w:rsidR="00226FA3" w:rsidRPr="00CF470C" w:rsidTr="000F788D">
        <w:trPr>
          <w:trHeight w:val="300"/>
        </w:trPr>
        <w:tc>
          <w:tcPr>
            <w:tcW w:w="1719" w:type="dxa"/>
            <w:gridSpan w:val="2"/>
            <w:tcBorders>
              <w:top w:val="nil"/>
              <w:left w:val="nil"/>
              <w:bottom w:val="nil"/>
              <w:right w:val="nil"/>
            </w:tcBorders>
            <w:shd w:val="clear" w:color="auto" w:fill="auto"/>
            <w:noWrap/>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2f</w:t>
            </w:r>
          </w:p>
        </w:tc>
        <w:tc>
          <w:tcPr>
            <w:tcW w:w="1186"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A</w:t>
            </w:r>
          </w:p>
        </w:tc>
        <w:tc>
          <w:tcPr>
            <w:tcW w:w="2268"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Karbapenemázy</w:t>
            </w:r>
          </w:p>
        </w:tc>
        <w:tc>
          <w:tcPr>
            <w:tcW w:w="3544"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Všechny současné beta-laktamázy</w:t>
            </w:r>
          </w:p>
        </w:tc>
        <w:tc>
          <w:tcPr>
            <w:tcW w:w="3827" w:type="dxa"/>
            <w:tcBorders>
              <w:top w:val="nil"/>
              <w:left w:val="nil"/>
              <w:bottom w:val="nil"/>
              <w:right w:val="nil"/>
            </w:tcBorders>
            <w:shd w:val="clear" w:color="auto" w:fill="auto"/>
            <w:noWrap/>
            <w:vAlign w:val="center"/>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Kyselina 3-aminofenylboritá</w:t>
            </w:r>
          </w:p>
        </w:tc>
      </w:tr>
      <w:tr w:rsidR="00226FA3" w:rsidRPr="00CF470C" w:rsidTr="000F788D">
        <w:trPr>
          <w:trHeight w:val="600"/>
        </w:trPr>
        <w:tc>
          <w:tcPr>
            <w:tcW w:w="1719" w:type="dxa"/>
            <w:gridSpan w:val="2"/>
            <w:tcBorders>
              <w:top w:val="nil"/>
              <w:left w:val="nil"/>
              <w:bottom w:val="nil"/>
              <w:right w:val="nil"/>
            </w:tcBorders>
            <w:shd w:val="clear" w:color="auto" w:fill="auto"/>
            <w:noWrap/>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3</w:t>
            </w:r>
          </w:p>
        </w:tc>
        <w:tc>
          <w:tcPr>
            <w:tcW w:w="1186" w:type="dxa"/>
            <w:tcBorders>
              <w:top w:val="nil"/>
              <w:left w:val="nil"/>
              <w:bottom w:val="nil"/>
              <w:right w:val="nil"/>
            </w:tcBorders>
            <w:shd w:val="clear" w:color="auto" w:fill="auto"/>
            <w:noWrap/>
            <w:hideMark/>
          </w:tcPr>
          <w:p w:rsidR="00226FA3" w:rsidRPr="00CF470C" w:rsidRDefault="00226FA3" w:rsidP="00226FA3">
            <w:pPr>
              <w:spacing w:before="0" w:after="0"/>
              <w:jc w:val="center"/>
              <w:rPr>
                <w:rFonts w:eastAsia="Times New Roman"/>
                <w:szCs w:val="24"/>
                <w:lang w:eastAsia="cs-CZ"/>
              </w:rPr>
            </w:pPr>
            <w:r w:rsidRPr="00CF470C">
              <w:rPr>
                <w:rFonts w:eastAsia="Times New Roman"/>
                <w:szCs w:val="24"/>
                <w:lang w:eastAsia="cs-CZ"/>
              </w:rPr>
              <w:t>B</w:t>
            </w:r>
          </w:p>
        </w:tc>
        <w:tc>
          <w:tcPr>
            <w:tcW w:w="2268" w:type="dxa"/>
            <w:tcBorders>
              <w:top w:val="nil"/>
              <w:left w:val="nil"/>
              <w:bottom w:val="nil"/>
              <w:right w:val="nil"/>
            </w:tcBorders>
            <w:shd w:val="clear" w:color="auto" w:fill="auto"/>
            <w:noWrap/>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Metalo-beta-laktamázy</w:t>
            </w:r>
          </w:p>
        </w:tc>
        <w:tc>
          <w:tcPr>
            <w:tcW w:w="3544" w:type="dxa"/>
            <w:tcBorders>
              <w:top w:val="nil"/>
              <w:left w:val="nil"/>
              <w:bottom w:val="nil"/>
              <w:right w:val="nil"/>
            </w:tcBorders>
            <w:shd w:val="clear" w:color="auto" w:fill="auto"/>
            <w:noWrap/>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Všechny beta-laktamy kromě monobaktam</w:t>
            </w:r>
            <w:r w:rsidR="00C17962" w:rsidRPr="00CF470C">
              <w:rPr>
                <w:rFonts w:eastAsia="Times New Roman"/>
                <w:szCs w:val="24"/>
                <w:lang w:eastAsia="cs-CZ"/>
              </w:rPr>
              <w:t>ů</w:t>
            </w:r>
          </w:p>
        </w:tc>
        <w:tc>
          <w:tcPr>
            <w:tcW w:w="3827" w:type="dxa"/>
            <w:tcBorders>
              <w:top w:val="nil"/>
              <w:left w:val="nil"/>
              <w:bottom w:val="nil"/>
              <w:right w:val="nil"/>
            </w:tcBorders>
            <w:shd w:val="clear" w:color="auto" w:fill="auto"/>
            <w:hideMark/>
          </w:tcPr>
          <w:p w:rsidR="00226FA3" w:rsidRPr="00CF470C" w:rsidRDefault="00226FA3" w:rsidP="00226FA3">
            <w:pPr>
              <w:spacing w:before="0" w:after="0"/>
              <w:jc w:val="left"/>
              <w:rPr>
                <w:rFonts w:eastAsia="Times New Roman"/>
                <w:szCs w:val="24"/>
                <w:lang w:eastAsia="cs-CZ"/>
              </w:rPr>
            </w:pPr>
            <w:r w:rsidRPr="00CF470C">
              <w:rPr>
                <w:rFonts w:eastAsia="Times New Roman"/>
                <w:szCs w:val="24"/>
                <w:lang w:eastAsia="cs-CZ"/>
              </w:rPr>
              <w:t>Chelátory kovových iontů (EDTA, kyselina 2-merkaptopropionová aj.)</w:t>
            </w:r>
          </w:p>
        </w:tc>
      </w:tr>
    </w:tbl>
    <w:p w:rsidR="00226FA3" w:rsidRPr="00CF470C" w:rsidRDefault="00226FA3" w:rsidP="00226FA3">
      <w:pPr>
        <w:spacing w:before="0" w:after="0"/>
        <w:rPr>
          <w:rFonts w:eastAsia="Times New Roman"/>
          <w:sz w:val="22"/>
          <w:highlight w:val="magenta"/>
          <w:lang w:eastAsia="cs-CZ"/>
        </w:rPr>
        <w:sectPr w:rsidR="00226FA3" w:rsidRPr="00CF470C" w:rsidSect="00226FA3">
          <w:footerReference w:type="default" r:id="rId9"/>
          <w:pgSz w:w="16838" w:h="11906" w:orient="landscape"/>
          <w:pgMar w:top="1418" w:right="1417" w:bottom="1416" w:left="1417" w:header="708" w:footer="708" w:gutter="0"/>
          <w:pgNumType w:chapSep="colon"/>
          <w:cols w:space="708"/>
          <w:docGrid w:linePitch="360"/>
        </w:sectPr>
      </w:pPr>
    </w:p>
    <w:p w:rsidR="006D2CBF" w:rsidRPr="00CF470C" w:rsidRDefault="00E51215" w:rsidP="006D2CBF">
      <w:pPr>
        <w:spacing w:before="0"/>
        <w:jc w:val="left"/>
        <w:rPr>
          <w:szCs w:val="24"/>
        </w:rPr>
      </w:pPr>
      <w:r w:rsidRPr="00CF470C">
        <w:rPr>
          <w:szCs w:val="24"/>
        </w:rPr>
        <w:lastRenderedPageBreak/>
        <w:t xml:space="preserve">Samozřejmě, existují i karbapenemázy bez atomu </w:t>
      </w:r>
      <w:r w:rsidR="00DA1E84" w:rsidRPr="00CF470C">
        <w:rPr>
          <w:szCs w:val="24"/>
        </w:rPr>
        <w:t xml:space="preserve">kovu patřící do </w:t>
      </w:r>
      <w:r w:rsidR="00232009" w:rsidRPr="00CF470C">
        <w:rPr>
          <w:szCs w:val="24"/>
        </w:rPr>
        <w:t>t</w:t>
      </w:r>
      <w:r w:rsidR="00DA1E84" w:rsidRPr="00CF470C">
        <w:rPr>
          <w:szCs w:val="24"/>
        </w:rPr>
        <w:t>řídy A (</w:t>
      </w:r>
      <w:r w:rsidRPr="00CF470C">
        <w:rPr>
          <w:szCs w:val="24"/>
        </w:rPr>
        <w:t>KPC</w:t>
      </w:r>
      <w:r w:rsidR="00DA1E84" w:rsidRPr="00CF470C">
        <w:rPr>
          <w:szCs w:val="24"/>
        </w:rPr>
        <w:t xml:space="preserve"> a GES)</w:t>
      </w:r>
      <w:r w:rsidRPr="00CF470C">
        <w:rPr>
          <w:szCs w:val="24"/>
        </w:rPr>
        <w:t xml:space="preserve"> a</w:t>
      </w:r>
      <w:r w:rsidR="00DA1E84" w:rsidRPr="00CF470C">
        <w:rPr>
          <w:szCs w:val="24"/>
        </w:rPr>
        <w:t xml:space="preserve"> </w:t>
      </w:r>
      <w:r w:rsidR="00232009" w:rsidRPr="00CF470C">
        <w:rPr>
          <w:szCs w:val="24"/>
        </w:rPr>
        <w:t>t</w:t>
      </w:r>
      <w:r w:rsidR="00DA1E84" w:rsidRPr="00CF470C">
        <w:rPr>
          <w:szCs w:val="24"/>
        </w:rPr>
        <w:t>řídy D</w:t>
      </w:r>
      <w:r w:rsidRPr="00CF470C">
        <w:rPr>
          <w:szCs w:val="24"/>
        </w:rPr>
        <w:t xml:space="preserve"> </w:t>
      </w:r>
      <w:r w:rsidR="00DA1E84" w:rsidRPr="00CF470C">
        <w:rPr>
          <w:szCs w:val="24"/>
        </w:rPr>
        <w:t xml:space="preserve">(skupina enzymů </w:t>
      </w:r>
      <w:r w:rsidRPr="00CF470C">
        <w:rPr>
          <w:szCs w:val="24"/>
        </w:rPr>
        <w:t>OXA</w:t>
      </w:r>
      <w:r w:rsidR="00DA1E84" w:rsidRPr="00CF470C">
        <w:rPr>
          <w:szCs w:val="24"/>
        </w:rPr>
        <w:t>)</w:t>
      </w:r>
      <w:r w:rsidRPr="00CF470C">
        <w:rPr>
          <w:szCs w:val="24"/>
        </w:rPr>
        <w:t xml:space="preserve"> (</w:t>
      </w:r>
      <w:r w:rsidR="00B30E30" w:rsidRPr="00CF470C">
        <w:rPr>
          <w:szCs w:val="24"/>
        </w:rPr>
        <w:t>Livermore 2011</w:t>
      </w:r>
      <w:r w:rsidRPr="00CF470C">
        <w:rPr>
          <w:szCs w:val="24"/>
        </w:rPr>
        <w:t>).</w:t>
      </w:r>
    </w:p>
    <w:p w:rsidR="001F44F9" w:rsidRPr="00CF470C" w:rsidRDefault="00FE7813">
      <w:pPr>
        <w:ind w:firstLine="709"/>
        <w:rPr>
          <w:szCs w:val="24"/>
        </w:rPr>
      </w:pPr>
      <w:r w:rsidRPr="00CF470C">
        <w:rPr>
          <w:szCs w:val="24"/>
        </w:rPr>
        <w:t>Pro úplnost je třeba dodat, že i jiné skupiny antibiotik jsou deg</w:t>
      </w:r>
      <w:r w:rsidR="005941DE" w:rsidRPr="00CF470C">
        <w:rPr>
          <w:szCs w:val="24"/>
        </w:rPr>
        <w:t xml:space="preserve">radovány enzymaticky. </w:t>
      </w:r>
      <w:r w:rsidR="00DD5A42" w:rsidRPr="00CF470C">
        <w:rPr>
          <w:szCs w:val="24"/>
        </w:rPr>
        <w:t xml:space="preserve">Patří zde aminoglykosidy, </w:t>
      </w:r>
      <w:r w:rsidR="00965483" w:rsidRPr="00CF470C">
        <w:rPr>
          <w:szCs w:val="24"/>
        </w:rPr>
        <w:t>které</w:t>
      </w:r>
      <w:r w:rsidR="002F66AA" w:rsidRPr="00CF470C">
        <w:rPr>
          <w:szCs w:val="24"/>
        </w:rPr>
        <w:t xml:space="preserve"> jsou </w:t>
      </w:r>
      <w:r w:rsidR="00DD5A42" w:rsidRPr="00CF470C">
        <w:rPr>
          <w:szCs w:val="24"/>
        </w:rPr>
        <w:t>inhibovány am</w:t>
      </w:r>
      <w:r w:rsidR="00C17962" w:rsidRPr="00CF470C">
        <w:rPr>
          <w:szCs w:val="24"/>
        </w:rPr>
        <w:t>i</w:t>
      </w:r>
      <w:r w:rsidR="00DD5A42" w:rsidRPr="00CF470C">
        <w:rPr>
          <w:szCs w:val="24"/>
        </w:rPr>
        <w:t xml:space="preserve">noglykosidy-modifikujícími enzymy, </w:t>
      </w:r>
      <w:r w:rsidR="00C17962" w:rsidRPr="00CF470C">
        <w:rPr>
          <w:szCs w:val="24"/>
        </w:rPr>
        <w:t xml:space="preserve">dále </w:t>
      </w:r>
      <w:r w:rsidR="00DD5A42" w:rsidRPr="00CF470C">
        <w:rPr>
          <w:szCs w:val="24"/>
        </w:rPr>
        <w:t>fluorochinolony, chloramfenikol a jiné (</w:t>
      </w:r>
      <w:r w:rsidR="00B30E30" w:rsidRPr="00CF470C">
        <w:rPr>
          <w:szCs w:val="24"/>
        </w:rPr>
        <w:t>Li 2009, Robicsek 2009, Nordmann 2008</w:t>
      </w:r>
      <w:r w:rsidR="00DD5A42" w:rsidRPr="00CF470C">
        <w:rPr>
          <w:szCs w:val="24"/>
        </w:rPr>
        <w:t>)</w:t>
      </w:r>
      <w:r w:rsidR="000261F9" w:rsidRPr="00CF470C">
        <w:rPr>
          <w:szCs w:val="24"/>
        </w:rPr>
        <w:t>.</w:t>
      </w:r>
      <w:r w:rsidR="002F66AA" w:rsidRPr="00CF470C">
        <w:rPr>
          <w:szCs w:val="24"/>
        </w:rPr>
        <w:t xml:space="preserve"> Inhibice těchto enzymů však nemá diagnostické ani léčebné využití.</w:t>
      </w:r>
    </w:p>
    <w:p w:rsidR="002C0B47" w:rsidRPr="00CF470C" w:rsidRDefault="002C0B47" w:rsidP="000261F9">
      <w:pPr>
        <w:pStyle w:val="Nadpis3"/>
        <w:numPr>
          <w:ilvl w:val="2"/>
          <w:numId w:val="7"/>
        </w:numPr>
        <w:spacing w:before="0" w:after="200"/>
        <w:rPr>
          <w:color w:val="auto"/>
          <w:szCs w:val="24"/>
        </w:rPr>
      </w:pPr>
      <w:bookmarkStart w:id="5" w:name="_Toc382688819"/>
      <w:r w:rsidRPr="00CF470C">
        <w:rPr>
          <w:color w:val="auto"/>
          <w:szCs w:val="24"/>
        </w:rPr>
        <w:t>Mech</w:t>
      </w:r>
      <w:r w:rsidRPr="00CF470C">
        <w:rPr>
          <w:color w:val="auto"/>
          <w:szCs w:val="24"/>
          <w:shd w:val="clear" w:color="auto" w:fill="FFFFFF" w:themeFill="background1"/>
        </w:rPr>
        <w:t>an</w:t>
      </w:r>
      <w:r w:rsidRPr="00CF470C">
        <w:rPr>
          <w:color w:val="auto"/>
          <w:szCs w:val="24"/>
        </w:rPr>
        <w:t>ismus efluxu</w:t>
      </w:r>
      <w:bookmarkEnd w:id="5"/>
    </w:p>
    <w:p w:rsidR="002C0B47" w:rsidRPr="00CF470C" w:rsidRDefault="002C0B47" w:rsidP="00392BA2">
      <w:pPr>
        <w:spacing w:before="0" w:after="200"/>
        <w:ind w:firstLine="708"/>
        <w:rPr>
          <w:szCs w:val="24"/>
        </w:rPr>
      </w:pPr>
      <w:r w:rsidRPr="00CF470C">
        <w:rPr>
          <w:szCs w:val="24"/>
        </w:rPr>
        <w:t>Jedná se o evolučně velice starý mechanismus transportu látek</w:t>
      </w:r>
      <w:r w:rsidR="00F51976" w:rsidRPr="00CF470C">
        <w:rPr>
          <w:szCs w:val="24"/>
        </w:rPr>
        <w:t xml:space="preserve"> různých molekul </w:t>
      </w:r>
      <w:r w:rsidRPr="00CF470C">
        <w:rPr>
          <w:szCs w:val="24"/>
        </w:rPr>
        <w:t>vně bakteriální buňku a tím snížení jej</w:t>
      </w:r>
      <w:r w:rsidR="00F51976" w:rsidRPr="00CF470C">
        <w:rPr>
          <w:szCs w:val="24"/>
        </w:rPr>
        <w:t>ich</w:t>
      </w:r>
      <w:r w:rsidRPr="00CF470C">
        <w:rPr>
          <w:szCs w:val="24"/>
        </w:rPr>
        <w:t xml:space="preserve"> </w:t>
      </w:r>
      <w:r w:rsidR="00232009" w:rsidRPr="00CF470C">
        <w:rPr>
          <w:szCs w:val="24"/>
        </w:rPr>
        <w:t xml:space="preserve">intracelulární </w:t>
      </w:r>
      <w:r w:rsidRPr="00CF470C">
        <w:rPr>
          <w:szCs w:val="24"/>
        </w:rPr>
        <w:t>koncentrac</w:t>
      </w:r>
      <w:r w:rsidR="00232009" w:rsidRPr="00CF470C">
        <w:rPr>
          <w:szCs w:val="24"/>
        </w:rPr>
        <w:t>e</w:t>
      </w:r>
      <w:r w:rsidR="00F51976" w:rsidRPr="00CF470C">
        <w:rPr>
          <w:szCs w:val="24"/>
        </w:rPr>
        <w:t>.</w:t>
      </w:r>
      <w:r w:rsidRPr="00CF470C">
        <w:rPr>
          <w:szCs w:val="24"/>
        </w:rPr>
        <w:t xml:space="preserve"> </w:t>
      </w:r>
      <w:r w:rsidR="00F51976" w:rsidRPr="00CF470C">
        <w:rPr>
          <w:szCs w:val="24"/>
        </w:rPr>
        <w:t>V</w:t>
      </w:r>
      <w:r w:rsidRPr="00CF470C">
        <w:rPr>
          <w:szCs w:val="24"/>
        </w:rPr>
        <w:t xml:space="preserve"> případě, že </w:t>
      </w:r>
      <w:r w:rsidR="00541F64" w:rsidRPr="00CF470C">
        <w:rPr>
          <w:szCs w:val="24"/>
        </w:rPr>
        <w:t>je transportována antimikrobiální látka</w:t>
      </w:r>
      <w:r w:rsidR="00051346" w:rsidRPr="00CF470C">
        <w:rPr>
          <w:szCs w:val="24"/>
        </w:rPr>
        <w:t xml:space="preserve">, </w:t>
      </w:r>
      <w:r w:rsidR="00C17962" w:rsidRPr="00CF470C">
        <w:rPr>
          <w:szCs w:val="24"/>
        </w:rPr>
        <w:t xml:space="preserve">dojde </w:t>
      </w:r>
      <w:r w:rsidR="00F51976" w:rsidRPr="00CF470C">
        <w:rPr>
          <w:szCs w:val="24"/>
        </w:rPr>
        <w:t xml:space="preserve">k </w:t>
      </w:r>
      <w:r w:rsidR="00051346" w:rsidRPr="00CF470C">
        <w:rPr>
          <w:szCs w:val="24"/>
        </w:rPr>
        <w:t xml:space="preserve">zabránění její vazby na </w:t>
      </w:r>
      <w:r w:rsidR="00F51976" w:rsidRPr="00CF470C">
        <w:rPr>
          <w:szCs w:val="24"/>
        </w:rPr>
        <w:t>cílovou strukturu</w:t>
      </w:r>
      <w:r w:rsidR="00C17962" w:rsidRPr="00CF470C">
        <w:rPr>
          <w:szCs w:val="24"/>
        </w:rPr>
        <w:t xml:space="preserve"> v buňce</w:t>
      </w:r>
      <w:r w:rsidR="00541F64" w:rsidRPr="00CF470C">
        <w:rPr>
          <w:szCs w:val="24"/>
        </w:rPr>
        <w:t xml:space="preserve"> a </w:t>
      </w:r>
      <w:r w:rsidR="00C17962" w:rsidRPr="00CF470C">
        <w:rPr>
          <w:szCs w:val="24"/>
        </w:rPr>
        <w:t>antibiotikum se stává neúčinným</w:t>
      </w:r>
      <w:r w:rsidR="00051346" w:rsidRPr="00CF470C">
        <w:rPr>
          <w:szCs w:val="24"/>
        </w:rPr>
        <w:t>. Tento způsob přenosu je vlastní jak bakter</w:t>
      </w:r>
      <w:r w:rsidR="00F51976" w:rsidRPr="00CF470C">
        <w:rPr>
          <w:szCs w:val="24"/>
        </w:rPr>
        <w:t xml:space="preserve">iím, tak i eukaryotickým buňkám, tedy i </w:t>
      </w:r>
      <w:r w:rsidR="00541F64" w:rsidRPr="00CF470C">
        <w:rPr>
          <w:szCs w:val="24"/>
        </w:rPr>
        <w:t>buňkám lidského těla. V</w:t>
      </w:r>
      <w:r w:rsidR="00051346" w:rsidRPr="00CF470C">
        <w:rPr>
          <w:szCs w:val="24"/>
        </w:rPr>
        <w:t xml:space="preserve">znik rezistence </w:t>
      </w:r>
      <w:r w:rsidR="00076860" w:rsidRPr="00CF470C">
        <w:rPr>
          <w:szCs w:val="24"/>
        </w:rPr>
        <w:t xml:space="preserve">lidských nádorových buněk </w:t>
      </w:r>
      <w:r w:rsidR="00F51976" w:rsidRPr="00CF470C">
        <w:rPr>
          <w:szCs w:val="24"/>
        </w:rPr>
        <w:t xml:space="preserve">vůči </w:t>
      </w:r>
      <w:r w:rsidR="00051346" w:rsidRPr="00CF470C">
        <w:rPr>
          <w:szCs w:val="24"/>
        </w:rPr>
        <w:t>chemoter</w:t>
      </w:r>
      <w:r w:rsidR="00F51976" w:rsidRPr="00CF470C">
        <w:rPr>
          <w:szCs w:val="24"/>
        </w:rPr>
        <w:t>apeutikům</w:t>
      </w:r>
      <w:r w:rsidR="00051346" w:rsidRPr="00CF470C">
        <w:rPr>
          <w:szCs w:val="24"/>
        </w:rPr>
        <w:t xml:space="preserve">, </w:t>
      </w:r>
      <w:r w:rsidR="00C2105C" w:rsidRPr="00CF470C">
        <w:rPr>
          <w:szCs w:val="24"/>
        </w:rPr>
        <w:t>je často způsoben právě efluxem</w:t>
      </w:r>
      <w:r w:rsidR="00051346" w:rsidRPr="00CF470C">
        <w:rPr>
          <w:szCs w:val="24"/>
        </w:rPr>
        <w:t xml:space="preserve"> (</w:t>
      </w:r>
      <w:r w:rsidR="002A64A7" w:rsidRPr="00CF470C">
        <w:rPr>
          <w:szCs w:val="24"/>
        </w:rPr>
        <w:t>Xia 2012, Toyoda 2010</w:t>
      </w:r>
      <w:r w:rsidR="00B30E30" w:rsidRPr="00CF470C">
        <w:rPr>
          <w:szCs w:val="24"/>
        </w:rPr>
        <w:t>).</w:t>
      </w:r>
      <w:r w:rsidR="00051346" w:rsidRPr="00CF470C">
        <w:rPr>
          <w:szCs w:val="24"/>
        </w:rPr>
        <w:t xml:space="preserve"> Popisuje se pět základních </w:t>
      </w:r>
      <w:r w:rsidR="003331E2" w:rsidRPr="00CF470C">
        <w:rPr>
          <w:szCs w:val="24"/>
        </w:rPr>
        <w:t>skupin efluxních pump</w:t>
      </w:r>
      <w:r w:rsidR="00F51976" w:rsidRPr="00CF470C">
        <w:rPr>
          <w:szCs w:val="24"/>
        </w:rPr>
        <w:t>, které vedou ke vz</w:t>
      </w:r>
      <w:r w:rsidR="00232009" w:rsidRPr="00CF470C">
        <w:rPr>
          <w:szCs w:val="24"/>
        </w:rPr>
        <w:t>n</w:t>
      </w:r>
      <w:r w:rsidR="00F51976" w:rsidRPr="00CF470C">
        <w:rPr>
          <w:szCs w:val="24"/>
        </w:rPr>
        <w:t>iku MDR (</w:t>
      </w:r>
      <w:r w:rsidR="005C0E38" w:rsidRPr="00CF470C">
        <w:rPr>
          <w:szCs w:val="24"/>
        </w:rPr>
        <w:t xml:space="preserve">Multi </w:t>
      </w:r>
      <w:r w:rsidR="008E3B32" w:rsidRPr="00CF470C">
        <w:rPr>
          <w:szCs w:val="24"/>
        </w:rPr>
        <w:t>d</w:t>
      </w:r>
      <w:r w:rsidR="005C0E38" w:rsidRPr="00CF470C">
        <w:rPr>
          <w:szCs w:val="24"/>
        </w:rPr>
        <w:t xml:space="preserve">rug </w:t>
      </w:r>
      <w:r w:rsidR="008E3B32" w:rsidRPr="00CF470C">
        <w:rPr>
          <w:szCs w:val="24"/>
        </w:rPr>
        <w:t>r</w:t>
      </w:r>
      <w:r w:rsidR="005C0E38" w:rsidRPr="00CF470C">
        <w:rPr>
          <w:szCs w:val="24"/>
        </w:rPr>
        <w:t>esistance) rezistence k antibiotikům</w:t>
      </w:r>
      <w:r w:rsidR="003331E2" w:rsidRPr="00CF470C">
        <w:rPr>
          <w:szCs w:val="24"/>
        </w:rPr>
        <w:t>.</w:t>
      </w:r>
    </w:p>
    <w:p w:rsidR="009A58C8" w:rsidRPr="00CF470C" w:rsidRDefault="009A58C8" w:rsidP="00232009">
      <w:pPr>
        <w:pStyle w:val="Odstavecseseznamem"/>
        <w:numPr>
          <w:ilvl w:val="0"/>
          <w:numId w:val="42"/>
        </w:numPr>
        <w:spacing w:before="0" w:after="200"/>
        <w:rPr>
          <w:szCs w:val="24"/>
        </w:rPr>
      </w:pPr>
      <w:r w:rsidRPr="00CF470C">
        <w:rPr>
          <w:szCs w:val="24"/>
        </w:rPr>
        <w:t>ABC (The AT</w:t>
      </w:r>
      <w:r w:rsidR="00941284" w:rsidRPr="00CF470C">
        <w:rPr>
          <w:szCs w:val="24"/>
        </w:rPr>
        <w:t>P</w:t>
      </w:r>
      <w:r w:rsidRPr="00CF470C">
        <w:rPr>
          <w:szCs w:val="24"/>
        </w:rPr>
        <w:t>-binding cassette superfamily)</w:t>
      </w:r>
    </w:p>
    <w:p w:rsidR="00C633E5" w:rsidRPr="00CF470C" w:rsidRDefault="00C633E5" w:rsidP="00232009">
      <w:pPr>
        <w:pStyle w:val="Odstavecseseznamem"/>
        <w:numPr>
          <w:ilvl w:val="0"/>
          <w:numId w:val="42"/>
        </w:numPr>
        <w:spacing w:before="0" w:after="200"/>
        <w:rPr>
          <w:szCs w:val="24"/>
        </w:rPr>
      </w:pPr>
      <w:r w:rsidRPr="00CF470C">
        <w:rPr>
          <w:szCs w:val="24"/>
        </w:rPr>
        <w:t>MFS (The major facilitator superfamily)</w:t>
      </w:r>
    </w:p>
    <w:p w:rsidR="009A58C8" w:rsidRPr="00CF470C" w:rsidRDefault="009A58C8" w:rsidP="00232009">
      <w:pPr>
        <w:pStyle w:val="Odstavecseseznamem"/>
        <w:numPr>
          <w:ilvl w:val="0"/>
          <w:numId w:val="42"/>
        </w:numPr>
        <w:spacing w:before="0" w:after="200"/>
        <w:rPr>
          <w:szCs w:val="24"/>
        </w:rPr>
      </w:pPr>
      <w:r w:rsidRPr="00CF470C">
        <w:rPr>
          <w:szCs w:val="24"/>
        </w:rPr>
        <w:t xml:space="preserve">MATE (The </w:t>
      </w:r>
      <w:r w:rsidR="00C17962" w:rsidRPr="00CF470C">
        <w:rPr>
          <w:szCs w:val="24"/>
        </w:rPr>
        <w:t>m</w:t>
      </w:r>
      <w:r w:rsidRPr="00CF470C">
        <w:rPr>
          <w:szCs w:val="24"/>
        </w:rPr>
        <w:t>ultidrug antimicrobial extrusion protein family)</w:t>
      </w:r>
    </w:p>
    <w:p w:rsidR="00C633E5" w:rsidRPr="00CF470C" w:rsidRDefault="00C633E5" w:rsidP="00232009">
      <w:pPr>
        <w:pStyle w:val="Odstavecseseznamem"/>
        <w:numPr>
          <w:ilvl w:val="0"/>
          <w:numId w:val="42"/>
        </w:numPr>
        <w:spacing w:before="0" w:after="200"/>
        <w:rPr>
          <w:szCs w:val="24"/>
        </w:rPr>
      </w:pPr>
      <w:r w:rsidRPr="00CF470C">
        <w:rPr>
          <w:szCs w:val="24"/>
        </w:rPr>
        <w:t>SMR (The small multidrug resistance family)</w:t>
      </w:r>
    </w:p>
    <w:p w:rsidR="00C633E5" w:rsidRPr="00CF470C" w:rsidRDefault="00C633E5" w:rsidP="00232009">
      <w:pPr>
        <w:pStyle w:val="Odstavecseseznamem"/>
        <w:numPr>
          <w:ilvl w:val="0"/>
          <w:numId w:val="42"/>
        </w:numPr>
        <w:spacing w:before="0" w:after="200"/>
        <w:rPr>
          <w:szCs w:val="24"/>
        </w:rPr>
      </w:pPr>
      <w:r w:rsidRPr="00CF470C">
        <w:rPr>
          <w:szCs w:val="24"/>
        </w:rPr>
        <w:t>RND (The resistance-nodulation-cell division superfamily)</w:t>
      </w:r>
    </w:p>
    <w:p w:rsidR="001C430B" w:rsidRPr="00CF470C" w:rsidRDefault="009A58C8">
      <w:pPr>
        <w:spacing w:before="0" w:after="200"/>
        <w:ind w:firstLine="709"/>
        <w:rPr>
          <w:szCs w:val="24"/>
        </w:rPr>
      </w:pPr>
      <w:r w:rsidRPr="00CF470C">
        <w:rPr>
          <w:szCs w:val="24"/>
        </w:rPr>
        <w:t xml:space="preserve">Dělení </w:t>
      </w:r>
      <w:r w:rsidR="00C17962" w:rsidRPr="00CF470C">
        <w:rPr>
          <w:szCs w:val="24"/>
        </w:rPr>
        <w:t xml:space="preserve">MDR pump </w:t>
      </w:r>
      <w:r w:rsidRPr="00CF470C">
        <w:rPr>
          <w:szCs w:val="24"/>
        </w:rPr>
        <w:t xml:space="preserve">je členěno podle počtu podjednotek, podle zdroje energie </w:t>
      </w:r>
      <w:r w:rsidR="00541F64" w:rsidRPr="00CF470C">
        <w:rPr>
          <w:szCs w:val="24"/>
        </w:rPr>
        <w:t xml:space="preserve">využitého k </w:t>
      </w:r>
      <w:r w:rsidRPr="00CF470C">
        <w:rPr>
          <w:szCs w:val="24"/>
        </w:rPr>
        <w:t>funkci a podle typu substrátu</w:t>
      </w:r>
      <w:r w:rsidR="00541F64" w:rsidRPr="00CF470C">
        <w:rPr>
          <w:szCs w:val="24"/>
        </w:rPr>
        <w:t xml:space="preserve"> jednotlivých pump</w:t>
      </w:r>
      <w:r w:rsidRPr="00CF470C">
        <w:rPr>
          <w:szCs w:val="24"/>
        </w:rPr>
        <w:t>. Č</w:t>
      </w:r>
      <w:r w:rsidR="00C633E5" w:rsidRPr="00CF470C">
        <w:rPr>
          <w:szCs w:val="24"/>
        </w:rPr>
        <w:t xml:space="preserve">inností </w:t>
      </w:r>
      <w:r w:rsidRPr="00CF470C">
        <w:rPr>
          <w:szCs w:val="24"/>
        </w:rPr>
        <w:t>efluxníc</w:t>
      </w:r>
      <w:r w:rsidR="002D769B" w:rsidRPr="00CF470C">
        <w:rPr>
          <w:szCs w:val="24"/>
        </w:rPr>
        <w:t xml:space="preserve">h pump je </w:t>
      </w:r>
      <w:r w:rsidR="00C633E5" w:rsidRPr="00CF470C">
        <w:rPr>
          <w:szCs w:val="24"/>
        </w:rPr>
        <w:t xml:space="preserve">transport molekul </w:t>
      </w:r>
      <w:r w:rsidR="00FC46D2" w:rsidRPr="00CF470C">
        <w:rPr>
          <w:szCs w:val="24"/>
        </w:rPr>
        <w:t xml:space="preserve">různých velikostí a struktur proti koncentračnímu gradientu </w:t>
      </w:r>
      <w:r w:rsidR="0055241B" w:rsidRPr="00CF470C">
        <w:rPr>
          <w:szCs w:val="24"/>
        </w:rPr>
        <w:t>ve</w:t>
      </w:r>
      <w:r w:rsidR="00232009" w:rsidRPr="00CF470C">
        <w:rPr>
          <w:szCs w:val="24"/>
        </w:rPr>
        <w:t>n</w:t>
      </w:r>
      <w:r w:rsidR="0055241B" w:rsidRPr="00CF470C">
        <w:rPr>
          <w:szCs w:val="24"/>
        </w:rPr>
        <w:t xml:space="preserve"> z</w:t>
      </w:r>
      <w:r w:rsidR="00FC46D2" w:rsidRPr="00CF470C">
        <w:rPr>
          <w:szCs w:val="24"/>
        </w:rPr>
        <w:t xml:space="preserve"> buňky.</w:t>
      </w:r>
      <w:r w:rsidR="002D769B" w:rsidRPr="00CF470C">
        <w:rPr>
          <w:szCs w:val="24"/>
        </w:rPr>
        <w:t xml:space="preserve"> </w:t>
      </w:r>
      <w:r w:rsidR="00C17962" w:rsidRPr="00CF470C">
        <w:rPr>
          <w:szCs w:val="24"/>
        </w:rPr>
        <w:t xml:space="preserve">Mezi transportované látky patří toxiny, produkty metabolismu, antibiotika, dezinfekční látky, ale i molekuly „quorum sensing“ a stavební podjednotky struktur uložených vně bakteriální buňky či hmota tvořící biofilm. </w:t>
      </w:r>
      <w:r w:rsidR="002D769B" w:rsidRPr="00CF470C">
        <w:rPr>
          <w:szCs w:val="24"/>
        </w:rPr>
        <w:t xml:space="preserve">Geny kódující </w:t>
      </w:r>
      <w:r w:rsidR="0055241B" w:rsidRPr="00CF470C">
        <w:rPr>
          <w:szCs w:val="24"/>
        </w:rPr>
        <w:t>MDR</w:t>
      </w:r>
      <w:r w:rsidR="002D769B" w:rsidRPr="00CF470C">
        <w:rPr>
          <w:szCs w:val="24"/>
        </w:rPr>
        <w:t xml:space="preserve"> pumpy jsou uloženy většinou na chromozomu bakterií, a</w:t>
      </w:r>
      <w:r w:rsidR="006E5981" w:rsidRPr="00CF470C">
        <w:rPr>
          <w:szCs w:val="24"/>
        </w:rPr>
        <w:t>le mohou se vyskytovat i na plaz</w:t>
      </w:r>
      <w:r w:rsidR="002D769B" w:rsidRPr="00CF470C">
        <w:rPr>
          <w:szCs w:val="24"/>
        </w:rPr>
        <w:t>midech (</w:t>
      </w:r>
      <w:r w:rsidR="00B30E30" w:rsidRPr="00CF470C">
        <w:rPr>
          <w:szCs w:val="24"/>
        </w:rPr>
        <w:t>Piddock 2006).</w:t>
      </w:r>
    </w:p>
    <w:p w:rsidR="007B51A0" w:rsidRPr="00CF470C" w:rsidRDefault="00BD32FC" w:rsidP="000261F9">
      <w:pPr>
        <w:pStyle w:val="Nadpis4"/>
        <w:numPr>
          <w:ilvl w:val="3"/>
          <w:numId w:val="8"/>
        </w:numPr>
        <w:spacing w:before="0" w:after="200"/>
        <w:ind w:left="993" w:hanging="993"/>
        <w:rPr>
          <w:szCs w:val="24"/>
        </w:rPr>
      </w:pPr>
      <w:bookmarkStart w:id="6" w:name="_Toc382688820"/>
      <w:r w:rsidRPr="00CF470C">
        <w:rPr>
          <w:szCs w:val="24"/>
        </w:rPr>
        <w:t>MDR efluxní pumpy</w:t>
      </w:r>
      <w:bookmarkEnd w:id="6"/>
      <w:r w:rsidR="00F711BE" w:rsidRPr="00CF470C">
        <w:rPr>
          <w:szCs w:val="24"/>
        </w:rPr>
        <w:t xml:space="preserve"> </w:t>
      </w:r>
    </w:p>
    <w:p w:rsidR="006D2CBF" w:rsidRPr="00CF470C" w:rsidRDefault="002D769B" w:rsidP="006D2CBF">
      <w:pPr>
        <w:ind w:firstLine="708"/>
        <w:rPr>
          <w:szCs w:val="24"/>
        </w:rPr>
      </w:pPr>
      <w:r w:rsidRPr="00CF470C">
        <w:rPr>
          <w:szCs w:val="24"/>
        </w:rPr>
        <w:t xml:space="preserve">Všechny z výše uvedených skupin efluxních pump mohou být asociovány se vznikem </w:t>
      </w:r>
      <w:r w:rsidR="006359DB" w:rsidRPr="00CF470C">
        <w:rPr>
          <w:szCs w:val="24"/>
        </w:rPr>
        <w:t xml:space="preserve">klinicky významné </w:t>
      </w:r>
      <w:r w:rsidRPr="00CF470C">
        <w:rPr>
          <w:szCs w:val="24"/>
        </w:rPr>
        <w:t>rezi</w:t>
      </w:r>
      <w:r w:rsidR="00432A80" w:rsidRPr="00CF470C">
        <w:rPr>
          <w:szCs w:val="24"/>
        </w:rPr>
        <w:t>stence</w:t>
      </w:r>
      <w:r w:rsidR="006359DB" w:rsidRPr="00CF470C">
        <w:rPr>
          <w:szCs w:val="24"/>
        </w:rPr>
        <w:t xml:space="preserve">. </w:t>
      </w:r>
      <w:r w:rsidR="0055241B" w:rsidRPr="00CF470C">
        <w:rPr>
          <w:szCs w:val="24"/>
        </w:rPr>
        <w:t xml:space="preserve">Za </w:t>
      </w:r>
      <w:r w:rsidR="003D1082" w:rsidRPr="00CF470C">
        <w:rPr>
          <w:szCs w:val="24"/>
        </w:rPr>
        <w:t xml:space="preserve">MDR </w:t>
      </w:r>
      <w:r w:rsidR="0055241B" w:rsidRPr="00CF470C">
        <w:rPr>
          <w:szCs w:val="24"/>
        </w:rPr>
        <w:t xml:space="preserve">rezistenci může být zodpovědný pouze jeden druh </w:t>
      </w:r>
      <w:r w:rsidR="003331E2" w:rsidRPr="00CF470C">
        <w:rPr>
          <w:szCs w:val="24"/>
        </w:rPr>
        <w:lastRenderedPageBreak/>
        <w:t>pumpy</w:t>
      </w:r>
      <w:r w:rsidR="0055241B" w:rsidRPr="00CF470C">
        <w:rPr>
          <w:szCs w:val="24"/>
        </w:rPr>
        <w:t xml:space="preserve"> nebo </w:t>
      </w:r>
      <w:r w:rsidR="00541F64" w:rsidRPr="00CF470C">
        <w:rPr>
          <w:szCs w:val="24"/>
        </w:rPr>
        <w:t xml:space="preserve">častěji </w:t>
      </w:r>
      <w:r w:rsidR="0055241B" w:rsidRPr="00CF470C">
        <w:rPr>
          <w:szCs w:val="24"/>
        </w:rPr>
        <w:t>kombinace více skupin</w:t>
      </w:r>
      <w:r w:rsidR="003D1082" w:rsidRPr="00CF470C">
        <w:rPr>
          <w:szCs w:val="24"/>
        </w:rPr>
        <w:t>.</w:t>
      </w:r>
      <w:r w:rsidR="003331E2" w:rsidRPr="00CF470C">
        <w:rPr>
          <w:szCs w:val="24"/>
        </w:rPr>
        <w:t xml:space="preserve"> Jednotlivé bakterie disponují různou škálou různých efluxních pump. Mohou tvořit více než jednu skupinu nebo </w:t>
      </w:r>
      <w:r w:rsidR="006359DB" w:rsidRPr="00CF470C">
        <w:rPr>
          <w:szCs w:val="24"/>
        </w:rPr>
        <w:t xml:space="preserve">více typů </w:t>
      </w:r>
      <w:r w:rsidR="003331E2" w:rsidRPr="00CF470C">
        <w:rPr>
          <w:szCs w:val="24"/>
        </w:rPr>
        <w:t>téže skupiny</w:t>
      </w:r>
      <w:r w:rsidR="006D2CBF" w:rsidRPr="00CF470C">
        <w:rPr>
          <w:szCs w:val="24"/>
        </w:rPr>
        <w:t>.</w:t>
      </w:r>
    </w:p>
    <w:p w:rsidR="00226FA3" w:rsidRPr="00CF470C" w:rsidRDefault="0055241B" w:rsidP="00392BA2">
      <w:pPr>
        <w:spacing w:after="200"/>
        <w:ind w:firstLine="708"/>
        <w:rPr>
          <w:szCs w:val="24"/>
        </w:rPr>
      </w:pPr>
      <w:r w:rsidRPr="00CF470C">
        <w:rPr>
          <w:szCs w:val="24"/>
        </w:rPr>
        <w:t>V současné době jsou n</w:t>
      </w:r>
      <w:r w:rsidR="00971594" w:rsidRPr="00CF470C">
        <w:rPr>
          <w:szCs w:val="24"/>
        </w:rPr>
        <w:t xml:space="preserve">ejlépe </w:t>
      </w:r>
      <w:r w:rsidR="00C17962" w:rsidRPr="00CF470C">
        <w:rPr>
          <w:szCs w:val="24"/>
        </w:rPr>
        <w:t xml:space="preserve">prozkoumány </w:t>
      </w:r>
      <w:r w:rsidR="00971594" w:rsidRPr="00CF470C">
        <w:rPr>
          <w:szCs w:val="24"/>
        </w:rPr>
        <w:t>pumpy skupiny RND.</w:t>
      </w:r>
      <w:r w:rsidR="005941DE" w:rsidRPr="00CF470C">
        <w:rPr>
          <w:szCs w:val="24"/>
        </w:rPr>
        <w:t xml:space="preserve"> </w:t>
      </w:r>
      <w:r w:rsidR="00C17962" w:rsidRPr="00CF470C">
        <w:rPr>
          <w:szCs w:val="24"/>
        </w:rPr>
        <w:t>Skládají se</w:t>
      </w:r>
      <w:r w:rsidR="005941DE" w:rsidRPr="00CF470C">
        <w:rPr>
          <w:szCs w:val="24"/>
        </w:rPr>
        <w:t xml:space="preserve"> ze tří částí</w:t>
      </w:r>
      <w:r w:rsidR="005409A2" w:rsidRPr="00CF470C">
        <w:rPr>
          <w:szCs w:val="24"/>
        </w:rPr>
        <w:t>. Z t</w:t>
      </w:r>
      <w:r w:rsidR="005941DE" w:rsidRPr="00CF470C">
        <w:rPr>
          <w:szCs w:val="24"/>
        </w:rPr>
        <w:t xml:space="preserve">ransportního proteinu (například AcrB u </w:t>
      </w:r>
      <w:r w:rsidR="005941DE" w:rsidRPr="00CF470C">
        <w:rPr>
          <w:i/>
          <w:szCs w:val="24"/>
        </w:rPr>
        <w:t xml:space="preserve">Salmonella </w:t>
      </w:r>
      <w:r w:rsidR="00941284" w:rsidRPr="00CF470C">
        <w:rPr>
          <w:szCs w:val="24"/>
        </w:rPr>
        <w:t>sp.</w:t>
      </w:r>
      <w:r w:rsidR="005941DE" w:rsidRPr="00CF470C">
        <w:rPr>
          <w:szCs w:val="24"/>
        </w:rPr>
        <w:t xml:space="preserve">, </w:t>
      </w:r>
      <w:r w:rsidR="00E552FF" w:rsidRPr="00CF470C">
        <w:rPr>
          <w:szCs w:val="24"/>
        </w:rPr>
        <w:t xml:space="preserve">MexB u </w:t>
      </w:r>
      <w:r w:rsidR="00E552FF" w:rsidRPr="00CF470C">
        <w:rPr>
          <w:i/>
          <w:szCs w:val="24"/>
        </w:rPr>
        <w:t>Pseudomonas aeruginosa</w:t>
      </w:r>
      <w:r w:rsidRPr="00CF470C">
        <w:rPr>
          <w:szCs w:val="24"/>
        </w:rPr>
        <w:t xml:space="preserve"> či</w:t>
      </w:r>
      <w:r w:rsidR="00E552FF" w:rsidRPr="00CF470C">
        <w:rPr>
          <w:szCs w:val="24"/>
        </w:rPr>
        <w:t xml:space="preserve"> CmeB u </w:t>
      </w:r>
      <w:r w:rsidR="00E552FF" w:rsidRPr="00CF470C">
        <w:rPr>
          <w:i/>
          <w:szCs w:val="24"/>
        </w:rPr>
        <w:t>Campylobacter jejuni</w:t>
      </w:r>
      <w:r w:rsidR="00E552FF" w:rsidRPr="00CF470C">
        <w:rPr>
          <w:szCs w:val="24"/>
        </w:rPr>
        <w:t>),</w:t>
      </w:r>
      <w:r w:rsidR="006E5981" w:rsidRPr="00CF470C">
        <w:rPr>
          <w:szCs w:val="24"/>
        </w:rPr>
        <w:t xml:space="preserve"> který prochází vnitřní cytoplaz</w:t>
      </w:r>
      <w:r w:rsidR="00E552FF" w:rsidRPr="00CF470C">
        <w:rPr>
          <w:szCs w:val="24"/>
        </w:rPr>
        <w:t>matickou membránou</w:t>
      </w:r>
      <w:r w:rsidR="00B523F3" w:rsidRPr="00CF470C">
        <w:rPr>
          <w:szCs w:val="24"/>
        </w:rPr>
        <w:t xml:space="preserve">. </w:t>
      </w:r>
      <w:r w:rsidR="005409A2" w:rsidRPr="00CF470C">
        <w:rPr>
          <w:szCs w:val="24"/>
        </w:rPr>
        <w:t xml:space="preserve">Z </w:t>
      </w:r>
      <w:r w:rsidR="006E5981" w:rsidRPr="00CF470C">
        <w:rPr>
          <w:szCs w:val="24"/>
        </w:rPr>
        <w:t>proteinu vnější cytoplaz</w:t>
      </w:r>
      <w:r w:rsidR="009E3693" w:rsidRPr="00CF470C">
        <w:rPr>
          <w:szCs w:val="24"/>
        </w:rPr>
        <w:t>matické membrány („outer membrane channel“)</w:t>
      </w:r>
      <w:r w:rsidR="002A64A7" w:rsidRPr="00CF470C">
        <w:rPr>
          <w:szCs w:val="24"/>
        </w:rPr>
        <w:t xml:space="preserve">, </w:t>
      </w:r>
      <w:r w:rsidR="00B523F3" w:rsidRPr="00CF470C">
        <w:rPr>
          <w:szCs w:val="24"/>
        </w:rPr>
        <w:t>především</w:t>
      </w:r>
      <w:r w:rsidR="009E3693" w:rsidRPr="00CF470C">
        <w:rPr>
          <w:szCs w:val="24"/>
        </w:rPr>
        <w:t xml:space="preserve"> TolC</w:t>
      </w:r>
      <w:r w:rsidR="00B523F3" w:rsidRPr="00CF470C">
        <w:rPr>
          <w:szCs w:val="24"/>
        </w:rPr>
        <w:t>, který se vyskytuje u většiny bakterií</w:t>
      </w:r>
      <w:r w:rsidR="00582D99" w:rsidRPr="00CF470C">
        <w:rPr>
          <w:szCs w:val="24"/>
        </w:rPr>
        <w:t xml:space="preserve"> s RND pumpami</w:t>
      </w:r>
      <w:r w:rsidR="002A64A7" w:rsidRPr="00CF470C">
        <w:rPr>
          <w:szCs w:val="24"/>
        </w:rPr>
        <w:t>.</w:t>
      </w:r>
      <w:r w:rsidR="00582D99" w:rsidRPr="00CF470C">
        <w:rPr>
          <w:szCs w:val="24"/>
        </w:rPr>
        <w:t xml:space="preserve"> </w:t>
      </w:r>
      <w:r w:rsidR="002A64A7" w:rsidRPr="00CF470C">
        <w:rPr>
          <w:szCs w:val="24"/>
        </w:rPr>
        <w:t>A třetí částí je</w:t>
      </w:r>
      <w:r w:rsidR="009E3693" w:rsidRPr="00CF470C">
        <w:rPr>
          <w:szCs w:val="24"/>
        </w:rPr>
        <w:t xml:space="preserve"> pomocn</w:t>
      </w:r>
      <w:r w:rsidR="002A64A7" w:rsidRPr="00CF470C">
        <w:rPr>
          <w:szCs w:val="24"/>
        </w:rPr>
        <w:t>ý</w:t>
      </w:r>
      <w:r w:rsidR="009E3693" w:rsidRPr="00CF470C">
        <w:rPr>
          <w:szCs w:val="24"/>
        </w:rPr>
        <w:t xml:space="preserve"> protein</w:t>
      </w:r>
      <w:r w:rsidR="00582D99" w:rsidRPr="00CF470C">
        <w:rPr>
          <w:szCs w:val="24"/>
        </w:rPr>
        <w:t xml:space="preserve"> („membrane fusion protein“)</w:t>
      </w:r>
      <w:r w:rsidR="009E3693" w:rsidRPr="00CF470C">
        <w:rPr>
          <w:szCs w:val="24"/>
        </w:rPr>
        <w:t xml:space="preserve">, který </w:t>
      </w:r>
      <w:r w:rsidR="005409A2" w:rsidRPr="00CF470C">
        <w:rPr>
          <w:szCs w:val="24"/>
        </w:rPr>
        <w:t xml:space="preserve">celou strukturu stabilizuje </w:t>
      </w:r>
      <w:r w:rsidR="009E3693" w:rsidRPr="00CF470C">
        <w:rPr>
          <w:szCs w:val="24"/>
        </w:rPr>
        <w:t xml:space="preserve">(AcrA u </w:t>
      </w:r>
      <w:r w:rsidR="009E3693" w:rsidRPr="00CF470C">
        <w:rPr>
          <w:i/>
          <w:szCs w:val="24"/>
        </w:rPr>
        <w:t xml:space="preserve">Salmonella </w:t>
      </w:r>
      <w:r w:rsidR="00941284" w:rsidRPr="00CF470C">
        <w:rPr>
          <w:szCs w:val="24"/>
        </w:rPr>
        <w:t>sp.</w:t>
      </w:r>
      <w:r w:rsidR="009E3693" w:rsidRPr="00CF470C">
        <w:rPr>
          <w:szCs w:val="24"/>
        </w:rPr>
        <w:t xml:space="preserve"> či </w:t>
      </w:r>
      <w:r w:rsidR="009E3693" w:rsidRPr="00CF470C">
        <w:rPr>
          <w:i/>
          <w:szCs w:val="24"/>
        </w:rPr>
        <w:t>Escherichia coli</w:t>
      </w:r>
      <w:r w:rsidR="009E3693" w:rsidRPr="00CF470C">
        <w:rPr>
          <w:szCs w:val="24"/>
        </w:rPr>
        <w:t xml:space="preserve"> nebo MexA u </w:t>
      </w:r>
      <w:r w:rsidR="009E3693" w:rsidRPr="00CF470C">
        <w:rPr>
          <w:i/>
          <w:szCs w:val="24"/>
        </w:rPr>
        <w:t>Pseudomonas aeruginosa</w:t>
      </w:r>
      <w:r w:rsidR="009E3693" w:rsidRPr="00CF470C">
        <w:rPr>
          <w:szCs w:val="24"/>
        </w:rPr>
        <w:t>)</w:t>
      </w:r>
      <w:r w:rsidR="00725AED" w:rsidRPr="00CF470C">
        <w:rPr>
          <w:szCs w:val="24"/>
        </w:rPr>
        <w:t xml:space="preserve"> </w:t>
      </w:r>
      <w:r w:rsidR="00B30E30" w:rsidRPr="00CF470C">
        <w:rPr>
          <w:szCs w:val="24"/>
        </w:rPr>
        <w:t>(Piddock 2006). Absence</w:t>
      </w:r>
      <w:r w:rsidR="0055028A" w:rsidRPr="00CF470C">
        <w:rPr>
          <w:szCs w:val="24"/>
        </w:rPr>
        <w:t xml:space="preserve"> </w:t>
      </w:r>
      <w:r w:rsidR="00725AED" w:rsidRPr="00CF470C">
        <w:rPr>
          <w:szCs w:val="24"/>
        </w:rPr>
        <w:t xml:space="preserve">genu kódujícícho </w:t>
      </w:r>
      <w:r w:rsidR="0055028A" w:rsidRPr="00CF470C">
        <w:rPr>
          <w:szCs w:val="24"/>
        </w:rPr>
        <w:t>AcrA</w:t>
      </w:r>
      <w:r w:rsidR="00725AED" w:rsidRPr="00CF470C">
        <w:rPr>
          <w:szCs w:val="24"/>
        </w:rPr>
        <w:t xml:space="preserve"> podjednotku nevede u kmenů</w:t>
      </w:r>
      <w:r w:rsidR="00725AED" w:rsidRPr="00CF470C">
        <w:rPr>
          <w:i/>
          <w:szCs w:val="24"/>
        </w:rPr>
        <w:t xml:space="preserve"> Salmonella </w:t>
      </w:r>
      <w:r w:rsidR="00941284" w:rsidRPr="00CF470C">
        <w:rPr>
          <w:szCs w:val="24"/>
        </w:rPr>
        <w:t>sp.</w:t>
      </w:r>
      <w:r w:rsidR="00725AED" w:rsidRPr="00CF470C">
        <w:rPr>
          <w:szCs w:val="24"/>
        </w:rPr>
        <w:t xml:space="preserve"> k omezení funkce RND pump</w:t>
      </w:r>
      <w:r w:rsidRPr="00CF470C">
        <w:rPr>
          <w:szCs w:val="24"/>
        </w:rPr>
        <w:t xml:space="preserve"> </w:t>
      </w:r>
      <w:r w:rsidR="005409A2" w:rsidRPr="00CF470C">
        <w:rPr>
          <w:szCs w:val="24"/>
        </w:rPr>
        <w:t>a ne</w:t>
      </w:r>
      <w:r w:rsidR="00232009" w:rsidRPr="00CF470C">
        <w:rPr>
          <w:szCs w:val="24"/>
        </w:rPr>
        <w:t>m</w:t>
      </w:r>
      <w:r w:rsidR="005409A2" w:rsidRPr="00CF470C">
        <w:rPr>
          <w:szCs w:val="24"/>
        </w:rPr>
        <w:t xml:space="preserve">á tedy specifickou transportní funkci </w:t>
      </w:r>
      <w:r w:rsidR="00B30E30" w:rsidRPr="00CF470C">
        <w:rPr>
          <w:szCs w:val="24"/>
        </w:rPr>
        <w:t>(Baugh 2012).</w:t>
      </w:r>
      <w:r w:rsidR="00582D99" w:rsidRPr="00CF470C">
        <w:rPr>
          <w:szCs w:val="24"/>
        </w:rPr>
        <w:t xml:space="preserve"> Struktura RND pumpy AcrAB-TolC je ukázána na </w:t>
      </w:r>
      <w:r w:rsidR="00DA5557" w:rsidRPr="00CF470C">
        <w:rPr>
          <w:szCs w:val="24"/>
        </w:rPr>
        <w:t>obrázku č. 1</w:t>
      </w:r>
      <w:r w:rsidR="0055028A" w:rsidRPr="00CF470C">
        <w:rPr>
          <w:szCs w:val="24"/>
        </w:rPr>
        <w:t>, který byl získán s laskavým svolením</w:t>
      </w:r>
      <w:r w:rsidR="005409A2" w:rsidRPr="00CF470C">
        <w:rPr>
          <w:szCs w:val="24"/>
        </w:rPr>
        <w:t xml:space="preserve"> Dr.</w:t>
      </w:r>
      <w:r w:rsidR="0055028A" w:rsidRPr="00CF470C">
        <w:rPr>
          <w:szCs w:val="24"/>
        </w:rPr>
        <w:t xml:space="preserve"> J. Bla</w:t>
      </w:r>
      <w:r w:rsidR="00411428" w:rsidRPr="00CF470C">
        <w:rPr>
          <w:szCs w:val="24"/>
        </w:rPr>
        <w:t>i</w:t>
      </w:r>
      <w:r w:rsidR="0055028A" w:rsidRPr="00CF470C">
        <w:rPr>
          <w:szCs w:val="24"/>
        </w:rPr>
        <w:t>r.</w:t>
      </w:r>
      <w:r w:rsidR="00884F31" w:rsidRPr="00CF470C">
        <w:rPr>
          <w:szCs w:val="24"/>
        </w:rPr>
        <w:t xml:space="preserve"> </w:t>
      </w:r>
      <w:r w:rsidR="00582D99" w:rsidRPr="00CF470C">
        <w:rPr>
          <w:szCs w:val="24"/>
        </w:rPr>
        <w:t>Transportní protein AcrB je as</w:t>
      </w:r>
      <w:r w:rsidR="00232009" w:rsidRPr="00CF470C">
        <w:rPr>
          <w:szCs w:val="24"/>
        </w:rPr>
        <w:t>y</w:t>
      </w:r>
      <w:r w:rsidR="00582D99" w:rsidRPr="00CF470C">
        <w:rPr>
          <w:szCs w:val="24"/>
        </w:rPr>
        <w:t>metrický a skládá se ze tří podjednotek</w:t>
      </w:r>
      <w:r w:rsidR="005409A2" w:rsidRPr="00CF470C">
        <w:rPr>
          <w:szCs w:val="24"/>
        </w:rPr>
        <w:t xml:space="preserve">. Každá z nich má </w:t>
      </w:r>
      <w:r w:rsidR="00582D99" w:rsidRPr="00CF470C">
        <w:rPr>
          <w:szCs w:val="24"/>
        </w:rPr>
        <w:t>v každém okamžiku</w:t>
      </w:r>
      <w:r w:rsidR="005409A2" w:rsidRPr="00CF470C">
        <w:rPr>
          <w:szCs w:val="24"/>
        </w:rPr>
        <w:t xml:space="preserve"> jinou funkci. J</w:t>
      </w:r>
      <w:r w:rsidR="00582D99" w:rsidRPr="00CF470C">
        <w:rPr>
          <w:szCs w:val="24"/>
        </w:rPr>
        <w:t>edna</w:t>
      </w:r>
      <w:r w:rsidR="00BB51D8" w:rsidRPr="00CF470C">
        <w:rPr>
          <w:szCs w:val="24"/>
        </w:rPr>
        <w:t xml:space="preserve"> podjednotka substrát váže, druhá přenáší a třetí vypo</w:t>
      </w:r>
      <w:r w:rsidR="006E5981" w:rsidRPr="00CF470C">
        <w:rPr>
          <w:szCs w:val="24"/>
        </w:rPr>
        <w:t>uští do proteinu vnější cytoplaz</w:t>
      </w:r>
      <w:r w:rsidR="00BB51D8" w:rsidRPr="00CF470C">
        <w:rPr>
          <w:szCs w:val="24"/>
        </w:rPr>
        <w:t>matické membrány, který funguje jako kanál</w:t>
      </w:r>
      <w:r w:rsidR="005409A2" w:rsidRPr="00CF470C">
        <w:rPr>
          <w:szCs w:val="24"/>
        </w:rPr>
        <w:t>. V dalším kroku se celý systém posune a podjednotky převezmou funkci podjednotech předcházejících</w:t>
      </w:r>
      <w:r w:rsidR="00BB51D8" w:rsidRPr="00CF470C">
        <w:rPr>
          <w:szCs w:val="24"/>
        </w:rPr>
        <w:t xml:space="preserve">. Vše se děje proti koncentračnímu gradientu substrátu a za současného spotřebování energie </w:t>
      </w:r>
      <w:r w:rsidR="00B30E30" w:rsidRPr="00CF470C">
        <w:rPr>
          <w:szCs w:val="24"/>
        </w:rPr>
        <w:t>(Murakami 2008).</w:t>
      </w:r>
    </w:p>
    <w:p w:rsidR="00D1568D" w:rsidRPr="00CF470C" w:rsidRDefault="00D1568D" w:rsidP="00392BA2">
      <w:pPr>
        <w:spacing w:before="0" w:after="200"/>
        <w:ind w:firstLine="708"/>
        <w:rPr>
          <w:szCs w:val="24"/>
        </w:rPr>
      </w:pPr>
    </w:p>
    <w:p w:rsidR="00D1568D" w:rsidRPr="00CF470C" w:rsidRDefault="001C430B" w:rsidP="006D2CBF">
      <w:pPr>
        <w:spacing w:before="0" w:after="200"/>
        <w:ind w:left="709" w:right="850"/>
        <w:rPr>
          <w:szCs w:val="24"/>
        </w:rPr>
      </w:pPr>
      <w:r w:rsidRPr="00CF470C">
        <w:rPr>
          <w:noProof/>
          <w:szCs w:val="24"/>
          <w:lang w:eastAsia="cs-CZ"/>
        </w:rPr>
        <w:drawing>
          <wp:anchor distT="0" distB="0" distL="114300" distR="114300" simplePos="0" relativeHeight="251661312" behindDoc="1" locked="0" layoutInCell="1" allowOverlap="1">
            <wp:simplePos x="0" y="0"/>
            <wp:positionH relativeFrom="column">
              <wp:posOffset>1368425</wp:posOffset>
            </wp:positionH>
            <wp:positionV relativeFrom="paragraph">
              <wp:posOffset>555625</wp:posOffset>
            </wp:positionV>
            <wp:extent cx="2707640" cy="3108960"/>
            <wp:effectExtent l="19050" t="0" r="0" b="0"/>
            <wp:wrapTight wrapText="bothSides">
              <wp:wrapPolygon edited="0">
                <wp:start x="-152" y="0"/>
                <wp:lineTo x="-152" y="21441"/>
                <wp:lineTo x="21580" y="21441"/>
                <wp:lineTo x="21580" y="0"/>
                <wp:lineTo x="-152" y="0"/>
              </wp:wrapPolygon>
            </wp:wrapTight>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srcRect/>
                    <a:stretch>
                      <a:fillRect/>
                    </a:stretch>
                  </pic:blipFill>
                  <pic:spPr bwMode="auto">
                    <a:xfrm>
                      <a:off x="0" y="0"/>
                      <a:ext cx="2707640" cy="3108960"/>
                    </a:xfrm>
                    <a:prstGeom prst="rect">
                      <a:avLst/>
                    </a:prstGeom>
                    <a:noFill/>
                    <a:ln w="9525">
                      <a:noFill/>
                      <a:miter lim="800000"/>
                      <a:headEnd/>
                      <a:tailEnd/>
                    </a:ln>
                  </pic:spPr>
                </pic:pic>
              </a:graphicData>
            </a:graphic>
          </wp:anchor>
        </w:drawing>
      </w:r>
      <w:r w:rsidR="00DA5557" w:rsidRPr="00CF470C">
        <w:rPr>
          <w:szCs w:val="24"/>
        </w:rPr>
        <w:t>Obrázek č. 1</w:t>
      </w:r>
      <w:r w:rsidR="00D1568D" w:rsidRPr="00CF470C">
        <w:rPr>
          <w:szCs w:val="24"/>
        </w:rPr>
        <w:t>: Struktura</w:t>
      </w:r>
      <w:r w:rsidR="00C17962" w:rsidRPr="00CF470C">
        <w:rPr>
          <w:szCs w:val="24"/>
        </w:rPr>
        <w:t xml:space="preserve"> RND efluxní pumpy </w:t>
      </w:r>
      <w:r w:rsidR="00D1568D" w:rsidRPr="00CF470C">
        <w:rPr>
          <w:szCs w:val="24"/>
        </w:rPr>
        <w:t>AcrAB-TolC (převzato s laskavým svolením autora z práce Blair et al. 2009)</w:t>
      </w:r>
      <w:r w:rsidR="00D1568D" w:rsidRPr="00CF470C">
        <w:rPr>
          <w:noProof/>
          <w:szCs w:val="24"/>
          <w:lang w:eastAsia="cs-CZ"/>
        </w:rPr>
        <w:t xml:space="preserve"> </w:t>
      </w:r>
    </w:p>
    <w:p w:rsidR="00226FA3" w:rsidRPr="00CF470C" w:rsidRDefault="00226FA3">
      <w:pPr>
        <w:spacing w:before="0" w:after="0" w:line="240" w:lineRule="auto"/>
        <w:jc w:val="left"/>
        <w:rPr>
          <w:szCs w:val="24"/>
        </w:rPr>
      </w:pPr>
      <w:r w:rsidRPr="00CF470C">
        <w:rPr>
          <w:szCs w:val="24"/>
        </w:rPr>
        <w:br w:type="page"/>
      </w:r>
    </w:p>
    <w:p w:rsidR="00F33E9F" w:rsidRPr="00CF470C" w:rsidRDefault="005409A2" w:rsidP="006D2CBF">
      <w:pPr>
        <w:spacing w:before="0" w:after="200"/>
        <w:ind w:firstLine="709"/>
        <w:rPr>
          <w:szCs w:val="24"/>
        </w:rPr>
      </w:pPr>
      <w:r w:rsidRPr="00CF470C">
        <w:rPr>
          <w:szCs w:val="24"/>
        </w:rPr>
        <w:lastRenderedPageBreak/>
        <w:t>Z antibiotik patří m</w:t>
      </w:r>
      <w:r w:rsidR="00AA1CBD" w:rsidRPr="00CF470C">
        <w:rPr>
          <w:szCs w:val="24"/>
        </w:rPr>
        <w:t>ezi substráty RND pump chlo</w:t>
      </w:r>
      <w:r w:rsidR="00232009" w:rsidRPr="00CF470C">
        <w:rPr>
          <w:szCs w:val="24"/>
        </w:rPr>
        <w:t>r</w:t>
      </w:r>
      <w:r w:rsidR="00AA1CBD" w:rsidRPr="00CF470C">
        <w:rPr>
          <w:szCs w:val="24"/>
        </w:rPr>
        <w:t xml:space="preserve">amfenikol, fluorochinolony, tetracykliny, aminoglykosidy </w:t>
      </w:r>
      <w:r w:rsidR="00232009" w:rsidRPr="00CF470C">
        <w:rPr>
          <w:szCs w:val="24"/>
        </w:rPr>
        <w:t xml:space="preserve">a celá </w:t>
      </w:r>
      <w:r w:rsidR="00AA1CBD" w:rsidRPr="00CF470C">
        <w:rPr>
          <w:szCs w:val="24"/>
        </w:rPr>
        <w:t>řada zástupců beta-laktamových antibiotik (</w:t>
      </w:r>
      <w:r w:rsidR="002A64A7" w:rsidRPr="00CF470C">
        <w:rPr>
          <w:szCs w:val="24"/>
        </w:rPr>
        <w:t xml:space="preserve">např. </w:t>
      </w:r>
      <w:r w:rsidR="00AA1CBD" w:rsidRPr="00CF470C">
        <w:rPr>
          <w:szCs w:val="24"/>
        </w:rPr>
        <w:t>ceftazidim, imipenem, piperacilin/tazobactam)</w:t>
      </w:r>
      <w:r w:rsidRPr="00CF470C">
        <w:rPr>
          <w:szCs w:val="24"/>
        </w:rPr>
        <w:t xml:space="preserve">. Mezi další </w:t>
      </w:r>
      <w:r w:rsidR="00541F64" w:rsidRPr="00CF470C">
        <w:rPr>
          <w:szCs w:val="24"/>
        </w:rPr>
        <w:t>molekuly přenášené efluxními pumpami</w:t>
      </w:r>
      <w:r w:rsidRPr="00CF470C">
        <w:rPr>
          <w:szCs w:val="24"/>
        </w:rPr>
        <w:t xml:space="preserve"> patří </w:t>
      </w:r>
      <w:r w:rsidR="00F33E9F" w:rsidRPr="00CF470C">
        <w:rPr>
          <w:szCs w:val="24"/>
        </w:rPr>
        <w:t>žlučové kyseliny, et</w:t>
      </w:r>
      <w:r w:rsidR="00C17962" w:rsidRPr="00CF470C">
        <w:rPr>
          <w:szCs w:val="24"/>
        </w:rPr>
        <w:t>h</w:t>
      </w:r>
      <w:r w:rsidR="00F33E9F" w:rsidRPr="00CF470C">
        <w:rPr>
          <w:szCs w:val="24"/>
        </w:rPr>
        <w:t>idium bromid</w:t>
      </w:r>
      <w:r w:rsidR="00A41425" w:rsidRPr="00CF470C">
        <w:rPr>
          <w:szCs w:val="24"/>
        </w:rPr>
        <w:t>, dezinfekční látky</w:t>
      </w:r>
      <w:r w:rsidR="00333892" w:rsidRPr="00CF470C">
        <w:rPr>
          <w:szCs w:val="24"/>
        </w:rPr>
        <w:t xml:space="preserve">, detergenty a barviva </w:t>
      </w:r>
      <w:r w:rsidR="007C3B3A" w:rsidRPr="00CF470C">
        <w:rPr>
          <w:szCs w:val="24"/>
        </w:rPr>
        <w:t>(</w:t>
      </w:r>
      <w:r w:rsidR="00B30E30" w:rsidRPr="00CF470C">
        <w:rPr>
          <w:szCs w:val="24"/>
        </w:rPr>
        <w:t>Fernandez 2012, Li 2009, Piddock 2006, Poole 2001, Matsuda 2000).</w:t>
      </w:r>
      <w:r w:rsidR="00F33E9F" w:rsidRPr="00CF470C">
        <w:rPr>
          <w:szCs w:val="24"/>
        </w:rPr>
        <w:t xml:space="preserve"> </w:t>
      </w:r>
      <w:r w:rsidR="00E17D2E" w:rsidRPr="00CF470C">
        <w:rPr>
          <w:szCs w:val="24"/>
        </w:rPr>
        <w:t xml:space="preserve">Z klinického hlediska </w:t>
      </w:r>
      <w:r w:rsidR="00C17962" w:rsidRPr="00CF470C">
        <w:rPr>
          <w:szCs w:val="24"/>
        </w:rPr>
        <w:t xml:space="preserve">se stává </w:t>
      </w:r>
      <w:r w:rsidR="00E17D2E" w:rsidRPr="00CF470C">
        <w:rPr>
          <w:szCs w:val="24"/>
        </w:rPr>
        <w:t>nebezpečn</w:t>
      </w:r>
      <w:r w:rsidR="00C17962" w:rsidRPr="00CF470C">
        <w:rPr>
          <w:szCs w:val="24"/>
        </w:rPr>
        <w:t>ou</w:t>
      </w:r>
      <w:r w:rsidR="00E17D2E" w:rsidRPr="00CF470C">
        <w:rPr>
          <w:szCs w:val="24"/>
        </w:rPr>
        <w:t xml:space="preserve"> nadměrná exprese MDR efluxních pump, která může vést</w:t>
      </w:r>
      <w:r w:rsidR="00B90CA7" w:rsidRPr="00CF470C">
        <w:rPr>
          <w:szCs w:val="24"/>
        </w:rPr>
        <w:t>, často v kombinaci s jinými mechanismy rezistence,</w:t>
      </w:r>
      <w:r w:rsidR="00E17D2E" w:rsidRPr="00CF470C">
        <w:rPr>
          <w:szCs w:val="24"/>
        </w:rPr>
        <w:t xml:space="preserve"> až k selhání léčby</w:t>
      </w:r>
      <w:r w:rsidR="00232009" w:rsidRPr="00CF470C">
        <w:rPr>
          <w:szCs w:val="24"/>
        </w:rPr>
        <w:t xml:space="preserve"> a smrti pacienta</w:t>
      </w:r>
      <w:r w:rsidR="00E17D2E" w:rsidRPr="00CF470C">
        <w:rPr>
          <w:szCs w:val="24"/>
        </w:rPr>
        <w:t>.</w:t>
      </w:r>
    </w:p>
    <w:p w:rsidR="007B51A0" w:rsidRPr="00CF470C" w:rsidRDefault="00251AA6" w:rsidP="000261F9">
      <w:pPr>
        <w:pStyle w:val="Nadpis4"/>
        <w:numPr>
          <w:ilvl w:val="3"/>
          <w:numId w:val="8"/>
        </w:numPr>
        <w:spacing w:before="0" w:after="200"/>
        <w:ind w:left="993" w:hanging="993"/>
        <w:rPr>
          <w:szCs w:val="24"/>
        </w:rPr>
      </w:pPr>
      <w:r w:rsidRPr="00CF470C">
        <w:rPr>
          <w:szCs w:val="24"/>
        </w:rPr>
        <w:t xml:space="preserve"> </w:t>
      </w:r>
      <w:bookmarkStart w:id="7" w:name="_Toc382688821"/>
      <w:r w:rsidR="00E17D2E" w:rsidRPr="00CF470C">
        <w:rPr>
          <w:szCs w:val="24"/>
        </w:rPr>
        <w:t>Inhi</w:t>
      </w:r>
      <w:r w:rsidR="00BE1BB8" w:rsidRPr="00CF470C">
        <w:rPr>
          <w:szCs w:val="24"/>
        </w:rPr>
        <w:t>bitory efluxnich pump</w:t>
      </w:r>
      <w:bookmarkEnd w:id="7"/>
    </w:p>
    <w:p w:rsidR="002D1A01" w:rsidRPr="00CF470C" w:rsidRDefault="00A41425" w:rsidP="00392BA2">
      <w:pPr>
        <w:spacing w:before="0" w:after="200"/>
        <w:ind w:firstLine="708"/>
        <w:rPr>
          <w:szCs w:val="24"/>
        </w:rPr>
      </w:pPr>
      <w:r w:rsidRPr="00CF470C">
        <w:rPr>
          <w:szCs w:val="24"/>
        </w:rPr>
        <w:t>Podobně jako u beta-laktamáz i pro efluxní pumpy různých</w:t>
      </w:r>
      <w:r w:rsidR="00E17D2E" w:rsidRPr="00CF470C">
        <w:rPr>
          <w:szCs w:val="24"/>
        </w:rPr>
        <w:t xml:space="preserve"> skupin byly objeveny látky </w:t>
      </w:r>
      <w:r w:rsidR="003274F5" w:rsidRPr="00CF470C">
        <w:rPr>
          <w:szCs w:val="24"/>
        </w:rPr>
        <w:t>omezující</w:t>
      </w:r>
      <w:r w:rsidRPr="00CF470C">
        <w:rPr>
          <w:szCs w:val="24"/>
        </w:rPr>
        <w:t xml:space="preserve"> jejich funkci. </w:t>
      </w:r>
      <w:r w:rsidR="003545DF" w:rsidRPr="00CF470C">
        <w:rPr>
          <w:szCs w:val="24"/>
        </w:rPr>
        <w:t xml:space="preserve">Jako </w:t>
      </w:r>
      <w:r w:rsidR="003274F5" w:rsidRPr="00CF470C">
        <w:rPr>
          <w:szCs w:val="24"/>
        </w:rPr>
        <w:t xml:space="preserve">EPI </w:t>
      </w:r>
      <w:r w:rsidR="003545DF" w:rsidRPr="00CF470C">
        <w:rPr>
          <w:szCs w:val="24"/>
        </w:rPr>
        <w:t>(</w:t>
      </w:r>
      <w:r w:rsidR="003274F5" w:rsidRPr="00CF470C">
        <w:rPr>
          <w:szCs w:val="24"/>
        </w:rPr>
        <w:t>z anglického „efflux pump inhibitor“)</w:t>
      </w:r>
      <w:r w:rsidR="00800CB4" w:rsidRPr="00CF470C">
        <w:rPr>
          <w:szCs w:val="24"/>
        </w:rPr>
        <w:t xml:space="preserve"> </w:t>
      </w:r>
      <w:r w:rsidR="003545DF" w:rsidRPr="00CF470C">
        <w:rPr>
          <w:szCs w:val="24"/>
        </w:rPr>
        <w:t>byla popsána relativně široká skupina látek. Jedná se o přírodní molekuly a zároveň substráty efluxních pump, al</w:t>
      </w:r>
      <w:r w:rsidR="002D1A01" w:rsidRPr="00CF470C">
        <w:rPr>
          <w:szCs w:val="24"/>
        </w:rPr>
        <w:t>e i o nové chemické sloučeniny.</w:t>
      </w:r>
    </w:p>
    <w:p w:rsidR="00A41425" w:rsidRPr="00CF470C" w:rsidRDefault="002D1A01" w:rsidP="00392BA2">
      <w:pPr>
        <w:spacing w:before="0" w:after="200"/>
        <w:ind w:firstLine="708"/>
        <w:rPr>
          <w:szCs w:val="24"/>
        </w:rPr>
      </w:pPr>
      <w:r w:rsidRPr="00CF470C">
        <w:rPr>
          <w:szCs w:val="24"/>
        </w:rPr>
        <w:t>Jako první EPI byl</w:t>
      </w:r>
      <w:r w:rsidR="005409A2" w:rsidRPr="00CF470C">
        <w:rPr>
          <w:szCs w:val="24"/>
        </w:rPr>
        <w:t xml:space="preserve">a </w:t>
      </w:r>
      <w:r w:rsidRPr="00CF470C">
        <w:rPr>
          <w:szCs w:val="24"/>
        </w:rPr>
        <w:t>popsán</w:t>
      </w:r>
      <w:r w:rsidR="005409A2" w:rsidRPr="00CF470C">
        <w:rPr>
          <w:szCs w:val="24"/>
        </w:rPr>
        <w:t>a sloučenina</w:t>
      </w:r>
      <w:r w:rsidRPr="00CF470C">
        <w:rPr>
          <w:szCs w:val="24"/>
        </w:rPr>
        <w:t xml:space="preserve"> PAβN </w:t>
      </w:r>
      <w:r w:rsidR="005409A2" w:rsidRPr="00CF470C">
        <w:rPr>
          <w:szCs w:val="24"/>
        </w:rPr>
        <w:t>(</w:t>
      </w:r>
      <w:r w:rsidR="00C17962" w:rsidRPr="00CF470C">
        <w:rPr>
          <w:szCs w:val="24"/>
        </w:rPr>
        <w:t>Phe-Arg-β</w:t>
      </w:r>
      <w:r w:rsidR="00941284" w:rsidRPr="00CF470C">
        <w:rPr>
          <w:szCs w:val="24"/>
        </w:rPr>
        <w:t> </w:t>
      </w:r>
      <w:r w:rsidR="00C17962" w:rsidRPr="00CF470C">
        <w:rPr>
          <w:szCs w:val="24"/>
        </w:rPr>
        <w:t>naphthylamid dihydrochlorid</w:t>
      </w:r>
      <w:r w:rsidR="005409A2" w:rsidRPr="00CF470C">
        <w:rPr>
          <w:szCs w:val="24"/>
        </w:rPr>
        <w:t>) schopná</w:t>
      </w:r>
      <w:r w:rsidRPr="00CF470C">
        <w:rPr>
          <w:szCs w:val="24"/>
        </w:rPr>
        <w:t xml:space="preserve"> inhibovat </w:t>
      </w:r>
      <w:r w:rsidR="00C17962" w:rsidRPr="00CF470C">
        <w:rPr>
          <w:szCs w:val="24"/>
        </w:rPr>
        <w:t xml:space="preserve">RND </w:t>
      </w:r>
      <w:r w:rsidRPr="00CF470C">
        <w:rPr>
          <w:szCs w:val="24"/>
        </w:rPr>
        <w:t>pumpy MexAB-OprM, MexCD-OprJ a MexEF-</w:t>
      </w:r>
      <w:r w:rsidR="00B30E30" w:rsidRPr="00CF470C">
        <w:rPr>
          <w:szCs w:val="24"/>
        </w:rPr>
        <w:t>OprN (Fernandez 2012, Lomovskaya 2001). Následovaly</w:t>
      </w:r>
      <w:r w:rsidR="004612C9" w:rsidRPr="00CF470C">
        <w:rPr>
          <w:szCs w:val="24"/>
        </w:rPr>
        <w:t xml:space="preserve"> další látky jako CCCP (</w:t>
      </w:r>
      <w:r w:rsidR="008E3B32" w:rsidRPr="00CF470C">
        <w:rPr>
          <w:szCs w:val="24"/>
        </w:rPr>
        <w:t>c</w:t>
      </w:r>
      <w:r w:rsidR="004612C9" w:rsidRPr="00CF470C">
        <w:rPr>
          <w:szCs w:val="24"/>
        </w:rPr>
        <w:t xml:space="preserve">arbonyl </w:t>
      </w:r>
      <w:r w:rsidR="008E3B32" w:rsidRPr="00CF470C">
        <w:rPr>
          <w:szCs w:val="24"/>
        </w:rPr>
        <w:t>c</w:t>
      </w:r>
      <w:r w:rsidR="004612C9" w:rsidRPr="00CF470C">
        <w:rPr>
          <w:szCs w:val="24"/>
        </w:rPr>
        <w:t xml:space="preserve">yanide </w:t>
      </w:r>
      <w:r w:rsidR="004612C9" w:rsidRPr="00CF470C">
        <w:rPr>
          <w:i/>
          <w:szCs w:val="24"/>
        </w:rPr>
        <w:t>m</w:t>
      </w:r>
      <w:r w:rsidR="004612C9" w:rsidRPr="00CF470C">
        <w:rPr>
          <w:szCs w:val="24"/>
        </w:rPr>
        <w:t>-chlorophenylhyd</w:t>
      </w:r>
      <w:r w:rsidR="005409A2" w:rsidRPr="00CF470C">
        <w:rPr>
          <w:szCs w:val="24"/>
        </w:rPr>
        <w:t>razone), deriváty tetracyklinů či</w:t>
      </w:r>
      <w:r w:rsidR="004612C9" w:rsidRPr="00CF470C">
        <w:rPr>
          <w:szCs w:val="24"/>
        </w:rPr>
        <w:t xml:space="preserve"> chinolonů. </w:t>
      </w:r>
      <w:r w:rsidR="003545DF" w:rsidRPr="00CF470C">
        <w:rPr>
          <w:szCs w:val="24"/>
        </w:rPr>
        <w:t>Některé</w:t>
      </w:r>
      <w:r w:rsidR="004612C9" w:rsidRPr="00CF470C">
        <w:rPr>
          <w:szCs w:val="24"/>
        </w:rPr>
        <w:t xml:space="preserve"> EPI</w:t>
      </w:r>
      <w:r w:rsidR="003545DF" w:rsidRPr="00CF470C">
        <w:rPr>
          <w:szCs w:val="24"/>
        </w:rPr>
        <w:t xml:space="preserve">, jako třeba širokospektrý inhibitor efluxních pump CCCP, </w:t>
      </w:r>
      <w:r w:rsidR="008A097F" w:rsidRPr="00CF470C">
        <w:rPr>
          <w:szCs w:val="24"/>
        </w:rPr>
        <w:t xml:space="preserve">se </w:t>
      </w:r>
      <w:r w:rsidR="003545DF" w:rsidRPr="00CF470C">
        <w:rPr>
          <w:szCs w:val="24"/>
        </w:rPr>
        <w:t xml:space="preserve">experimentálně </w:t>
      </w:r>
      <w:r w:rsidR="00C17962" w:rsidRPr="00CF470C">
        <w:rPr>
          <w:szCs w:val="24"/>
        </w:rPr>
        <w:t xml:space="preserve">využívají </w:t>
      </w:r>
      <w:r w:rsidR="003545DF" w:rsidRPr="00CF470C">
        <w:rPr>
          <w:szCs w:val="24"/>
        </w:rPr>
        <w:t>ke stanovení eflux</w:t>
      </w:r>
      <w:r w:rsidR="008A097F" w:rsidRPr="00CF470C">
        <w:rPr>
          <w:szCs w:val="24"/>
        </w:rPr>
        <w:t>ní aktivity zkoumaných bakteriálních kmenů</w:t>
      </w:r>
      <w:r w:rsidR="003545DF" w:rsidRPr="00CF470C">
        <w:rPr>
          <w:szCs w:val="24"/>
        </w:rPr>
        <w:t xml:space="preserve"> </w:t>
      </w:r>
      <w:r w:rsidR="003545DF" w:rsidRPr="00CF470C">
        <w:rPr>
          <w:i/>
          <w:szCs w:val="24"/>
        </w:rPr>
        <w:t>in vitro</w:t>
      </w:r>
      <w:r w:rsidR="003545DF" w:rsidRPr="00CF470C">
        <w:rPr>
          <w:szCs w:val="24"/>
        </w:rPr>
        <w:t>. U jiných, např. PAβN je potenciál i terapeutický</w:t>
      </w:r>
      <w:r w:rsidR="00FD0913" w:rsidRPr="00CF470C">
        <w:rPr>
          <w:szCs w:val="24"/>
        </w:rPr>
        <w:t xml:space="preserve"> a uvažuje se o využití EPI v kombinaci s konvenčními antibiotiky k zvýšení jejich účinnosti a zabránění vzniku rezistentních mutant v subinhibičn</w:t>
      </w:r>
      <w:r w:rsidR="004612C9" w:rsidRPr="00CF470C">
        <w:rPr>
          <w:szCs w:val="24"/>
        </w:rPr>
        <w:t xml:space="preserve">ím pásmu koncentrace antibiotik </w:t>
      </w:r>
      <w:r w:rsidR="00FD0913" w:rsidRPr="00CF470C">
        <w:rPr>
          <w:szCs w:val="24"/>
        </w:rPr>
        <w:t>(</w:t>
      </w:r>
      <w:r w:rsidR="00B30E30" w:rsidRPr="00CF470C">
        <w:rPr>
          <w:szCs w:val="24"/>
        </w:rPr>
        <w:t>Fernandez 2012, Li 2009, Martinez 2006). Využití</w:t>
      </w:r>
      <w:r w:rsidR="005409A2" w:rsidRPr="00CF470C">
        <w:rPr>
          <w:szCs w:val="24"/>
        </w:rPr>
        <w:t xml:space="preserve"> EPI k zvýšení účinnosti dezinfekčních látek byl</w:t>
      </w:r>
      <w:r w:rsidR="005D2D79" w:rsidRPr="00CF470C">
        <w:rPr>
          <w:szCs w:val="24"/>
        </w:rPr>
        <w:t>o</w:t>
      </w:r>
      <w:r w:rsidR="005409A2" w:rsidRPr="00CF470C">
        <w:rPr>
          <w:szCs w:val="24"/>
        </w:rPr>
        <w:t xml:space="preserve"> </w:t>
      </w:r>
      <w:r w:rsidR="005D2D79" w:rsidRPr="00CF470C">
        <w:rPr>
          <w:szCs w:val="24"/>
        </w:rPr>
        <w:t>již</w:t>
      </w:r>
      <w:r w:rsidR="00C17962" w:rsidRPr="00CF470C">
        <w:rPr>
          <w:szCs w:val="24"/>
        </w:rPr>
        <w:t xml:space="preserve"> také</w:t>
      </w:r>
      <w:r w:rsidR="005D2D79" w:rsidRPr="00CF470C">
        <w:rPr>
          <w:szCs w:val="24"/>
        </w:rPr>
        <w:t xml:space="preserve"> </w:t>
      </w:r>
      <w:r w:rsidR="005409A2" w:rsidRPr="00CF470C">
        <w:rPr>
          <w:szCs w:val="24"/>
        </w:rPr>
        <w:t>testován</w:t>
      </w:r>
      <w:r w:rsidR="005D2D79" w:rsidRPr="00CF470C">
        <w:rPr>
          <w:szCs w:val="24"/>
        </w:rPr>
        <w:t>o</w:t>
      </w:r>
      <w:r w:rsidR="005409A2" w:rsidRPr="00CF470C">
        <w:rPr>
          <w:szCs w:val="24"/>
        </w:rPr>
        <w:t xml:space="preserve"> a vzhledem k možným nežádoucím účinkům EPI na makroorganismus se zdá být</w:t>
      </w:r>
      <w:r w:rsidR="00073987" w:rsidRPr="00CF470C">
        <w:rPr>
          <w:szCs w:val="24"/>
        </w:rPr>
        <w:t>, oproti použití v terapii infekčních onemocnění,</w:t>
      </w:r>
      <w:r w:rsidR="005409A2" w:rsidRPr="00CF470C">
        <w:rPr>
          <w:szCs w:val="24"/>
        </w:rPr>
        <w:t xml:space="preserve"> i snáze realizovateln</w:t>
      </w:r>
      <w:r w:rsidR="005D2D79" w:rsidRPr="00CF470C">
        <w:rPr>
          <w:szCs w:val="24"/>
        </w:rPr>
        <w:t>é</w:t>
      </w:r>
      <w:r w:rsidR="005409A2" w:rsidRPr="00CF470C">
        <w:rPr>
          <w:szCs w:val="24"/>
        </w:rPr>
        <w:t xml:space="preserve"> (nepublikované údaje).</w:t>
      </w:r>
    </w:p>
    <w:p w:rsidR="009E09D2" w:rsidRPr="00CF470C" w:rsidRDefault="004C26E8" w:rsidP="000261F9">
      <w:pPr>
        <w:pStyle w:val="Nadpis3"/>
        <w:numPr>
          <w:ilvl w:val="2"/>
          <w:numId w:val="8"/>
        </w:numPr>
        <w:spacing w:before="0" w:after="200"/>
        <w:rPr>
          <w:color w:val="auto"/>
          <w:szCs w:val="24"/>
        </w:rPr>
      </w:pPr>
      <w:bookmarkStart w:id="8" w:name="_Toc382688822"/>
      <w:r w:rsidRPr="00CF470C">
        <w:rPr>
          <w:color w:val="auto"/>
          <w:szCs w:val="24"/>
        </w:rPr>
        <w:t>Změna p</w:t>
      </w:r>
      <w:r w:rsidR="00BE1BB8" w:rsidRPr="00CF470C">
        <w:rPr>
          <w:color w:val="auto"/>
          <w:szCs w:val="24"/>
        </w:rPr>
        <w:t>orin</w:t>
      </w:r>
      <w:r w:rsidRPr="00CF470C">
        <w:rPr>
          <w:color w:val="auto"/>
          <w:szCs w:val="24"/>
        </w:rPr>
        <w:t>ů</w:t>
      </w:r>
      <w:bookmarkEnd w:id="8"/>
    </w:p>
    <w:p w:rsidR="00C95FE5" w:rsidRPr="00CF470C" w:rsidRDefault="00655318" w:rsidP="00392BA2">
      <w:pPr>
        <w:spacing w:before="0" w:after="200"/>
        <w:ind w:firstLine="708"/>
        <w:rPr>
          <w:szCs w:val="24"/>
        </w:rPr>
      </w:pPr>
      <w:r w:rsidRPr="00CF470C">
        <w:rPr>
          <w:szCs w:val="24"/>
        </w:rPr>
        <w:t xml:space="preserve">Poriny, které byly poprvé popsány v roce 1976 u kmene </w:t>
      </w:r>
      <w:r w:rsidRPr="00CF470C">
        <w:rPr>
          <w:i/>
          <w:szCs w:val="24"/>
        </w:rPr>
        <w:t>Escherichia coli</w:t>
      </w:r>
      <w:r w:rsidRPr="00CF470C">
        <w:rPr>
          <w:szCs w:val="24"/>
        </w:rPr>
        <w:t xml:space="preserve">, </w:t>
      </w:r>
      <w:r w:rsidR="006B0BF5" w:rsidRPr="00CF470C">
        <w:rPr>
          <w:szCs w:val="24"/>
        </w:rPr>
        <w:t xml:space="preserve">jsou proteiny tvořící kanály v </w:t>
      </w:r>
      <w:r w:rsidRPr="00CF470C">
        <w:rPr>
          <w:szCs w:val="24"/>
        </w:rPr>
        <w:t>bakteriální stěn</w:t>
      </w:r>
      <w:r w:rsidR="006B0BF5" w:rsidRPr="00CF470C">
        <w:rPr>
          <w:szCs w:val="24"/>
        </w:rPr>
        <w:t>ě</w:t>
      </w:r>
      <w:r w:rsidRPr="00CF470C">
        <w:rPr>
          <w:szCs w:val="24"/>
        </w:rPr>
        <w:t xml:space="preserve"> Gram-pozitivních i Gram-negativních bakterií </w:t>
      </w:r>
      <w:r w:rsidR="00B30E30" w:rsidRPr="00CF470C">
        <w:rPr>
          <w:szCs w:val="24"/>
        </w:rPr>
        <w:t>(Nakae 1976). Tvoří</w:t>
      </w:r>
      <w:r w:rsidRPr="00CF470C">
        <w:rPr>
          <w:szCs w:val="24"/>
        </w:rPr>
        <w:t xml:space="preserve"> jakési funkční síto mezi prostředím a bakteriální buňkou, kdy hydrofilní molekuly prochází dle koncentračního gradientu dovnitř bakteriální buňky a to bez </w:t>
      </w:r>
      <w:r w:rsidR="00B92A22" w:rsidRPr="00CF470C">
        <w:rPr>
          <w:szCs w:val="24"/>
        </w:rPr>
        <w:t>s</w:t>
      </w:r>
      <w:r w:rsidRPr="00CF470C">
        <w:rPr>
          <w:szCs w:val="24"/>
        </w:rPr>
        <w:t>potřebování energie. Struktura porinů je velice variabilní a</w:t>
      </w:r>
      <w:r w:rsidR="00941284" w:rsidRPr="00CF470C">
        <w:rPr>
          <w:szCs w:val="24"/>
        </w:rPr>
        <w:t xml:space="preserve"> závislá od bakteriálního druhu.</w:t>
      </w:r>
      <w:r w:rsidRPr="00CF470C">
        <w:rPr>
          <w:szCs w:val="24"/>
        </w:rPr>
        <w:t xml:space="preserve"> </w:t>
      </w:r>
      <w:r w:rsidR="00941284" w:rsidRPr="00CF470C">
        <w:rPr>
          <w:szCs w:val="24"/>
        </w:rPr>
        <w:t>S</w:t>
      </w:r>
      <w:r w:rsidRPr="00CF470C">
        <w:rPr>
          <w:szCs w:val="24"/>
        </w:rPr>
        <w:t xml:space="preserve">tejně tak propustnost pro různé molekuly o různých molekulárních hmotnostech a nábojích </w:t>
      </w:r>
      <w:r w:rsidRPr="00CF470C">
        <w:rPr>
          <w:szCs w:val="24"/>
        </w:rPr>
        <w:lastRenderedPageBreak/>
        <w:t>se liší. Některé poriny jsou tvořen</w:t>
      </w:r>
      <w:r w:rsidR="00541F64" w:rsidRPr="00CF470C">
        <w:rPr>
          <w:szCs w:val="24"/>
        </w:rPr>
        <w:t>y</w:t>
      </w:r>
      <w:r w:rsidRPr="00CF470C">
        <w:rPr>
          <w:szCs w:val="24"/>
        </w:rPr>
        <w:t xml:space="preserve"> třemi monomery (OmpF u </w:t>
      </w:r>
      <w:r w:rsidRPr="00CF470C">
        <w:rPr>
          <w:i/>
          <w:szCs w:val="24"/>
        </w:rPr>
        <w:t>Escherichia coli</w:t>
      </w:r>
      <w:r w:rsidRPr="00CF470C">
        <w:rPr>
          <w:szCs w:val="24"/>
        </w:rPr>
        <w:t xml:space="preserve">), ale existují i varianty </w:t>
      </w:r>
      <w:r w:rsidR="00C95FE5" w:rsidRPr="00CF470C">
        <w:rPr>
          <w:szCs w:val="24"/>
        </w:rPr>
        <w:t>sestávající z jendnoho</w:t>
      </w:r>
      <w:r w:rsidRPr="00CF470C">
        <w:rPr>
          <w:szCs w:val="24"/>
        </w:rPr>
        <w:t xml:space="preserve"> (OmpA</w:t>
      </w:r>
      <w:r w:rsidR="008D42F0" w:rsidRPr="00CF470C">
        <w:rPr>
          <w:szCs w:val="24"/>
        </w:rPr>
        <w:t>,</w:t>
      </w:r>
      <w:r w:rsidRPr="00CF470C">
        <w:rPr>
          <w:szCs w:val="24"/>
        </w:rPr>
        <w:t xml:space="preserve"> taktéž u </w:t>
      </w:r>
      <w:r w:rsidRPr="00CF470C">
        <w:rPr>
          <w:i/>
          <w:szCs w:val="24"/>
        </w:rPr>
        <w:t>Escherichia coli</w:t>
      </w:r>
      <w:r w:rsidRPr="00CF470C">
        <w:rPr>
          <w:szCs w:val="24"/>
        </w:rPr>
        <w:t>). Počet porinů může u jedné bakteriální buňky dosahovat až 10</w:t>
      </w:r>
      <w:r w:rsidRPr="00CF470C">
        <w:rPr>
          <w:szCs w:val="24"/>
          <w:vertAlign w:val="superscript"/>
        </w:rPr>
        <w:t>6</w:t>
      </w:r>
      <w:r w:rsidRPr="00CF470C">
        <w:rPr>
          <w:szCs w:val="24"/>
        </w:rPr>
        <w:t xml:space="preserve"> a za množství porinů je zodpovědná jejich exprese, podmíněná stimuly ze zevního prostředí.</w:t>
      </w:r>
    </w:p>
    <w:p w:rsidR="00655318" w:rsidRPr="00CF470C" w:rsidRDefault="00655318" w:rsidP="00392BA2">
      <w:pPr>
        <w:spacing w:before="0" w:after="200"/>
        <w:ind w:firstLine="708"/>
        <w:rPr>
          <w:szCs w:val="24"/>
        </w:rPr>
      </w:pPr>
      <w:r w:rsidRPr="00CF470C">
        <w:rPr>
          <w:szCs w:val="24"/>
        </w:rPr>
        <w:t>Rezistence způsobená poriny je dána snížením jejich počtu v buněčné stěně, změnou velikosti porinu nebo změnou náboje porinu a tedy schopnost</w:t>
      </w:r>
      <w:r w:rsidR="006B0BF5" w:rsidRPr="00CF470C">
        <w:rPr>
          <w:szCs w:val="24"/>
        </w:rPr>
        <w:t>i</w:t>
      </w:r>
      <w:r w:rsidRPr="00CF470C">
        <w:rPr>
          <w:szCs w:val="24"/>
        </w:rPr>
        <w:t xml:space="preserve"> propustit molekuly o konkrétním náboji. Všechny tyto změny vedou ke snížení propustnosti a tím i snížení koncentrace antimikrobiálních látek </w:t>
      </w:r>
      <w:r w:rsidR="006B0BF5" w:rsidRPr="00CF470C">
        <w:rPr>
          <w:szCs w:val="24"/>
        </w:rPr>
        <w:t>v buňce</w:t>
      </w:r>
      <w:r w:rsidRPr="00CF470C">
        <w:rPr>
          <w:szCs w:val="24"/>
        </w:rPr>
        <w:t xml:space="preserve">. V případě Gram-negativních mikroorganismů </w:t>
      </w:r>
      <w:r w:rsidR="00941284" w:rsidRPr="00CF470C">
        <w:rPr>
          <w:szCs w:val="24"/>
        </w:rPr>
        <w:t>dochází k</w:t>
      </w:r>
      <w:r w:rsidRPr="00CF470C">
        <w:rPr>
          <w:szCs w:val="24"/>
        </w:rPr>
        <w:t xml:space="preserve"> efektivn</w:t>
      </w:r>
      <w:r w:rsidR="00941284" w:rsidRPr="00CF470C">
        <w:rPr>
          <w:szCs w:val="24"/>
        </w:rPr>
        <w:t>ímu</w:t>
      </w:r>
      <w:r w:rsidRPr="00CF470C">
        <w:rPr>
          <w:szCs w:val="24"/>
        </w:rPr>
        <w:t xml:space="preserve"> zamez</w:t>
      </w:r>
      <w:r w:rsidR="00941284" w:rsidRPr="00CF470C">
        <w:rPr>
          <w:szCs w:val="24"/>
        </w:rPr>
        <w:t>en</w:t>
      </w:r>
      <w:r w:rsidRPr="00CF470C">
        <w:rPr>
          <w:szCs w:val="24"/>
        </w:rPr>
        <w:t xml:space="preserve">í prostupnosti různých skupin antibiotik </w:t>
      </w:r>
      <w:r w:rsidR="00941284" w:rsidRPr="00CF470C">
        <w:rPr>
          <w:szCs w:val="24"/>
        </w:rPr>
        <w:t>(</w:t>
      </w:r>
      <w:r w:rsidRPr="00CF470C">
        <w:rPr>
          <w:szCs w:val="24"/>
        </w:rPr>
        <w:t>flu</w:t>
      </w:r>
      <w:r w:rsidR="006B0BF5" w:rsidRPr="00CF470C">
        <w:rPr>
          <w:szCs w:val="24"/>
        </w:rPr>
        <w:t>o</w:t>
      </w:r>
      <w:r w:rsidRPr="00CF470C">
        <w:rPr>
          <w:szCs w:val="24"/>
        </w:rPr>
        <w:t>rochinolonům, tetracyklin</w:t>
      </w:r>
      <w:r w:rsidR="006B0BF5" w:rsidRPr="00CF470C">
        <w:rPr>
          <w:szCs w:val="24"/>
        </w:rPr>
        <w:t>ů</w:t>
      </w:r>
      <w:r w:rsidRPr="00CF470C">
        <w:rPr>
          <w:szCs w:val="24"/>
        </w:rPr>
        <w:t>, chloramfen</w:t>
      </w:r>
      <w:r w:rsidR="006B0BF5" w:rsidRPr="00CF470C">
        <w:rPr>
          <w:szCs w:val="24"/>
        </w:rPr>
        <w:t>i</w:t>
      </w:r>
      <w:r w:rsidRPr="00CF470C">
        <w:rPr>
          <w:szCs w:val="24"/>
        </w:rPr>
        <w:t>kolu</w:t>
      </w:r>
      <w:r w:rsidR="006B0BF5" w:rsidRPr="00CF470C">
        <w:rPr>
          <w:szCs w:val="24"/>
        </w:rPr>
        <w:t>,</w:t>
      </w:r>
      <w:r w:rsidR="00941284" w:rsidRPr="00CF470C">
        <w:rPr>
          <w:szCs w:val="24"/>
        </w:rPr>
        <w:t xml:space="preserve"> ale i </w:t>
      </w:r>
      <w:r w:rsidRPr="00CF470C">
        <w:rPr>
          <w:szCs w:val="24"/>
        </w:rPr>
        <w:t>beta-</w:t>
      </w:r>
      <w:r w:rsidR="00941284" w:rsidRPr="00CF470C">
        <w:rPr>
          <w:szCs w:val="24"/>
        </w:rPr>
        <w:t>laktamů)</w:t>
      </w:r>
      <w:r w:rsidRPr="00CF470C">
        <w:rPr>
          <w:szCs w:val="24"/>
        </w:rPr>
        <w:t>, kte</w:t>
      </w:r>
      <w:r w:rsidR="006E5981" w:rsidRPr="00CF470C">
        <w:rPr>
          <w:szCs w:val="24"/>
        </w:rPr>
        <w:t>ré se tak nedostanou do periplaz</w:t>
      </w:r>
      <w:r w:rsidRPr="00CF470C">
        <w:rPr>
          <w:szCs w:val="24"/>
        </w:rPr>
        <w:t xml:space="preserve">matického prostoru, kde za normálních okolností inhibují </w:t>
      </w:r>
      <w:r w:rsidR="00BE12C2" w:rsidRPr="00CF470C">
        <w:rPr>
          <w:szCs w:val="24"/>
        </w:rPr>
        <w:t>penicilin vázající protein</w:t>
      </w:r>
      <w:r w:rsidR="002A64A7" w:rsidRPr="00CF470C">
        <w:rPr>
          <w:szCs w:val="24"/>
        </w:rPr>
        <w:t>y</w:t>
      </w:r>
      <w:r w:rsidR="00BE12C2" w:rsidRPr="00CF470C">
        <w:rPr>
          <w:szCs w:val="24"/>
        </w:rPr>
        <w:t xml:space="preserve"> (</w:t>
      </w:r>
      <w:r w:rsidRPr="00CF470C">
        <w:rPr>
          <w:szCs w:val="24"/>
        </w:rPr>
        <w:t>PBP</w:t>
      </w:r>
      <w:r w:rsidR="00BE12C2" w:rsidRPr="00CF470C">
        <w:rPr>
          <w:szCs w:val="24"/>
        </w:rPr>
        <w:t>)</w:t>
      </w:r>
      <w:r w:rsidRPr="00CF470C">
        <w:rPr>
          <w:szCs w:val="24"/>
        </w:rPr>
        <w:t xml:space="preserve"> (</w:t>
      </w:r>
      <w:r w:rsidR="00B30E30" w:rsidRPr="00CF470C">
        <w:rPr>
          <w:szCs w:val="24"/>
        </w:rPr>
        <w:t>Fernandez 2012</w:t>
      </w:r>
      <w:r w:rsidRPr="00CF470C">
        <w:rPr>
          <w:szCs w:val="24"/>
        </w:rPr>
        <w:t xml:space="preserve">). Jedním z klinických příkladů vzniku rezistence v důsledku ztráty porinů jsou karbapenem-rezistentní kmeny </w:t>
      </w:r>
      <w:r w:rsidRPr="00CF470C">
        <w:rPr>
          <w:i/>
          <w:szCs w:val="24"/>
        </w:rPr>
        <w:t>Pseudomonas aeruginosa</w:t>
      </w:r>
      <w:r w:rsidRPr="00CF470C">
        <w:rPr>
          <w:szCs w:val="24"/>
        </w:rPr>
        <w:t>, které ztrácí OprD poriny (</w:t>
      </w:r>
      <w:r w:rsidR="00B30E30" w:rsidRPr="00CF470C">
        <w:rPr>
          <w:szCs w:val="24"/>
        </w:rPr>
        <w:t>Wolter 2004).</w:t>
      </w:r>
    </w:p>
    <w:p w:rsidR="00655318" w:rsidRPr="00CF470C" w:rsidRDefault="00655318" w:rsidP="000261F9">
      <w:pPr>
        <w:pStyle w:val="Nadpis3"/>
        <w:numPr>
          <w:ilvl w:val="2"/>
          <w:numId w:val="8"/>
        </w:numPr>
        <w:spacing w:before="0" w:after="200"/>
        <w:rPr>
          <w:color w:val="auto"/>
        </w:rPr>
      </w:pPr>
      <w:bookmarkStart w:id="9" w:name="_Toc382688823"/>
      <w:r w:rsidRPr="00CF470C">
        <w:rPr>
          <w:color w:val="auto"/>
        </w:rPr>
        <w:t>Změna cílové struktury</w:t>
      </w:r>
      <w:bookmarkEnd w:id="9"/>
    </w:p>
    <w:p w:rsidR="00B92A22" w:rsidRPr="00CF470C" w:rsidRDefault="003B7A6B" w:rsidP="00392BA2">
      <w:pPr>
        <w:spacing w:before="0" w:after="200"/>
        <w:ind w:firstLine="708"/>
        <w:rPr>
          <w:szCs w:val="24"/>
        </w:rPr>
      </w:pPr>
      <w:r w:rsidRPr="00CF470C">
        <w:rPr>
          <w:szCs w:val="24"/>
        </w:rPr>
        <w:t>Změna cílové struktury je důležitým mechanismem rezistence</w:t>
      </w:r>
      <w:r w:rsidR="008D42F0" w:rsidRPr="00CF470C">
        <w:rPr>
          <w:szCs w:val="24"/>
        </w:rPr>
        <w:t xml:space="preserve"> známým</w:t>
      </w:r>
      <w:r w:rsidRPr="00CF470C">
        <w:rPr>
          <w:szCs w:val="24"/>
        </w:rPr>
        <w:t xml:space="preserve"> především u Gram-</w:t>
      </w:r>
      <w:r w:rsidR="00B92A22" w:rsidRPr="00CF470C">
        <w:rPr>
          <w:szCs w:val="24"/>
        </w:rPr>
        <w:t>pozit</w:t>
      </w:r>
      <w:r w:rsidRPr="00CF470C">
        <w:rPr>
          <w:szCs w:val="24"/>
        </w:rPr>
        <w:t>ivních mikroorganismů</w:t>
      </w:r>
      <w:r w:rsidR="00B92A22" w:rsidRPr="00CF470C">
        <w:rPr>
          <w:szCs w:val="24"/>
        </w:rPr>
        <w:t xml:space="preserve"> </w:t>
      </w:r>
      <w:r w:rsidRPr="00CF470C">
        <w:rPr>
          <w:szCs w:val="24"/>
        </w:rPr>
        <w:t xml:space="preserve">v případě </w:t>
      </w:r>
      <w:r w:rsidR="006B0BF5" w:rsidRPr="00CF470C">
        <w:rPr>
          <w:szCs w:val="24"/>
        </w:rPr>
        <w:t>stafylokoků, enterokoků a streptokoků</w:t>
      </w:r>
      <w:r w:rsidR="00B92A22" w:rsidRPr="00CF470C">
        <w:rPr>
          <w:szCs w:val="24"/>
        </w:rPr>
        <w:t xml:space="preserve">. </w:t>
      </w:r>
      <w:r w:rsidR="008D42F0" w:rsidRPr="00CF470C">
        <w:rPr>
          <w:szCs w:val="24"/>
        </w:rPr>
        <w:t xml:space="preserve">Tento mechanismus je u Gram-pozitivních bakterií </w:t>
      </w:r>
      <w:r w:rsidR="00BE12C2" w:rsidRPr="00CF470C">
        <w:rPr>
          <w:szCs w:val="24"/>
        </w:rPr>
        <w:t xml:space="preserve">klinicky významný </w:t>
      </w:r>
      <w:r w:rsidR="008D42F0" w:rsidRPr="00CF470C">
        <w:rPr>
          <w:szCs w:val="24"/>
        </w:rPr>
        <w:t>i díky</w:t>
      </w:r>
      <w:r w:rsidR="00B92A22" w:rsidRPr="00CF470C">
        <w:rPr>
          <w:szCs w:val="24"/>
        </w:rPr>
        <w:t xml:space="preserve"> </w:t>
      </w:r>
      <w:r w:rsidR="00651064" w:rsidRPr="00CF470C">
        <w:rPr>
          <w:szCs w:val="24"/>
        </w:rPr>
        <w:t>méně čast</w:t>
      </w:r>
      <w:r w:rsidR="008D42F0" w:rsidRPr="00CF470C">
        <w:rPr>
          <w:szCs w:val="24"/>
        </w:rPr>
        <w:t>é</w:t>
      </w:r>
      <w:r w:rsidR="00651064" w:rsidRPr="00CF470C">
        <w:rPr>
          <w:szCs w:val="24"/>
        </w:rPr>
        <w:t xml:space="preserve"> </w:t>
      </w:r>
      <w:r w:rsidR="008D42F0" w:rsidRPr="00CF470C">
        <w:rPr>
          <w:szCs w:val="24"/>
        </w:rPr>
        <w:t xml:space="preserve">produkci </w:t>
      </w:r>
      <w:r w:rsidR="006B0BF5" w:rsidRPr="00CF470C">
        <w:rPr>
          <w:szCs w:val="24"/>
        </w:rPr>
        <w:t>beta-laktamáz.</w:t>
      </w:r>
    </w:p>
    <w:p w:rsidR="009E09D2" w:rsidRPr="00CF470C" w:rsidRDefault="008D42F0" w:rsidP="00392BA2">
      <w:pPr>
        <w:spacing w:before="0" w:after="200"/>
        <w:ind w:firstLine="708"/>
        <w:rPr>
          <w:szCs w:val="24"/>
        </w:rPr>
      </w:pPr>
      <w:r w:rsidRPr="00CF470C">
        <w:rPr>
          <w:szCs w:val="24"/>
        </w:rPr>
        <w:t>Asi nejtypičtějš</w:t>
      </w:r>
      <w:r w:rsidR="002E7CD0" w:rsidRPr="00CF470C">
        <w:rPr>
          <w:szCs w:val="24"/>
        </w:rPr>
        <w:t>ími</w:t>
      </w:r>
      <w:r w:rsidRPr="00CF470C">
        <w:rPr>
          <w:szCs w:val="24"/>
        </w:rPr>
        <w:t xml:space="preserve"> </w:t>
      </w:r>
      <w:r w:rsidR="002E7CD0" w:rsidRPr="00CF470C">
        <w:rPr>
          <w:szCs w:val="24"/>
        </w:rPr>
        <w:t xml:space="preserve">příklady jsou </w:t>
      </w:r>
      <w:r w:rsidR="00655318" w:rsidRPr="00CF470C">
        <w:rPr>
          <w:szCs w:val="24"/>
        </w:rPr>
        <w:t>rezistence k meticilinu (oxacilinu) u stafylokoků</w:t>
      </w:r>
      <w:r w:rsidR="006116A1" w:rsidRPr="00CF470C">
        <w:rPr>
          <w:szCs w:val="24"/>
        </w:rPr>
        <w:t xml:space="preserve"> způsobená tvorbou pozměněného PBP</w:t>
      </w:r>
      <w:r w:rsidR="00AF32EB" w:rsidRPr="00CF470C">
        <w:rPr>
          <w:szCs w:val="24"/>
        </w:rPr>
        <w:t xml:space="preserve"> označovaného jako PBP2a</w:t>
      </w:r>
      <w:r w:rsidR="002E7CD0" w:rsidRPr="00CF470C">
        <w:rPr>
          <w:szCs w:val="24"/>
        </w:rPr>
        <w:t xml:space="preserve"> a rezistence enterokoků ke glykopeptidům</w:t>
      </w:r>
      <w:r w:rsidR="00941284" w:rsidRPr="00CF470C">
        <w:rPr>
          <w:szCs w:val="24"/>
        </w:rPr>
        <w:t xml:space="preserve"> (</w:t>
      </w:r>
      <w:r w:rsidR="00CF470C" w:rsidRPr="00CF470C">
        <w:rPr>
          <w:szCs w:val="24"/>
        </w:rPr>
        <w:t xml:space="preserve">Werner 2008, </w:t>
      </w:r>
      <w:r w:rsidR="00941284" w:rsidRPr="00CF470C">
        <w:rPr>
          <w:szCs w:val="24"/>
        </w:rPr>
        <w:t>Zapun 2008)</w:t>
      </w:r>
      <w:r w:rsidR="006116A1" w:rsidRPr="00CF470C">
        <w:rPr>
          <w:szCs w:val="24"/>
        </w:rPr>
        <w:t xml:space="preserve">. </w:t>
      </w:r>
      <w:r w:rsidR="00E311CE" w:rsidRPr="00CF470C">
        <w:rPr>
          <w:szCs w:val="24"/>
        </w:rPr>
        <w:t>Stejně tak i</w:t>
      </w:r>
      <w:r w:rsidR="006116A1" w:rsidRPr="00CF470C">
        <w:rPr>
          <w:szCs w:val="24"/>
        </w:rPr>
        <w:t xml:space="preserve"> </w:t>
      </w:r>
      <w:r w:rsidR="00E311CE" w:rsidRPr="00CF470C">
        <w:rPr>
          <w:szCs w:val="24"/>
        </w:rPr>
        <w:t xml:space="preserve">alterace </w:t>
      </w:r>
      <w:r w:rsidR="006116A1" w:rsidRPr="00CF470C">
        <w:rPr>
          <w:szCs w:val="24"/>
        </w:rPr>
        <w:t xml:space="preserve">cílového místa je příčinou snížení afinity PBP </w:t>
      </w:r>
      <w:r w:rsidR="00BE12C2" w:rsidRPr="00CF470C">
        <w:rPr>
          <w:szCs w:val="24"/>
        </w:rPr>
        <w:t xml:space="preserve">k beta-laktamům </w:t>
      </w:r>
      <w:r w:rsidR="006116A1" w:rsidRPr="00CF470C">
        <w:rPr>
          <w:szCs w:val="24"/>
        </w:rPr>
        <w:t xml:space="preserve">u kmenů </w:t>
      </w:r>
      <w:r w:rsidR="006116A1" w:rsidRPr="00CF470C">
        <w:rPr>
          <w:i/>
          <w:szCs w:val="24"/>
        </w:rPr>
        <w:t>Streptococcus pneumoniae</w:t>
      </w:r>
      <w:r w:rsidR="00651064" w:rsidRPr="00CF470C">
        <w:rPr>
          <w:szCs w:val="24"/>
        </w:rPr>
        <w:t xml:space="preserve"> (</w:t>
      </w:r>
      <w:r w:rsidR="002A64A7" w:rsidRPr="00CF470C">
        <w:rPr>
          <w:szCs w:val="24"/>
        </w:rPr>
        <w:t>Hakenbeck</w:t>
      </w:r>
      <w:r w:rsidR="00B30E30" w:rsidRPr="00CF470C">
        <w:rPr>
          <w:szCs w:val="24"/>
        </w:rPr>
        <w:t xml:space="preserve"> 201</w:t>
      </w:r>
      <w:r w:rsidR="002A64A7" w:rsidRPr="00CF470C">
        <w:rPr>
          <w:szCs w:val="24"/>
        </w:rPr>
        <w:t>2</w:t>
      </w:r>
      <w:r w:rsidR="00651064" w:rsidRPr="00CF470C">
        <w:rPr>
          <w:szCs w:val="24"/>
        </w:rPr>
        <w:t>)</w:t>
      </w:r>
      <w:r w:rsidR="00655318" w:rsidRPr="00CF470C">
        <w:rPr>
          <w:szCs w:val="24"/>
        </w:rPr>
        <w:t>.</w:t>
      </w:r>
    </w:p>
    <w:p w:rsidR="00C96A75" w:rsidRPr="00CF470C" w:rsidRDefault="00D45BE1" w:rsidP="000261F9">
      <w:pPr>
        <w:pStyle w:val="Nadpis2"/>
        <w:numPr>
          <w:ilvl w:val="1"/>
          <w:numId w:val="8"/>
        </w:numPr>
        <w:spacing w:before="0" w:after="200"/>
        <w:ind w:left="709" w:hanging="709"/>
        <w:rPr>
          <w:szCs w:val="24"/>
        </w:rPr>
      </w:pPr>
      <w:bookmarkStart w:id="10" w:name="_Toc382688824"/>
      <w:r w:rsidRPr="00CF470C">
        <w:rPr>
          <w:szCs w:val="24"/>
        </w:rPr>
        <w:t>Vývoj bakteriální rezistence</w:t>
      </w:r>
      <w:bookmarkEnd w:id="10"/>
    </w:p>
    <w:p w:rsidR="0005561A" w:rsidRPr="00CF470C" w:rsidRDefault="00D45BE1" w:rsidP="00392BA2">
      <w:pPr>
        <w:autoSpaceDE w:val="0"/>
        <w:autoSpaceDN w:val="0"/>
        <w:adjustRightInd w:val="0"/>
        <w:spacing w:before="0" w:after="200"/>
        <w:ind w:firstLine="708"/>
        <w:rPr>
          <w:rFonts w:eastAsia="FrutigerCE-Light"/>
          <w:szCs w:val="24"/>
        </w:rPr>
      </w:pPr>
      <w:r w:rsidRPr="00CF470C">
        <w:rPr>
          <w:rFonts w:eastAsia="FrutigerCE-Light"/>
          <w:szCs w:val="24"/>
        </w:rPr>
        <w:t>V současn</w:t>
      </w:r>
      <w:r w:rsidR="00082EB4" w:rsidRPr="00CF470C">
        <w:rPr>
          <w:rFonts w:eastAsia="FrutigerCE-Light"/>
          <w:szCs w:val="24"/>
        </w:rPr>
        <w:t>é</w:t>
      </w:r>
      <w:r w:rsidRPr="00CF470C">
        <w:rPr>
          <w:rFonts w:eastAsia="FrutigerCE-Light"/>
          <w:szCs w:val="24"/>
        </w:rPr>
        <w:t xml:space="preserve"> době převl</w:t>
      </w:r>
      <w:r w:rsidR="00082EB4" w:rsidRPr="00CF470C">
        <w:rPr>
          <w:rFonts w:eastAsia="FrutigerCE-Light"/>
          <w:szCs w:val="24"/>
        </w:rPr>
        <w:t>ádá</w:t>
      </w:r>
      <w:r w:rsidRPr="00CF470C">
        <w:rPr>
          <w:rFonts w:eastAsia="FrutigerCE-Light"/>
          <w:szCs w:val="24"/>
        </w:rPr>
        <w:t xml:space="preserve"> n</w:t>
      </w:r>
      <w:r w:rsidR="00082EB4" w:rsidRPr="00CF470C">
        <w:rPr>
          <w:rFonts w:eastAsia="FrutigerCE-Light"/>
          <w:szCs w:val="24"/>
        </w:rPr>
        <w:t>á</w:t>
      </w:r>
      <w:r w:rsidRPr="00CF470C">
        <w:rPr>
          <w:rFonts w:eastAsia="FrutigerCE-Light"/>
          <w:szCs w:val="24"/>
        </w:rPr>
        <w:t>zor, že přev</w:t>
      </w:r>
      <w:r w:rsidR="00082EB4" w:rsidRPr="00CF470C">
        <w:rPr>
          <w:rFonts w:eastAsia="FrutigerCE-Light"/>
          <w:szCs w:val="24"/>
        </w:rPr>
        <w:t>á</w:t>
      </w:r>
      <w:r w:rsidRPr="00CF470C">
        <w:rPr>
          <w:rFonts w:eastAsia="FrutigerCE-Light"/>
          <w:szCs w:val="24"/>
        </w:rPr>
        <w:t>žn</w:t>
      </w:r>
      <w:r w:rsidR="00082EB4" w:rsidRPr="00CF470C">
        <w:rPr>
          <w:rFonts w:eastAsia="FrutigerCE-Light"/>
          <w:szCs w:val="24"/>
        </w:rPr>
        <w:t>á</w:t>
      </w:r>
      <w:r w:rsidRPr="00CF470C">
        <w:rPr>
          <w:rFonts w:eastAsia="FrutigerCE-Light"/>
          <w:szCs w:val="24"/>
        </w:rPr>
        <w:t xml:space="preserve"> č</w:t>
      </w:r>
      <w:r w:rsidR="00082EB4" w:rsidRPr="00CF470C">
        <w:rPr>
          <w:rFonts w:eastAsia="FrutigerCE-Light"/>
          <w:szCs w:val="24"/>
        </w:rPr>
        <w:t>á</w:t>
      </w:r>
      <w:r w:rsidRPr="00CF470C">
        <w:rPr>
          <w:rFonts w:eastAsia="FrutigerCE-Light"/>
          <w:szCs w:val="24"/>
        </w:rPr>
        <w:t>st mechanismů</w:t>
      </w:r>
      <w:r w:rsidR="0049472B" w:rsidRPr="00CF470C">
        <w:rPr>
          <w:rFonts w:eastAsia="FrutigerCE-Light"/>
          <w:szCs w:val="24"/>
        </w:rPr>
        <w:t xml:space="preserve"> </w:t>
      </w:r>
      <w:r w:rsidRPr="00CF470C">
        <w:rPr>
          <w:rFonts w:eastAsia="FrutigerCE-Light"/>
          <w:szCs w:val="24"/>
        </w:rPr>
        <w:t>rezistence se u bakteri</w:t>
      </w:r>
      <w:r w:rsidR="004823AA" w:rsidRPr="00CF470C">
        <w:rPr>
          <w:rFonts w:eastAsia="FrutigerCE-Light"/>
          <w:szCs w:val="24"/>
        </w:rPr>
        <w:t>í</w:t>
      </w:r>
      <w:r w:rsidRPr="00CF470C">
        <w:rPr>
          <w:rFonts w:eastAsia="FrutigerCE-Light"/>
          <w:szCs w:val="24"/>
        </w:rPr>
        <w:t xml:space="preserve"> vyvinula mnohem dř</w:t>
      </w:r>
      <w:r w:rsidR="00082EB4" w:rsidRPr="00CF470C">
        <w:rPr>
          <w:rFonts w:eastAsia="FrutigerCE-Light"/>
          <w:szCs w:val="24"/>
        </w:rPr>
        <w:t>í</w:t>
      </w:r>
      <w:r w:rsidRPr="00CF470C">
        <w:rPr>
          <w:rFonts w:eastAsia="FrutigerCE-Light"/>
          <w:szCs w:val="24"/>
        </w:rPr>
        <w:t>ve,</w:t>
      </w:r>
      <w:r w:rsidR="0049472B" w:rsidRPr="00CF470C">
        <w:rPr>
          <w:rFonts w:eastAsia="FrutigerCE-Light"/>
          <w:szCs w:val="24"/>
        </w:rPr>
        <w:t xml:space="preserve"> </w:t>
      </w:r>
      <w:r w:rsidRPr="00CF470C">
        <w:rPr>
          <w:rFonts w:eastAsia="FrutigerCE-Light"/>
          <w:szCs w:val="24"/>
        </w:rPr>
        <w:t>než byly k l</w:t>
      </w:r>
      <w:r w:rsidR="00082EB4" w:rsidRPr="00CF470C">
        <w:rPr>
          <w:rFonts w:eastAsia="FrutigerCE-Light"/>
          <w:szCs w:val="24"/>
        </w:rPr>
        <w:t>é</w:t>
      </w:r>
      <w:r w:rsidRPr="00CF470C">
        <w:rPr>
          <w:rFonts w:eastAsia="FrutigerCE-Light"/>
          <w:szCs w:val="24"/>
        </w:rPr>
        <w:t>čbě použity prvn</w:t>
      </w:r>
      <w:r w:rsidR="00082EB4" w:rsidRPr="00CF470C">
        <w:rPr>
          <w:rFonts w:eastAsia="FrutigerCE-Light"/>
          <w:szCs w:val="24"/>
        </w:rPr>
        <w:t>í</w:t>
      </w:r>
      <w:r w:rsidRPr="00CF470C">
        <w:rPr>
          <w:rFonts w:eastAsia="FrutigerCE-Light"/>
          <w:szCs w:val="24"/>
        </w:rPr>
        <w:t xml:space="preserve"> modern</w:t>
      </w:r>
      <w:r w:rsidR="00082EB4" w:rsidRPr="00CF470C">
        <w:rPr>
          <w:rFonts w:eastAsia="FrutigerCE-Light"/>
          <w:szCs w:val="24"/>
        </w:rPr>
        <w:t>í</w:t>
      </w:r>
      <w:r w:rsidRPr="00CF470C">
        <w:rPr>
          <w:rFonts w:eastAsia="FrutigerCE-Light"/>
          <w:szCs w:val="24"/>
        </w:rPr>
        <w:t xml:space="preserve"> antibiotick</w:t>
      </w:r>
      <w:r w:rsidR="00082EB4" w:rsidRPr="00CF470C">
        <w:rPr>
          <w:rFonts w:eastAsia="FrutigerCE-Light"/>
          <w:szCs w:val="24"/>
        </w:rPr>
        <w:t>é</w:t>
      </w:r>
      <w:r w:rsidRPr="00CF470C">
        <w:rPr>
          <w:rFonts w:eastAsia="FrutigerCE-Light"/>
          <w:szCs w:val="24"/>
        </w:rPr>
        <w:t xml:space="preserve"> př</w:t>
      </w:r>
      <w:r w:rsidR="00082EB4" w:rsidRPr="00CF470C">
        <w:rPr>
          <w:rFonts w:eastAsia="FrutigerCE-Light"/>
          <w:szCs w:val="24"/>
        </w:rPr>
        <w:t>í</w:t>
      </w:r>
      <w:r w:rsidRPr="00CF470C">
        <w:rPr>
          <w:rFonts w:eastAsia="FrutigerCE-Light"/>
          <w:szCs w:val="24"/>
        </w:rPr>
        <w:t>pravky.</w:t>
      </w:r>
      <w:r w:rsidR="0049472B" w:rsidRPr="00CF470C">
        <w:rPr>
          <w:rFonts w:eastAsia="FrutigerCE-Light"/>
          <w:szCs w:val="24"/>
        </w:rPr>
        <w:t xml:space="preserve"> </w:t>
      </w:r>
      <w:r w:rsidRPr="00CF470C">
        <w:rPr>
          <w:rFonts w:eastAsia="FrutigerCE-Light"/>
          <w:szCs w:val="24"/>
        </w:rPr>
        <w:t>Může za to zřejmě skutečnost, že většina skupin antibiotik je</w:t>
      </w:r>
      <w:r w:rsidR="0049472B" w:rsidRPr="00CF470C">
        <w:rPr>
          <w:rFonts w:eastAsia="FrutigerCE-Light"/>
          <w:szCs w:val="24"/>
        </w:rPr>
        <w:t xml:space="preserve"> </w:t>
      </w:r>
      <w:r w:rsidRPr="00CF470C">
        <w:rPr>
          <w:rFonts w:eastAsia="FrutigerCE-Light"/>
          <w:szCs w:val="24"/>
        </w:rPr>
        <w:t>odvozena od sloučenin, kter</w:t>
      </w:r>
      <w:r w:rsidR="00082EB4" w:rsidRPr="00CF470C">
        <w:rPr>
          <w:rFonts w:eastAsia="FrutigerCE-Light"/>
          <w:szCs w:val="24"/>
        </w:rPr>
        <w:t>é</w:t>
      </w:r>
      <w:r w:rsidRPr="00CF470C">
        <w:rPr>
          <w:rFonts w:eastAsia="FrutigerCE-Light"/>
          <w:szCs w:val="24"/>
        </w:rPr>
        <w:t xml:space="preserve"> jsou běžně produkov</w:t>
      </w:r>
      <w:r w:rsidR="00082EB4" w:rsidRPr="00CF470C">
        <w:rPr>
          <w:rFonts w:eastAsia="FrutigerCE-Light"/>
          <w:szCs w:val="24"/>
        </w:rPr>
        <w:t>á</w:t>
      </w:r>
      <w:r w:rsidRPr="00CF470C">
        <w:rPr>
          <w:rFonts w:eastAsia="FrutigerCE-Light"/>
          <w:szCs w:val="24"/>
        </w:rPr>
        <w:t>ny jin</w:t>
      </w:r>
      <w:r w:rsidR="00082EB4" w:rsidRPr="00CF470C">
        <w:rPr>
          <w:rFonts w:eastAsia="FrutigerCE-Light"/>
          <w:szCs w:val="24"/>
        </w:rPr>
        <w:t>ý</w:t>
      </w:r>
      <w:r w:rsidRPr="00CF470C">
        <w:rPr>
          <w:rFonts w:eastAsia="FrutigerCE-Light"/>
          <w:szCs w:val="24"/>
        </w:rPr>
        <w:t>mi</w:t>
      </w:r>
      <w:r w:rsidR="0049472B" w:rsidRPr="00CF470C">
        <w:rPr>
          <w:rFonts w:eastAsia="FrutigerCE-Light"/>
          <w:szCs w:val="24"/>
        </w:rPr>
        <w:t xml:space="preserve"> </w:t>
      </w:r>
      <w:r w:rsidRPr="00CF470C">
        <w:rPr>
          <w:rFonts w:eastAsia="FrutigerCE-Light"/>
          <w:szCs w:val="24"/>
        </w:rPr>
        <w:t>mikroorganismy, předevš</w:t>
      </w:r>
      <w:r w:rsidR="00082EB4" w:rsidRPr="00CF470C">
        <w:rPr>
          <w:rFonts w:eastAsia="FrutigerCE-Light"/>
          <w:szCs w:val="24"/>
        </w:rPr>
        <w:t>í</w:t>
      </w:r>
      <w:r w:rsidRPr="00CF470C">
        <w:rPr>
          <w:rFonts w:eastAsia="FrutigerCE-Light"/>
          <w:szCs w:val="24"/>
        </w:rPr>
        <w:t>m půdn</w:t>
      </w:r>
      <w:r w:rsidR="00570381" w:rsidRPr="00CF470C">
        <w:rPr>
          <w:rFonts w:eastAsia="FrutigerCE-Light"/>
          <w:szCs w:val="24"/>
        </w:rPr>
        <w:t>í</w:t>
      </w:r>
      <w:r w:rsidRPr="00CF470C">
        <w:rPr>
          <w:rFonts w:eastAsia="FrutigerCE-Light"/>
          <w:szCs w:val="24"/>
        </w:rPr>
        <w:t>mi.</w:t>
      </w:r>
      <w:r w:rsidR="00082EB4" w:rsidRPr="00CF470C">
        <w:rPr>
          <w:rFonts w:eastAsia="FrutigerCE-Light"/>
          <w:szCs w:val="24"/>
        </w:rPr>
        <w:t xml:space="preserve"> </w:t>
      </w:r>
      <w:r w:rsidRPr="00CF470C">
        <w:rPr>
          <w:rFonts w:eastAsia="FrutigerCE-Light"/>
          <w:szCs w:val="24"/>
        </w:rPr>
        <w:t>Antimikrobi</w:t>
      </w:r>
      <w:r w:rsidR="00570381" w:rsidRPr="00CF470C">
        <w:rPr>
          <w:rFonts w:eastAsia="FrutigerCE-Light"/>
          <w:szCs w:val="24"/>
        </w:rPr>
        <w:t>á</w:t>
      </w:r>
      <w:r w:rsidRPr="00CF470C">
        <w:rPr>
          <w:rFonts w:eastAsia="FrutigerCE-Light"/>
          <w:szCs w:val="24"/>
        </w:rPr>
        <w:t>ln</w:t>
      </w:r>
      <w:r w:rsidR="00570381" w:rsidRPr="00CF470C">
        <w:rPr>
          <w:rFonts w:eastAsia="FrutigerCE-Light"/>
          <w:szCs w:val="24"/>
        </w:rPr>
        <w:t>í</w:t>
      </w:r>
      <w:r w:rsidR="0049472B" w:rsidRPr="00CF470C">
        <w:rPr>
          <w:rFonts w:eastAsia="FrutigerCE-Light"/>
          <w:szCs w:val="24"/>
        </w:rPr>
        <w:t xml:space="preserve"> </w:t>
      </w:r>
      <w:r w:rsidRPr="00CF470C">
        <w:rPr>
          <w:rFonts w:eastAsia="FrutigerCE-Light"/>
          <w:szCs w:val="24"/>
        </w:rPr>
        <w:t>l</w:t>
      </w:r>
      <w:r w:rsidR="00570381" w:rsidRPr="00CF470C">
        <w:rPr>
          <w:rFonts w:eastAsia="FrutigerCE-Light"/>
          <w:szCs w:val="24"/>
        </w:rPr>
        <w:t>á</w:t>
      </w:r>
      <w:r w:rsidRPr="00CF470C">
        <w:rPr>
          <w:rFonts w:eastAsia="FrutigerCE-Light"/>
          <w:szCs w:val="24"/>
        </w:rPr>
        <w:t>tky vznikaj</w:t>
      </w:r>
      <w:r w:rsidR="00570381" w:rsidRPr="00CF470C">
        <w:rPr>
          <w:rFonts w:eastAsia="FrutigerCE-Light"/>
          <w:szCs w:val="24"/>
        </w:rPr>
        <w:t>í</w:t>
      </w:r>
      <w:r w:rsidRPr="00CF470C">
        <w:rPr>
          <w:rFonts w:eastAsia="FrutigerCE-Light"/>
          <w:szCs w:val="24"/>
        </w:rPr>
        <w:t>c</w:t>
      </w:r>
      <w:r w:rsidR="004823AA" w:rsidRPr="00CF470C">
        <w:rPr>
          <w:rFonts w:eastAsia="FrutigerCE-Light"/>
          <w:szCs w:val="24"/>
        </w:rPr>
        <w:t>í</w:t>
      </w:r>
      <w:r w:rsidRPr="00CF470C">
        <w:rPr>
          <w:rFonts w:eastAsia="FrutigerCE-Light"/>
          <w:szCs w:val="24"/>
        </w:rPr>
        <w:t xml:space="preserve"> v př</w:t>
      </w:r>
      <w:r w:rsidR="00570381" w:rsidRPr="00CF470C">
        <w:rPr>
          <w:rFonts w:eastAsia="FrutigerCE-Light"/>
          <w:szCs w:val="24"/>
        </w:rPr>
        <w:t>í</w:t>
      </w:r>
      <w:r w:rsidRPr="00CF470C">
        <w:rPr>
          <w:rFonts w:eastAsia="FrutigerCE-Light"/>
          <w:szCs w:val="24"/>
        </w:rPr>
        <w:t>rodě slouž</w:t>
      </w:r>
      <w:r w:rsidR="00570381" w:rsidRPr="00CF470C">
        <w:rPr>
          <w:rFonts w:eastAsia="FrutigerCE-Light"/>
          <w:szCs w:val="24"/>
        </w:rPr>
        <w:t>í</w:t>
      </w:r>
      <w:r w:rsidRPr="00CF470C">
        <w:rPr>
          <w:rFonts w:eastAsia="FrutigerCE-Light"/>
          <w:szCs w:val="24"/>
        </w:rPr>
        <w:t xml:space="preserve"> jako evolučn</w:t>
      </w:r>
      <w:r w:rsidR="00570381" w:rsidRPr="00CF470C">
        <w:rPr>
          <w:rFonts w:eastAsia="FrutigerCE-Light"/>
          <w:szCs w:val="24"/>
        </w:rPr>
        <w:t>í</w:t>
      </w:r>
      <w:r w:rsidRPr="00CF470C">
        <w:rPr>
          <w:rFonts w:eastAsia="FrutigerCE-Light"/>
          <w:szCs w:val="24"/>
        </w:rPr>
        <w:t xml:space="preserve"> v</w:t>
      </w:r>
      <w:r w:rsidR="00570381" w:rsidRPr="00CF470C">
        <w:rPr>
          <w:rFonts w:eastAsia="FrutigerCE-Light"/>
          <w:szCs w:val="24"/>
        </w:rPr>
        <w:t>ý</w:t>
      </w:r>
      <w:r w:rsidRPr="00CF470C">
        <w:rPr>
          <w:rFonts w:eastAsia="FrutigerCE-Light"/>
          <w:szCs w:val="24"/>
        </w:rPr>
        <w:t>hoda proti</w:t>
      </w:r>
      <w:r w:rsidR="0049472B" w:rsidRPr="00CF470C">
        <w:rPr>
          <w:rFonts w:eastAsia="FrutigerCE-Light"/>
          <w:szCs w:val="24"/>
        </w:rPr>
        <w:t xml:space="preserve"> </w:t>
      </w:r>
      <w:r w:rsidRPr="00CF470C">
        <w:rPr>
          <w:rFonts w:eastAsia="FrutigerCE-Light"/>
          <w:szCs w:val="24"/>
        </w:rPr>
        <w:t>konkurenčn</w:t>
      </w:r>
      <w:r w:rsidR="00570381" w:rsidRPr="00CF470C">
        <w:rPr>
          <w:rFonts w:eastAsia="FrutigerCE-Light"/>
          <w:szCs w:val="24"/>
        </w:rPr>
        <w:t>í</w:t>
      </w:r>
      <w:r w:rsidRPr="00CF470C">
        <w:rPr>
          <w:rFonts w:eastAsia="FrutigerCE-Light"/>
          <w:szCs w:val="24"/>
        </w:rPr>
        <w:t>m mikroorganismům. Mechanismy bakteri</w:t>
      </w:r>
      <w:r w:rsidR="00570381" w:rsidRPr="00CF470C">
        <w:rPr>
          <w:rFonts w:eastAsia="FrutigerCE-Light"/>
          <w:szCs w:val="24"/>
        </w:rPr>
        <w:t>á</w:t>
      </w:r>
      <w:r w:rsidRPr="00CF470C">
        <w:rPr>
          <w:rFonts w:eastAsia="FrutigerCE-Light"/>
          <w:szCs w:val="24"/>
        </w:rPr>
        <w:t>ln</w:t>
      </w:r>
      <w:r w:rsidR="00570381" w:rsidRPr="00CF470C">
        <w:rPr>
          <w:rFonts w:eastAsia="FrutigerCE-Light"/>
          <w:szCs w:val="24"/>
        </w:rPr>
        <w:t>í</w:t>
      </w:r>
      <w:r w:rsidR="0049472B" w:rsidRPr="00CF470C">
        <w:rPr>
          <w:rFonts w:eastAsia="FrutigerCE-Light"/>
          <w:szCs w:val="24"/>
        </w:rPr>
        <w:t xml:space="preserve"> </w:t>
      </w:r>
      <w:r w:rsidRPr="00CF470C">
        <w:rPr>
          <w:rFonts w:eastAsia="FrutigerCE-Light"/>
          <w:szCs w:val="24"/>
        </w:rPr>
        <w:t>rezistence pak funguji jako obrana a z</w:t>
      </w:r>
      <w:r w:rsidR="00570381" w:rsidRPr="00CF470C">
        <w:rPr>
          <w:rFonts w:eastAsia="FrutigerCE-Light"/>
          <w:szCs w:val="24"/>
        </w:rPr>
        <w:t>á</w:t>
      </w:r>
      <w:r w:rsidRPr="00CF470C">
        <w:rPr>
          <w:rFonts w:eastAsia="FrutigerCE-Light"/>
          <w:szCs w:val="24"/>
        </w:rPr>
        <w:t>roveň jsou dalš</w:t>
      </w:r>
      <w:r w:rsidR="00570381" w:rsidRPr="00CF470C">
        <w:rPr>
          <w:rFonts w:eastAsia="FrutigerCE-Light"/>
          <w:szCs w:val="24"/>
        </w:rPr>
        <w:t>í</w:t>
      </w:r>
      <w:r w:rsidRPr="00CF470C">
        <w:rPr>
          <w:rFonts w:eastAsia="FrutigerCE-Light"/>
          <w:szCs w:val="24"/>
        </w:rPr>
        <w:t xml:space="preserve"> v</w:t>
      </w:r>
      <w:r w:rsidR="00570381" w:rsidRPr="00CF470C">
        <w:rPr>
          <w:rFonts w:eastAsia="FrutigerCE-Light"/>
          <w:szCs w:val="24"/>
        </w:rPr>
        <w:t>ý</w:t>
      </w:r>
      <w:r w:rsidRPr="00CF470C">
        <w:rPr>
          <w:rFonts w:eastAsia="FrutigerCE-Light"/>
          <w:szCs w:val="24"/>
        </w:rPr>
        <w:t>hodou</w:t>
      </w:r>
      <w:r w:rsidR="0049472B" w:rsidRPr="00CF470C">
        <w:rPr>
          <w:rFonts w:eastAsia="FrutigerCE-Light"/>
          <w:szCs w:val="24"/>
        </w:rPr>
        <w:t xml:space="preserve"> </w:t>
      </w:r>
      <w:r w:rsidRPr="00CF470C">
        <w:rPr>
          <w:rFonts w:eastAsia="FrutigerCE-Light"/>
          <w:szCs w:val="24"/>
        </w:rPr>
        <w:t xml:space="preserve">v </w:t>
      </w:r>
      <w:r w:rsidRPr="00CF470C">
        <w:rPr>
          <w:rFonts w:eastAsia="FrutigerCE-Light"/>
          <w:szCs w:val="24"/>
        </w:rPr>
        <w:lastRenderedPageBreak/>
        <w:t>neust</w:t>
      </w:r>
      <w:r w:rsidR="00570381" w:rsidRPr="00CF470C">
        <w:rPr>
          <w:rFonts w:eastAsia="FrutigerCE-Light"/>
          <w:szCs w:val="24"/>
        </w:rPr>
        <w:t>á</w:t>
      </w:r>
      <w:r w:rsidRPr="00CF470C">
        <w:rPr>
          <w:rFonts w:eastAsia="FrutigerCE-Light"/>
          <w:szCs w:val="24"/>
        </w:rPr>
        <w:t>vaj</w:t>
      </w:r>
      <w:r w:rsidR="00570381" w:rsidRPr="00CF470C">
        <w:rPr>
          <w:rFonts w:eastAsia="FrutigerCE-Light"/>
          <w:szCs w:val="24"/>
        </w:rPr>
        <w:t>í</w:t>
      </w:r>
      <w:r w:rsidRPr="00CF470C">
        <w:rPr>
          <w:rFonts w:eastAsia="FrutigerCE-Light"/>
          <w:szCs w:val="24"/>
        </w:rPr>
        <w:t>c</w:t>
      </w:r>
      <w:r w:rsidR="00570381" w:rsidRPr="00CF470C">
        <w:rPr>
          <w:rFonts w:eastAsia="FrutigerCE-Light"/>
          <w:szCs w:val="24"/>
        </w:rPr>
        <w:t>í</w:t>
      </w:r>
      <w:r w:rsidRPr="00CF470C">
        <w:rPr>
          <w:rFonts w:eastAsia="FrutigerCE-Light"/>
          <w:szCs w:val="24"/>
        </w:rPr>
        <w:t>m konkurenčn</w:t>
      </w:r>
      <w:r w:rsidR="00570381" w:rsidRPr="00CF470C">
        <w:rPr>
          <w:rFonts w:eastAsia="FrutigerCE-Light"/>
          <w:szCs w:val="24"/>
        </w:rPr>
        <w:t>í</w:t>
      </w:r>
      <w:r w:rsidRPr="00CF470C">
        <w:rPr>
          <w:rFonts w:eastAsia="FrutigerCE-Light"/>
          <w:szCs w:val="24"/>
        </w:rPr>
        <w:t>m snažen</w:t>
      </w:r>
      <w:r w:rsidR="002E7CD0" w:rsidRPr="00CF470C">
        <w:rPr>
          <w:rFonts w:eastAsia="FrutigerCE-Light"/>
          <w:szCs w:val="24"/>
        </w:rPr>
        <w:t>í</w:t>
      </w:r>
      <w:r w:rsidRPr="00CF470C">
        <w:rPr>
          <w:rFonts w:eastAsia="FrutigerCE-Light"/>
          <w:szCs w:val="24"/>
        </w:rPr>
        <w:t xml:space="preserve"> vůči ostatn</w:t>
      </w:r>
      <w:r w:rsidR="00570381" w:rsidRPr="00CF470C">
        <w:rPr>
          <w:rFonts w:eastAsia="FrutigerCE-Light"/>
          <w:szCs w:val="24"/>
        </w:rPr>
        <w:t>í</w:t>
      </w:r>
      <w:r w:rsidRPr="00CF470C">
        <w:rPr>
          <w:rFonts w:eastAsia="FrutigerCE-Light"/>
          <w:szCs w:val="24"/>
        </w:rPr>
        <w:t>m</w:t>
      </w:r>
      <w:r w:rsidR="0049472B" w:rsidRPr="00CF470C">
        <w:rPr>
          <w:rFonts w:eastAsia="FrutigerCE-Light"/>
          <w:szCs w:val="24"/>
        </w:rPr>
        <w:t xml:space="preserve"> </w:t>
      </w:r>
      <w:r w:rsidRPr="00CF470C">
        <w:rPr>
          <w:rFonts w:eastAsia="FrutigerCE-Light"/>
          <w:szCs w:val="24"/>
        </w:rPr>
        <w:t>bakteri</w:t>
      </w:r>
      <w:r w:rsidR="00570381" w:rsidRPr="00CF470C">
        <w:rPr>
          <w:rFonts w:eastAsia="FrutigerCE-Light"/>
          <w:szCs w:val="24"/>
        </w:rPr>
        <w:t>í</w:t>
      </w:r>
      <w:r w:rsidR="00AA53AA" w:rsidRPr="00CF470C">
        <w:rPr>
          <w:rFonts w:eastAsia="FrutigerCE-Light"/>
          <w:szCs w:val="24"/>
        </w:rPr>
        <w:t xml:space="preserve">m </w:t>
      </w:r>
      <w:r w:rsidR="00570381" w:rsidRPr="00CF470C">
        <w:rPr>
          <w:rFonts w:eastAsia="FrutigerCE-Light"/>
          <w:szCs w:val="24"/>
        </w:rPr>
        <w:t>(</w:t>
      </w:r>
      <w:r w:rsidR="00B30E30" w:rsidRPr="00CF470C">
        <w:rPr>
          <w:rFonts w:eastAsia="FrutigerCE-Light"/>
          <w:szCs w:val="24"/>
        </w:rPr>
        <w:t>Davies 2010</w:t>
      </w:r>
      <w:r w:rsidR="00A65666" w:rsidRPr="00CF470C">
        <w:rPr>
          <w:rFonts w:eastAsia="FrutigerCE-Light"/>
          <w:szCs w:val="24"/>
        </w:rPr>
        <w:t>, Levy 2007</w:t>
      </w:r>
      <w:r w:rsidR="00B30E30" w:rsidRPr="00CF470C">
        <w:rPr>
          <w:rFonts w:eastAsia="FrutigerCE-Light"/>
          <w:szCs w:val="24"/>
        </w:rPr>
        <w:t>).</w:t>
      </w:r>
      <w:r w:rsidRPr="00CF470C">
        <w:rPr>
          <w:rFonts w:eastAsia="FrutigerCE-Light"/>
          <w:szCs w:val="24"/>
        </w:rPr>
        <w:t xml:space="preserve"> Mechanismy rezistence tedy většinou nevznikaj</w:t>
      </w:r>
      <w:r w:rsidR="00570381" w:rsidRPr="00CF470C">
        <w:rPr>
          <w:rFonts w:eastAsia="FrutigerCE-Light"/>
          <w:szCs w:val="24"/>
        </w:rPr>
        <w:t>í</w:t>
      </w:r>
      <w:r w:rsidR="0049472B" w:rsidRPr="00CF470C">
        <w:rPr>
          <w:rFonts w:eastAsia="FrutigerCE-Light"/>
          <w:szCs w:val="24"/>
        </w:rPr>
        <w:t xml:space="preserve"> </w:t>
      </w:r>
      <w:r w:rsidRPr="00CF470C">
        <w:rPr>
          <w:rFonts w:eastAsia="FrutigerCE-Light"/>
          <w:szCs w:val="24"/>
        </w:rPr>
        <w:t>n</w:t>
      </w:r>
      <w:r w:rsidR="00570381" w:rsidRPr="00CF470C">
        <w:rPr>
          <w:rFonts w:eastAsia="FrutigerCE-Light"/>
          <w:szCs w:val="24"/>
        </w:rPr>
        <w:t>á</w:t>
      </w:r>
      <w:r w:rsidRPr="00CF470C">
        <w:rPr>
          <w:rFonts w:eastAsia="FrutigerCE-Light"/>
          <w:szCs w:val="24"/>
        </w:rPr>
        <w:t>hodou a n</w:t>
      </w:r>
      <w:r w:rsidR="00570381" w:rsidRPr="00CF470C">
        <w:rPr>
          <w:rFonts w:eastAsia="FrutigerCE-Light"/>
          <w:szCs w:val="24"/>
        </w:rPr>
        <w:t>á</w:t>
      </w:r>
      <w:r w:rsidRPr="00CF470C">
        <w:rPr>
          <w:rFonts w:eastAsia="FrutigerCE-Light"/>
          <w:szCs w:val="24"/>
        </w:rPr>
        <w:t>hle, ale čekaj</w:t>
      </w:r>
      <w:r w:rsidR="00570381" w:rsidRPr="00CF470C">
        <w:rPr>
          <w:rFonts w:eastAsia="FrutigerCE-Light"/>
          <w:szCs w:val="24"/>
        </w:rPr>
        <w:t>í</w:t>
      </w:r>
      <w:r w:rsidRPr="00CF470C">
        <w:rPr>
          <w:rFonts w:eastAsia="FrutigerCE-Light"/>
          <w:szCs w:val="24"/>
        </w:rPr>
        <w:t xml:space="preserve"> na podm</w:t>
      </w:r>
      <w:r w:rsidR="00570381" w:rsidRPr="00CF470C">
        <w:rPr>
          <w:rFonts w:eastAsia="FrutigerCE-Light"/>
          <w:szCs w:val="24"/>
        </w:rPr>
        <w:t>í</w:t>
      </w:r>
      <w:r w:rsidRPr="00CF470C">
        <w:rPr>
          <w:rFonts w:eastAsia="FrutigerCE-Light"/>
          <w:szCs w:val="24"/>
        </w:rPr>
        <w:t>nky, kter</w:t>
      </w:r>
      <w:r w:rsidR="00570381" w:rsidRPr="00CF470C">
        <w:rPr>
          <w:rFonts w:eastAsia="FrutigerCE-Light"/>
          <w:szCs w:val="24"/>
        </w:rPr>
        <w:t>é</w:t>
      </w:r>
      <w:r w:rsidRPr="00CF470C">
        <w:rPr>
          <w:rFonts w:eastAsia="FrutigerCE-Light"/>
          <w:szCs w:val="24"/>
        </w:rPr>
        <w:t xml:space="preserve"> jim</w:t>
      </w:r>
      <w:r w:rsidR="0049472B" w:rsidRPr="00CF470C">
        <w:rPr>
          <w:rFonts w:eastAsia="FrutigerCE-Light"/>
          <w:szCs w:val="24"/>
        </w:rPr>
        <w:t xml:space="preserve"> </w:t>
      </w:r>
      <w:r w:rsidRPr="00CF470C">
        <w:rPr>
          <w:rFonts w:eastAsia="FrutigerCE-Light"/>
          <w:szCs w:val="24"/>
        </w:rPr>
        <w:t>umožn</w:t>
      </w:r>
      <w:r w:rsidR="00570381" w:rsidRPr="00CF470C">
        <w:rPr>
          <w:rFonts w:eastAsia="FrutigerCE-Light"/>
          <w:szCs w:val="24"/>
        </w:rPr>
        <w:t>í</w:t>
      </w:r>
      <w:r w:rsidRPr="00CF470C">
        <w:rPr>
          <w:rFonts w:eastAsia="FrutigerCE-Light"/>
          <w:szCs w:val="24"/>
        </w:rPr>
        <w:t xml:space="preserve"> se v populaci uplatnit. Typick</w:t>
      </w:r>
      <w:r w:rsidR="00570381" w:rsidRPr="00CF470C">
        <w:rPr>
          <w:rFonts w:eastAsia="FrutigerCE-Light"/>
          <w:szCs w:val="24"/>
        </w:rPr>
        <w:t>ý</w:t>
      </w:r>
      <w:r w:rsidRPr="00CF470C">
        <w:rPr>
          <w:rFonts w:eastAsia="FrutigerCE-Light"/>
          <w:szCs w:val="24"/>
        </w:rPr>
        <w:t>m př</w:t>
      </w:r>
      <w:r w:rsidR="00570381" w:rsidRPr="00CF470C">
        <w:rPr>
          <w:rFonts w:eastAsia="FrutigerCE-Light"/>
          <w:szCs w:val="24"/>
        </w:rPr>
        <w:t>í</w:t>
      </w:r>
      <w:r w:rsidRPr="00CF470C">
        <w:rPr>
          <w:rFonts w:eastAsia="FrutigerCE-Light"/>
          <w:szCs w:val="24"/>
        </w:rPr>
        <w:t>kladem může</w:t>
      </w:r>
      <w:r w:rsidR="0049472B" w:rsidRPr="00CF470C">
        <w:rPr>
          <w:rFonts w:eastAsia="FrutigerCE-Light"/>
          <w:szCs w:val="24"/>
        </w:rPr>
        <w:t xml:space="preserve"> </w:t>
      </w:r>
      <w:r w:rsidRPr="00CF470C">
        <w:rPr>
          <w:rFonts w:eastAsia="FrutigerCE-Light"/>
          <w:szCs w:val="24"/>
        </w:rPr>
        <w:t xml:space="preserve">byt rezistence </w:t>
      </w:r>
      <w:r w:rsidRPr="00CF470C">
        <w:rPr>
          <w:rFonts w:eastAsia="FrutigerCE-Light"/>
          <w:i/>
          <w:iCs/>
          <w:szCs w:val="24"/>
        </w:rPr>
        <w:t>S</w:t>
      </w:r>
      <w:r w:rsidR="002E7CD0" w:rsidRPr="00CF470C">
        <w:rPr>
          <w:rFonts w:eastAsia="FrutigerCE-Light"/>
          <w:i/>
          <w:iCs/>
          <w:szCs w:val="24"/>
        </w:rPr>
        <w:t>taphylococcus</w:t>
      </w:r>
      <w:r w:rsidRPr="00CF470C">
        <w:rPr>
          <w:rFonts w:eastAsia="FrutigerCE-Light"/>
          <w:i/>
          <w:iCs/>
          <w:szCs w:val="24"/>
        </w:rPr>
        <w:t xml:space="preserve"> aureus </w:t>
      </w:r>
      <w:r w:rsidRPr="00CF470C">
        <w:rPr>
          <w:rFonts w:eastAsia="FrutigerCE-Light"/>
          <w:szCs w:val="24"/>
        </w:rPr>
        <w:t xml:space="preserve">k </w:t>
      </w:r>
      <w:r w:rsidR="0049472B" w:rsidRPr="00CF470C">
        <w:rPr>
          <w:rFonts w:eastAsia="FrutigerCE-Light"/>
          <w:szCs w:val="24"/>
        </w:rPr>
        <w:t>beta</w:t>
      </w:r>
      <w:r w:rsidRPr="00CF470C">
        <w:rPr>
          <w:rFonts w:eastAsia="FrutigerCE-Light"/>
          <w:szCs w:val="24"/>
        </w:rPr>
        <w:t>-laktamov</w:t>
      </w:r>
      <w:r w:rsidR="00570381" w:rsidRPr="00CF470C">
        <w:rPr>
          <w:rFonts w:eastAsia="FrutigerCE-Light"/>
          <w:szCs w:val="24"/>
        </w:rPr>
        <w:t>ý</w:t>
      </w:r>
      <w:r w:rsidRPr="00CF470C">
        <w:rPr>
          <w:rFonts w:eastAsia="FrutigerCE-Light"/>
          <w:szCs w:val="24"/>
        </w:rPr>
        <w:t>m antibiotikům.</w:t>
      </w:r>
      <w:r w:rsidR="0049472B" w:rsidRPr="00CF470C">
        <w:rPr>
          <w:rFonts w:eastAsia="FrutigerCE-Light"/>
          <w:szCs w:val="24"/>
        </w:rPr>
        <w:t xml:space="preserve"> </w:t>
      </w:r>
      <w:r w:rsidRPr="00CF470C">
        <w:rPr>
          <w:rFonts w:eastAsia="FrutigerCE-Light"/>
          <w:szCs w:val="24"/>
        </w:rPr>
        <w:t>Již zač</w:t>
      </w:r>
      <w:r w:rsidR="00570381" w:rsidRPr="00CF470C">
        <w:rPr>
          <w:rFonts w:eastAsia="FrutigerCE-Light"/>
          <w:szCs w:val="24"/>
        </w:rPr>
        <w:t>á</w:t>
      </w:r>
      <w:r w:rsidRPr="00CF470C">
        <w:rPr>
          <w:rFonts w:eastAsia="FrutigerCE-Light"/>
          <w:szCs w:val="24"/>
        </w:rPr>
        <w:t>tkem 50. let minul</w:t>
      </w:r>
      <w:r w:rsidR="00570381" w:rsidRPr="00CF470C">
        <w:rPr>
          <w:rFonts w:eastAsia="FrutigerCE-Light"/>
          <w:szCs w:val="24"/>
        </w:rPr>
        <w:t>é</w:t>
      </w:r>
      <w:r w:rsidRPr="00CF470C">
        <w:rPr>
          <w:rFonts w:eastAsia="FrutigerCE-Light"/>
          <w:szCs w:val="24"/>
        </w:rPr>
        <w:t>ho stolet</w:t>
      </w:r>
      <w:r w:rsidR="00570381" w:rsidRPr="00CF470C">
        <w:rPr>
          <w:rFonts w:eastAsia="FrutigerCE-Light"/>
          <w:szCs w:val="24"/>
        </w:rPr>
        <w:t>í</w:t>
      </w:r>
      <w:r w:rsidRPr="00CF470C">
        <w:rPr>
          <w:rFonts w:eastAsia="FrutigerCE-Light"/>
          <w:szCs w:val="24"/>
        </w:rPr>
        <w:t>, kr</w:t>
      </w:r>
      <w:r w:rsidR="00570381" w:rsidRPr="00CF470C">
        <w:rPr>
          <w:rFonts w:eastAsia="FrutigerCE-Light"/>
          <w:szCs w:val="24"/>
        </w:rPr>
        <w:t>á</w:t>
      </w:r>
      <w:r w:rsidRPr="00CF470C">
        <w:rPr>
          <w:rFonts w:eastAsia="FrutigerCE-Light"/>
          <w:szCs w:val="24"/>
        </w:rPr>
        <w:t>tce po zaveden</w:t>
      </w:r>
      <w:r w:rsidR="004823AA" w:rsidRPr="00CF470C">
        <w:rPr>
          <w:rFonts w:eastAsia="FrutigerCE-Light"/>
          <w:szCs w:val="24"/>
        </w:rPr>
        <w:t>í</w:t>
      </w:r>
      <w:r w:rsidR="0049472B" w:rsidRPr="00CF470C">
        <w:rPr>
          <w:rFonts w:eastAsia="FrutigerCE-Light"/>
          <w:szCs w:val="24"/>
        </w:rPr>
        <w:t xml:space="preserve"> </w:t>
      </w:r>
      <w:r w:rsidRPr="00CF470C">
        <w:rPr>
          <w:rFonts w:eastAsia="FrutigerCE-Light"/>
          <w:szCs w:val="24"/>
        </w:rPr>
        <w:t>penicilinu do klinick</w:t>
      </w:r>
      <w:r w:rsidR="00570381" w:rsidRPr="00CF470C">
        <w:rPr>
          <w:rFonts w:eastAsia="FrutigerCE-Light"/>
          <w:szCs w:val="24"/>
        </w:rPr>
        <w:t>é</w:t>
      </w:r>
      <w:r w:rsidRPr="00CF470C">
        <w:rPr>
          <w:rFonts w:eastAsia="FrutigerCE-Light"/>
          <w:szCs w:val="24"/>
        </w:rPr>
        <w:t xml:space="preserve"> praxe, byl pops</w:t>
      </w:r>
      <w:r w:rsidR="00570381" w:rsidRPr="00CF470C">
        <w:rPr>
          <w:rFonts w:eastAsia="FrutigerCE-Light"/>
          <w:szCs w:val="24"/>
        </w:rPr>
        <w:t>á</w:t>
      </w:r>
      <w:r w:rsidRPr="00CF470C">
        <w:rPr>
          <w:rFonts w:eastAsia="FrutigerCE-Light"/>
          <w:szCs w:val="24"/>
        </w:rPr>
        <w:t>n prvn</w:t>
      </w:r>
      <w:r w:rsidR="00570381" w:rsidRPr="00CF470C">
        <w:rPr>
          <w:rFonts w:eastAsia="FrutigerCE-Light"/>
          <w:szCs w:val="24"/>
        </w:rPr>
        <w:t>í</w:t>
      </w:r>
      <w:r w:rsidRPr="00CF470C">
        <w:rPr>
          <w:rFonts w:eastAsia="FrutigerCE-Light"/>
          <w:szCs w:val="24"/>
        </w:rPr>
        <w:t xml:space="preserve"> kmen</w:t>
      </w:r>
      <w:r w:rsidR="0049472B" w:rsidRPr="00CF470C">
        <w:rPr>
          <w:rFonts w:eastAsia="FrutigerCE-Light"/>
          <w:szCs w:val="24"/>
        </w:rPr>
        <w:t xml:space="preserve"> </w:t>
      </w:r>
      <w:r w:rsidRPr="00CF470C">
        <w:rPr>
          <w:rFonts w:eastAsia="FrutigerCE-Light"/>
          <w:i/>
          <w:iCs/>
          <w:szCs w:val="24"/>
        </w:rPr>
        <w:t>S</w:t>
      </w:r>
      <w:r w:rsidR="00CF470C" w:rsidRPr="00CF470C">
        <w:rPr>
          <w:rFonts w:eastAsia="FrutigerCE-Light"/>
          <w:i/>
          <w:iCs/>
          <w:szCs w:val="24"/>
        </w:rPr>
        <w:t>taphylococcus</w:t>
      </w:r>
      <w:r w:rsidRPr="00CF470C">
        <w:rPr>
          <w:rFonts w:eastAsia="FrutigerCE-Light"/>
          <w:i/>
          <w:iCs/>
          <w:szCs w:val="24"/>
        </w:rPr>
        <w:t xml:space="preserve"> aureus </w:t>
      </w:r>
      <w:r w:rsidRPr="00CF470C">
        <w:rPr>
          <w:rFonts w:eastAsia="FrutigerCE-Light"/>
          <w:szCs w:val="24"/>
        </w:rPr>
        <w:t>rezistentn</w:t>
      </w:r>
      <w:r w:rsidR="00570381" w:rsidRPr="00CF470C">
        <w:rPr>
          <w:rFonts w:eastAsia="FrutigerCE-Light"/>
          <w:szCs w:val="24"/>
        </w:rPr>
        <w:t>í</w:t>
      </w:r>
      <w:r w:rsidR="00AA53AA" w:rsidRPr="00CF470C">
        <w:rPr>
          <w:rFonts w:eastAsia="FrutigerCE-Light"/>
          <w:szCs w:val="24"/>
        </w:rPr>
        <w:t xml:space="preserve"> k </w:t>
      </w:r>
      <w:r w:rsidR="00B30E30" w:rsidRPr="00CF470C">
        <w:rPr>
          <w:rFonts w:eastAsia="FrutigerCE-Light"/>
          <w:szCs w:val="24"/>
        </w:rPr>
        <w:t>penicilinu (Deurenberg 2008, Livermore 2000</w:t>
      </w:r>
      <w:r w:rsidR="00570381" w:rsidRPr="00CF470C">
        <w:rPr>
          <w:rFonts w:eastAsia="FrutigerCE-Light"/>
          <w:szCs w:val="24"/>
        </w:rPr>
        <w:t>)</w:t>
      </w:r>
      <w:r w:rsidR="00BE12C2" w:rsidRPr="00CF470C">
        <w:rPr>
          <w:rFonts w:eastAsia="FrutigerCE-Light"/>
          <w:szCs w:val="24"/>
        </w:rPr>
        <w:t>.</w:t>
      </w:r>
      <w:r w:rsidRPr="00CF470C">
        <w:rPr>
          <w:rFonts w:eastAsia="FrutigerCE-Light"/>
          <w:szCs w:val="24"/>
        </w:rPr>
        <w:t xml:space="preserve"> Vinou př</w:t>
      </w:r>
      <w:r w:rsidR="00570381" w:rsidRPr="00CF470C">
        <w:rPr>
          <w:rFonts w:eastAsia="FrutigerCE-Light"/>
          <w:szCs w:val="24"/>
        </w:rPr>
        <w:t>í</w:t>
      </w:r>
      <w:r w:rsidRPr="00CF470C">
        <w:rPr>
          <w:rFonts w:eastAsia="FrutigerCE-Light"/>
          <w:szCs w:val="24"/>
        </w:rPr>
        <w:t>lišn</w:t>
      </w:r>
      <w:r w:rsidR="00570381" w:rsidRPr="00CF470C">
        <w:rPr>
          <w:rFonts w:eastAsia="FrutigerCE-Light"/>
          <w:szCs w:val="24"/>
        </w:rPr>
        <w:t>é</w:t>
      </w:r>
      <w:r w:rsidRPr="00CF470C">
        <w:rPr>
          <w:rFonts w:eastAsia="FrutigerCE-Light"/>
          <w:szCs w:val="24"/>
        </w:rPr>
        <w:t>ho a nekontrolovan</w:t>
      </w:r>
      <w:r w:rsidR="00570381" w:rsidRPr="00CF470C">
        <w:rPr>
          <w:rFonts w:eastAsia="FrutigerCE-Light"/>
          <w:szCs w:val="24"/>
        </w:rPr>
        <w:t>é</w:t>
      </w:r>
      <w:r w:rsidRPr="00CF470C">
        <w:rPr>
          <w:rFonts w:eastAsia="FrutigerCE-Light"/>
          <w:szCs w:val="24"/>
        </w:rPr>
        <w:t>ho</w:t>
      </w:r>
      <w:r w:rsidR="0049472B" w:rsidRPr="00CF470C">
        <w:rPr>
          <w:rFonts w:eastAsia="FrutigerCE-Light"/>
          <w:szCs w:val="24"/>
        </w:rPr>
        <w:t xml:space="preserve"> </w:t>
      </w:r>
      <w:r w:rsidRPr="00CF470C">
        <w:rPr>
          <w:rFonts w:eastAsia="FrutigerCE-Light"/>
          <w:szCs w:val="24"/>
        </w:rPr>
        <w:t>už</w:t>
      </w:r>
      <w:r w:rsidR="00570381" w:rsidRPr="00CF470C">
        <w:rPr>
          <w:rFonts w:eastAsia="FrutigerCE-Light"/>
          <w:szCs w:val="24"/>
        </w:rPr>
        <w:t>í</w:t>
      </w:r>
      <w:r w:rsidRPr="00CF470C">
        <w:rPr>
          <w:rFonts w:eastAsia="FrutigerCE-Light"/>
          <w:szCs w:val="24"/>
        </w:rPr>
        <w:t>v</w:t>
      </w:r>
      <w:r w:rsidR="004823AA" w:rsidRPr="00CF470C">
        <w:rPr>
          <w:rFonts w:eastAsia="FrutigerCE-Light"/>
          <w:szCs w:val="24"/>
        </w:rPr>
        <w:t>á</w:t>
      </w:r>
      <w:r w:rsidRPr="00CF470C">
        <w:rPr>
          <w:rFonts w:eastAsia="FrutigerCE-Light"/>
          <w:szCs w:val="24"/>
        </w:rPr>
        <w:t>n</w:t>
      </w:r>
      <w:r w:rsidR="00570381" w:rsidRPr="00CF470C">
        <w:rPr>
          <w:rFonts w:eastAsia="FrutigerCE-Light"/>
          <w:szCs w:val="24"/>
        </w:rPr>
        <w:t>í</w:t>
      </w:r>
      <w:r w:rsidRPr="00CF470C">
        <w:rPr>
          <w:rFonts w:eastAsia="FrutigerCE-Light"/>
          <w:szCs w:val="24"/>
        </w:rPr>
        <w:t xml:space="preserve"> penicilinu se v dalš</w:t>
      </w:r>
      <w:r w:rsidR="00570381" w:rsidRPr="00CF470C">
        <w:rPr>
          <w:rFonts w:eastAsia="FrutigerCE-Light"/>
          <w:szCs w:val="24"/>
        </w:rPr>
        <w:t>í</w:t>
      </w:r>
      <w:r w:rsidRPr="00CF470C">
        <w:rPr>
          <w:rFonts w:eastAsia="FrutigerCE-Light"/>
          <w:szCs w:val="24"/>
        </w:rPr>
        <w:t>ch letech počet</w:t>
      </w:r>
      <w:r w:rsidR="0049472B" w:rsidRPr="00CF470C">
        <w:rPr>
          <w:rFonts w:eastAsia="FrutigerCE-Light"/>
          <w:szCs w:val="24"/>
        </w:rPr>
        <w:t xml:space="preserve"> </w:t>
      </w:r>
      <w:r w:rsidRPr="00CF470C">
        <w:rPr>
          <w:rFonts w:eastAsia="FrutigerCE-Light"/>
          <w:szCs w:val="24"/>
        </w:rPr>
        <w:t>rezistentn</w:t>
      </w:r>
      <w:r w:rsidR="00570381" w:rsidRPr="00CF470C">
        <w:rPr>
          <w:rFonts w:eastAsia="FrutigerCE-Light"/>
          <w:szCs w:val="24"/>
        </w:rPr>
        <w:t>í</w:t>
      </w:r>
      <w:r w:rsidRPr="00CF470C">
        <w:rPr>
          <w:rFonts w:eastAsia="FrutigerCE-Light"/>
          <w:szCs w:val="24"/>
        </w:rPr>
        <w:t>ch kmenů rychle zv</w:t>
      </w:r>
      <w:r w:rsidR="00570381" w:rsidRPr="00CF470C">
        <w:rPr>
          <w:rFonts w:eastAsia="FrutigerCE-Light"/>
          <w:szCs w:val="24"/>
        </w:rPr>
        <w:t>ý</w:t>
      </w:r>
      <w:r w:rsidRPr="00CF470C">
        <w:rPr>
          <w:rFonts w:eastAsia="FrutigerCE-Light"/>
          <w:szCs w:val="24"/>
        </w:rPr>
        <w:t>šil</w:t>
      </w:r>
      <w:r w:rsidR="00BE12C2" w:rsidRPr="00CF470C">
        <w:rPr>
          <w:rFonts w:eastAsia="FrutigerCE-Light"/>
          <w:szCs w:val="24"/>
        </w:rPr>
        <w:t xml:space="preserve"> a n</w:t>
      </w:r>
      <w:r w:rsidRPr="00CF470C">
        <w:rPr>
          <w:rFonts w:eastAsia="FrutigerCE-Light"/>
          <w:szCs w:val="24"/>
        </w:rPr>
        <w:t>a zač</w:t>
      </w:r>
      <w:r w:rsidR="00570381" w:rsidRPr="00CF470C">
        <w:rPr>
          <w:rFonts w:eastAsia="FrutigerCE-Light"/>
          <w:szCs w:val="24"/>
        </w:rPr>
        <w:t>á</w:t>
      </w:r>
      <w:r w:rsidRPr="00CF470C">
        <w:rPr>
          <w:rFonts w:eastAsia="FrutigerCE-Light"/>
          <w:szCs w:val="24"/>
        </w:rPr>
        <w:t>tku šedes</w:t>
      </w:r>
      <w:r w:rsidR="0005561A" w:rsidRPr="00CF470C">
        <w:rPr>
          <w:rFonts w:eastAsia="FrutigerCE-Light"/>
          <w:szCs w:val="24"/>
        </w:rPr>
        <w:t>á</w:t>
      </w:r>
      <w:r w:rsidRPr="00CF470C">
        <w:rPr>
          <w:rFonts w:eastAsia="FrutigerCE-Light"/>
          <w:szCs w:val="24"/>
        </w:rPr>
        <w:t>t</w:t>
      </w:r>
      <w:r w:rsidR="00570381" w:rsidRPr="00CF470C">
        <w:rPr>
          <w:rFonts w:eastAsia="FrutigerCE-Light"/>
          <w:szCs w:val="24"/>
        </w:rPr>
        <w:t>ý</w:t>
      </w:r>
      <w:r w:rsidRPr="00CF470C">
        <w:rPr>
          <w:rFonts w:eastAsia="FrutigerCE-Light"/>
          <w:szCs w:val="24"/>
        </w:rPr>
        <w:t>ch let</w:t>
      </w:r>
      <w:r w:rsidR="0049472B" w:rsidRPr="00CF470C">
        <w:rPr>
          <w:rFonts w:eastAsia="FrutigerCE-Light"/>
          <w:szCs w:val="24"/>
        </w:rPr>
        <w:t xml:space="preserve"> </w:t>
      </w:r>
      <w:r w:rsidRPr="00CF470C">
        <w:rPr>
          <w:rFonts w:eastAsia="FrutigerCE-Light"/>
          <w:szCs w:val="24"/>
        </w:rPr>
        <w:t>dos</w:t>
      </w:r>
      <w:r w:rsidR="0005561A" w:rsidRPr="00CF470C">
        <w:rPr>
          <w:rFonts w:eastAsia="FrutigerCE-Light"/>
          <w:szCs w:val="24"/>
        </w:rPr>
        <w:t>á</w:t>
      </w:r>
      <w:r w:rsidRPr="00CF470C">
        <w:rPr>
          <w:rFonts w:eastAsia="FrutigerCE-Light"/>
          <w:szCs w:val="24"/>
        </w:rPr>
        <w:t>hl pod</w:t>
      </w:r>
      <w:r w:rsidR="0005561A" w:rsidRPr="00CF470C">
        <w:rPr>
          <w:rFonts w:eastAsia="FrutigerCE-Light"/>
          <w:szCs w:val="24"/>
        </w:rPr>
        <w:t>í</w:t>
      </w:r>
      <w:r w:rsidRPr="00CF470C">
        <w:rPr>
          <w:rFonts w:eastAsia="FrutigerCE-Light"/>
          <w:szCs w:val="24"/>
        </w:rPr>
        <w:t>l rezistentn</w:t>
      </w:r>
      <w:r w:rsidR="0005561A" w:rsidRPr="00CF470C">
        <w:rPr>
          <w:rFonts w:eastAsia="FrutigerCE-Light"/>
          <w:szCs w:val="24"/>
        </w:rPr>
        <w:t>í</w:t>
      </w:r>
      <w:r w:rsidRPr="00CF470C">
        <w:rPr>
          <w:rFonts w:eastAsia="FrutigerCE-Light"/>
          <w:szCs w:val="24"/>
        </w:rPr>
        <w:t>ch kmenů 50 %</w:t>
      </w:r>
      <w:r w:rsidR="00BE12C2" w:rsidRPr="00CF470C">
        <w:rPr>
          <w:rFonts w:eastAsia="FrutigerCE-Light"/>
          <w:szCs w:val="24"/>
        </w:rPr>
        <w:t>. V</w:t>
      </w:r>
      <w:r w:rsidRPr="00CF470C">
        <w:rPr>
          <w:rFonts w:eastAsia="FrutigerCE-Light"/>
          <w:szCs w:val="24"/>
        </w:rPr>
        <w:t xml:space="preserve"> současn</w:t>
      </w:r>
      <w:r w:rsidR="0005561A" w:rsidRPr="00CF470C">
        <w:rPr>
          <w:rFonts w:eastAsia="FrutigerCE-Light"/>
          <w:szCs w:val="24"/>
        </w:rPr>
        <w:t>é</w:t>
      </w:r>
      <w:r w:rsidRPr="00CF470C">
        <w:rPr>
          <w:rFonts w:eastAsia="FrutigerCE-Light"/>
          <w:szCs w:val="24"/>
        </w:rPr>
        <w:t xml:space="preserve"> době</w:t>
      </w:r>
      <w:r w:rsidR="0049472B" w:rsidRPr="00CF470C">
        <w:rPr>
          <w:rFonts w:eastAsia="FrutigerCE-Light"/>
          <w:szCs w:val="24"/>
        </w:rPr>
        <w:t xml:space="preserve"> </w:t>
      </w:r>
      <w:r w:rsidRPr="00CF470C">
        <w:rPr>
          <w:rFonts w:eastAsia="FrutigerCE-Light"/>
          <w:szCs w:val="24"/>
        </w:rPr>
        <w:t xml:space="preserve">se rezistence kmenů </w:t>
      </w:r>
      <w:r w:rsidRPr="00CF470C">
        <w:rPr>
          <w:rFonts w:eastAsia="FrutigerCE-Light"/>
          <w:i/>
          <w:iCs/>
          <w:szCs w:val="24"/>
        </w:rPr>
        <w:t>S</w:t>
      </w:r>
      <w:r w:rsidR="002E7CD0" w:rsidRPr="00CF470C">
        <w:rPr>
          <w:rFonts w:eastAsia="FrutigerCE-Light"/>
          <w:i/>
          <w:iCs/>
          <w:szCs w:val="24"/>
        </w:rPr>
        <w:t>taphylococcus</w:t>
      </w:r>
      <w:r w:rsidRPr="00CF470C">
        <w:rPr>
          <w:rFonts w:eastAsia="FrutigerCE-Light"/>
          <w:i/>
          <w:iCs/>
          <w:szCs w:val="24"/>
        </w:rPr>
        <w:t xml:space="preserve"> aureus </w:t>
      </w:r>
      <w:r w:rsidRPr="00CF470C">
        <w:rPr>
          <w:rFonts w:eastAsia="FrutigerCE-Light"/>
          <w:szCs w:val="24"/>
        </w:rPr>
        <w:t>k penicili</w:t>
      </w:r>
      <w:r w:rsidR="00B30E30" w:rsidRPr="00CF470C">
        <w:rPr>
          <w:rFonts w:eastAsia="FrutigerCE-Light"/>
          <w:szCs w:val="24"/>
        </w:rPr>
        <w:t>nu pohybuje okolo 95 % (Livermore 2000). Je tedy</w:t>
      </w:r>
      <w:r w:rsidRPr="00CF470C">
        <w:rPr>
          <w:rFonts w:eastAsia="FrutigerCE-Light"/>
          <w:szCs w:val="24"/>
        </w:rPr>
        <w:t xml:space="preserve"> zřejm</w:t>
      </w:r>
      <w:r w:rsidR="0005561A" w:rsidRPr="00CF470C">
        <w:rPr>
          <w:rFonts w:eastAsia="FrutigerCE-Light"/>
          <w:szCs w:val="24"/>
        </w:rPr>
        <w:t>é</w:t>
      </w:r>
      <w:r w:rsidRPr="00CF470C">
        <w:rPr>
          <w:rFonts w:eastAsia="FrutigerCE-Light"/>
          <w:szCs w:val="24"/>
        </w:rPr>
        <w:t>, že narůst</w:t>
      </w:r>
      <w:r w:rsidR="0049472B" w:rsidRPr="00CF470C">
        <w:rPr>
          <w:rFonts w:eastAsia="FrutigerCE-Light"/>
          <w:szCs w:val="24"/>
        </w:rPr>
        <w:t xml:space="preserve"> </w:t>
      </w:r>
      <w:r w:rsidRPr="00CF470C">
        <w:rPr>
          <w:rFonts w:eastAsia="FrutigerCE-Light"/>
          <w:szCs w:val="24"/>
        </w:rPr>
        <w:t>rezistence byl způsoben selekc</w:t>
      </w:r>
      <w:r w:rsidR="002E7CD0" w:rsidRPr="00CF470C">
        <w:rPr>
          <w:rFonts w:eastAsia="FrutigerCE-Light"/>
          <w:szCs w:val="24"/>
        </w:rPr>
        <w:t>í</w:t>
      </w:r>
      <w:r w:rsidRPr="00CF470C">
        <w:rPr>
          <w:rFonts w:eastAsia="FrutigerCE-Light"/>
          <w:szCs w:val="24"/>
        </w:rPr>
        <w:t xml:space="preserve"> kmenů odoln</w:t>
      </w:r>
      <w:r w:rsidR="0005561A" w:rsidRPr="00CF470C">
        <w:rPr>
          <w:rFonts w:eastAsia="FrutigerCE-Light"/>
          <w:szCs w:val="24"/>
        </w:rPr>
        <w:t>ý</w:t>
      </w:r>
      <w:r w:rsidRPr="00CF470C">
        <w:rPr>
          <w:rFonts w:eastAsia="FrutigerCE-Light"/>
          <w:szCs w:val="24"/>
        </w:rPr>
        <w:t>ch vůči penicilinu,</w:t>
      </w:r>
      <w:r w:rsidR="0049472B" w:rsidRPr="00CF470C">
        <w:rPr>
          <w:rFonts w:eastAsia="FrutigerCE-Light"/>
          <w:szCs w:val="24"/>
        </w:rPr>
        <w:t xml:space="preserve"> </w:t>
      </w:r>
      <w:r w:rsidRPr="00CF470C">
        <w:rPr>
          <w:rFonts w:eastAsia="FrutigerCE-Light"/>
          <w:szCs w:val="24"/>
        </w:rPr>
        <w:t>což bylo umocněno před</w:t>
      </w:r>
      <w:r w:rsidR="0005561A" w:rsidRPr="00CF470C">
        <w:rPr>
          <w:rFonts w:eastAsia="FrutigerCE-Light"/>
          <w:szCs w:val="24"/>
        </w:rPr>
        <w:t>ávání</w:t>
      </w:r>
      <w:r w:rsidRPr="00CF470C">
        <w:rPr>
          <w:rFonts w:eastAsia="FrutigerCE-Light"/>
          <w:szCs w:val="24"/>
        </w:rPr>
        <w:t>m gene</w:t>
      </w:r>
      <w:r w:rsidR="0005561A" w:rsidRPr="00CF470C">
        <w:rPr>
          <w:rFonts w:eastAsia="FrutigerCE-Light"/>
          <w:szCs w:val="24"/>
        </w:rPr>
        <w:t>tického materiá</w:t>
      </w:r>
      <w:r w:rsidRPr="00CF470C">
        <w:rPr>
          <w:rFonts w:eastAsia="FrutigerCE-Light"/>
          <w:szCs w:val="24"/>
        </w:rPr>
        <w:t>lu</w:t>
      </w:r>
      <w:r w:rsidR="0049472B" w:rsidRPr="00CF470C">
        <w:rPr>
          <w:rFonts w:eastAsia="FrutigerCE-Light"/>
          <w:szCs w:val="24"/>
        </w:rPr>
        <w:t xml:space="preserve"> </w:t>
      </w:r>
      <w:r w:rsidRPr="00CF470C">
        <w:rPr>
          <w:rFonts w:eastAsia="FrutigerCE-Light"/>
          <w:szCs w:val="24"/>
        </w:rPr>
        <w:t>s vlohou pro rezistenci mezi stafylokoky navz</w:t>
      </w:r>
      <w:r w:rsidR="0005561A" w:rsidRPr="00CF470C">
        <w:rPr>
          <w:rFonts w:eastAsia="FrutigerCE-Light"/>
          <w:szCs w:val="24"/>
        </w:rPr>
        <w:t>á</w:t>
      </w:r>
      <w:r w:rsidRPr="00CF470C">
        <w:rPr>
          <w:rFonts w:eastAsia="FrutigerCE-Light"/>
          <w:szCs w:val="24"/>
        </w:rPr>
        <w:t>jem.</w:t>
      </w:r>
      <w:r w:rsidR="0049472B" w:rsidRPr="00CF470C">
        <w:rPr>
          <w:rFonts w:eastAsia="FrutigerCE-Light"/>
          <w:szCs w:val="24"/>
        </w:rPr>
        <w:t xml:space="preserve"> </w:t>
      </w:r>
      <w:r w:rsidRPr="00CF470C">
        <w:rPr>
          <w:rFonts w:eastAsia="FrutigerCE-Light"/>
          <w:szCs w:val="24"/>
        </w:rPr>
        <w:t>Podobně tomu bylo i u meticilinu (předchůdce oxacilinu).</w:t>
      </w:r>
      <w:r w:rsidR="0049472B" w:rsidRPr="00CF470C">
        <w:rPr>
          <w:rFonts w:eastAsia="FrutigerCE-Light"/>
          <w:szCs w:val="24"/>
        </w:rPr>
        <w:t xml:space="preserve"> </w:t>
      </w:r>
      <w:r w:rsidRPr="00CF470C">
        <w:rPr>
          <w:rFonts w:eastAsia="FrutigerCE-Light"/>
          <w:szCs w:val="24"/>
        </w:rPr>
        <w:t>I zde trvalo jen několik měs</w:t>
      </w:r>
      <w:r w:rsidR="0005561A" w:rsidRPr="00CF470C">
        <w:rPr>
          <w:rFonts w:eastAsia="FrutigerCE-Light"/>
          <w:szCs w:val="24"/>
        </w:rPr>
        <w:t>í</w:t>
      </w:r>
      <w:r w:rsidRPr="00CF470C">
        <w:rPr>
          <w:rFonts w:eastAsia="FrutigerCE-Light"/>
          <w:szCs w:val="24"/>
        </w:rPr>
        <w:t>ců od uveden</w:t>
      </w:r>
      <w:r w:rsidR="004823AA" w:rsidRPr="00CF470C">
        <w:rPr>
          <w:rFonts w:eastAsia="FrutigerCE-Light"/>
          <w:szCs w:val="24"/>
        </w:rPr>
        <w:t>í</w:t>
      </w:r>
      <w:r w:rsidRPr="00CF470C">
        <w:rPr>
          <w:rFonts w:eastAsia="FrutigerCE-Light"/>
          <w:szCs w:val="24"/>
        </w:rPr>
        <w:t xml:space="preserve"> meticilinu do klinick</w:t>
      </w:r>
      <w:r w:rsidR="004823AA" w:rsidRPr="00CF470C">
        <w:rPr>
          <w:rFonts w:eastAsia="FrutigerCE-Light"/>
          <w:szCs w:val="24"/>
        </w:rPr>
        <w:t>é</w:t>
      </w:r>
      <w:r w:rsidR="0049472B" w:rsidRPr="00CF470C">
        <w:rPr>
          <w:rFonts w:eastAsia="FrutigerCE-Light"/>
          <w:szCs w:val="24"/>
        </w:rPr>
        <w:t xml:space="preserve"> </w:t>
      </w:r>
      <w:r w:rsidRPr="00CF470C">
        <w:rPr>
          <w:rFonts w:eastAsia="FrutigerCE-Light"/>
          <w:szCs w:val="24"/>
        </w:rPr>
        <w:t>praxe, než byl v roce 1961 izolov</w:t>
      </w:r>
      <w:r w:rsidR="0005561A" w:rsidRPr="00CF470C">
        <w:rPr>
          <w:rFonts w:eastAsia="FrutigerCE-Light"/>
          <w:szCs w:val="24"/>
        </w:rPr>
        <w:t>á</w:t>
      </w:r>
      <w:r w:rsidRPr="00CF470C">
        <w:rPr>
          <w:rFonts w:eastAsia="FrutigerCE-Light"/>
          <w:szCs w:val="24"/>
        </w:rPr>
        <w:t>n prvn</w:t>
      </w:r>
      <w:r w:rsidR="0005561A" w:rsidRPr="00CF470C">
        <w:rPr>
          <w:rFonts w:eastAsia="FrutigerCE-Light"/>
          <w:szCs w:val="24"/>
        </w:rPr>
        <w:t>í</w:t>
      </w:r>
      <w:r w:rsidRPr="00CF470C">
        <w:rPr>
          <w:rFonts w:eastAsia="FrutigerCE-Light"/>
          <w:szCs w:val="24"/>
        </w:rPr>
        <w:t xml:space="preserve"> kmen rezistentn</w:t>
      </w:r>
      <w:r w:rsidR="0005561A" w:rsidRPr="00CF470C">
        <w:rPr>
          <w:rFonts w:eastAsia="FrutigerCE-Light"/>
          <w:szCs w:val="24"/>
        </w:rPr>
        <w:t>í</w:t>
      </w:r>
      <w:r w:rsidR="0049472B" w:rsidRPr="00CF470C">
        <w:rPr>
          <w:rFonts w:eastAsia="FrutigerCE-Light"/>
          <w:szCs w:val="24"/>
        </w:rPr>
        <w:t xml:space="preserve"> </w:t>
      </w:r>
      <w:r w:rsidRPr="00CF470C">
        <w:rPr>
          <w:rFonts w:eastAsia="FrutigerCE-Light"/>
          <w:szCs w:val="24"/>
        </w:rPr>
        <w:t>k meticilinu – MRSA (</w:t>
      </w:r>
      <w:r w:rsidR="008E3B32" w:rsidRPr="00CF470C">
        <w:rPr>
          <w:rFonts w:eastAsia="FrutigerCE-Light"/>
          <w:szCs w:val="24"/>
        </w:rPr>
        <w:t>M</w:t>
      </w:r>
      <w:r w:rsidRPr="00CF470C">
        <w:rPr>
          <w:rFonts w:eastAsia="FrutigerCE-Light"/>
          <w:szCs w:val="24"/>
        </w:rPr>
        <w:t xml:space="preserve">ethicillin-resistant </w:t>
      </w:r>
      <w:r w:rsidRPr="00CF470C">
        <w:rPr>
          <w:rFonts w:eastAsia="FrutigerCE-Light"/>
          <w:i/>
          <w:iCs/>
          <w:szCs w:val="24"/>
        </w:rPr>
        <w:t>Staphylococcus</w:t>
      </w:r>
      <w:r w:rsidR="0049472B" w:rsidRPr="00CF470C">
        <w:rPr>
          <w:rFonts w:eastAsia="FrutigerCE-Light"/>
          <w:i/>
          <w:iCs/>
          <w:szCs w:val="24"/>
        </w:rPr>
        <w:t xml:space="preserve"> </w:t>
      </w:r>
      <w:r w:rsidR="00B30E30" w:rsidRPr="00CF470C">
        <w:rPr>
          <w:rFonts w:eastAsia="FrutigerCE-Light"/>
          <w:i/>
          <w:iCs/>
          <w:szCs w:val="24"/>
        </w:rPr>
        <w:t>aureus</w:t>
      </w:r>
      <w:r w:rsidR="00B30E30" w:rsidRPr="00CF470C">
        <w:rPr>
          <w:rFonts w:eastAsia="FrutigerCE-Light"/>
          <w:szCs w:val="24"/>
        </w:rPr>
        <w:t>) (celý odstavec převzat z </w:t>
      </w:r>
      <w:r w:rsidR="00B30E30" w:rsidRPr="00CF470C">
        <w:rPr>
          <w:szCs w:val="24"/>
        </w:rPr>
        <w:t>práce Hanulík et al. 2011</w:t>
      </w:r>
      <w:r w:rsidR="00A108DF" w:rsidRPr="00CF470C">
        <w:rPr>
          <w:szCs w:val="24"/>
        </w:rPr>
        <w:t>)</w:t>
      </w:r>
      <w:r w:rsidR="00E311CE" w:rsidRPr="00CF470C">
        <w:rPr>
          <w:szCs w:val="24"/>
        </w:rPr>
        <w:t>.</w:t>
      </w:r>
    </w:p>
    <w:p w:rsidR="00D45BE1" w:rsidRPr="00CF470C" w:rsidRDefault="00351C5C" w:rsidP="000261F9">
      <w:pPr>
        <w:pStyle w:val="Nadpis2"/>
        <w:numPr>
          <w:ilvl w:val="1"/>
          <w:numId w:val="8"/>
        </w:numPr>
        <w:spacing w:before="0" w:after="200"/>
        <w:ind w:left="709" w:hanging="709"/>
        <w:rPr>
          <w:szCs w:val="24"/>
        </w:rPr>
      </w:pPr>
      <w:r w:rsidRPr="00CF470C">
        <w:rPr>
          <w:szCs w:val="24"/>
        </w:rPr>
        <w:t xml:space="preserve"> </w:t>
      </w:r>
      <w:bookmarkStart w:id="11" w:name="_Toc382688825"/>
      <w:r w:rsidR="00D45BE1" w:rsidRPr="00CF470C">
        <w:rPr>
          <w:szCs w:val="24"/>
        </w:rPr>
        <w:t>Problematika bakteriální rezistence</w:t>
      </w:r>
      <w:r w:rsidR="004C27C3" w:rsidRPr="00CF470C">
        <w:rPr>
          <w:szCs w:val="24"/>
        </w:rPr>
        <w:t xml:space="preserve"> G</w:t>
      </w:r>
      <w:r w:rsidR="0055028A" w:rsidRPr="00CF470C">
        <w:rPr>
          <w:szCs w:val="24"/>
        </w:rPr>
        <w:t>ram-pozitivních bakterií</w:t>
      </w:r>
      <w:bookmarkEnd w:id="11"/>
    </w:p>
    <w:p w:rsidR="00444126" w:rsidRPr="00CF470C" w:rsidRDefault="003D012A" w:rsidP="006D2CBF">
      <w:pPr>
        <w:spacing w:before="0"/>
        <w:ind w:firstLine="708"/>
        <w:rPr>
          <w:szCs w:val="24"/>
        </w:rPr>
      </w:pPr>
      <w:r w:rsidRPr="00CF470C">
        <w:rPr>
          <w:szCs w:val="24"/>
        </w:rPr>
        <w:t xml:space="preserve">V předchozím odstavci byla zmíněna problematika rezistence kmenů </w:t>
      </w:r>
      <w:r w:rsidRPr="00CF470C">
        <w:rPr>
          <w:i/>
          <w:szCs w:val="24"/>
        </w:rPr>
        <w:t xml:space="preserve">Staphylococcus aureus </w:t>
      </w:r>
      <w:r w:rsidRPr="00CF470C">
        <w:rPr>
          <w:szCs w:val="24"/>
        </w:rPr>
        <w:t xml:space="preserve">k beta-laktamovým antibiotikům. Na tomto místě je pro úplnost třeba dodat, že </w:t>
      </w:r>
      <w:r w:rsidR="00A108DF" w:rsidRPr="00CF470C">
        <w:rPr>
          <w:szCs w:val="24"/>
        </w:rPr>
        <w:t>stejný problém, tedy rezistence k oxacilinu se týká i koaguláza-negativních stafylokoků (KNS)</w:t>
      </w:r>
      <w:r w:rsidR="00BE12C2" w:rsidRPr="00CF470C">
        <w:rPr>
          <w:szCs w:val="24"/>
        </w:rPr>
        <w:t>. J</w:t>
      </w:r>
      <w:r w:rsidR="00AA53AA" w:rsidRPr="00CF470C">
        <w:rPr>
          <w:szCs w:val="24"/>
        </w:rPr>
        <w:t>ejich výskyt</w:t>
      </w:r>
      <w:r w:rsidR="005B4523" w:rsidRPr="00CF470C">
        <w:rPr>
          <w:szCs w:val="24"/>
        </w:rPr>
        <w:t xml:space="preserve"> se v </w:t>
      </w:r>
      <w:r w:rsidR="00411428" w:rsidRPr="00CF470C">
        <w:rPr>
          <w:szCs w:val="24"/>
        </w:rPr>
        <w:t>Č</w:t>
      </w:r>
      <w:r w:rsidR="005B4523" w:rsidRPr="00CF470C">
        <w:rPr>
          <w:szCs w:val="24"/>
        </w:rPr>
        <w:t>eské republice odhaduje na 65 % (</w:t>
      </w:r>
      <w:r w:rsidR="00E311CE" w:rsidRPr="00CF470C">
        <w:rPr>
          <w:szCs w:val="24"/>
        </w:rPr>
        <w:t>Hanulík 2011, Urbášková 2002</w:t>
      </w:r>
      <w:r w:rsidR="006D2CBF" w:rsidRPr="00CF470C">
        <w:rPr>
          <w:szCs w:val="24"/>
        </w:rPr>
        <w:t>).</w:t>
      </w:r>
    </w:p>
    <w:p w:rsidR="003D012A" w:rsidRPr="00CF470C" w:rsidRDefault="005B4523" w:rsidP="006D2CBF">
      <w:pPr>
        <w:spacing w:before="0"/>
        <w:ind w:firstLine="708"/>
        <w:rPr>
          <w:szCs w:val="24"/>
        </w:rPr>
      </w:pPr>
      <w:r w:rsidRPr="00CF470C">
        <w:rPr>
          <w:szCs w:val="24"/>
        </w:rPr>
        <w:t xml:space="preserve">V současné době je otázkou šíření kmenů </w:t>
      </w:r>
      <w:r w:rsidRPr="00CF470C">
        <w:rPr>
          <w:i/>
          <w:szCs w:val="24"/>
        </w:rPr>
        <w:t xml:space="preserve">Staphylococcus aureus </w:t>
      </w:r>
      <w:r w:rsidRPr="00CF470C">
        <w:rPr>
          <w:szCs w:val="24"/>
        </w:rPr>
        <w:t>rezistentních ke glykopeptidovým antibiotikům. První zmínka o těchto kmenech je z roku 1996, kdy byl v Japonsku izolován kmen s vyšší hodnotou MIC (minimální inhibiční koncentrace) k</w:t>
      </w:r>
      <w:r w:rsidR="002E3E08" w:rsidRPr="00CF470C">
        <w:rPr>
          <w:szCs w:val="24"/>
        </w:rPr>
        <w:t> </w:t>
      </w:r>
      <w:r w:rsidRPr="00CF470C">
        <w:rPr>
          <w:szCs w:val="24"/>
        </w:rPr>
        <w:t>vankomycinu</w:t>
      </w:r>
      <w:r w:rsidR="002E3E08" w:rsidRPr="00CF470C">
        <w:rPr>
          <w:szCs w:val="24"/>
        </w:rPr>
        <w:t>, tzv</w:t>
      </w:r>
      <w:r w:rsidR="00FA526B" w:rsidRPr="00CF470C">
        <w:rPr>
          <w:szCs w:val="24"/>
        </w:rPr>
        <w:t>.</w:t>
      </w:r>
      <w:r w:rsidR="002E3E08" w:rsidRPr="00CF470C">
        <w:rPr>
          <w:szCs w:val="24"/>
        </w:rPr>
        <w:t xml:space="preserve"> VISA (</w:t>
      </w:r>
      <w:r w:rsidR="00FA526B" w:rsidRPr="00CF470C">
        <w:rPr>
          <w:szCs w:val="24"/>
        </w:rPr>
        <w:t>V</w:t>
      </w:r>
      <w:r w:rsidR="002E3E08" w:rsidRPr="00CF470C">
        <w:rPr>
          <w:szCs w:val="24"/>
        </w:rPr>
        <w:t>an</w:t>
      </w:r>
      <w:r w:rsidR="00155607" w:rsidRPr="00CF470C">
        <w:rPr>
          <w:szCs w:val="24"/>
        </w:rPr>
        <w:t>c</w:t>
      </w:r>
      <w:r w:rsidR="002E3E08" w:rsidRPr="00CF470C">
        <w:rPr>
          <w:szCs w:val="24"/>
        </w:rPr>
        <w:t>omycin</w:t>
      </w:r>
      <w:r w:rsidR="005A17FE" w:rsidRPr="00CF470C">
        <w:rPr>
          <w:szCs w:val="24"/>
        </w:rPr>
        <w:t xml:space="preserve"> </w:t>
      </w:r>
      <w:r w:rsidR="00CF470C" w:rsidRPr="00CF470C">
        <w:rPr>
          <w:szCs w:val="24"/>
        </w:rPr>
        <w:t>i</w:t>
      </w:r>
      <w:r w:rsidR="002E3E08" w:rsidRPr="00CF470C">
        <w:rPr>
          <w:szCs w:val="24"/>
        </w:rPr>
        <w:t>ntermediate</w:t>
      </w:r>
      <w:r w:rsidR="005A17FE" w:rsidRPr="00CF470C">
        <w:rPr>
          <w:szCs w:val="24"/>
        </w:rPr>
        <w:t>-</w:t>
      </w:r>
      <w:r w:rsidR="00CF470C" w:rsidRPr="00CF470C">
        <w:rPr>
          <w:szCs w:val="24"/>
        </w:rPr>
        <w:t>r</w:t>
      </w:r>
      <w:r w:rsidR="002E3E08" w:rsidRPr="00CF470C">
        <w:rPr>
          <w:szCs w:val="24"/>
        </w:rPr>
        <w:t xml:space="preserve">esistant </w:t>
      </w:r>
      <w:r w:rsidR="002E3E08" w:rsidRPr="00CF470C">
        <w:rPr>
          <w:i/>
          <w:szCs w:val="24"/>
        </w:rPr>
        <w:t>Staphylococcus aureus</w:t>
      </w:r>
      <w:r w:rsidR="002E3E08" w:rsidRPr="00CF470C">
        <w:rPr>
          <w:szCs w:val="24"/>
        </w:rPr>
        <w:t>)</w:t>
      </w:r>
      <w:r w:rsidR="00651958" w:rsidRPr="00CF470C">
        <w:rPr>
          <w:szCs w:val="24"/>
        </w:rPr>
        <w:t>.</w:t>
      </w:r>
      <w:r w:rsidR="0068477A" w:rsidRPr="00CF470C">
        <w:rPr>
          <w:szCs w:val="24"/>
        </w:rPr>
        <w:t xml:space="preserve"> </w:t>
      </w:r>
      <w:r w:rsidR="00651958" w:rsidRPr="00CF470C">
        <w:rPr>
          <w:szCs w:val="24"/>
        </w:rPr>
        <w:t>V</w:t>
      </w:r>
      <w:r w:rsidR="0068477A" w:rsidRPr="00CF470C">
        <w:rPr>
          <w:szCs w:val="24"/>
        </w:rPr>
        <w:t xml:space="preserve"> roce 2002 byl v USA </w:t>
      </w:r>
      <w:r w:rsidR="002E7CD0" w:rsidRPr="00CF470C">
        <w:rPr>
          <w:szCs w:val="24"/>
        </w:rPr>
        <w:t>izolován</w:t>
      </w:r>
      <w:r w:rsidR="0068477A" w:rsidRPr="00CF470C">
        <w:rPr>
          <w:szCs w:val="24"/>
        </w:rPr>
        <w:t xml:space="preserve"> kmen </w:t>
      </w:r>
      <w:r w:rsidR="0068477A" w:rsidRPr="00CF470C">
        <w:rPr>
          <w:i/>
          <w:szCs w:val="24"/>
        </w:rPr>
        <w:t>Staphyloco</w:t>
      </w:r>
      <w:r w:rsidR="002E3E08" w:rsidRPr="00CF470C">
        <w:rPr>
          <w:i/>
          <w:szCs w:val="24"/>
        </w:rPr>
        <w:t>cc</w:t>
      </w:r>
      <w:r w:rsidR="0068477A" w:rsidRPr="00CF470C">
        <w:rPr>
          <w:i/>
          <w:szCs w:val="24"/>
        </w:rPr>
        <w:t>u</w:t>
      </w:r>
      <w:r w:rsidR="002E3E08" w:rsidRPr="00CF470C">
        <w:rPr>
          <w:i/>
          <w:szCs w:val="24"/>
        </w:rPr>
        <w:t>s</w:t>
      </w:r>
      <w:r w:rsidR="0068477A" w:rsidRPr="00CF470C">
        <w:rPr>
          <w:i/>
          <w:szCs w:val="24"/>
        </w:rPr>
        <w:t xml:space="preserve"> aureus</w:t>
      </w:r>
      <w:r w:rsidR="00444126" w:rsidRPr="00CF470C">
        <w:rPr>
          <w:szCs w:val="24"/>
        </w:rPr>
        <w:t>,</w:t>
      </w:r>
      <w:r w:rsidR="0068477A" w:rsidRPr="00CF470C">
        <w:rPr>
          <w:i/>
          <w:szCs w:val="24"/>
        </w:rPr>
        <w:t xml:space="preserve"> </w:t>
      </w:r>
      <w:r w:rsidR="00BE4734" w:rsidRPr="00CF470C">
        <w:rPr>
          <w:szCs w:val="24"/>
        </w:rPr>
        <w:t xml:space="preserve">který již </w:t>
      </w:r>
      <w:r w:rsidR="00444126" w:rsidRPr="00CF470C">
        <w:rPr>
          <w:szCs w:val="24"/>
        </w:rPr>
        <w:t xml:space="preserve">byl </w:t>
      </w:r>
      <w:r w:rsidR="00BE4734" w:rsidRPr="00CF470C">
        <w:rPr>
          <w:szCs w:val="24"/>
        </w:rPr>
        <w:t>k</w:t>
      </w:r>
      <w:r w:rsidR="00444126" w:rsidRPr="00CF470C">
        <w:rPr>
          <w:szCs w:val="24"/>
        </w:rPr>
        <w:t> </w:t>
      </w:r>
      <w:r w:rsidR="00BE4734" w:rsidRPr="00CF470C">
        <w:rPr>
          <w:szCs w:val="24"/>
        </w:rPr>
        <w:t>vankomycinu</w:t>
      </w:r>
      <w:r w:rsidR="00444126" w:rsidRPr="00CF470C">
        <w:rPr>
          <w:szCs w:val="24"/>
        </w:rPr>
        <w:t xml:space="preserve"> plně</w:t>
      </w:r>
      <w:r w:rsidR="0068477A" w:rsidRPr="00CF470C">
        <w:rPr>
          <w:szCs w:val="24"/>
        </w:rPr>
        <w:t xml:space="preserve"> rezistentní</w:t>
      </w:r>
      <w:r w:rsidR="002E3E08" w:rsidRPr="00CF470C">
        <w:rPr>
          <w:szCs w:val="24"/>
        </w:rPr>
        <w:t xml:space="preserve"> </w:t>
      </w:r>
      <w:r w:rsidR="00AA53AA" w:rsidRPr="00CF470C">
        <w:rPr>
          <w:szCs w:val="24"/>
        </w:rPr>
        <w:t>(tzv.</w:t>
      </w:r>
      <w:r w:rsidR="002E3E08" w:rsidRPr="00CF470C">
        <w:rPr>
          <w:szCs w:val="24"/>
        </w:rPr>
        <w:t xml:space="preserve"> VRSA</w:t>
      </w:r>
      <w:r w:rsidR="00AA53AA" w:rsidRPr="00CF470C">
        <w:rPr>
          <w:szCs w:val="24"/>
        </w:rPr>
        <w:t xml:space="preserve"> neboli V</w:t>
      </w:r>
      <w:r w:rsidR="002E3E08" w:rsidRPr="00CF470C">
        <w:rPr>
          <w:szCs w:val="24"/>
        </w:rPr>
        <w:t>an</w:t>
      </w:r>
      <w:r w:rsidR="003839F3" w:rsidRPr="00CF470C">
        <w:rPr>
          <w:szCs w:val="24"/>
        </w:rPr>
        <w:t>c</w:t>
      </w:r>
      <w:r w:rsidR="002E3E08" w:rsidRPr="00CF470C">
        <w:rPr>
          <w:szCs w:val="24"/>
        </w:rPr>
        <w:t>omycin-</w:t>
      </w:r>
      <w:r w:rsidR="00CF470C" w:rsidRPr="00CF470C">
        <w:rPr>
          <w:szCs w:val="24"/>
        </w:rPr>
        <w:t>r</w:t>
      </w:r>
      <w:r w:rsidR="002E3E08" w:rsidRPr="00CF470C">
        <w:rPr>
          <w:szCs w:val="24"/>
        </w:rPr>
        <w:t>e</w:t>
      </w:r>
      <w:r w:rsidR="00E311CE" w:rsidRPr="00CF470C">
        <w:rPr>
          <w:szCs w:val="24"/>
        </w:rPr>
        <w:t>s</w:t>
      </w:r>
      <w:r w:rsidR="002E3E08" w:rsidRPr="00CF470C">
        <w:rPr>
          <w:szCs w:val="24"/>
        </w:rPr>
        <w:t>ist</w:t>
      </w:r>
      <w:r w:rsidR="00AA53AA" w:rsidRPr="00CF470C">
        <w:rPr>
          <w:szCs w:val="24"/>
        </w:rPr>
        <w:t>ant</w:t>
      </w:r>
      <w:r w:rsidR="002E3E08" w:rsidRPr="00CF470C">
        <w:rPr>
          <w:szCs w:val="24"/>
        </w:rPr>
        <w:t xml:space="preserve"> </w:t>
      </w:r>
      <w:r w:rsidR="002E3E08" w:rsidRPr="00CF470C">
        <w:rPr>
          <w:i/>
          <w:szCs w:val="24"/>
        </w:rPr>
        <w:t>Staphylococcus aureus</w:t>
      </w:r>
      <w:r w:rsidR="00CF470C" w:rsidRPr="00CF470C">
        <w:rPr>
          <w:szCs w:val="24"/>
        </w:rPr>
        <w:t>)</w:t>
      </w:r>
      <w:r w:rsidR="00B30E30" w:rsidRPr="00CF470C">
        <w:rPr>
          <w:szCs w:val="24"/>
        </w:rPr>
        <w:t xml:space="preserve"> (Conly 2002). Mechanism</w:t>
      </w:r>
      <w:r w:rsidR="00CF470C" w:rsidRPr="00CF470C">
        <w:rPr>
          <w:szCs w:val="24"/>
        </w:rPr>
        <w:t>us</w:t>
      </w:r>
      <w:r w:rsidR="00B30E30" w:rsidRPr="00CF470C">
        <w:rPr>
          <w:szCs w:val="24"/>
        </w:rPr>
        <w:t xml:space="preserve"> </w:t>
      </w:r>
      <w:r w:rsidR="0068477A" w:rsidRPr="00CF470C">
        <w:rPr>
          <w:szCs w:val="24"/>
        </w:rPr>
        <w:t xml:space="preserve">je </w:t>
      </w:r>
      <w:r w:rsidR="00CF470C" w:rsidRPr="00CF470C">
        <w:rPr>
          <w:szCs w:val="24"/>
        </w:rPr>
        <w:t>způsoben</w:t>
      </w:r>
      <w:r w:rsidR="00651958" w:rsidRPr="00CF470C">
        <w:rPr>
          <w:szCs w:val="24"/>
        </w:rPr>
        <w:t xml:space="preserve"> </w:t>
      </w:r>
      <w:r w:rsidR="00444126" w:rsidRPr="00CF470C">
        <w:rPr>
          <w:szCs w:val="24"/>
        </w:rPr>
        <w:t>přítomnost</w:t>
      </w:r>
      <w:r w:rsidR="00651958" w:rsidRPr="00CF470C">
        <w:rPr>
          <w:szCs w:val="24"/>
        </w:rPr>
        <w:t>í</w:t>
      </w:r>
      <w:r w:rsidR="00444126" w:rsidRPr="00CF470C">
        <w:rPr>
          <w:szCs w:val="24"/>
        </w:rPr>
        <w:t xml:space="preserve"> </w:t>
      </w:r>
      <w:r w:rsidR="0068477A" w:rsidRPr="00CF470C">
        <w:rPr>
          <w:szCs w:val="24"/>
        </w:rPr>
        <w:t>gen</w:t>
      </w:r>
      <w:r w:rsidR="00444126" w:rsidRPr="00CF470C">
        <w:rPr>
          <w:szCs w:val="24"/>
        </w:rPr>
        <w:t>u</w:t>
      </w:r>
      <w:r w:rsidR="0068477A" w:rsidRPr="00CF470C">
        <w:rPr>
          <w:szCs w:val="24"/>
        </w:rPr>
        <w:t xml:space="preserve"> </w:t>
      </w:r>
      <w:r w:rsidR="0068477A" w:rsidRPr="00CF470C">
        <w:rPr>
          <w:i/>
          <w:szCs w:val="24"/>
        </w:rPr>
        <w:t>vanA</w:t>
      </w:r>
      <w:r w:rsidR="00AA53AA" w:rsidRPr="00CF470C">
        <w:rPr>
          <w:szCs w:val="24"/>
        </w:rPr>
        <w:t xml:space="preserve"> </w:t>
      </w:r>
      <w:r w:rsidR="0068477A" w:rsidRPr="00CF470C">
        <w:rPr>
          <w:szCs w:val="24"/>
        </w:rPr>
        <w:t>způsobuj</w:t>
      </w:r>
      <w:r w:rsidR="00651958" w:rsidRPr="00CF470C">
        <w:rPr>
          <w:szCs w:val="24"/>
        </w:rPr>
        <w:t>ící</w:t>
      </w:r>
      <w:r w:rsidR="0068477A" w:rsidRPr="00CF470C">
        <w:rPr>
          <w:szCs w:val="24"/>
        </w:rPr>
        <w:t xml:space="preserve"> rezistenci ke glykopeptidům u enterokoků</w:t>
      </w:r>
      <w:r w:rsidR="00651958" w:rsidRPr="00CF470C">
        <w:rPr>
          <w:szCs w:val="24"/>
        </w:rPr>
        <w:t>,</w:t>
      </w:r>
      <w:r w:rsidR="00AA53AA" w:rsidRPr="00CF470C">
        <w:rPr>
          <w:szCs w:val="24"/>
        </w:rPr>
        <w:t xml:space="preserve"> u kterých se vyskytují i další podobné geny</w:t>
      </w:r>
      <w:r w:rsidR="005A17FE" w:rsidRPr="00CF470C">
        <w:rPr>
          <w:szCs w:val="24"/>
        </w:rPr>
        <w:t xml:space="preserve"> </w:t>
      </w:r>
      <w:r w:rsidR="005A17FE" w:rsidRPr="00CF470C">
        <w:rPr>
          <w:i/>
          <w:szCs w:val="24"/>
        </w:rPr>
        <w:t>vanB</w:t>
      </w:r>
      <w:r w:rsidR="005A17FE" w:rsidRPr="00CF470C">
        <w:rPr>
          <w:szCs w:val="24"/>
        </w:rPr>
        <w:t xml:space="preserve">, </w:t>
      </w:r>
      <w:r w:rsidR="005A17FE" w:rsidRPr="00CF470C">
        <w:rPr>
          <w:i/>
          <w:szCs w:val="24"/>
        </w:rPr>
        <w:t>vanC</w:t>
      </w:r>
      <w:r w:rsidR="005A17FE" w:rsidRPr="00CF470C">
        <w:rPr>
          <w:szCs w:val="24"/>
        </w:rPr>
        <w:t xml:space="preserve">, </w:t>
      </w:r>
      <w:r w:rsidR="005A17FE" w:rsidRPr="00CF470C">
        <w:rPr>
          <w:i/>
          <w:szCs w:val="24"/>
        </w:rPr>
        <w:t>vanD</w:t>
      </w:r>
      <w:r w:rsidR="005A17FE" w:rsidRPr="00CF470C">
        <w:rPr>
          <w:szCs w:val="24"/>
        </w:rPr>
        <w:t xml:space="preserve">, až </w:t>
      </w:r>
      <w:r w:rsidR="00B30E30" w:rsidRPr="00CF470C">
        <w:rPr>
          <w:i/>
          <w:szCs w:val="24"/>
        </w:rPr>
        <w:t>vanL</w:t>
      </w:r>
      <w:r w:rsidR="00B30E30" w:rsidRPr="00CF470C">
        <w:rPr>
          <w:szCs w:val="24"/>
        </w:rPr>
        <w:t xml:space="preserve"> (Werner 2008).</w:t>
      </w:r>
    </w:p>
    <w:p w:rsidR="005A17FE" w:rsidRPr="00CF470C" w:rsidRDefault="005A17FE" w:rsidP="00392BA2">
      <w:pPr>
        <w:spacing w:before="0" w:after="200"/>
        <w:ind w:firstLine="708"/>
        <w:rPr>
          <w:szCs w:val="24"/>
        </w:rPr>
      </w:pPr>
      <w:r w:rsidRPr="00CF470C">
        <w:rPr>
          <w:szCs w:val="24"/>
        </w:rPr>
        <w:t>Ostatní formy rezistence Gram-pozitivních mikroorganismů, jako rezistence stafylokoků</w:t>
      </w:r>
      <w:r w:rsidR="00330D67" w:rsidRPr="00CF470C">
        <w:rPr>
          <w:szCs w:val="24"/>
        </w:rPr>
        <w:t>, streptokoků</w:t>
      </w:r>
      <w:r w:rsidRPr="00CF470C">
        <w:rPr>
          <w:szCs w:val="24"/>
        </w:rPr>
        <w:t xml:space="preserve"> a enterokoků </w:t>
      </w:r>
      <w:r w:rsidR="00D02E26" w:rsidRPr="00CF470C">
        <w:rPr>
          <w:szCs w:val="24"/>
        </w:rPr>
        <w:t>k makrolidům, linkosamidům a streptograminu B</w:t>
      </w:r>
      <w:r w:rsidR="00FA526B" w:rsidRPr="00CF470C">
        <w:rPr>
          <w:szCs w:val="24"/>
        </w:rPr>
        <w:t xml:space="preserve"> nebo rezistence </w:t>
      </w:r>
      <w:r w:rsidR="00FA526B" w:rsidRPr="00CF470C">
        <w:rPr>
          <w:i/>
          <w:szCs w:val="24"/>
        </w:rPr>
        <w:t>Streptococcus pneumoniae</w:t>
      </w:r>
      <w:r w:rsidR="00FA526B" w:rsidRPr="00CF470C">
        <w:rPr>
          <w:szCs w:val="24"/>
        </w:rPr>
        <w:t xml:space="preserve"> k penicilinu</w:t>
      </w:r>
      <w:r w:rsidR="00D02E26" w:rsidRPr="00CF470C">
        <w:rPr>
          <w:szCs w:val="24"/>
        </w:rPr>
        <w:t xml:space="preserve"> jsou</w:t>
      </w:r>
      <w:r w:rsidR="00FA526B" w:rsidRPr="00CF470C">
        <w:rPr>
          <w:szCs w:val="24"/>
        </w:rPr>
        <w:t xml:space="preserve"> </w:t>
      </w:r>
      <w:r w:rsidR="00651958" w:rsidRPr="00CF470C">
        <w:rPr>
          <w:szCs w:val="24"/>
        </w:rPr>
        <w:t xml:space="preserve">z klinického hlediska </w:t>
      </w:r>
      <w:r w:rsidR="00FA526B" w:rsidRPr="00CF470C">
        <w:rPr>
          <w:szCs w:val="24"/>
        </w:rPr>
        <w:t xml:space="preserve">samozřejmě </w:t>
      </w:r>
      <w:r w:rsidR="00FA526B" w:rsidRPr="00CF470C">
        <w:rPr>
          <w:szCs w:val="24"/>
        </w:rPr>
        <w:lastRenderedPageBreak/>
        <w:t>neméně</w:t>
      </w:r>
      <w:r w:rsidR="00D02E26" w:rsidRPr="00CF470C">
        <w:rPr>
          <w:szCs w:val="24"/>
        </w:rPr>
        <w:t xml:space="preserve"> důležité</w:t>
      </w:r>
      <w:r w:rsidR="00651958" w:rsidRPr="00CF470C">
        <w:rPr>
          <w:szCs w:val="24"/>
        </w:rPr>
        <w:t>.</w:t>
      </w:r>
      <w:r w:rsidR="00D02E26" w:rsidRPr="00CF470C">
        <w:rPr>
          <w:szCs w:val="24"/>
        </w:rPr>
        <w:t xml:space="preserve"> </w:t>
      </w:r>
      <w:r w:rsidR="00651958" w:rsidRPr="00CF470C">
        <w:rPr>
          <w:szCs w:val="24"/>
        </w:rPr>
        <w:t>Nicméně,</w:t>
      </w:r>
      <w:r w:rsidR="00FA526B" w:rsidRPr="00CF470C">
        <w:rPr>
          <w:szCs w:val="24"/>
        </w:rPr>
        <w:t xml:space="preserve"> v současné době nepředstavují v rámci </w:t>
      </w:r>
      <w:r w:rsidR="002E7CD0" w:rsidRPr="00CF470C">
        <w:rPr>
          <w:szCs w:val="24"/>
        </w:rPr>
        <w:t>Č</w:t>
      </w:r>
      <w:r w:rsidR="00FA526B" w:rsidRPr="00CF470C">
        <w:rPr>
          <w:szCs w:val="24"/>
        </w:rPr>
        <w:t xml:space="preserve">eské republiky vážné riziko ve smyslu </w:t>
      </w:r>
      <w:r w:rsidR="0038650B" w:rsidRPr="00CF470C">
        <w:rPr>
          <w:szCs w:val="24"/>
        </w:rPr>
        <w:t>extenzivního šíření</w:t>
      </w:r>
      <w:r w:rsidR="00651958" w:rsidRPr="00CF470C">
        <w:rPr>
          <w:szCs w:val="24"/>
        </w:rPr>
        <w:t>.</w:t>
      </w:r>
    </w:p>
    <w:p w:rsidR="006F52A0" w:rsidRPr="00CF470C" w:rsidRDefault="006F52A0" w:rsidP="00392BA2">
      <w:pPr>
        <w:spacing w:before="0" w:after="200"/>
        <w:ind w:firstLine="708"/>
        <w:rPr>
          <w:szCs w:val="24"/>
        </w:rPr>
      </w:pPr>
      <w:r w:rsidRPr="00CF470C">
        <w:rPr>
          <w:szCs w:val="24"/>
        </w:rPr>
        <w:t>Problematika bakteriální rezistence není omezena pouze na humánní medicínu. Množství oportunně patogenních Gram-pozitivních kmenů se na člověka přenáší z animálního prostředí, především z hospodářských chovů. Příkladem za všechny jsou stafylokoky rezistentní k oxacilinu, ať už MRSA, nebo meticilin-rezistentní KNS</w:t>
      </w:r>
      <w:r w:rsidR="000B67D5" w:rsidRPr="00CF470C">
        <w:rPr>
          <w:szCs w:val="24"/>
        </w:rPr>
        <w:t xml:space="preserve"> nacházející se u živých zvířat, v prostředí farem či v produktech určených k přímému prodeji (</w:t>
      </w:r>
      <w:r w:rsidR="00B30E30" w:rsidRPr="00CF470C">
        <w:rPr>
          <w:szCs w:val="24"/>
        </w:rPr>
        <w:t>Bardo</w:t>
      </w:r>
      <w:r w:rsidR="008D284B" w:rsidRPr="00CF470C">
        <w:rPr>
          <w:szCs w:val="24"/>
        </w:rPr>
        <w:t>ň</w:t>
      </w:r>
      <w:r w:rsidR="00B30E30" w:rsidRPr="00CF470C">
        <w:rPr>
          <w:szCs w:val="24"/>
        </w:rPr>
        <w:t xml:space="preserve"> 2012</w:t>
      </w:r>
      <w:r w:rsidR="00CF470C" w:rsidRPr="00CF470C">
        <w:rPr>
          <w:szCs w:val="24"/>
        </w:rPr>
        <w:t>, Kolář 2010</w:t>
      </w:r>
      <w:r w:rsidR="00B30E30" w:rsidRPr="00CF470C">
        <w:rPr>
          <w:szCs w:val="24"/>
        </w:rPr>
        <w:t>).</w:t>
      </w:r>
    </w:p>
    <w:p w:rsidR="004C27C3" w:rsidRPr="00CF470C" w:rsidRDefault="00351C5C" w:rsidP="000261F9">
      <w:pPr>
        <w:pStyle w:val="Nadpis2"/>
        <w:numPr>
          <w:ilvl w:val="1"/>
          <w:numId w:val="8"/>
        </w:numPr>
        <w:spacing w:before="0" w:after="200"/>
        <w:ind w:left="709" w:hanging="709"/>
        <w:rPr>
          <w:szCs w:val="24"/>
        </w:rPr>
      </w:pPr>
      <w:r w:rsidRPr="00CF470C">
        <w:rPr>
          <w:szCs w:val="24"/>
        </w:rPr>
        <w:t xml:space="preserve"> </w:t>
      </w:r>
      <w:bookmarkStart w:id="12" w:name="_Toc382688826"/>
      <w:r w:rsidR="004C27C3" w:rsidRPr="00CF470C">
        <w:rPr>
          <w:szCs w:val="24"/>
        </w:rPr>
        <w:t>Problematika bakteriální rezistence G</w:t>
      </w:r>
      <w:r w:rsidR="0055028A" w:rsidRPr="00CF470C">
        <w:rPr>
          <w:szCs w:val="24"/>
        </w:rPr>
        <w:t>ram-negativních bakterií</w:t>
      </w:r>
      <w:bookmarkEnd w:id="12"/>
    </w:p>
    <w:p w:rsidR="006D1FF8" w:rsidRPr="00CF470C" w:rsidRDefault="00FD3925" w:rsidP="00392BA2">
      <w:pPr>
        <w:spacing w:before="0" w:after="200"/>
        <w:ind w:firstLine="708"/>
        <w:rPr>
          <w:szCs w:val="24"/>
        </w:rPr>
      </w:pPr>
      <w:r w:rsidRPr="00CF470C">
        <w:rPr>
          <w:szCs w:val="24"/>
        </w:rPr>
        <w:t xml:space="preserve">Gram-negativní bakterie, v užším slova smyslu především zástupci čeledi </w:t>
      </w:r>
      <w:r w:rsidRPr="00CF470C">
        <w:rPr>
          <w:i/>
          <w:szCs w:val="24"/>
        </w:rPr>
        <w:t>Enterobacteriac</w:t>
      </w:r>
      <w:r w:rsidR="00651958" w:rsidRPr="00CF470C">
        <w:rPr>
          <w:i/>
          <w:szCs w:val="24"/>
        </w:rPr>
        <w:t>e</w:t>
      </w:r>
      <w:r w:rsidRPr="00CF470C">
        <w:rPr>
          <w:i/>
          <w:szCs w:val="24"/>
        </w:rPr>
        <w:t>ae</w:t>
      </w:r>
      <w:r w:rsidRPr="00CF470C">
        <w:rPr>
          <w:szCs w:val="24"/>
        </w:rPr>
        <w:t>, jsou</w:t>
      </w:r>
      <w:r w:rsidR="00B90CA7" w:rsidRPr="00CF470C">
        <w:rPr>
          <w:szCs w:val="24"/>
        </w:rPr>
        <w:t xml:space="preserve"> mikroorganismy disponujícími velkou škálou mechanismů rezistence. V </w:t>
      </w:r>
      <w:r w:rsidR="00C37CD1" w:rsidRPr="00CF470C">
        <w:rPr>
          <w:szCs w:val="24"/>
        </w:rPr>
        <w:t>kontextu zpomalení až zastavení vývoje nových antibiotik</w:t>
      </w:r>
      <w:r w:rsidR="00341ECE" w:rsidRPr="00CF470C">
        <w:rPr>
          <w:szCs w:val="24"/>
        </w:rPr>
        <w:t xml:space="preserve"> s</w:t>
      </w:r>
      <w:r w:rsidR="00C37CD1" w:rsidRPr="00CF470C">
        <w:rPr>
          <w:szCs w:val="24"/>
        </w:rPr>
        <w:t xml:space="preserve"> </w:t>
      </w:r>
      <w:r w:rsidR="00444126" w:rsidRPr="00CF470C">
        <w:rPr>
          <w:szCs w:val="24"/>
        </w:rPr>
        <w:t>úči</w:t>
      </w:r>
      <w:r w:rsidR="00B90CA7" w:rsidRPr="00CF470C">
        <w:rPr>
          <w:szCs w:val="24"/>
        </w:rPr>
        <w:t>n</w:t>
      </w:r>
      <w:r w:rsidR="00341ECE" w:rsidRPr="00CF470C">
        <w:rPr>
          <w:szCs w:val="24"/>
        </w:rPr>
        <w:t>kem</w:t>
      </w:r>
      <w:r w:rsidR="00B90CA7" w:rsidRPr="00CF470C">
        <w:rPr>
          <w:szCs w:val="24"/>
        </w:rPr>
        <w:t xml:space="preserve"> </w:t>
      </w:r>
      <w:r w:rsidR="00C37CD1" w:rsidRPr="00CF470C">
        <w:rPr>
          <w:szCs w:val="24"/>
        </w:rPr>
        <w:t>proti Gram-negativním bakteriím</w:t>
      </w:r>
      <w:r w:rsidR="00444126" w:rsidRPr="00CF470C">
        <w:rPr>
          <w:szCs w:val="24"/>
        </w:rPr>
        <w:t>,</w:t>
      </w:r>
      <w:r w:rsidR="00C37CD1" w:rsidRPr="00CF470C">
        <w:rPr>
          <w:szCs w:val="24"/>
        </w:rPr>
        <w:t xml:space="preserve"> </w:t>
      </w:r>
      <w:r w:rsidR="00B90CA7" w:rsidRPr="00CF470C">
        <w:rPr>
          <w:szCs w:val="24"/>
        </w:rPr>
        <w:t xml:space="preserve">začínají </w:t>
      </w:r>
      <w:r w:rsidR="00444126" w:rsidRPr="00CF470C">
        <w:rPr>
          <w:szCs w:val="24"/>
        </w:rPr>
        <w:t xml:space="preserve">tyto kmeny </w:t>
      </w:r>
      <w:r w:rsidR="00C37CD1" w:rsidRPr="00CF470C">
        <w:rPr>
          <w:szCs w:val="24"/>
        </w:rPr>
        <w:t>představ</w:t>
      </w:r>
      <w:r w:rsidR="00B90CA7" w:rsidRPr="00CF470C">
        <w:rPr>
          <w:szCs w:val="24"/>
        </w:rPr>
        <w:t>ovat</w:t>
      </w:r>
      <w:r w:rsidR="00C37CD1" w:rsidRPr="00CF470C">
        <w:rPr>
          <w:szCs w:val="24"/>
        </w:rPr>
        <w:t xml:space="preserve"> stále vážnější hrozbu. </w:t>
      </w:r>
      <w:r w:rsidR="00B90CA7" w:rsidRPr="00CF470C">
        <w:rPr>
          <w:szCs w:val="24"/>
        </w:rPr>
        <w:t xml:space="preserve">Bakteriální rezistence u Gram-negativních mikroorganismů, a neplatí to pouze pro tuto skupinu, je z klinického hlediska nebezpečná z </w:t>
      </w:r>
      <w:r w:rsidR="00341ECE" w:rsidRPr="00CF470C">
        <w:rPr>
          <w:szCs w:val="24"/>
        </w:rPr>
        <w:t xml:space="preserve">několika </w:t>
      </w:r>
      <w:r w:rsidR="00B90CA7" w:rsidRPr="00CF470C">
        <w:rPr>
          <w:szCs w:val="24"/>
        </w:rPr>
        <w:t xml:space="preserve">důvodů. </w:t>
      </w:r>
      <w:r w:rsidR="00341ECE" w:rsidRPr="00CF470C">
        <w:rPr>
          <w:szCs w:val="24"/>
        </w:rPr>
        <w:t>Při léčbě</w:t>
      </w:r>
      <w:r w:rsidR="00B90CA7" w:rsidRPr="00CF470C">
        <w:rPr>
          <w:szCs w:val="24"/>
        </w:rPr>
        <w:t xml:space="preserve"> </w:t>
      </w:r>
      <w:r w:rsidR="002E7CD0" w:rsidRPr="00CF470C">
        <w:rPr>
          <w:szCs w:val="24"/>
        </w:rPr>
        <w:t>infekcí způsobených</w:t>
      </w:r>
      <w:r w:rsidR="00B90CA7" w:rsidRPr="00CF470C">
        <w:rPr>
          <w:szCs w:val="24"/>
        </w:rPr>
        <w:t xml:space="preserve"> patogen</w:t>
      </w:r>
      <w:r w:rsidR="002E7CD0" w:rsidRPr="00CF470C">
        <w:rPr>
          <w:szCs w:val="24"/>
        </w:rPr>
        <w:t>y</w:t>
      </w:r>
      <w:r w:rsidR="00B90CA7" w:rsidRPr="00CF470C">
        <w:rPr>
          <w:szCs w:val="24"/>
        </w:rPr>
        <w:t xml:space="preserve"> rezistentní</w:t>
      </w:r>
      <w:r w:rsidR="002E7CD0" w:rsidRPr="00CF470C">
        <w:rPr>
          <w:szCs w:val="24"/>
        </w:rPr>
        <w:t>mi</w:t>
      </w:r>
      <w:r w:rsidR="00B90CA7" w:rsidRPr="00CF470C">
        <w:rPr>
          <w:szCs w:val="24"/>
        </w:rPr>
        <w:t xml:space="preserve"> k léku první volby hro</w:t>
      </w:r>
      <w:r w:rsidR="00341ECE" w:rsidRPr="00CF470C">
        <w:rPr>
          <w:szCs w:val="24"/>
        </w:rPr>
        <w:t xml:space="preserve">zí selhání iniciální antibioterapie. To může </w:t>
      </w:r>
      <w:r w:rsidR="00155607" w:rsidRPr="00CF470C">
        <w:rPr>
          <w:szCs w:val="24"/>
        </w:rPr>
        <w:t>vést</w:t>
      </w:r>
      <w:r w:rsidR="00341ECE" w:rsidRPr="00CF470C">
        <w:rPr>
          <w:szCs w:val="24"/>
        </w:rPr>
        <w:t xml:space="preserve"> </w:t>
      </w:r>
      <w:r w:rsidR="00B90CA7" w:rsidRPr="00CF470C">
        <w:rPr>
          <w:szCs w:val="24"/>
        </w:rPr>
        <w:t xml:space="preserve">v lepším případě </w:t>
      </w:r>
      <w:r w:rsidR="00155607" w:rsidRPr="00CF470C">
        <w:rPr>
          <w:szCs w:val="24"/>
        </w:rPr>
        <w:t>k</w:t>
      </w:r>
      <w:r w:rsidR="00341ECE" w:rsidRPr="00CF470C">
        <w:rPr>
          <w:szCs w:val="24"/>
        </w:rPr>
        <w:t> </w:t>
      </w:r>
      <w:r w:rsidR="00B90CA7" w:rsidRPr="00CF470C">
        <w:rPr>
          <w:szCs w:val="24"/>
        </w:rPr>
        <w:t>prodloužení</w:t>
      </w:r>
      <w:r w:rsidR="00341ECE" w:rsidRPr="00CF470C">
        <w:rPr>
          <w:szCs w:val="24"/>
        </w:rPr>
        <w:t xml:space="preserve"> </w:t>
      </w:r>
      <w:r w:rsidR="00155607" w:rsidRPr="00CF470C">
        <w:rPr>
          <w:szCs w:val="24"/>
        </w:rPr>
        <w:t>doby hospitalizace</w:t>
      </w:r>
      <w:r w:rsidR="00B90CA7" w:rsidRPr="00CF470C">
        <w:rPr>
          <w:szCs w:val="24"/>
        </w:rPr>
        <w:t xml:space="preserve"> </w:t>
      </w:r>
      <w:r w:rsidR="00155607" w:rsidRPr="00CF470C">
        <w:rPr>
          <w:szCs w:val="24"/>
        </w:rPr>
        <w:t xml:space="preserve">a zvýšení </w:t>
      </w:r>
      <w:r w:rsidR="00B90CA7" w:rsidRPr="00CF470C">
        <w:rPr>
          <w:szCs w:val="24"/>
        </w:rPr>
        <w:t>finanč</w:t>
      </w:r>
      <w:r w:rsidR="00155607" w:rsidRPr="00CF470C">
        <w:rPr>
          <w:szCs w:val="24"/>
        </w:rPr>
        <w:t>ních nákladů s léčbou spojených. V</w:t>
      </w:r>
      <w:r w:rsidR="00B90CA7" w:rsidRPr="00CF470C">
        <w:rPr>
          <w:szCs w:val="24"/>
        </w:rPr>
        <w:t xml:space="preserve"> horším případě </w:t>
      </w:r>
      <w:r w:rsidR="00341ECE" w:rsidRPr="00CF470C">
        <w:rPr>
          <w:szCs w:val="24"/>
        </w:rPr>
        <w:t xml:space="preserve">může špatně zvolená </w:t>
      </w:r>
      <w:r w:rsidR="002E7CD0" w:rsidRPr="00CF470C">
        <w:rPr>
          <w:szCs w:val="24"/>
        </w:rPr>
        <w:t xml:space="preserve">iniciální antibioterapie vést </w:t>
      </w:r>
      <w:r w:rsidR="00341ECE" w:rsidRPr="00CF470C">
        <w:rPr>
          <w:szCs w:val="24"/>
        </w:rPr>
        <w:t>k úmrtí pacienta</w:t>
      </w:r>
      <w:r w:rsidR="00AA53AA" w:rsidRPr="00CF470C">
        <w:rPr>
          <w:szCs w:val="24"/>
        </w:rPr>
        <w:t xml:space="preserve"> (</w:t>
      </w:r>
      <w:r w:rsidR="00B30E30" w:rsidRPr="00CF470C">
        <w:rPr>
          <w:szCs w:val="24"/>
        </w:rPr>
        <w:t>Tumbarello 2007</w:t>
      </w:r>
      <w:r w:rsidR="00AA53AA" w:rsidRPr="00CF470C">
        <w:rPr>
          <w:szCs w:val="24"/>
        </w:rPr>
        <w:t>)</w:t>
      </w:r>
      <w:r w:rsidR="000441D2" w:rsidRPr="00CF470C">
        <w:rPr>
          <w:szCs w:val="24"/>
        </w:rPr>
        <w:t xml:space="preserve">. </w:t>
      </w:r>
      <w:r w:rsidR="00AA53AA" w:rsidRPr="00CF470C">
        <w:rPr>
          <w:szCs w:val="24"/>
        </w:rPr>
        <w:t xml:space="preserve">Ve </w:t>
      </w:r>
      <w:r w:rsidR="000441D2" w:rsidRPr="00CF470C">
        <w:rPr>
          <w:szCs w:val="24"/>
        </w:rPr>
        <w:t>studii Lun</w:t>
      </w:r>
      <w:r w:rsidR="002E7CD0" w:rsidRPr="00CF470C">
        <w:rPr>
          <w:szCs w:val="24"/>
        </w:rPr>
        <w:t>y</w:t>
      </w:r>
      <w:r w:rsidR="00155607" w:rsidRPr="00CF470C">
        <w:rPr>
          <w:szCs w:val="24"/>
        </w:rPr>
        <w:t xml:space="preserve"> et al.</w:t>
      </w:r>
      <w:r w:rsidR="000441D2" w:rsidRPr="00CF470C">
        <w:rPr>
          <w:szCs w:val="24"/>
        </w:rPr>
        <w:t xml:space="preserve"> </w:t>
      </w:r>
      <w:r w:rsidR="00AA53AA" w:rsidRPr="00CF470C">
        <w:rPr>
          <w:szCs w:val="24"/>
        </w:rPr>
        <w:t xml:space="preserve">byla prokázána </w:t>
      </w:r>
      <w:r w:rsidR="0043680D" w:rsidRPr="00CF470C">
        <w:rPr>
          <w:szCs w:val="24"/>
        </w:rPr>
        <w:t>několikanásobně vyšší pravděpodob</w:t>
      </w:r>
      <w:r w:rsidR="00341ECE" w:rsidRPr="00CF470C">
        <w:rPr>
          <w:szCs w:val="24"/>
        </w:rPr>
        <w:t>nost úmrtí u pacientů se špatně zvolenou</w:t>
      </w:r>
      <w:r w:rsidR="0043680D" w:rsidRPr="00CF470C">
        <w:rPr>
          <w:szCs w:val="24"/>
        </w:rPr>
        <w:t xml:space="preserve"> iniciální </w:t>
      </w:r>
      <w:r w:rsidR="00B30E30" w:rsidRPr="00CF470C">
        <w:rPr>
          <w:szCs w:val="24"/>
        </w:rPr>
        <w:t>antibioterapií (Luna 1997).</w:t>
      </w:r>
      <w:r w:rsidR="0043680D" w:rsidRPr="00CF470C">
        <w:rPr>
          <w:szCs w:val="24"/>
        </w:rPr>
        <w:t xml:space="preserve"> </w:t>
      </w:r>
      <w:r w:rsidR="00341ECE" w:rsidRPr="00CF470C">
        <w:rPr>
          <w:szCs w:val="24"/>
        </w:rPr>
        <w:t>Pravděpodobnost úspěchu terapi</w:t>
      </w:r>
      <w:r w:rsidR="00651958" w:rsidRPr="00CF470C">
        <w:rPr>
          <w:szCs w:val="24"/>
        </w:rPr>
        <w:t>e</w:t>
      </w:r>
      <w:r w:rsidR="00341ECE" w:rsidRPr="00CF470C">
        <w:rPr>
          <w:szCs w:val="24"/>
        </w:rPr>
        <w:t xml:space="preserve"> empiricky zvoleným antibiotikem zvyšuje </w:t>
      </w:r>
      <w:r w:rsidR="006D1FF8" w:rsidRPr="00CF470C">
        <w:rPr>
          <w:szCs w:val="24"/>
        </w:rPr>
        <w:t>důsledná</w:t>
      </w:r>
      <w:r w:rsidR="00E41961" w:rsidRPr="00CF470C">
        <w:rPr>
          <w:szCs w:val="24"/>
        </w:rPr>
        <w:t xml:space="preserve"> surveillance jak komunitních tak nozokomiálních patogenů, dobrá laboratorní praxe zabezpečující správné stanovení a interpretac</w:t>
      </w:r>
      <w:r w:rsidR="006D1FF8" w:rsidRPr="00CF470C">
        <w:rPr>
          <w:szCs w:val="24"/>
        </w:rPr>
        <w:t>i</w:t>
      </w:r>
      <w:r w:rsidR="00E41961" w:rsidRPr="00CF470C">
        <w:rPr>
          <w:szCs w:val="24"/>
        </w:rPr>
        <w:t xml:space="preserve"> dat a fungující komunikační kanál mezi epidemiology a mikrobiology na jedné straně a klinickými lékaři na straně dr</w:t>
      </w:r>
      <w:r w:rsidR="00EC3C9C" w:rsidRPr="00CF470C">
        <w:rPr>
          <w:szCs w:val="24"/>
        </w:rPr>
        <w:t xml:space="preserve">uhé. </w:t>
      </w:r>
    </w:p>
    <w:p w:rsidR="009C0F15" w:rsidRPr="00CF470C" w:rsidRDefault="00EC3C9C" w:rsidP="00392BA2">
      <w:pPr>
        <w:spacing w:before="0" w:after="200"/>
        <w:ind w:firstLine="708"/>
        <w:rPr>
          <w:szCs w:val="24"/>
        </w:rPr>
      </w:pPr>
      <w:r w:rsidRPr="00CF470C">
        <w:rPr>
          <w:szCs w:val="24"/>
        </w:rPr>
        <w:t>Dalším problémem spojeným s bakteriální rezistencí Gram-negativních bakterií je skutečnost, že</w:t>
      </w:r>
      <w:r w:rsidR="00442D14" w:rsidRPr="00CF470C">
        <w:rPr>
          <w:szCs w:val="24"/>
        </w:rPr>
        <w:t xml:space="preserve"> MDR kmeny omezuj</w:t>
      </w:r>
      <w:r w:rsidR="006D1FF8" w:rsidRPr="00CF470C">
        <w:rPr>
          <w:szCs w:val="24"/>
        </w:rPr>
        <w:t>í možnost</w:t>
      </w:r>
      <w:r w:rsidR="00442D14" w:rsidRPr="00CF470C">
        <w:rPr>
          <w:szCs w:val="24"/>
        </w:rPr>
        <w:t xml:space="preserve"> volby antibiotika a limituj</w:t>
      </w:r>
      <w:r w:rsidR="006D1FF8" w:rsidRPr="00CF470C">
        <w:rPr>
          <w:szCs w:val="24"/>
        </w:rPr>
        <w:t>í</w:t>
      </w:r>
      <w:r w:rsidR="00442D14" w:rsidRPr="00CF470C">
        <w:rPr>
          <w:szCs w:val="24"/>
        </w:rPr>
        <w:t xml:space="preserve"> jin</w:t>
      </w:r>
      <w:r w:rsidR="00651958" w:rsidRPr="00CF470C">
        <w:rPr>
          <w:szCs w:val="24"/>
        </w:rPr>
        <w:t>á</w:t>
      </w:r>
      <w:r w:rsidR="00442D14" w:rsidRPr="00CF470C">
        <w:rPr>
          <w:szCs w:val="24"/>
        </w:rPr>
        <w:t xml:space="preserve"> z farmakokinetického, farmakodynamického, finančního a bezpečnostního hlediska vhodnější</w:t>
      </w:r>
      <w:r w:rsidR="006D1FF8" w:rsidRPr="00CF470C">
        <w:rPr>
          <w:szCs w:val="24"/>
        </w:rPr>
        <w:t xml:space="preserve"> antibiotika</w:t>
      </w:r>
      <w:r w:rsidR="00442D14" w:rsidRPr="00CF470C">
        <w:rPr>
          <w:szCs w:val="24"/>
        </w:rPr>
        <w:t xml:space="preserve">. Zde mohou být příkladem nozokomiální </w:t>
      </w:r>
      <w:r w:rsidR="006D1FF8" w:rsidRPr="00CF470C">
        <w:rPr>
          <w:szCs w:val="24"/>
        </w:rPr>
        <w:t xml:space="preserve">MDR </w:t>
      </w:r>
      <w:r w:rsidR="00442D14" w:rsidRPr="00CF470C">
        <w:rPr>
          <w:szCs w:val="24"/>
        </w:rPr>
        <w:t xml:space="preserve">kmeny </w:t>
      </w:r>
      <w:r w:rsidR="00442D14" w:rsidRPr="00CF470C">
        <w:rPr>
          <w:i/>
          <w:szCs w:val="24"/>
        </w:rPr>
        <w:t>Klebsi</w:t>
      </w:r>
      <w:r w:rsidR="002E7CD0" w:rsidRPr="00CF470C">
        <w:rPr>
          <w:i/>
          <w:szCs w:val="24"/>
        </w:rPr>
        <w:t>e</w:t>
      </w:r>
      <w:r w:rsidR="00442D14" w:rsidRPr="00CF470C">
        <w:rPr>
          <w:i/>
          <w:szCs w:val="24"/>
        </w:rPr>
        <w:t xml:space="preserve">lla </w:t>
      </w:r>
      <w:r w:rsidR="006D1FF8" w:rsidRPr="00CF470C">
        <w:rPr>
          <w:i/>
          <w:szCs w:val="24"/>
        </w:rPr>
        <w:t xml:space="preserve">pneumoniae </w:t>
      </w:r>
      <w:r w:rsidR="006D1FF8" w:rsidRPr="00CF470C">
        <w:rPr>
          <w:szCs w:val="24"/>
        </w:rPr>
        <w:t xml:space="preserve">či </w:t>
      </w:r>
      <w:r w:rsidR="000B6CDE" w:rsidRPr="00CF470C">
        <w:rPr>
          <w:i/>
          <w:szCs w:val="24"/>
        </w:rPr>
        <w:t>Se</w:t>
      </w:r>
      <w:r w:rsidR="002E7CD0" w:rsidRPr="00CF470C">
        <w:rPr>
          <w:i/>
          <w:szCs w:val="24"/>
        </w:rPr>
        <w:t>r</w:t>
      </w:r>
      <w:r w:rsidR="000B6CDE" w:rsidRPr="00CF470C">
        <w:rPr>
          <w:i/>
          <w:szCs w:val="24"/>
        </w:rPr>
        <w:t>racia marcescens</w:t>
      </w:r>
      <w:r w:rsidR="006D1FF8" w:rsidRPr="00CF470C">
        <w:rPr>
          <w:i/>
          <w:szCs w:val="24"/>
        </w:rPr>
        <w:t xml:space="preserve"> </w:t>
      </w:r>
      <w:r w:rsidR="00442D14" w:rsidRPr="00CF470C">
        <w:rPr>
          <w:szCs w:val="24"/>
        </w:rPr>
        <w:t>rezistentní k většině použitelných antibiotik</w:t>
      </w:r>
      <w:r w:rsidR="000E4093" w:rsidRPr="00CF470C">
        <w:rPr>
          <w:szCs w:val="24"/>
        </w:rPr>
        <w:t xml:space="preserve">. </w:t>
      </w:r>
      <w:r w:rsidR="00442D14" w:rsidRPr="00CF470C">
        <w:rPr>
          <w:szCs w:val="24"/>
        </w:rPr>
        <w:t xml:space="preserve">V tomto ohledu je tedy nebezpečí </w:t>
      </w:r>
      <w:r w:rsidR="00070926" w:rsidRPr="00CF470C">
        <w:rPr>
          <w:szCs w:val="24"/>
        </w:rPr>
        <w:t xml:space="preserve">MDR kmenů v odolnosti </w:t>
      </w:r>
      <w:r w:rsidR="00C37CD1" w:rsidRPr="00CF470C">
        <w:rPr>
          <w:szCs w:val="24"/>
        </w:rPr>
        <w:t>k </w:t>
      </w:r>
      <w:r w:rsidR="000B6CDE" w:rsidRPr="00CF470C">
        <w:rPr>
          <w:szCs w:val="24"/>
        </w:rPr>
        <w:t>antibiotikům jako cefepim či</w:t>
      </w:r>
      <w:r w:rsidR="00C37CD1" w:rsidRPr="00CF470C">
        <w:rPr>
          <w:szCs w:val="24"/>
        </w:rPr>
        <w:t xml:space="preserve"> meropenem</w:t>
      </w:r>
      <w:r w:rsidR="000B6CDE" w:rsidRPr="00CF470C">
        <w:rPr>
          <w:szCs w:val="24"/>
        </w:rPr>
        <w:t>, které by měly být použity jako záložní v případě rezistence k základním antibiotikům</w:t>
      </w:r>
      <w:r w:rsidR="00C05317" w:rsidRPr="00CF470C">
        <w:rPr>
          <w:szCs w:val="24"/>
        </w:rPr>
        <w:t>.</w:t>
      </w:r>
    </w:p>
    <w:p w:rsidR="00070926" w:rsidRPr="00CF470C" w:rsidRDefault="00070926" w:rsidP="00392BA2">
      <w:pPr>
        <w:spacing w:before="0" w:after="200"/>
        <w:ind w:firstLine="708"/>
        <w:rPr>
          <w:szCs w:val="24"/>
        </w:rPr>
      </w:pPr>
      <w:r w:rsidRPr="00CF470C">
        <w:rPr>
          <w:szCs w:val="24"/>
        </w:rPr>
        <w:lastRenderedPageBreak/>
        <w:t xml:space="preserve">U Gram-negativních bakterií se na vzniku rezistence podílí všechny výše uvedené mechanismy rezistence. </w:t>
      </w:r>
      <w:r w:rsidR="00EE3061" w:rsidRPr="00CF470C">
        <w:rPr>
          <w:szCs w:val="24"/>
        </w:rPr>
        <w:t>N</w:t>
      </w:r>
      <w:r w:rsidR="00C05317" w:rsidRPr="00CF470C">
        <w:rPr>
          <w:szCs w:val="24"/>
        </w:rPr>
        <w:t>ejvětší pozornost</w:t>
      </w:r>
      <w:r w:rsidRPr="00CF470C">
        <w:rPr>
          <w:szCs w:val="24"/>
        </w:rPr>
        <w:t xml:space="preserve"> je bezesporu </w:t>
      </w:r>
      <w:r w:rsidR="00C05317" w:rsidRPr="00CF470C">
        <w:rPr>
          <w:szCs w:val="24"/>
        </w:rPr>
        <w:t xml:space="preserve">věnována enzymatické degradaci. </w:t>
      </w:r>
      <w:r w:rsidR="00EE3061" w:rsidRPr="00CF470C">
        <w:rPr>
          <w:szCs w:val="24"/>
        </w:rPr>
        <w:t>Klinicky nejdůležitější jsou pak širokospektré beta-lakta</w:t>
      </w:r>
      <w:r w:rsidR="002E7CD0" w:rsidRPr="00CF470C">
        <w:rPr>
          <w:szCs w:val="24"/>
        </w:rPr>
        <w:t>mázy, především ESBL (</w:t>
      </w:r>
      <w:r w:rsidR="008E3B32" w:rsidRPr="00CF470C">
        <w:rPr>
          <w:szCs w:val="24"/>
        </w:rPr>
        <w:t>E</w:t>
      </w:r>
      <w:r w:rsidR="002E7CD0" w:rsidRPr="00CF470C">
        <w:rPr>
          <w:szCs w:val="24"/>
        </w:rPr>
        <w:t>xtended</w:t>
      </w:r>
      <w:r w:rsidR="003E6D92" w:rsidRPr="00CF470C">
        <w:rPr>
          <w:szCs w:val="24"/>
        </w:rPr>
        <w:t>-</w:t>
      </w:r>
      <w:r w:rsidR="008E3B32" w:rsidRPr="00CF470C">
        <w:rPr>
          <w:szCs w:val="24"/>
        </w:rPr>
        <w:t>s</w:t>
      </w:r>
      <w:r w:rsidR="002E7CD0" w:rsidRPr="00CF470C">
        <w:rPr>
          <w:szCs w:val="24"/>
        </w:rPr>
        <w:t xml:space="preserve">pectrum </w:t>
      </w:r>
      <w:r w:rsidR="008E3B32" w:rsidRPr="00CF470C">
        <w:rPr>
          <w:szCs w:val="24"/>
        </w:rPr>
        <w:t>b</w:t>
      </w:r>
      <w:r w:rsidR="002E7CD0" w:rsidRPr="00CF470C">
        <w:rPr>
          <w:szCs w:val="24"/>
        </w:rPr>
        <w:t>eta-</w:t>
      </w:r>
      <w:r w:rsidR="008E3B32" w:rsidRPr="00CF470C">
        <w:rPr>
          <w:szCs w:val="24"/>
        </w:rPr>
        <w:t>l</w:t>
      </w:r>
      <w:r w:rsidR="00EE3061" w:rsidRPr="00CF470C">
        <w:rPr>
          <w:szCs w:val="24"/>
        </w:rPr>
        <w:t>actamase</w:t>
      </w:r>
      <w:r w:rsidR="00155607" w:rsidRPr="00CF470C">
        <w:rPr>
          <w:szCs w:val="24"/>
        </w:rPr>
        <w:t>s</w:t>
      </w:r>
      <w:r w:rsidR="00EE3061" w:rsidRPr="00CF470C">
        <w:rPr>
          <w:szCs w:val="24"/>
        </w:rPr>
        <w:t>), AmpC a karbapenemázy.</w:t>
      </w:r>
      <w:r w:rsidR="0055028A" w:rsidRPr="00CF470C">
        <w:rPr>
          <w:szCs w:val="24"/>
        </w:rPr>
        <w:t xml:space="preserve"> </w:t>
      </w:r>
      <w:r w:rsidR="000E4093" w:rsidRPr="00CF470C">
        <w:rPr>
          <w:szCs w:val="24"/>
        </w:rPr>
        <w:t>Geny pro tyto enzymy se ale velice často vážou s geny pro enzymy degradující i jiné skupiny antibiotik (fluorochinolony, aminoglykosidy, tetracykliny) čímž se možnosti terapie dále limitují (</w:t>
      </w:r>
      <w:r w:rsidR="00A65666" w:rsidRPr="00CF470C">
        <w:rPr>
          <w:szCs w:val="24"/>
        </w:rPr>
        <w:t xml:space="preserve">Htoutou </w:t>
      </w:r>
      <w:r w:rsidR="00B30E30" w:rsidRPr="00CF470C">
        <w:rPr>
          <w:szCs w:val="24"/>
        </w:rPr>
        <w:t>Sedláková 2011, Schwaber 2005).</w:t>
      </w:r>
    </w:p>
    <w:p w:rsidR="00EA27CA" w:rsidRPr="00CF470C" w:rsidRDefault="00EA27CA" w:rsidP="00392BA2">
      <w:pPr>
        <w:spacing w:before="0" w:after="200"/>
        <w:ind w:firstLine="708"/>
        <w:rPr>
          <w:szCs w:val="24"/>
        </w:rPr>
      </w:pPr>
      <w:r w:rsidRPr="00CF470C">
        <w:rPr>
          <w:szCs w:val="24"/>
        </w:rPr>
        <w:t xml:space="preserve">Jiným, neméně důležitým pohledem na tuto problematiku je včasnost podání adekvátní antibioterapie. </w:t>
      </w:r>
      <w:r w:rsidR="002734F8" w:rsidRPr="00CF470C">
        <w:rPr>
          <w:szCs w:val="24"/>
        </w:rPr>
        <w:t>P</w:t>
      </w:r>
      <w:r w:rsidRPr="00CF470C">
        <w:rPr>
          <w:szCs w:val="24"/>
        </w:rPr>
        <w:t xml:space="preserve">rodleva v nasazení správného antibiotika </w:t>
      </w:r>
      <w:r w:rsidR="002734F8" w:rsidRPr="00CF470C">
        <w:rPr>
          <w:szCs w:val="24"/>
        </w:rPr>
        <w:t>z důvodu selhání iniciální antibioterapie, běžně dosahující</w:t>
      </w:r>
      <w:r w:rsidR="000B6CDE" w:rsidRPr="00CF470C">
        <w:rPr>
          <w:szCs w:val="24"/>
        </w:rPr>
        <w:t xml:space="preserve"> i</w:t>
      </w:r>
      <w:r w:rsidR="002734F8" w:rsidRPr="00CF470C">
        <w:rPr>
          <w:szCs w:val="24"/>
        </w:rPr>
        <w:t xml:space="preserve"> 48</w:t>
      </w:r>
      <w:r w:rsidR="00CF470C" w:rsidRPr="00CF470C">
        <w:rPr>
          <w:szCs w:val="24"/>
        </w:rPr>
        <w:t xml:space="preserve"> </w:t>
      </w:r>
      <w:r w:rsidR="002734F8" w:rsidRPr="00CF470C">
        <w:rPr>
          <w:szCs w:val="24"/>
        </w:rPr>
        <w:t>hod</w:t>
      </w:r>
      <w:r w:rsidR="00A02E2C">
        <w:rPr>
          <w:szCs w:val="24"/>
        </w:rPr>
        <w:t>in</w:t>
      </w:r>
      <w:r w:rsidR="002734F8" w:rsidRPr="00CF470C">
        <w:rPr>
          <w:szCs w:val="24"/>
        </w:rPr>
        <w:t xml:space="preserve">, </w:t>
      </w:r>
      <w:r w:rsidR="00651958" w:rsidRPr="00CF470C">
        <w:rPr>
          <w:szCs w:val="24"/>
        </w:rPr>
        <w:t xml:space="preserve">totiž </w:t>
      </w:r>
      <w:r w:rsidRPr="00CF470C">
        <w:rPr>
          <w:szCs w:val="24"/>
        </w:rPr>
        <w:t>zvyšuje mortalitu pacientů</w:t>
      </w:r>
      <w:r w:rsidR="002734F8" w:rsidRPr="00CF470C">
        <w:rPr>
          <w:szCs w:val="24"/>
        </w:rPr>
        <w:t xml:space="preserve"> (</w:t>
      </w:r>
      <w:r w:rsidR="00A65666" w:rsidRPr="00CF470C">
        <w:rPr>
          <w:szCs w:val="24"/>
        </w:rPr>
        <w:t xml:space="preserve">Htoutou </w:t>
      </w:r>
      <w:r w:rsidR="00B30E30" w:rsidRPr="00CF470C">
        <w:rPr>
          <w:szCs w:val="24"/>
        </w:rPr>
        <w:t>Sedláková 2011, Poulton 2006</w:t>
      </w:r>
      <w:r w:rsidR="002734F8" w:rsidRPr="00CF470C">
        <w:rPr>
          <w:szCs w:val="24"/>
        </w:rPr>
        <w:t>).</w:t>
      </w:r>
    </w:p>
    <w:p w:rsidR="004C27C3" w:rsidRPr="00CF470C" w:rsidRDefault="00351C5C" w:rsidP="000261F9">
      <w:pPr>
        <w:pStyle w:val="Nadpis2"/>
        <w:numPr>
          <w:ilvl w:val="1"/>
          <w:numId w:val="8"/>
        </w:numPr>
        <w:spacing w:before="0" w:after="200"/>
        <w:ind w:left="709" w:hanging="709"/>
        <w:rPr>
          <w:szCs w:val="24"/>
        </w:rPr>
      </w:pPr>
      <w:r w:rsidRPr="00CF470C">
        <w:rPr>
          <w:szCs w:val="24"/>
        </w:rPr>
        <w:t xml:space="preserve"> </w:t>
      </w:r>
      <w:bookmarkStart w:id="13" w:name="_Toc382688827"/>
      <w:r w:rsidR="003D012A" w:rsidRPr="00CF470C">
        <w:rPr>
          <w:szCs w:val="24"/>
        </w:rPr>
        <w:t>Problematika ne</w:t>
      </w:r>
      <w:r w:rsidR="004C27C3" w:rsidRPr="00CF470C">
        <w:rPr>
          <w:szCs w:val="24"/>
        </w:rPr>
        <w:t>fermentující</w:t>
      </w:r>
      <w:r w:rsidR="003D012A" w:rsidRPr="00CF470C">
        <w:rPr>
          <w:szCs w:val="24"/>
        </w:rPr>
        <w:t>ch</w:t>
      </w:r>
      <w:r w:rsidR="004C27C3" w:rsidRPr="00CF470C">
        <w:rPr>
          <w:szCs w:val="24"/>
        </w:rPr>
        <w:t xml:space="preserve"> </w:t>
      </w:r>
      <w:r w:rsidR="00492003" w:rsidRPr="00CF470C">
        <w:rPr>
          <w:szCs w:val="24"/>
        </w:rPr>
        <w:t>Gram-negativních tyčinek</w:t>
      </w:r>
      <w:bookmarkEnd w:id="13"/>
    </w:p>
    <w:p w:rsidR="00931500" w:rsidRPr="00CF470C" w:rsidRDefault="00944E59" w:rsidP="00392BA2">
      <w:pPr>
        <w:spacing w:before="0" w:after="200"/>
        <w:ind w:firstLine="708"/>
        <w:rPr>
          <w:szCs w:val="24"/>
        </w:rPr>
      </w:pPr>
      <w:r w:rsidRPr="00CF470C">
        <w:rPr>
          <w:szCs w:val="24"/>
        </w:rPr>
        <w:t xml:space="preserve">Mezi nejčastěji se vyskytující nefermentující, klinicky významné patogeny patří kmeny </w:t>
      </w:r>
      <w:r w:rsidRPr="00CF470C">
        <w:rPr>
          <w:i/>
          <w:szCs w:val="24"/>
        </w:rPr>
        <w:t>Pseudomonas aeruginosa</w:t>
      </w:r>
      <w:r w:rsidRPr="00CF470C">
        <w:rPr>
          <w:szCs w:val="24"/>
        </w:rPr>
        <w:t xml:space="preserve">, </w:t>
      </w:r>
      <w:r w:rsidRPr="00CF470C">
        <w:rPr>
          <w:i/>
          <w:szCs w:val="24"/>
        </w:rPr>
        <w:t>Stenotrophomonas maltophilia</w:t>
      </w:r>
      <w:r w:rsidR="003E19D0" w:rsidRPr="00CF470C">
        <w:rPr>
          <w:szCs w:val="24"/>
        </w:rPr>
        <w:t xml:space="preserve"> a</w:t>
      </w:r>
      <w:r w:rsidRPr="00CF470C">
        <w:rPr>
          <w:szCs w:val="24"/>
        </w:rPr>
        <w:t xml:space="preserve"> </w:t>
      </w:r>
      <w:r w:rsidRPr="00CF470C">
        <w:rPr>
          <w:i/>
          <w:szCs w:val="24"/>
        </w:rPr>
        <w:t xml:space="preserve">Acinetobacter </w:t>
      </w:r>
      <w:r w:rsidR="00CF470C" w:rsidRPr="00CF470C">
        <w:rPr>
          <w:szCs w:val="24"/>
        </w:rPr>
        <w:t>sp</w:t>
      </w:r>
      <w:r w:rsidR="003E19D0" w:rsidRPr="00CF470C">
        <w:rPr>
          <w:i/>
          <w:szCs w:val="24"/>
        </w:rPr>
        <w:t>.</w:t>
      </w:r>
      <w:r w:rsidR="003A4181" w:rsidRPr="00CF470C">
        <w:rPr>
          <w:szCs w:val="24"/>
        </w:rPr>
        <w:t xml:space="preserve"> </w:t>
      </w:r>
      <w:r w:rsidRPr="00CF470C">
        <w:rPr>
          <w:szCs w:val="24"/>
        </w:rPr>
        <w:t xml:space="preserve">Mezi </w:t>
      </w:r>
      <w:r w:rsidR="003A4181" w:rsidRPr="00CF470C">
        <w:rPr>
          <w:szCs w:val="24"/>
        </w:rPr>
        <w:t xml:space="preserve">méně často izolované patogeny </w:t>
      </w:r>
      <w:r w:rsidRPr="00CF470C">
        <w:rPr>
          <w:szCs w:val="24"/>
        </w:rPr>
        <w:t xml:space="preserve">patří </w:t>
      </w:r>
      <w:r w:rsidR="003E19D0" w:rsidRPr="00CF470C">
        <w:rPr>
          <w:szCs w:val="24"/>
        </w:rPr>
        <w:t xml:space="preserve">zástupci </w:t>
      </w:r>
      <w:r w:rsidR="003E19D0" w:rsidRPr="00CF470C">
        <w:rPr>
          <w:i/>
          <w:szCs w:val="24"/>
        </w:rPr>
        <w:t xml:space="preserve">Burkholderia cepacia </w:t>
      </w:r>
      <w:r w:rsidR="003E19D0" w:rsidRPr="00CF470C">
        <w:rPr>
          <w:szCs w:val="24"/>
        </w:rPr>
        <w:t>komplex</w:t>
      </w:r>
      <w:r w:rsidR="000B6CDE" w:rsidRPr="00CF470C">
        <w:rPr>
          <w:szCs w:val="24"/>
        </w:rPr>
        <w:t xml:space="preserve"> (Bcc)</w:t>
      </w:r>
      <w:r w:rsidR="003A4181" w:rsidRPr="00CF470C">
        <w:rPr>
          <w:szCs w:val="24"/>
        </w:rPr>
        <w:t>.</w:t>
      </w:r>
    </w:p>
    <w:p w:rsidR="00DB5546" w:rsidRPr="00CF470C" w:rsidRDefault="00931500" w:rsidP="00392BA2">
      <w:pPr>
        <w:spacing w:before="0" w:after="200"/>
        <w:ind w:firstLine="708"/>
        <w:rPr>
          <w:szCs w:val="24"/>
        </w:rPr>
      </w:pPr>
      <w:r w:rsidRPr="00CF470C">
        <w:rPr>
          <w:szCs w:val="24"/>
        </w:rPr>
        <w:t xml:space="preserve">Kmeny </w:t>
      </w:r>
      <w:r w:rsidRPr="00CF470C">
        <w:rPr>
          <w:i/>
          <w:szCs w:val="24"/>
        </w:rPr>
        <w:t>Pseudomonas aeruginosa</w:t>
      </w:r>
      <w:r w:rsidR="003E19D0" w:rsidRPr="00CF470C">
        <w:rPr>
          <w:szCs w:val="24"/>
        </w:rPr>
        <w:t xml:space="preserve"> a zástupci</w:t>
      </w:r>
      <w:r w:rsidRPr="00CF470C">
        <w:rPr>
          <w:szCs w:val="24"/>
        </w:rPr>
        <w:t xml:space="preserve"> </w:t>
      </w:r>
      <w:r w:rsidR="000B6CDE" w:rsidRPr="00CF470C">
        <w:rPr>
          <w:szCs w:val="24"/>
        </w:rPr>
        <w:t xml:space="preserve">Bcc </w:t>
      </w:r>
      <w:r w:rsidRPr="00CF470C">
        <w:rPr>
          <w:szCs w:val="24"/>
        </w:rPr>
        <w:t>jsou přirozeně rezisten</w:t>
      </w:r>
      <w:r w:rsidR="002F3339" w:rsidRPr="00CF470C">
        <w:rPr>
          <w:szCs w:val="24"/>
        </w:rPr>
        <w:t>tní k řadě antibiotik. Patří mezi</w:t>
      </w:r>
      <w:r w:rsidRPr="00CF470C">
        <w:rPr>
          <w:szCs w:val="24"/>
        </w:rPr>
        <w:t xml:space="preserve"> ubikvitární mikroorganismy</w:t>
      </w:r>
      <w:r w:rsidR="00C73F3A" w:rsidRPr="00CF470C">
        <w:rPr>
          <w:szCs w:val="24"/>
        </w:rPr>
        <w:t>,</w:t>
      </w:r>
      <w:r w:rsidRPr="00CF470C">
        <w:rPr>
          <w:szCs w:val="24"/>
        </w:rPr>
        <w:t xml:space="preserve"> </w:t>
      </w:r>
      <w:r w:rsidR="00E43148" w:rsidRPr="00CF470C">
        <w:rPr>
          <w:szCs w:val="24"/>
        </w:rPr>
        <w:t xml:space="preserve">což je předurčuje k přirozené odolnosti vůči nepříznivým zevním podmínkám. Mohou způsobovat onemocnění zvířat, ze kterých se mohou přenášet i na člověka. </w:t>
      </w:r>
      <w:r w:rsidR="00DB5546" w:rsidRPr="00CF470C">
        <w:rPr>
          <w:szCs w:val="24"/>
        </w:rPr>
        <w:t>Jsou schopny kolonizovat nemocniční prostředí a personál a vyvolávat těžk</w:t>
      </w:r>
      <w:r w:rsidR="00155607" w:rsidRPr="00CF470C">
        <w:rPr>
          <w:szCs w:val="24"/>
        </w:rPr>
        <w:t>á</w:t>
      </w:r>
      <w:r w:rsidR="00DB5546" w:rsidRPr="00CF470C">
        <w:rPr>
          <w:szCs w:val="24"/>
        </w:rPr>
        <w:t xml:space="preserve"> </w:t>
      </w:r>
      <w:r w:rsidR="00E43148" w:rsidRPr="00CF470C">
        <w:rPr>
          <w:szCs w:val="24"/>
        </w:rPr>
        <w:t>no</w:t>
      </w:r>
      <w:r w:rsidR="00EB274B" w:rsidRPr="00CF470C">
        <w:rPr>
          <w:szCs w:val="24"/>
        </w:rPr>
        <w:t>z</w:t>
      </w:r>
      <w:r w:rsidR="00E43148" w:rsidRPr="00CF470C">
        <w:rPr>
          <w:szCs w:val="24"/>
        </w:rPr>
        <w:t>okomiální onemocnění u predisponovaných jedinců, především</w:t>
      </w:r>
      <w:r w:rsidR="000B6CDE" w:rsidRPr="00CF470C">
        <w:rPr>
          <w:szCs w:val="24"/>
        </w:rPr>
        <w:t xml:space="preserve"> u</w:t>
      </w:r>
      <w:r w:rsidR="00E43148" w:rsidRPr="00CF470C">
        <w:rPr>
          <w:szCs w:val="24"/>
        </w:rPr>
        <w:t xml:space="preserve"> pacientů v intenzivní péči.</w:t>
      </w:r>
      <w:r w:rsidR="00DB5546" w:rsidRPr="00CF470C">
        <w:rPr>
          <w:szCs w:val="24"/>
        </w:rPr>
        <w:t xml:space="preserve"> V této souvislosti se jedná </w:t>
      </w:r>
      <w:r w:rsidR="00155607" w:rsidRPr="00CF470C">
        <w:rPr>
          <w:szCs w:val="24"/>
        </w:rPr>
        <w:t>velmi často</w:t>
      </w:r>
      <w:r w:rsidR="00651958" w:rsidRPr="00CF470C">
        <w:rPr>
          <w:szCs w:val="24"/>
        </w:rPr>
        <w:t xml:space="preserve"> </w:t>
      </w:r>
      <w:r w:rsidR="00DB5546" w:rsidRPr="00CF470C">
        <w:rPr>
          <w:szCs w:val="24"/>
        </w:rPr>
        <w:t xml:space="preserve">o MDR kmeny, disponujícími různými mechanismy rezistence. Podobně jako u fermentujících Gram-negativních mikroorganismů, i </w:t>
      </w:r>
      <w:r w:rsidR="00CD76CB" w:rsidRPr="00CF470C">
        <w:rPr>
          <w:szCs w:val="24"/>
        </w:rPr>
        <w:t xml:space="preserve">zde je klinicky nejvýznamnější rezistence způsobená enzymatickou degradací antibiotik. Nicméně, </w:t>
      </w:r>
      <w:r w:rsidR="00CD7591" w:rsidRPr="00CF470C">
        <w:rPr>
          <w:szCs w:val="24"/>
        </w:rPr>
        <w:t xml:space="preserve">rezistence způsobená </w:t>
      </w:r>
      <w:r w:rsidR="00EB274B" w:rsidRPr="00CF470C">
        <w:rPr>
          <w:szCs w:val="24"/>
        </w:rPr>
        <w:t>„</w:t>
      </w:r>
      <w:r w:rsidR="00CD7591" w:rsidRPr="00CF470C">
        <w:rPr>
          <w:szCs w:val="24"/>
        </w:rPr>
        <w:t>down-regulac</w:t>
      </w:r>
      <w:r w:rsidR="000B6CDE" w:rsidRPr="00CF470C">
        <w:rPr>
          <w:szCs w:val="24"/>
        </w:rPr>
        <w:t>í</w:t>
      </w:r>
      <w:r w:rsidR="00EB274B" w:rsidRPr="00CF470C">
        <w:rPr>
          <w:szCs w:val="24"/>
        </w:rPr>
        <w:t>“</w:t>
      </w:r>
      <w:r w:rsidR="00CD7591" w:rsidRPr="00CF470C">
        <w:rPr>
          <w:szCs w:val="24"/>
        </w:rPr>
        <w:t xml:space="preserve"> porinů v bakteriální stěně a </w:t>
      </w:r>
      <w:r w:rsidR="00EB274B" w:rsidRPr="00CF470C">
        <w:rPr>
          <w:szCs w:val="24"/>
        </w:rPr>
        <w:t>„</w:t>
      </w:r>
      <w:r w:rsidR="00CD7591" w:rsidRPr="00CF470C">
        <w:rPr>
          <w:szCs w:val="24"/>
        </w:rPr>
        <w:t>over</w:t>
      </w:r>
      <w:r w:rsidR="00206D40" w:rsidRPr="00CF470C">
        <w:rPr>
          <w:szCs w:val="24"/>
        </w:rPr>
        <w:t>-</w:t>
      </w:r>
      <w:r w:rsidR="00CD7591" w:rsidRPr="00CF470C">
        <w:rPr>
          <w:szCs w:val="24"/>
        </w:rPr>
        <w:t>expres</w:t>
      </w:r>
      <w:r w:rsidR="00155607" w:rsidRPr="00CF470C">
        <w:rPr>
          <w:szCs w:val="24"/>
        </w:rPr>
        <w:t>í</w:t>
      </w:r>
      <w:r w:rsidR="00EB274B" w:rsidRPr="00CF470C">
        <w:rPr>
          <w:szCs w:val="24"/>
        </w:rPr>
        <w:t>“</w:t>
      </w:r>
      <w:r w:rsidR="00CD7591" w:rsidRPr="00CF470C">
        <w:rPr>
          <w:szCs w:val="24"/>
        </w:rPr>
        <w:t xml:space="preserve"> velkého počtu efluxních pump</w:t>
      </w:r>
      <w:r w:rsidR="000B6CDE" w:rsidRPr="00CF470C">
        <w:rPr>
          <w:szCs w:val="24"/>
        </w:rPr>
        <w:t xml:space="preserve"> různých skupin vede</w:t>
      </w:r>
      <w:r w:rsidR="00CD7591" w:rsidRPr="00CF470C">
        <w:rPr>
          <w:szCs w:val="24"/>
        </w:rPr>
        <w:t xml:space="preserve"> </w:t>
      </w:r>
      <w:r w:rsidR="00206D40" w:rsidRPr="00CF470C">
        <w:rPr>
          <w:szCs w:val="24"/>
        </w:rPr>
        <w:t>u těchto kmenů k zvýšení rezistence častěji než u</w:t>
      </w:r>
      <w:r w:rsidR="000B6CDE" w:rsidRPr="00CF470C">
        <w:rPr>
          <w:szCs w:val="24"/>
        </w:rPr>
        <w:t xml:space="preserve"> </w:t>
      </w:r>
      <w:r w:rsidR="00206D40" w:rsidRPr="00CF470C">
        <w:rPr>
          <w:szCs w:val="24"/>
        </w:rPr>
        <w:t>jiných</w:t>
      </w:r>
      <w:r w:rsidR="00651958" w:rsidRPr="00CF470C">
        <w:rPr>
          <w:szCs w:val="24"/>
        </w:rPr>
        <w:t xml:space="preserve"> bakterií</w:t>
      </w:r>
      <w:r w:rsidR="00206D40" w:rsidRPr="00CF470C">
        <w:rPr>
          <w:szCs w:val="24"/>
        </w:rPr>
        <w:t>.</w:t>
      </w:r>
    </w:p>
    <w:p w:rsidR="00C50A37" w:rsidRPr="00CF470C" w:rsidRDefault="003A4181" w:rsidP="000261F9">
      <w:pPr>
        <w:pStyle w:val="Nadpis3"/>
        <w:numPr>
          <w:ilvl w:val="2"/>
          <w:numId w:val="9"/>
        </w:numPr>
        <w:spacing w:before="0" w:after="200"/>
        <w:rPr>
          <w:i/>
          <w:color w:val="auto"/>
          <w:szCs w:val="24"/>
        </w:rPr>
      </w:pPr>
      <w:bookmarkStart w:id="14" w:name="_Toc382688828"/>
      <w:r w:rsidRPr="00CF470C">
        <w:rPr>
          <w:i/>
          <w:color w:val="auto"/>
          <w:szCs w:val="24"/>
        </w:rPr>
        <w:t>Pseudomonas aeruginosa</w:t>
      </w:r>
      <w:bookmarkEnd w:id="14"/>
    </w:p>
    <w:p w:rsidR="003A4181" w:rsidRPr="00CF470C" w:rsidRDefault="00C50A37" w:rsidP="00392BA2">
      <w:pPr>
        <w:spacing w:before="0" w:after="200"/>
        <w:ind w:firstLine="708"/>
        <w:rPr>
          <w:szCs w:val="24"/>
        </w:rPr>
      </w:pPr>
      <w:r w:rsidRPr="00CF470C">
        <w:rPr>
          <w:szCs w:val="24"/>
        </w:rPr>
        <w:t>J</w:t>
      </w:r>
      <w:r w:rsidR="00CA6A3C" w:rsidRPr="00CF470C">
        <w:rPr>
          <w:szCs w:val="24"/>
        </w:rPr>
        <w:t>e striktně aerobní</w:t>
      </w:r>
      <w:r w:rsidR="003A61DB" w:rsidRPr="00CF470C">
        <w:rPr>
          <w:szCs w:val="24"/>
        </w:rPr>
        <w:t>,</w:t>
      </w:r>
      <w:r w:rsidR="00CA6A3C" w:rsidRPr="00CF470C">
        <w:rPr>
          <w:szCs w:val="24"/>
        </w:rPr>
        <w:t xml:space="preserve"> oxidáza</w:t>
      </w:r>
      <w:r w:rsidR="004E5E22" w:rsidRPr="00CF470C">
        <w:rPr>
          <w:szCs w:val="24"/>
        </w:rPr>
        <w:t>-</w:t>
      </w:r>
      <w:r w:rsidR="00CA6A3C" w:rsidRPr="00CF470C">
        <w:rPr>
          <w:szCs w:val="24"/>
        </w:rPr>
        <w:t>pozitivní</w:t>
      </w:r>
      <w:r w:rsidR="003A61DB" w:rsidRPr="00CF470C">
        <w:rPr>
          <w:szCs w:val="24"/>
        </w:rPr>
        <w:t>,</w:t>
      </w:r>
      <w:r w:rsidR="00CA6A3C" w:rsidRPr="00CF470C">
        <w:rPr>
          <w:szCs w:val="24"/>
        </w:rPr>
        <w:t xml:space="preserve"> Gram-negativní bakterie přirozeně </w:t>
      </w:r>
      <w:r w:rsidR="004E5E22" w:rsidRPr="00CF470C">
        <w:rPr>
          <w:szCs w:val="24"/>
        </w:rPr>
        <w:t>se vyskytující</w:t>
      </w:r>
      <w:r w:rsidR="00801FA4" w:rsidRPr="00CF470C">
        <w:rPr>
          <w:szCs w:val="24"/>
        </w:rPr>
        <w:t xml:space="preserve"> v prostředí</w:t>
      </w:r>
      <w:r w:rsidR="00155607" w:rsidRPr="00CF470C">
        <w:rPr>
          <w:szCs w:val="24"/>
        </w:rPr>
        <w:t xml:space="preserve"> (především vodě) a jako</w:t>
      </w:r>
      <w:r w:rsidR="003A61DB" w:rsidRPr="00CF470C">
        <w:rPr>
          <w:szCs w:val="24"/>
        </w:rPr>
        <w:t xml:space="preserve"> obávaný multir</w:t>
      </w:r>
      <w:r w:rsidR="00EB274B" w:rsidRPr="00CF470C">
        <w:rPr>
          <w:szCs w:val="24"/>
        </w:rPr>
        <w:t>ezistentní nozokomiální patogen</w:t>
      </w:r>
      <w:r w:rsidR="003A61DB" w:rsidRPr="00CF470C">
        <w:rPr>
          <w:szCs w:val="24"/>
        </w:rPr>
        <w:t xml:space="preserve"> </w:t>
      </w:r>
      <w:r w:rsidR="00801FA4" w:rsidRPr="00CF470C">
        <w:rPr>
          <w:szCs w:val="24"/>
        </w:rPr>
        <w:t>v</w:t>
      </w:r>
      <w:r w:rsidR="003A61DB" w:rsidRPr="00CF470C">
        <w:rPr>
          <w:szCs w:val="24"/>
        </w:rPr>
        <w:t xml:space="preserve"> prostředí</w:t>
      </w:r>
      <w:r w:rsidR="006C3D7F" w:rsidRPr="00CF470C">
        <w:rPr>
          <w:szCs w:val="24"/>
        </w:rPr>
        <w:t> </w:t>
      </w:r>
      <w:r w:rsidR="00801FA4" w:rsidRPr="00CF470C">
        <w:rPr>
          <w:szCs w:val="24"/>
        </w:rPr>
        <w:t>nemocničním</w:t>
      </w:r>
      <w:r w:rsidR="006C3D7F" w:rsidRPr="00CF470C">
        <w:rPr>
          <w:szCs w:val="24"/>
        </w:rPr>
        <w:t xml:space="preserve"> </w:t>
      </w:r>
      <w:r w:rsidR="00B30E30" w:rsidRPr="00CF470C">
        <w:rPr>
          <w:szCs w:val="24"/>
        </w:rPr>
        <w:t>(Youenou 2014,</w:t>
      </w:r>
      <w:r w:rsidR="00A65666" w:rsidRPr="00CF470C">
        <w:rPr>
          <w:szCs w:val="24"/>
        </w:rPr>
        <w:t xml:space="preserve"> </w:t>
      </w:r>
      <w:r w:rsidR="00B30E30" w:rsidRPr="00CF470C">
        <w:rPr>
          <w:szCs w:val="24"/>
        </w:rPr>
        <w:t>Mena 2009</w:t>
      </w:r>
      <w:r w:rsidR="00952B45" w:rsidRPr="00CF470C">
        <w:rPr>
          <w:szCs w:val="24"/>
        </w:rPr>
        <w:t>)</w:t>
      </w:r>
      <w:r w:rsidR="00801FA4" w:rsidRPr="00CF470C">
        <w:rPr>
          <w:szCs w:val="24"/>
        </w:rPr>
        <w:t xml:space="preserve">. </w:t>
      </w:r>
      <w:r w:rsidR="00651958" w:rsidRPr="00CF470C">
        <w:rPr>
          <w:szCs w:val="24"/>
        </w:rPr>
        <w:t xml:space="preserve">Pro </w:t>
      </w:r>
      <w:r w:rsidR="003A61DB" w:rsidRPr="00CF470C">
        <w:rPr>
          <w:szCs w:val="24"/>
        </w:rPr>
        <w:t>MDR kmeny</w:t>
      </w:r>
      <w:r w:rsidR="005612C5" w:rsidRPr="00CF470C">
        <w:rPr>
          <w:szCs w:val="24"/>
        </w:rPr>
        <w:t xml:space="preserve"> </w:t>
      </w:r>
      <w:r w:rsidR="00651958" w:rsidRPr="00CF470C">
        <w:rPr>
          <w:szCs w:val="24"/>
        </w:rPr>
        <w:t xml:space="preserve">je </w:t>
      </w:r>
      <w:r w:rsidR="00651958" w:rsidRPr="00CF470C">
        <w:rPr>
          <w:szCs w:val="24"/>
        </w:rPr>
        <w:lastRenderedPageBreak/>
        <w:t xml:space="preserve">charakteristická </w:t>
      </w:r>
      <w:r w:rsidR="005612C5" w:rsidRPr="00CF470C">
        <w:rPr>
          <w:szCs w:val="24"/>
        </w:rPr>
        <w:t xml:space="preserve">častá rezistence k antipseudomonádovým penicilinům a cefalosporinům, </w:t>
      </w:r>
      <w:r w:rsidR="004A04C4" w:rsidRPr="00CF470C">
        <w:rPr>
          <w:szCs w:val="24"/>
        </w:rPr>
        <w:t xml:space="preserve">k </w:t>
      </w:r>
      <w:r w:rsidR="005612C5" w:rsidRPr="00CF470C">
        <w:rPr>
          <w:szCs w:val="24"/>
        </w:rPr>
        <w:t xml:space="preserve">aminoglykosidům, </w:t>
      </w:r>
      <w:r w:rsidR="00EB274B" w:rsidRPr="00CF470C">
        <w:rPr>
          <w:szCs w:val="24"/>
        </w:rPr>
        <w:t>f</w:t>
      </w:r>
      <w:r w:rsidR="005612C5" w:rsidRPr="00CF470C">
        <w:rPr>
          <w:szCs w:val="24"/>
        </w:rPr>
        <w:t>luorochinolonům či karbapenemům (</w:t>
      </w:r>
      <w:r w:rsidR="00A65666" w:rsidRPr="00CF470C">
        <w:rPr>
          <w:szCs w:val="24"/>
        </w:rPr>
        <w:t xml:space="preserve">Htoutou </w:t>
      </w:r>
      <w:r w:rsidR="00B30E30" w:rsidRPr="00CF470C">
        <w:rPr>
          <w:szCs w:val="24"/>
        </w:rPr>
        <w:t>Sedláková 2011</w:t>
      </w:r>
      <w:r w:rsidR="005612C5" w:rsidRPr="00CF470C">
        <w:rPr>
          <w:szCs w:val="24"/>
        </w:rPr>
        <w:t>)</w:t>
      </w:r>
      <w:r w:rsidR="00187D3C" w:rsidRPr="00CF470C">
        <w:rPr>
          <w:szCs w:val="24"/>
        </w:rPr>
        <w:t xml:space="preserve">. </w:t>
      </w:r>
      <w:r w:rsidR="005612C5" w:rsidRPr="00CF470C">
        <w:rPr>
          <w:szCs w:val="24"/>
        </w:rPr>
        <w:t>Největší</w:t>
      </w:r>
      <w:r w:rsidR="00805B1C" w:rsidRPr="00CF470C">
        <w:rPr>
          <w:szCs w:val="24"/>
        </w:rPr>
        <w:t>m</w:t>
      </w:r>
      <w:r w:rsidR="005612C5" w:rsidRPr="00CF470C">
        <w:rPr>
          <w:szCs w:val="24"/>
        </w:rPr>
        <w:t xml:space="preserve"> problém</w:t>
      </w:r>
      <w:r w:rsidR="00805B1C" w:rsidRPr="00CF470C">
        <w:rPr>
          <w:szCs w:val="24"/>
        </w:rPr>
        <w:t>em</w:t>
      </w:r>
      <w:r w:rsidR="005612C5" w:rsidRPr="00CF470C">
        <w:rPr>
          <w:szCs w:val="24"/>
        </w:rPr>
        <w:t xml:space="preserve"> v současné době představují MDR</w:t>
      </w:r>
      <w:r w:rsidR="001127DD" w:rsidRPr="00CF470C">
        <w:rPr>
          <w:szCs w:val="24"/>
        </w:rPr>
        <w:t xml:space="preserve"> nozokomiální</w:t>
      </w:r>
      <w:r w:rsidR="005612C5" w:rsidRPr="00CF470C">
        <w:rPr>
          <w:szCs w:val="24"/>
        </w:rPr>
        <w:t xml:space="preserve"> kmeny</w:t>
      </w:r>
      <w:r w:rsidR="001127DD" w:rsidRPr="00CF470C">
        <w:rPr>
          <w:szCs w:val="24"/>
        </w:rPr>
        <w:t xml:space="preserve"> způsobující infekce ran</w:t>
      </w:r>
      <w:r w:rsidR="00952B45" w:rsidRPr="00CF470C">
        <w:rPr>
          <w:szCs w:val="24"/>
        </w:rPr>
        <w:t>, popálenin</w:t>
      </w:r>
      <w:r w:rsidR="001127DD" w:rsidRPr="00CF470C">
        <w:rPr>
          <w:szCs w:val="24"/>
        </w:rPr>
        <w:t>, m</w:t>
      </w:r>
      <w:r w:rsidR="004A04C4" w:rsidRPr="00CF470C">
        <w:rPr>
          <w:szCs w:val="24"/>
        </w:rPr>
        <w:t>očových cest, krevního řečiště nebo</w:t>
      </w:r>
      <w:r w:rsidR="001127DD" w:rsidRPr="00CF470C">
        <w:rPr>
          <w:szCs w:val="24"/>
        </w:rPr>
        <w:t xml:space="preserve"> pneumonie</w:t>
      </w:r>
      <w:r w:rsidR="00912CB6" w:rsidRPr="00CF470C">
        <w:rPr>
          <w:szCs w:val="24"/>
        </w:rPr>
        <w:t xml:space="preserve"> (</w:t>
      </w:r>
      <w:r w:rsidR="00B30E30" w:rsidRPr="00CF470C">
        <w:rPr>
          <w:szCs w:val="24"/>
          <w:shd w:val="clear" w:color="auto" w:fill="FFFFFF"/>
        </w:rPr>
        <w:t>Mulet 2013,</w:t>
      </w:r>
      <w:r w:rsidR="00B30E30" w:rsidRPr="00CF470C">
        <w:rPr>
          <w:szCs w:val="24"/>
        </w:rPr>
        <w:t xml:space="preserve"> </w:t>
      </w:r>
      <w:r w:rsidR="00B30E30" w:rsidRPr="00CF470C">
        <w:rPr>
          <w:szCs w:val="24"/>
          <w:shd w:val="clear" w:color="auto" w:fill="FFFFFF"/>
        </w:rPr>
        <w:t>Oncül 2013</w:t>
      </w:r>
      <w:r w:rsidR="00A65666" w:rsidRPr="00CF470C">
        <w:rPr>
          <w:szCs w:val="24"/>
          <w:shd w:val="clear" w:color="auto" w:fill="FFFFFF"/>
        </w:rPr>
        <w:t xml:space="preserve">, </w:t>
      </w:r>
      <w:r w:rsidR="00B30E30" w:rsidRPr="00CF470C">
        <w:rPr>
          <w:szCs w:val="24"/>
        </w:rPr>
        <w:t>Lipovy 2011).</w:t>
      </w:r>
      <w:r w:rsidR="001127DD" w:rsidRPr="00CF470C">
        <w:rPr>
          <w:szCs w:val="24"/>
        </w:rPr>
        <w:t xml:space="preserve"> </w:t>
      </w:r>
      <w:r w:rsidR="004A04C4" w:rsidRPr="00CF470C">
        <w:rPr>
          <w:szCs w:val="24"/>
        </w:rPr>
        <w:t xml:space="preserve">Kmeny </w:t>
      </w:r>
      <w:r w:rsidR="004A04C4" w:rsidRPr="00CF470C">
        <w:rPr>
          <w:i/>
          <w:szCs w:val="24"/>
        </w:rPr>
        <w:t>Pseudomonas aerugi</w:t>
      </w:r>
      <w:r w:rsidR="00EB274B" w:rsidRPr="00CF470C">
        <w:rPr>
          <w:i/>
          <w:szCs w:val="24"/>
        </w:rPr>
        <w:t>n</w:t>
      </w:r>
      <w:r w:rsidR="004A04C4" w:rsidRPr="00CF470C">
        <w:rPr>
          <w:i/>
          <w:szCs w:val="24"/>
        </w:rPr>
        <w:t xml:space="preserve">osa </w:t>
      </w:r>
      <w:r w:rsidR="004A04C4" w:rsidRPr="00CF470C">
        <w:rPr>
          <w:szCs w:val="24"/>
        </w:rPr>
        <w:t xml:space="preserve">jsou </w:t>
      </w:r>
      <w:r w:rsidR="000101E7" w:rsidRPr="00CF470C">
        <w:rPr>
          <w:szCs w:val="24"/>
        </w:rPr>
        <w:t xml:space="preserve">častým a obávaným původcem pneumonií u ventilovaných pacientů s mortalitou dosahující až </w:t>
      </w:r>
      <w:r w:rsidR="008A1001" w:rsidRPr="00CF470C">
        <w:rPr>
          <w:szCs w:val="24"/>
        </w:rPr>
        <w:t xml:space="preserve">69 </w:t>
      </w:r>
      <w:r w:rsidR="00B30E30" w:rsidRPr="00CF470C">
        <w:rPr>
          <w:szCs w:val="24"/>
        </w:rPr>
        <w:t xml:space="preserve">% (Rello 1994, Crouch Brewer 1996). </w:t>
      </w:r>
      <w:r w:rsidR="00B30E30" w:rsidRPr="00CF470C">
        <w:rPr>
          <w:i/>
          <w:szCs w:val="24"/>
        </w:rPr>
        <w:t>Pseudomonas aeruginosa</w:t>
      </w:r>
      <w:r w:rsidR="00B30E30" w:rsidRPr="00CF470C">
        <w:rPr>
          <w:szCs w:val="24"/>
        </w:rPr>
        <w:t xml:space="preserve"> je schopna</w:t>
      </w:r>
      <w:r w:rsidR="001127DD" w:rsidRPr="00CF470C">
        <w:rPr>
          <w:szCs w:val="24"/>
        </w:rPr>
        <w:t xml:space="preserve"> produkce širokospektrých </w:t>
      </w:r>
      <w:r w:rsidR="003B203C" w:rsidRPr="00CF470C">
        <w:rPr>
          <w:szCs w:val="24"/>
        </w:rPr>
        <w:t>beta</w:t>
      </w:r>
      <w:r w:rsidR="00BE12C2" w:rsidRPr="00CF470C">
        <w:rPr>
          <w:szCs w:val="24"/>
        </w:rPr>
        <w:t>-</w:t>
      </w:r>
      <w:r w:rsidR="003B203C" w:rsidRPr="00CF470C">
        <w:rPr>
          <w:szCs w:val="24"/>
        </w:rPr>
        <w:t>laktamáz typu AmpC i metalo-</w:t>
      </w:r>
      <w:r w:rsidR="001127DD" w:rsidRPr="00CF470C">
        <w:rPr>
          <w:szCs w:val="24"/>
        </w:rPr>
        <w:t>beta</w:t>
      </w:r>
      <w:r w:rsidR="003B203C" w:rsidRPr="00CF470C">
        <w:rPr>
          <w:szCs w:val="24"/>
        </w:rPr>
        <w:t>-</w:t>
      </w:r>
      <w:r w:rsidR="001127DD" w:rsidRPr="00CF470C">
        <w:rPr>
          <w:szCs w:val="24"/>
        </w:rPr>
        <w:t>laktamáz štěpící</w:t>
      </w:r>
      <w:r w:rsidR="00EB274B" w:rsidRPr="00CF470C">
        <w:rPr>
          <w:szCs w:val="24"/>
        </w:rPr>
        <w:t>ch</w:t>
      </w:r>
      <w:r w:rsidR="001127DD" w:rsidRPr="00CF470C">
        <w:rPr>
          <w:szCs w:val="24"/>
        </w:rPr>
        <w:t xml:space="preserve"> </w:t>
      </w:r>
      <w:r w:rsidR="00B30E30" w:rsidRPr="00CF470C">
        <w:rPr>
          <w:szCs w:val="24"/>
        </w:rPr>
        <w:t>karbapenemy (Strateva 2009). Epidemiologická</w:t>
      </w:r>
      <w:r w:rsidR="001127DD" w:rsidRPr="00CF470C">
        <w:rPr>
          <w:szCs w:val="24"/>
        </w:rPr>
        <w:t xml:space="preserve"> data</w:t>
      </w:r>
      <w:r w:rsidR="00C0002C" w:rsidRPr="00CF470C">
        <w:rPr>
          <w:szCs w:val="24"/>
        </w:rPr>
        <w:t xml:space="preserve"> výskytu rezistentních kmenů</w:t>
      </w:r>
      <w:r w:rsidR="001127DD" w:rsidRPr="00CF470C">
        <w:rPr>
          <w:szCs w:val="24"/>
        </w:rPr>
        <w:t xml:space="preserve"> jsou v této souvislosti velice </w:t>
      </w:r>
      <w:r w:rsidR="003528F9" w:rsidRPr="00CF470C">
        <w:rPr>
          <w:szCs w:val="24"/>
        </w:rPr>
        <w:t>ceněné a celosvětově sledované</w:t>
      </w:r>
      <w:r w:rsidR="00DF696F" w:rsidRPr="00CF470C">
        <w:rPr>
          <w:szCs w:val="24"/>
        </w:rPr>
        <w:t>. Nejnižší rezistence k aminoglykosidům, k</w:t>
      </w:r>
      <w:r w:rsidR="00EB274B" w:rsidRPr="00CF470C">
        <w:rPr>
          <w:szCs w:val="24"/>
        </w:rPr>
        <w:t>arbapenemům, cefalosporinům a fl</w:t>
      </w:r>
      <w:r w:rsidR="00DF696F" w:rsidRPr="00CF470C">
        <w:rPr>
          <w:szCs w:val="24"/>
        </w:rPr>
        <w:t>uorochinolonům se uvádí v severských státech (menší než 10 %) a nejvyšší ve státech jižní Evropy, především Řecka</w:t>
      </w:r>
      <w:r w:rsidR="008A1001" w:rsidRPr="00CF470C">
        <w:rPr>
          <w:szCs w:val="24"/>
        </w:rPr>
        <w:t>, kde dosahuje úrovně 25 – 50 %</w:t>
      </w:r>
      <w:r w:rsidR="00DF696F" w:rsidRPr="00CF470C">
        <w:rPr>
          <w:szCs w:val="24"/>
        </w:rPr>
        <w:t xml:space="preserve"> </w:t>
      </w:r>
      <w:r w:rsidR="001127DD" w:rsidRPr="00CF470C">
        <w:rPr>
          <w:szCs w:val="24"/>
        </w:rPr>
        <w:t>(</w:t>
      </w:r>
      <w:r w:rsidR="00B30E30" w:rsidRPr="00CF470C">
        <w:rPr>
          <w:szCs w:val="24"/>
        </w:rPr>
        <w:t>Livermore 2012</w:t>
      </w:r>
      <w:r w:rsidR="009D3E19" w:rsidRPr="00CF470C">
        <w:rPr>
          <w:szCs w:val="24"/>
        </w:rPr>
        <w:t xml:space="preserve">, </w:t>
      </w:r>
      <w:r w:rsidR="00B30E30" w:rsidRPr="00CF470C">
        <w:rPr>
          <w:szCs w:val="24"/>
        </w:rPr>
        <w:t>Poole 2011</w:t>
      </w:r>
      <w:r w:rsidR="00474D69" w:rsidRPr="00CF470C">
        <w:rPr>
          <w:szCs w:val="24"/>
        </w:rPr>
        <w:t>, Livermore 2002</w:t>
      </w:r>
      <w:r w:rsidR="00B30E30" w:rsidRPr="00CF470C">
        <w:rPr>
          <w:szCs w:val="24"/>
        </w:rPr>
        <w:t>).</w:t>
      </w:r>
      <w:r w:rsidR="00E425C7" w:rsidRPr="00CF470C">
        <w:rPr>
          <w:szCs w:val="24"/>
        </w:rPr>
        <w:t xml:space="preserve"> Z efluxnich pump byly u </w:t>
      </w:r>
      <w:r w:rsidR="00CF470C" w:rsidRPr="00CF470C">
        <w:rPr>
          <w:szCs w:val="24"/>
        </w:rPr>
        <w:t xml:space="preserve">kmenů </w:t>
      </w:r>
      <w:r w:rsidR="00E425C7" w:rsidRPr="00CF470C">
        <w:rPr>
          <w:i/>
          <w:szCs w:val="24"/>
        </w:rPr>
        <w:t xml:space="preserve">Pseudomonas aeruginosa </w:t>
      </w:r>
      <w:r w:rsidR="00E425C7" w:rsidRPr="00CF470C">
        <w:rPr>
          <w:szCs w:val="24"/>
        </w:rPr>
        <w:t>popsány MexAB-OprM, Mex</w:t>
      </w:r>
      <w:r w:rsidR="004862E8" w:rsidRPr="00CF470C">
        <w:rPr>
          <w:szCs w:val="24"/>
        </w:rPr>
        <w:t xml:space="preserve">CD-OprJ či MexEF-OprN. </w:t>
      </w:r>
      <w:r w:rsidR="00EB274B" w:rsidRPr="00CF470C">
        <w:rPr>
          <w:szCs w:val="24"/>
        </w:rPr>
        <w:t>Jejich „u</w:t>
      </w:r>
      <w:r w:rsidR="004862E8" w:rsidRPr="00CF470C">
        <w:rPr>
          <w:szCs w:val="24"/>
        </w:rPr>
        <w:t>p-regulace</w:t>
      </w:r>
      <w:r w:rsidR="00EB274B" w:rsidRPr="00CF470C">
        <w:rPr>
          <w:szCs w:val="24"/>
        </w:rPr>
        <w:t>“ snižuje účinnost flu</w:t>
      </w:r>
      <w:r w:rsidR="004862E8" w:rsidRPr="00CF470C">
        <w:rPr>
          <w:szCs w:val="24"/>
        </w:rPr>
        <w:t>o</w:t>
      </w:r>
      <w:r w:rsidR="00EB274B" w:rsidRPr="00CF470C">
        <w:rPr>
          <w:szCs w:val="24"/>
        </w:rPr>
        <w:t>r</w:t>
      </w:r>
      <w:r w:rsidR="00155607" w:rsidRPr="00CF470C">
        <w:rPr>
          <w:szCs w:val="24"/>
        </w:rPr>
        <w:t>o</w:t>
      </w:r>
      <w:r w:rsidR="004862E8" w:rsidRPr="00CF470C">
        <w:rPr>
          <w:szCs w:val="24"/>
        </w:rPr>
        <w:t>chinolon</w:t>
      </w:r>
      <w:r w:rsidR="00EB274B" w:rsidRPr="00CF470C">
        <w:rPr>
          <w:szCs w:val="24"/>
        </w:rPr>
        <w:t>ů</w:t>
      </w:r>
      <w:r w:rsidR="004862E8" w:rsidRPr="00CF470C">
        <w:rPr>
          <w:szCs w:val="24"/>
        </w:rPr>
        <w:t>, cefalospo</w:t>
      </w:r>
      <w:r w:rsidR="00EB274B" w:rsidRPr="00CF470C">
        <w:rPr>
          <w:szCs w:val="24"/>
        </w:rPr>
        <w:t>rinů</w:t>
      </w:r>
      <w:r w:rsidR="004862E8" w:rsidRPr="00CF470C">
        <w:rPr>
          <w:szCs w:val="24"/>
        </w:rPr>
        <w:t xml:space="preserve"> a meropenemu. Rezistence ke karbapenemům může být způsobena pouhou </w:t>
      </w:r>
      <w:r w:rsidR="00EB274B" w:rsidRPr="00CF470C">
        <w:rPr>
          <w:szCs w:val="24"/>
        </w:rPr>
        <w:t>„</w:t>
      </w:r>
      <w:r w:rsidR="004862E8" w:rsidRPr="00CF470C">
        <w:rPr>
          <w:szCs w:val="24"/>
        </w:rPr>
        <w:t>down-regulací</w:t>
      </w:r>
      <w:r w:rsidR="00EB274B" w:rsidRPr="00CF470C">
        <w:rPr>
          <w:szCs w:val="24"/>
        </w:rPr>
        <w:t>“</w:t>
      </w:r>
      <w:r w:rsidR="004862E8" w:rsidRPr="00CF470C">
        <w:rPr>
          <w:szCs w:val="24"/>
        </w:rPr>
        <w:t xml:space="preserve"> porinů </w:t>
      </w:r>
      <w:r w:rsidR="004A04C4" w:rsidRPr="00CF470C">
        <w:rPr>
          <w:szCs w:val="24"/>
        </w:rPr>
        <w:t>OprD (</w:t>
      </w:r>
      <w:r w:rsidR="008D55E1" w:rsidRPr="00CF470C">
        <w:rPr>
          <w:szCs w:val="24"/>
        </w:rPr>
        <w:t>porinem propouštějícím karbapenemy, ne však ost</w:t>
      </w:r>
      <w:r w:rsidR="004A04C4" w:rsidRPr="00CF470C">
        <w:rPr>
          <w:szCs w:val="24"/>
        </w:rPr>
        <w:t>atní beta-laktamová antibiotika)</w:t>
      </w:r>
      <w:r w:rsidR="008D55E1" w:rsidRPr="00CF470C">
        <w:rPr>
          <w:szCs w:val="24"/>
        </w:rPr>
        <w:t xml:space="preserve"> a může vést k selhání léčby </w:t>
      </w:r>
      <w:r w:rsidR="00B30E30" w:rsidRPr="00CF470C">
        <w:rPr>
          <w:szCs w:val="24"/>
        </w:rPr>
        <w:t>karbapenemy (Breidenstein 2011, Poole 2011, Walsh 2007).</w:t>
      </w:r>
      <w:r w:rsidR="000101E7" w:rsidRPr="00CF470C">
        <w:rPr>
          <w:szCs w:val="24"/>
        </w:rPr>
        <w:t xml:space="preserve"> </w:t>
      </w:r>
      <w:r w:rsidR="00155607" w:rsidRPr="00CF470C">
        <w:rPr>
          <w:szCs w:val="24"/>
        </w:rPr>
        <w:t xml:space="preserve">U kmenů </w:t>
      </w:r>
      <w:r w:rsidR="000101E7" w:rsidRPr="00CF470C">
        <w:rPr>
          <w:i/>
          <w:szCs w:val="24"/>
        </w:rPr>
        <w:t>Pseudomonas aeruginosa</w:t>
      </w:r>
      <w:r w:rsidR="000101E7" w:rsidRPr="00CF470C">
        <w:rPr>
          <w:szCs w:val="24"/>
        </w:rPr>
        <w:t xml:space="preserve"> </w:t>
      </w:r>
      <w:r w:rsidR="00155607" w:rsidRPr="00CF470C">
        <w:rPr>
          <w:szCs w:val="24"/>
        </w:rPr>
        <w:t>b</w:t>
      </w:r>
      <w:r w:rsidR="000101E7" w:rsidRPr="00CF470C">
        <w:rPr>
          <w:szCs w:val="24"/>
        </w:rPr>
        <w:t>yl</w:t>
      </w:r>
      <w:r w:rsidR="0012069B" w:rsidRPr="00CF470C">
        <w:rPr>
          <w:szCs w:val="24"/>
        </w:rPr>
        <w:t>y</w:t>
      </w:r>
      <w:r w:rsidR="00155607" w:rsidRPr="00CF470C">
        <w:rPr>
          <w:szCs w:val="24"/>
        </w:rPr>
        <w:t xml:space="preserve"> </w:t>
      </w:r>
      <w:r w:rsidR="000101E7" w:rsidRPr="00CF470C">
        <w:rPr>
          <w:szCs w:val="24"/>
        </w:rPr>
        <w:t>popsány mechanismy „quorum sensing“</w:t>
      </w:r>
      <w:r w:rsidR="0012069B" w:rsidRPr="00CF470C">
        <w:rPr>
          <w:szCs w:val="24"/>
        </w:rPr>
        <w:t xml:space="preserve"> </w:t>
      </w:r>
      <w:r w:rsidR="008A0479" w:rsidRPr="00CF470C">
        <w:rPr>
          <w:szCs w:val="24"/>
        </w:rPr>
        <w:t xml:space="preserve">a produkce biofilmu, které znesnadňují eradikaci nozokomiálních kmenů z prostředí a komplikují možnosti terapie </w:t>
      </w:r>
      <w:r w:rsidR="00B30E30" w:rsidRPr="00CF470C">
        <w:rPr>
          <w:szCs w:val="24"/>
        </w:rPr>
        <w:t>pacientů (</w:t>
      </w:r>
      <w:r w:rsidR="00155607" w:rsidRPr="00CF470C">
        <w:rPr>
          <w:szCs w:val="24"/>
        </w:rPr>
        <w:t xml:space="preserve">Mou 2011, Jaryszak 2009, </w:t>
      </w:r>
      <w:r w:rsidR="00B30E30" w:rsidRPr="00CF470C">
        <w:rPr>
          <w:szCs w:val="24"/>
        </w:rPr>
        <w:t xml:space="preserve">Kirov </w:t>
      </w:r>
      <w:r w:rsidR="00A65666" w:rsidRPr="00CF470C">
        <w:rPr>
          <w:szCs w:val="24"/>
        </w:rPr>
        <w:t>2007</w:t>
      </w:r>
      <w:r w:rsidR="00B30E30" w:rsidRPr="00CF470C">
        <w:rPr>
          <w:szCs w:val="24"/>
        </w:rPr>
        <w:t>).</w:t>
      </w:r>
      <w:r w:rsidR="005F4433" w:rsidRPr="00CF470C">
        <w:rPr>
          <w:szCs w:val="24"/>
        </w:rPr>
        <w:t xml:space="preserve"> Výskyt kmenů v nemocničním prostředí pak komplikuje i míra odolnosti vůči dezinfekčním přípravkům</w:t>
      </w:r>
      <w:r w:rsidR="00C0002C" w:rsidRPr="00CF470C">
        <w:rPr>
          <w:szCs w:val="24"/>
        </w:rPr>
        <w:t xml:space="preserve">, především chlorhexidinu a </w:t>
      </w:r>
      <w:r w:rsidR="003537C2" w:rsidRPr="00CF470C">
        <w:rPr>
          <w:szCs w:val="24"/>
        </w:rPr>
        <w:t>přípravkům narušující buněčnou stěnu</w:t>
      </w:r>
      <w:r w:rsidR="005F4433" w:rsidRPr="00CF470C">
        <w:rPr>
          <w:szCs w:val="24"/>
        </w:rPr>
        <w:t xml:space="preserve"> (</w:t>
      </w:r>
      <w:r w:rsidR="00B30E30" w:rsidRPr="00CF470C">
        <w:rPr>
          <w:szCs w:val="24"/>
        </w:rPr>
        <w:t>Loughlin 2002,</w:t>
      </w:r>
      <w:r w:rsidR="00272C09" w:rsidRPr="00CF470C">
        <w:rPr>
          <w:szCs w:val="24"/>
        </w:rPr>
        <w:t xml:space="preserve"> </w:t>
      </w:r>
      <w:r w:rsidR="00B30E30" w:rsidRPr="00CF470C">
        <w:rPr>
          <w:szCs w:val="24"/>
        </w:rPr>
        <w:t>Nakahara 1982).</w:t>
      </w:r>
    </w:p>
    <w:p w:rsidR="003E19D0" w:rsidRPr="00CF470C" w:rsidRDefault="003E19D0" w:rsidP="000261F9">
      <w:pPr>
        <w:pStyle w:val="Nadpis3"/>
        <w:numPr>
          <w:ilvl w:val="2"/>
          <w:numId w:val="9"/>
        </w:numPr>
        <w:spacing w:before="0" w:after="200"/>
        <w:rPr>
          <w:color w:val="auto"/>
          <w:szCs w:val="24"/>
        </w:rPr>
      </w:pPr>
      <w:bookmarkStart w:id="15" w:name="_Toc382688829"/>
      <w:r w:rsidRPr="00CF470C">
        <w:rPr>
          <w:i/>
          <w:color w:val="auto"/>
          <w:szCs w:val="24"/>
        </w:rPr>
        <w:t>Burkholderia cepacia</w:t>
      </w:r>
      <w:r w:rsidRPr="00CF470C">
        <w:rPr>
          <w:color w:val="auto"/>
          <w:szCs w:val="24"/>
        </w:rPr>
        <w:t xml:space="preserve"> komplex</w:t>
      </w:r>
      <w:bookmarkEnd w:id="15"/>
    </w:p>
    <w:p w:rsidR="00F47003" w:rsidRPr="00CF470C" w:rsidRDefault="003E19D0" w:rsidP="00392BA2">
      <w:pPr>
        <w:spacing w:before="0" w:after="200"/>
        <w:ind w:firstLine="709"/>
        <w:rPr>
          <w:szCs w:val="24"/>
        </w:rPr>
      </w:pPr>
      <w:r w:rsidRPr="00CF470C">
        <w:rPr>
          <w:szCs w:val="24"/>
        </w:rPr>
        <w:t>Je tvořen fenotypově velice podobný</w:t>
      </w:r>
      <w:r w:rsidR="004A04C4" w:rsidRPr="00CF470C">
        <w:rPr>
          <w:szCs w:val="24"/>
        </w:rPr>
        <w:t>mi</w:t>
      </w:r>
      <w:r w:rsidRPr="00CF470C">
        <w:rPr>
          <w:szCs w:val="24"/>
        </w:rPr>
        <w:t xml:space="preserve"> a v klinické praxi běžnými biochemickými testy těžko </w:t>
      </w:r>
      <w:r w:rsidR="004A04C4" w:rsidRPr="00CF470C">
        <w:rPr>
          <w:szCs w:val="24"/>
        </w:rPr>
        <w:t>od</w:t>
      </w:r>
      <w:r w:rsidRPr="00CF470C">
        <w:rPr>
          <w:szCs w:val="24"/>
        </w:rPr>
        <w:t>lišitelnými bakteriemi. Pro bližší identifikaci a určení tzv. genomovarů</w:t>
      </w:r>
      <w:r w:rsidR="00F47003" w:rsidRPr="00CF470C">
        <w:rPr>
          <w:szCs w:val="24"/>
        </w:rPr>
        <w:t xml:space="preserve"> (nověji hlavně v zahraniční literatuře „species“)</w:t>
      </w:r>
      <w:r w:rsidRPr="00CF470C">
        <w:rPr>
          <w:szCs w:val="24"/>
        </w:rPr>
        <w:t xml:space="preserve"> je třeba </w:t>
      </w:r>
      <w:r w:rsidR="004A04C4" w:rsidRPr="00CF470C">
        <w:rPr>
          <w:szCs w:val="24"/>
        </w:rPr>
        <w:t xml:space="preserve">využít dalších </w:t>
      </w:r>
      <w:r w:rsidRPr="00CF470C">
        <w:rPr>
          <w:szCs w:val="24"/>
        </w:rPr>
        <w:t>molekulárně-genetických metod</w:t>
      </w:r>
      <w:r w:rsidR="004A04C4" w:rsidRPr="00CF470C">
        <w:rPr>
          <w:szCs w:val="24"/>
        </w:rPr>
        <w:t xml:space="preserve">. Pomocí </w:t>
      </w:r>
      <w:r w:rsidR="00F47003" w:rsidRPr="00CF470C">
        <w:rPr>
          <w:szCs w:val="24"/>
        </w:rPr>
        <w:t xml:space="preserve">polymerázové řetězové reakce (PCR) s použitím sady specifických primerů </w:t>
      </w:r>
      <w:r w:rsidR="004A04C4" w:rsidRPr="00CF470C">
        <w:rPr>
          <w:szCs w:val="24"/>
        </w:rPr>
        <w:t xml:space="preserve">lze spolehlivě odlišit jednotlivé genomovary </w:t>
      </w:r>
      <w:r w:rsidR="00F47003" w:rsidRPr="00CF470C">
        <w:rPr>
          <w:szCs w:val="24"/>
        </w:rPr>
        <w:t>a</w:t>
      </w:r>
      <w:r w:rsidR="004A04C4" w:rsidRPr="00CF470C">
        <w:rPr>
          <w:szCs w:val="24"/>
        </w:rPr>
        <w:t xml:space="preserve"> pomocí</w:t>
      </w:r>
      <w:r w:rsidR="00F47003" w:rsidRPr="00CF470C">
        <w:rPr>
          <w:szCs w:val="24"/>
        </w:rPr>
        <w:t xml:space="preserve"> MLST (</w:t>
      </w:r>
      <w:r w:rsidR="00EB274B" w:rsidRPr="00CF470C">
        <w:rPr>
          <w:szCs w:val="24"/>
        </w:rPr>
        <w:t>M</w:t>
      </w:r>
      <w:r w:rsidR="00F47003" w:rsidRPr="00CF470C">
        <w:rPr>
          <w:szCs w:val="24"/>
        </w:rPr>
        <w:t xml:space="preserve">ultilocus </w:t>
      </w:r>
      <w:r w:rsidR="008E3B32" w:rsidRPr="00CF470C">
        <w:rPr>
          <w:szCs w:val="24"/>
        </w:rPr>
        <w:t>s</w:t>
      </w:r>
      <w:r w:rsidR="00F47003" w:rsidRPr="00CF470C">
        <w:rPr>
          <w:szCs w:val="24"/>
        </w:rPr>
        <w:t xml:space="preserve">equence </w:t>
      </w:r>
      <w:r w:rsidR="008E3B32" w:rsidRPr="00CF470C">
        <w:rPr>
          <w:szCs w:val="24"/>
        </w:rPr>
        <w:t>t</w:t>
      </w:r>
      <w:r w:rsidR="00F47003" w:rsidRPr="00CF470C">
        <w:rPr>
          <w:szCs w:val="24"/>
        </w:rPr>
        <w:t>yping)</w:t>
      </w:r>
      <w:r w:rsidR="004A04C4" w:rsidRPr="00CF470C">
        <w:rPr>
          <w:szCs w:val="24"/>
        </w:rPr>
        <w:t xml:space="preserve"> lze určit jedinečné sekvenční typy (ST). V případě nejběžnějších kmenů Bcc je </w:t>
      </w:r>
      <w:r w:rsidR="00F47003" w:rsidRPr="00CF470C">
        <w:rPr>
          <w:szCs w:val="24"/>
        </w:rPr>
        <w:t xml:space="preserve">dostačující sekvenace </w:t>
      </w:r>
      <w:r w:rsidR="00180DAA" w:rsidRPr="00CF470C">
        <w:rPr>
          <w:szCs w:val="24"/>
        </w:rPr>
        <w:t>genu</w:t>
      </w:r>
      <w:r w:rsidR="00F47003" w:rsidRPr="00CF470C">
        <w:rPr>
          <w:szCs w:val="24"/>
        </w:rPr>
        <w:t xml:space="preserve"> </w:t>
      </w:r>
      <w:r w:rsidR="00F47003" w:rsidRPr="00CF470C">
        <w:rPr>
          <w:i/>
          <w:szCs w:val="24"/>
        </w:rPr>
        <w:t>gyr</w:t>
      </w:r>
      <w:r w:rsidR="00F47003" w:rsidRPr="00CF470C">
        <w:rPr>
          <w:szCs w:val="24"/>
        </w:rPr>
        <w:t>B (</w:t>
      </w:r>
      <w:r w:rsidR="00DA5557" w:rsidRPr="00CF470C">
        <w:rPr>
          <w:szCs w:val="24"/>
          <w:lang w:val="da-DK" w:eastAsia="cs-CZ"/>
        </w:rPr>
        <w:t xml:space="preserve">Mahenthiralingam, </w:t>
      </w:r>
      <w:r w:rsidR="00DA5557" w:rsidRPr="00CF470C">
        <w:rPr>
          <w:szCs w:val="24"/>
          <w:shd w:val="clear" w:color="auto" w:fill="FFFFFF"/>
        </w:rPr>
        <w:t>Cardiff School of Biosciences, Cardiff University, Velká Británie, ústní sdělení</w:t>
      </w:r>
      <w:r w:rsidR="00CF470C">
        <w:rPr>
          <w:szCs w:val="24"/>
        </w:rPr>
        <w:t>).</w:t>
      </w:r>
    </w:p>
    <w:p w:rsidR="000A24D2" w:rsidRPr="00CF470C" w:rsidRDefault="00F47003" w:rsidP="00392BA2">
      <w:pPr>
        <w:spacing w:before="0" w:after="200"/>
        <w:ind w:firstLine="709"/>
        <w:rPr>
          <w:szCs w:val="24"/>
        </w:rPr>
      </w:pPr>
      <w:r w:rsidRPr="00CF470C">
        <w:rPr>
          <w:szCs w:val="24"/>
        </w:rPr>
        <w:lastRenderedPageBreak/>
        <w:t>Jako p</w:t>
      </w:r>
      <w:r w:rsidR="003E19D0" w:rsidRPr="00CF470C">
        <w:rPr>
          <w:szCs w:val="24"/>
        </w:rPr>
        <w:t>rvn</w:t>
      </w:r>
      <w:r w:rsidRPr="00CF470C">
        <w:rPr>
          <w:szCs w:val="24"/>
        </w:rPr>
        <w:t xml:space="preserve">í </w:t>
      </w:r>
      <w:r w:rsidR="003E19D0" w:rsidRPr="00CF470C">
        <w:rPr>
          <w:szCs w:val="24"/>
        </w:rPr>
        <w:t xml:space="preserve">byla identifikována </w:t>
      </w:r>
      <w:r w:rsidR="003E19D0" w:rsidRPr="00CF470C">
        <w:rPr>
          <w:i/>
          <w:szCs w:val="24"/>
        </w:rPr>
        <w:t>Burkholderia cepacia</w:t>
      </w:r>
      <w:r w:rsidR="00CF470C">
        <w:rPr>
          <w:szCs w:val="24"/>
        </w:rPr>
        <w:t xml:space="preserve"> (</w:t>
      </w:r>
      <w:r w:rsidR="003E19D0" w:rsidRPr="00CF470C">
        <w:rPr>
          <w:szCs w:val="24"/>
        </w:rPr>
        <w:t xml:space="preserve">původně pojmenována </w:t>
      </w:r>
      <w:r w:rsidR="003E19D0" w:rsidRPr="00CF470C">
        <w:rPr>
          <w:i/>
          <w:szCs w:val="24"/>
        </w:rPr>
        <w:t>Pseudomona</w:t>
      </w:r>
      <w:r w:rsidR="00EC4322" w:rsidRPr="00CF470C">
        <w:rPr>
          <w:i/>
          <w:szCs w:val="24"/>
        </w:rPr>
        <w:t>s</w:t>
      </w:r>
      <w:r w:rsidR="003E19D0" w:rsidRPr="00CF470C">
        <w:rPr>
          <w:i/>
          <w:szCs w:val="24"/>
        </w:rPr>
        <w:t xml:space="preserve"> cepacia</w:t>
      </w:r>
      <w:r w:rsidR="00CF470C">
        <w:rPr>
          <w:szCs w:val="24"/>
        </w:rPr>
        <w:t>)</w:t>
      </w:r>
      <w:r w:rsidR="003E19D0" w:rsidRPr="00CF470C">
        <w:rPr>
          <w:szCs w:val="24"/>
        </w:rPr>
        <w:t xml:space="preserve"> jako fytopatogen způsobující hnilobu </w:t>
      </w:r>
      <w:r w:rsidR="00B30E30" w:rsidRPr="00CF470C">
        <w:rPr>
          <w:szCs w:val="24"/>
        </w:rPr>
        <w:t>cibulovin (Burkholder 1950</w:t>
      </w:r>
      <w:r w:rsidR="003E19D0" w:rsidRPr="00CF470C">
        <w:rPr>
          <w:szCs w:val="24"/>
        </w:rPr>
        <w:t>). Do současnosti bylo do komplexu Bcc zařazeno 17 genomovarů</w:t>
      </w:r>
      <w:r w:rsidR="006B13D6" w:rsidRPr="00CF470C">
        <w:rPr>
          <w:szCs w:val="24"/>
        </w:rPr>
        <w:t>, přičemž m</w:t>
      </w:r>
      <w:r w:rsidR="003E19D0" w:rsidRPr="00CF470C">
        <w:rPr>
          <w:szCs w:val="24"/>
        </w:rPr>
        <w:t xml:space="preserve">ezi nejčastěji se vyskytující patří </w:t>
      </w:r>
      <w:r w:rsidR="003E19D0" w:rsidRPr="00CF470C">
        <w:rPr>
          <w:i/>
          <w:szCs w:val="24"/>
        </w:rPr>
        <w:t xml:space="preserve">Burkholderia cepacia </w:t>
      </w:r>
      <w:r w:rsidR="003E19D0" w:rsidRPr="00CF470C">
        <w:rPr>
          <w:szCs w:val="24"/>
        </w:rPr>
        <w:t xml:space="preserve">(genomovar I), </w:t>
      </w:r>
      <w:r w:rsidR="003E19D0" w:rsidRPr="00CF470C">
        <w:rPr>
          <w:i/>
          <w:szCs w:val="24"/>
        </w:rPr>
        <w:t>Burkholderia multivorans</w:t>
      </w:r>
      <w:r w:rsidR="003E19D0" w:rsidRPr="00CF470C">
        <w:rPr>
          <w:szCs w:val="24"/>
        </w:rPr>
        <w:t xml:space="preserve"> (genomovar II) a </w:t>
      </w:r>
      <w:r w:rsidR="003E19D0" w:rsidRPr="00CF470C">
        <w:rPr>
          <w:i/>
          <w:szCs w:val="24"/>
        </w:rPr>
        <w:t>Burkholderia cenocepacia</w:t>
      </w:r>
      <w:r w:rsidR="003E19D0" w:rsidRPr="00CF470C">
        <w:rPr>
          <w:szCs w:val="24"/>
        </w:rPr>
        <w:t xml:space="preserve"> (genomovar IIIA a IIIB). Z dalších je vhodné zmínit </w:t>
      </w:r>
      <w:r w:rsidR="003E19D0" w:rsidRPr="00CF470C">
        <w:rPr>
          <w:i/>
          <w:szCs w:val="24"/>
        </w:rPr>
        <w:t>Burkholderia stabilis</w:t>
      </w:r>
      <w:r w:rsidR="003E19D0" w:rsidRPr="00CF470C">
        <w:rPr>
          <w:szCs w:val="24"/>
        </w:rPr>
        <w:t xml:space="preserve"> (genomovar IV) a </w:t>
      </w:r>
      <w:r w:rsidR="003E19D0" w:rsidRPr="00CF470C">
        <w:rPr>
          <w:i/>
          <w:szCs w:val="24"/>
        </w:rPr>
        <w:t>Burkholderia vietnamiensis</w:t>
      </w:r>
      <w:r w:rsidR="003E19D0" w:rsidRPr="00CF470C">
        <w:rPr>
          <w:szCs w:val="24"/>
        </w:rPr>
        <w:t xml:space="preserve"> (genomovar V) </w:t>
      </w:r>
      <w:r w:rsidR="00B30E30" w:rsidRPr="00CF470C">
        <w:rPr>
          <w:szCs w:val="24"/>
        </w:rPr>
        <w:t>(Vial 2011,</w:t>
      </w:r>
      <w:r w:rsidR="00A65666" w:rsidRPr="00CF470C">
        <w:rPr>
          <w:szCs w:val="24"/>
        </w:rPr>
        <w:t xml:space="preserve"> </w:t>
      </w:r>
      <w:r w:rsidR="00B30E30" w:rsidRPr="00CF470C">
        <w:rPr>
          <w:szCs w:val="24"/>
        </w:rPr>
        <w:t>LiPuma 2010). Nejčastěji</w:t>
      </w:r>
      <w:r w:rsidR="003E19D0" w:rsidRPr="00CF470C">
        <w:rPr>
          <w:szCs w:val="24"/>
        </w:rPr>
        <w:t xml:space="preserve"> jsou kmeny Bcc spojovány s pacienty, kteří trpí cyst</w:t>
      </w:r>
      <w:r w:rsidR="00BE71BC" w:rsidRPr="00CF470C">
        <w:rPr>
          <w:szCs w:val="24"/>
        </w:rPr>
        <w:t>ickou fibrózou (CF).</w:t>
      </w:r>
      <w:r w:rsidR="003E19D0" w:rsidRPr="00CF470C">
        <w:rPr>
          <w:szCs w:val="24"/>
        </w:rPr>
        <w:t xml:space="preserve"> </w:t>
      </w:r>
      <w:r w:rsidR="00BE71BC" w:rsidRPr="00CF470C">
        <w:rPr>
          <w:szCs w:val="24"/>
        </w:rPr>
        <w:t xml:space="preserve">Jedná se o </w:t>
      </w:r>
      <w:r w:rsidR="003E19D0" w:rsidRPr="00CF470C">
        <w:rPr>
          <w:szCs w:val="24"/>
        </w:rPr>
        <w:t>geneticky vrozen</w:t>
      </w:r>
      <w:r w:rsidR="00BE71BC" w:rsidRPr="00CF470C">
        <w:rPr>
          <w:szCs w:val="24"/>
        </w:rPr>
        <w:t>é</w:t>
      </w:r>
      <w:r w:rsidR="003E19D0" w:rsidRPr="00CF470C">
        <w:rPr>
          <w:szCs w:val="24"/>
        </w:rPr>
        <w:t xml:space="preserve"> onemocnění postihující sekreční funkci Cl</w:t>
      </w:r>
      <w:r w:rsidR="003E19D0" w:rsidRPr="00CF470C">
        <w:rPr>
          <w:szCs w:val="24"/>
          <w:vertAlign w:val="superscript"/>
        </w:rPr>
        <w:t>-</w:t>
      </w:r>
      <w:r w:rsidR="003E19D0" w:rsidRPr="00CF470C">
        <w:rPr>
          <w:szCs w:val="24"/>
        </w:rPr>
        <w:t xml:space="preserve"> transportérů buněk, což má za následek sekreci vazkého</w:t>
      </w:r>
      <w:r w:rsidR="0064363A" w:rsidRPr="00CF470C">
        <w:rPr>
          <w:szCs w:val="24"/>
        </w:rPr>
        <w:t xml:space="preserve"> hlenu především v plicích a zažívacím traktu</w:t>
      </w:r>
      <w:r w:rsidR="003E19D0" w:rsidRPr="00CF470C">
        <w:rPr>
          <w:szCs w:val="24"/>
        </w:rPr>
        <w:t xml:space="preserve">. Plicní forma tohoto onemocnění je charakteristická střídáním akutních pneumonií s různě dlouhými remisemi. Dolní cesty dýchací CF pacientů bývají postupem času kolonizovány kmeny </w:t>
      </w:r>
      <w:r w:rsidR="003E19D0" w:rsidRPr="00CF470C">
        <w:rPr>
          <w:i/>
          <w:szCs w:val="24"/>
        </w:rPr>
        <w:t xml:space="preserve">Pseudomonas aeruginosa </w:t>
      </w:r>
      <w:r w:rsidR="003E19D0" w:rsidRPr="00CF470C">
        <w:rPr>
          <w:szCs w:val="24"/>
        </w:rPr>
        <w:t>a Bcc, nejčastěji genomovar</w:t>
      </w:r>
      <w:r w:rsidR="00BE71BC" w:rsidRPr="00CF470C">
        <w:rPr>
          <w:szCs w:val="24"/>
        </w:rPr>
        <w:t>y</w:t>
      </w:r>
      <w:r w:rsidR="003E19D0" w:rsidRPr="00CF470C">
        <w:rPr>
          <w:szCs w:val="24"/>
        </w:rPr>
        <w:t xml:space="preserve"> IIIA, IIIB (</w:t>
      </w:r>
      <w:r w:rsidR="003E19D0" w:rsidRPr="00CF470C">
        <w:rPr>
          <w:i/>
          <w:szCs w:val="24"/>
        </w:rPr>
        <w:t>Burkholderia cenocepacia</w:t>
      </w:r>
      <w:r w:rsidR="003E19D0" w:rsidRPr="00CF470C">
        <w:rPr>
          <w:szCs w:val="24"/>
        </w:rPr>
        <w:t>) a genomovar II (</w:t>
      </w:r>
      <w:r w:rsidR="003E19D0" w:rsidRPr="00CF470C">
        <w:rPr>
          <w:i/>
          <w:szCs w:val="24"/>
        </w:rPr>
        <w:t>Burkholderia multivorans</w:t>
      </w:r>
      <w:r w:rsidR="003E19D0" w:rsidRPr="00CF470C">
        <w:rPr>
          <w:szCs w:val="24"/>
        </w:rPr>
        <w:t>)</w:t>
      </w:r>
      <w:r w:rsidR="00B91A91" w:rsidRPr="00CF470C">
        <w:rPr>
          <w:szCs w:val="24"/>
        </w:rPr>
        <w:t xml:space="preserve"> v poměru přibližně </w:t>
      </w:r>
      <w:r w:rsidR="00C52EC2" w:rsidRPr="00CF470C">
        <w:rPr>
          <w:szCs w:val="24"/>
        </w:rPr>
        <w:t>1,5</w:t>
      </w:r>
      <w:r w:rsidR="00B91A91" w:rsidRPr="00CF470C">
        <w:rPr>
          <w:szCs w:val="24"/>
        </w:rPr>
        <w:t>:1</w:t>
      </w:r>
      <w:r w:rsidR="003E19D0" w:rsidRPr="00CF470C">
        <w:rPr>
          <w:szCs w:val="24"/>
        </w:rPr>
        <w:t xml:space="preserve"> (</w:t>
      </w:r>
      <w:r w:rsidR="00A65666" w:rsidRPr="00CF470C">
        <w:rPr>
          <w:szCs w:val="24"/>
        </w:rPr>
        <w:t>LiPuma 2010</w:t>
      </w:r>
      <w:r w:rsidR="00B30E30" w:rsidRPr="00CF470C">
        <w:rPr>
          <w:szCs w:val="24"/>
        </w:rPr>
        <w:t>, Baldwin 2007,</w:t>
      </w:r>
      <w:r w:rsidR="00A65666" w:rsidRPr="00CF470C">
        <w:rPr>
          <w:szCs w:val="24"/>
        </w:rPr>
        <w:t xml:space="preserve"> </w:t>
      </w:r>
      <w:r w:rsidR="00B30E30" w:rsidRPr="00CF470C">
        <w:rPr>
          <w:szCs w:val="24"/>
        </w:rPr>
        <w:t>Reik 2005). Protože</w:t>
      </w:r>
      <w:r w:rsidR="003E19D0" w:rsidRPr="00CF470C">
        <w:rPr>
          <w:szCs w:val="24"/>
        </w:rPr>
        <w:t xml:space="preserve"> se CF</w:t>
      </w:r>
      <w:r w:rsidR="00BE71BC" w:rsidRPr="00CF470C">
        <w:rPr>
          <w:szCs w:val="24"/>
        </w:rPr>
        <w:t xml:space="preserve"> pacientům podá</w:t>
      </w:r>
      <w:r w:rsidR="003E19D0" w:rsidRPr="00CF470C">
        <w:rPr>
          <w:szCs w:val="24"/>
        </w:rPr>
        <w:t xml:space="preserve"> během jejich života velké mno</w:t>
      </w:r>
      <w:r w:rsidR="00BE71BC" w:rsidRPr="00CF470C">
        <w:rPr>
          <w:szCs w:val="24"/>
        </w:rPr>
        <w:t>žství antibiotik různých skupin,</w:t>
      </w:r>
      <w:r w:rsidR="003E19D0" w:rsidRPr="00CF470C">
        <w:rPr>
          <w:szCs w:val="24"/>
        </w:rPr>
        <w:t xml:space="preserve"> není překvapivé, že se CF pacienti postupem času kolonizují MDR kmeny </w:t>
      </w:r>
      <w:r w:rsidR="003E19D0" w:rsidRPr="00CF470C">
        <w:rPr>
          <w:i/>
          <w:szCs w:val="24"/>
        </w:rPr>
        <w:t xml:space="preserve">Pseudomonas aeruginosa </w:t>
      </w:r>
      <w:r w:rsidR="003E19D0" w:rsidRPr="00CF470C">
        <w:rPr>
          <w:szCs w:val="24"/>
        </w:rPr>
        <w:t xml:space="preserve">a Bcc. Tzv. „cepacia syndrom“ je těžká forma nekrotizující pneumonie na kterou část CF pacientů kolonizovaných kmeny Bcc </w:t>
      </w:r>
      <w:r w:rsidR="00B30E30" w:rsidRPr="00CF470C">
        <w:rPr>
          <w:szCs w:val="24"/>
        </w:rPr>
        <w:t>zmírá (Nash 2010).</w:t>
      </w:r>
      <w:r w:rsidR="003E19D0" w:rsidRPr="00CF470C">
        <w:rPr>
          <w:szCs w:val="24"/>
        </w:rPr>
        <w:t xml:space="preserve"> Nebezpečím pro CF pacienty je kontakt s jiným CF pacientem kolonizovaným kmenem Bcc. K přenosu dochází </w:t>
      </w:r>
      <w:r w:rsidR="006B13D6" w:rsidRPr="00CF470C">
        <w:rPr>
          <w:szCs w:val="24"/>
        </w:rPr>
        <w:t xml:space="preserve">hlavně </w:t>
      </w:r>
      <w:r w:rsidR="003E19D0" w:rsidRPr="00CF470C">
        <w:rPr>
          <w:szCs w:val="24"/>
        </w:rPr>
        <w:t xml:space="preserve">v léčebnách a nemocničním prostředí, během hospitalizace. Následná dekolonizace kmenů Bcc je v podstatě nemožná a proto se v současné době klade důraz na </w:t>
      </w:r>
      <w:r w:rsidR="006B13D6" w:rsidRPr="00CF470C">
        <w:rPr>
          <w:szCs w:val="24"/>
        </w:rPr>
        <w:t xml:space="preserve">vzájemnou izolaci </w:t>
      </w:r>
      <w:r w:rsidR="003E19D0" w:rsidRPr="00CF470C">
        <w:rPr>
          <w:szCs w:val="24"/>
        </w:rPr>
        <w:t xml:space="preserve">pacientů </w:t>
      </w:r>
      <w:r w:rsidR="006B13D6" w:rsidRPr="00CF470C">
        <w:rPr>
          <w:szCs w:val="24"/>
        </w:rPr>
        <w:t xml:space="preserve">bez a s </w:t>
      </w:r>
      <w:r w:rsidR="003E19D0" w:rsidRPr="00CF470C">
        <w:rPr>
          <w:szCs w:val="24"/>
        </w:rPr>
        <w:t xml:space="preserve">prokázaným kmenem Bcc. </w:t>
      </w:r>
    </w:p>
    <w:p w:rsidR="006D2CBF" w:rsidRPr="00CF470C" w:rsidRDefault="003E19D0" w:rsidP="00392BA2">
      <w:pPr>
        <w:spacing w:before="0" w:after="200"/>
        <w:ind w:firstLine="709"/>
      </w:pPr>
      <w:r w:rsidRPr="00CF470C">
        <w:rPr>
          <w:szCs w:val="24"/>
        </w:rPr>
        <w:t xml:space="preserve">Genom kmenů Bcc je z mikrobiologického hlediska neobvyklý. Obsahuje sadu tří bakteriálních chromozomů o celkové velikosti </w:t>
      </w:r>
      <w:r w:rsidR="00FE200E" w:rsidRPr="00CF470C">
        <w:rPr>
          <w:szCs w:val="24"/>
        </w:rPr>
        <w:t xml:space="preserve">až </w:t>
      </w:r>
      <w:r w:rsidR="00C52EC2" w:rsidRPr="00CF470C">
        <w:rPr>
          <w:szCs w:val="24"/>
        </w:rPr>
        <w:t>8</w:t>
      </w:r>
      <w:r w:rsidR="002646C5" w:rsidRPr="00CF470C">
        <w:rPr>
          <w:szCs w:val="24"/>
        </w:rPr>
        <w:t xml:space="preserve"> Mbp</w:t>
      </w:r>
      <w:r w:rsidR="00FE200E" w:rsidRPr="00CF470C">
        <w:rPr>
          <w:szCs w:val="24"/>
        </w:rPr>
        <w:t>. Dále obsahuje</w:t>
      </w:r>
      <w:r w:rsidR="002646C5" w:rsidRPr="00CF470C">
        <w:rPr>
          <w:szCs w:val="24"/>
        </w:rPr>
        <w:t xml:space="preserve"> jed</w:t>
      </w:r>
      <w:r w:rsidR="00FE200E" w:rsidRPr="00CF470C">
        <w:rPr>
          <w:szCs w:val="24"/>
        </w:rPr>
        <w:t>en</w:t>
      </w:r>
      <w:r w:rsidR="002646C5" w:rsidRPr="00CF470C">
        <w:rPr>
          <w:szCs w:val="24"/>
        </w:rPr>
        <w:t xml:space="preserve"> velk</w:t>
      </w:r>
      <w:r w:rsidR="00FE200E" w:rsidRPr="00CF470C">
        <w:rPr>
          <w:szCs w:val="24"/>
        </w:rPr>
        <w:t>ý</w:t>
      </w:r>
      <w:r w:rsidR="006E5981" w:rsidRPr="00CF470C">
        <w:rPr>
          <w:szCs w:val="24"/>
        </w:rPr>
        <w:t xml:space="preserve"> plaz</w:t>
      </w:r>
      <w:r w:rsidR="002646C5" w:rsidRPr="00CF470C">
        <w:rPr>
          <w:szCs w:val="24"/>
        </w:rPr>
        <w:t>mid a</w:t>
      </w:r>
      <w:r w:rsidR="006E5981" w:rsidRPr="00CF470C">
        <w:rPr>
          <w:szCs w:val="24"/>
        </w:rPr>
        <w:t xml:space="preserve"> množství dalších plaz</w:t>
      </w:r>
      <w:r w:rsidRPr="00CF470C">
        <w:rPr>
          <w:szCs w:val="24"/>
        </w:rPr>
        <w:t>midů</w:t>
      </w:r>
      <w:r w:rsidR="002646C5" w:rsidRPr="00CF470C">
        <w:rPr>
          <w:szCs w:val="24"/>
        </w:rPr>
        <w:t xml:space="preserve"> v různém počtu kopií</w:t>
      </w:r>
      <w:r w:rsidR="00FE200E" w:rsidRPr="00CF470C">
        <w:rPr>
          <w:szCs w:val="24"/>
        </w:rPr>
        <w:t>. Genom kmenů Bcc</w:t>
      </w:r>
      <w:r w:rsidR="004539FA" w:rsidRPr="00CF470C">
        <w:rPr>
          <w:szCs w:val="24"/>
        </w:rPr>
        <w:t xml:space="preserve"> patří </w:t>
      </w:r>
      <w:r w:rsidRPr="00CF470C">
        <w:rPr>
          <w:szCs w:val="24"/>
        </w:rPr>
        <w:t xml:space="preserve">k jednomu z největších bakteriálních genomů </w:t>
      </w:r>
      <w:r w:rsidR="00B30E30" w:rsidRPr="00CF470C">
        <w:rPr>
          <w:szCs w:val="24"/>
        </w:rPr>
        <w:t>(Rodley 1995</w:t>
      </w:r>
      <w:r w:rsidRPr="00CF470C">
        <w:rPr>
          <w:szCs w:val="24"/>
        </w:rPr>
        <w:t xml:space="preserve">). </w:t>
      </w:r>
      <w:r w:rsidR="004539FA" w:rsidRPr="00CF470C">
        <w:rPr>
          <w:szCs w:val="24"/>
        </w:rPr>
        <w:t xml:space="preserve">Pro srovnání enteroagregativní kmen </w:t>
      </w:r>
      <w:r w:rsidR="004539FA" w:rsidRPr="00CF470C">
        <w:rPr>
          <w:i/>
          <w:szCs w:val="24"/>
        </w:rPr>
        <w:t xml:space="preserve">Escherichia coli </w:t>
      </w:r>
      <w:r w:rsidR="004539FA" w:rsidRPr="00CF470C">
        <w:rPr>
          <w:szCs w:val="24"/>
        </w:rPr>
        <w:t>má jediný cirkulární chromozom o velikosti 5,2 Mbp (</w:t>
      </w:r>
      <w:r w:rsidR="00B30E30" w:rsidRPr="00CF470C">
        <w:rPr>
          <w:szCs w:val="24"/>
        </w:rPr>
        <w:t>Chaudhuri 2010).</w:t>
      </w:r>
      <w:r w:rsidR="004539FA" w:rsidRPr="00CF470C">
        <w:rPr>
          <w:szCs w:val="24"/>
        </w:rPr>
        <w:t xml:space="preserve"> </w:t>
      </w:r>
      <w:r w:rsidRPr="00CF470C">
        <w:rPr>
          <w:szCs w:val="24"/>
        </w:rPr>
        <w:t>Nepřekvapí, že kmeny Bcc disponují mnohými mechanismy rezistence, ke kterým patří především eflux.</w:t>
      </w:r>
      <w:r w:rsidR="002646C5" w:rsidRPr="00CF470C">
        <w:rPr>
          <w:szCs w:val="24"/>
        </w:rPr>
        <w:t xml:space="preserve"> Na </w:t>
      </w:r>
      <w:r w:rsidR="00DA5557" w:rsidRPr="00CF470C">
        <w:rPr>
          <w:szCs w:val="24"/>
        </w:rPr>
        <w:t>obrázku č. 2</w:t>
      </w:r>
      <w:r w:rsidR="002646C5" w:rsidRPr="00CF470C">
        <w:rPr>
          <w:szCs w:val="24"/>
        </w:rPr>
        <w:t xml:space="preserve"> jsou znázorněny geny</w:t>
      </w:r>
      <w:r w:rsidR="00FE200E" w:rsidRPr="00CF470C">
        <w:rPr>
          <w:szCs w:val="24"/>
        </w:rPr>
        <w:t xml:space="preserve"> </w:t>
      </w:r>
      <w:r w:rsidR="002646C5" w:rsidRPr="00CF470C">
        <w:rPr>
          <w:szCs w:val="24"/>
        </w:rPr>
        <w:t xml:space="preserve">pro </w:t>
      </w:r>
      <w:r w:rsidR="00FE200E" w:rsidRPr="00CF470C">
        <w:rPr>
          <w:szCs w:val="24"/>
        </w:rPr>
        <w:t xml:space="preserve">různé mechanismy </w:t>
      </w:r>
      <w:r w:rsidR="00CC592F" w:rsidRPr="00CF470C">
        <w:rPr>
          <w:szCs w:val="24"/>
        </w:rPr>
        <w:t xml:space="preserve">rezistence </w:t>
      </w:r>
      <w:r w:rsidR="00FE200E" w:rsidRPr="00CF470C">
        <w:rPr>
          <w:szCs w:val="24"/>
        </w:rPr>
        <w:t>(</w:t>
      </w:r>
      <w:r w:rsidR="00B30E30" w:rsidRPr="00CF470C">
        <w:t>McArthur 2013)</w:t>
      </w:r>
      <w:r w:rsidR="00B30E30" w:rsidRPr="00CF470C">
        <w:rPr>
          <w:szCs w:val="24"/>
        </w:rPr>
        <w:t>.</w:t>
      </w:r>
      <w:r w:rsidR="00FE200E" w:rsidRPr="00CF470C">
        <w:rPr>
          <w:szCs w:val="24"/>
        </w:rPr>
        <w:t xml:space="preserve"> Jedná se o genomov</w:t>
      </w:r>
      <w:r w:rsidR="00EB274B" w:rsidRPr="00CF470C">
        <w:rPr>
          <w:szCs w:val="24"/>
        </w:rPr>
        <w:t>o</w:t>
      </w:r>
      <w:r w:rsidR="00FE200E" w:rsidRPr="00CF470C">
        <w:rPr>
          <w:szCs w:val="24"/>
        </w:rPr>
        <w:t>u mapu jednoho z</w:t>
      </w:r>
      <w:r w:rsidR="002646C5" w:rsidRPr="00CF470C">
        <w:rPr>
          <w:szCs w:val="24"/>
        </w:rPr>
        <w:t xml:space="preserve"> kmenů </w:t>
      </w:r>
      <w:r w:rsidR="00EB274B" w:rsidRPr="00CF470C">
        <w:rPr>
          <w:i/>
          <w:szCs w:val="24"/>
        </w:rPr>
        <w:t>Bu</w:t>
      </w:r>
      <w:r w:rsidR="002646C5" w:rsidRPr="00CF470C">
        <w:rPr>
          <w:i/>
          <w:szCs w:val="24"/>
        </w:rPr>
        <w:t>r</w:t>
      </w:r>
      <w:r w:rsidR="00EB274B" w:rsidRPr="00CF470C">
        <w:rPr>
          <w:i/>
          <w:szCs w:val="24"/>
        </w:rPr>
        <w:t>kholderia mult</w:t>
      </w:r>
      <w:r w:rsidR="002646C5" w:rsidRPr="00CF470C">
        <w:rPr>
          <w:i/>
          <w:szCs w:val="24"/>
        </w:rPr>
        <w:t>ivorans</w:t>
      </w:r>
      <w:r w:rsidR="00FE200E" w:rsidRPr="00CF470C">
        <w:rPr>
          <w:szCs w:val="24"/>
        </w:rPr>
        <w:t>, který byl izolován pacientovi hospitalizované</w:t>
      </w:r>
      <w:r w:rsidR="00615A53" w:rsidRPr="00CF470C">
        <w:rPr>
          <w:szCs w:val="24"/>
        </w:rPr>
        <w:t>mu</w:t>
      </w:r>
      <w:r w:rsidR="00FE200E" w:rsidRPr="00CF470C">
        <w:rPr>
          <w:szCs w:val="24"/>
        </w:rPr>
        <w:t xml:space="preserve"> na jednotce intenzivní péče (JIP) Fakultní nemocnic</w:t>
      </w:r>
      <w:r w:rsidR="00615A53" w:rsidRPr="00CF470C">
        <w:rPr>
          <w:szCs w:val="24"/>
        </w:rPr>
        <w:t>e</w:t>
      </w:r>
      <w:r w:rsidR="00FE200E" w:rsidRPr="00CF470C">
        <w:rPr>
          <w:szCs w:val="24"/>
        </w:rPr>
        <w:t xml:space="preserve"> Olomouc (FNOL)</w:t>
      </w:r>
      <w:r w:rsidR="00F8037C" w:rsidRPr="00CF470C">
        <w:t xml:space="preserve">. Je z něj patrno, že nejčastěji jsou zastoupeny geny kódující </w:t>
      </w:r>
      <w:r w:rsidR="00F8037C" w:rsidRPr="00CF470C">
        <w:lastRenderedPageBreak/>
        <w:t>bakteriální eflux a zbývající čt</w:t>
      </w:r>
      <w:r w:rsidR="007E1D2A" w:rsidRPr="00CF470C">
        <w:t>v</w:t>
      </w:r>
      <w:r w:rsidR="00F8037C" w:rsidRPr="00CF470C">
        <w:t xml:space="preserve">rtina genů kóduje bakteriální rezistenci </w:t>
      </w:r>
      <w:r w:rsidR="007C363D" w:rsidRPr="00CF470C">
        <w:t>způsobenou enzymatickou degradací substrátu.</w:t>
      </w:r>
    </w:p>
    <w:p w:rsidR="006D2CBF" w:rsidRPr="00CF470C" w:rsidRDefault="006D2CBF" w:rsidP="00392BA2">
      <w:pPr>
        <w:spacing w:before="0" w:after="200"/>
        <w:ind w:firstLine="709"/>
      </w:pPr>
    </w:p>
    <w:p w:rsidR="00AB5659" w:rsidRPr="00CF470C" w:rsidRDefault="00DA5557" w:rsidP="006D2CBF">
      <w:pPr>
        <w:spacing w:before="0" w:after="200"/>
        <w:ind w:left="709" w:right="850"/>
        <w:rPr>
          <w:szCs w:val="24"/>
        </w:rPr>
      </w:pPr>
      <w:r w:rsidRPr="00CF470C">
        <w:rPr>
          <w:szCs w:val="24"/>
        </w:rPr>
        <w:t>Obrázek č. 2.</w:t>
      </w:r>
      <w:r w:rsidR="006D2CBF" w:rsidRPr="00CF470C">
        <w:rPr>
          <w:szCs w:val="24"/>
        </w:rPr>
        <w:t xml:space="preserve"> Poměr zastoupení jednot</w:t>
      </w:r>
      <w:r w:rsidR="00A65666" w:rsidRPr="00CF470C">
        <w:rPr>
          <w:szCs w:val="24"/>
        </w:rPr>
        <w:t>l</w:t>
      </w:r>
      <w:r w:rsidR="006D2CBF" w:rsidRPr="00CF470C">
        <w:rPr>
          <w:szCs w:val="24"/>
        </w:rPr>
        <w:t>ivých genů</w:t>
      </w:r>
      <w:r w:rsidR="00A65666" w:rsidRPr="00CF470C">
        <w:rPr>
          <w:szCs w:val="24"/>
        </w:rPr>
        <w:t xml:space="preserve"> </w:t>
      </w:r>
      <w:r w:rsidR="006D2CBF" w:rsidRPr="00CF470C">
        <w:rPr>
          <w:szCs w:val="24"/>
        </w:rPr>
        <w:t>zodpovědných</w:t>
      </w:r>
      <w:r w:rsidR="00A65666" w:rsidRPr="00CF470C">
        <w:rPr>
          <w:szCs w:val="24"/>
        </w:rPr>
        <w:t xml:space="preserve"> u kmene </w:t>
      </w:r>
      <w:r w:rsidR="00A65666" w:rsidRPr="00CF470C">
        <w:rPr>
          <w:i/>
          <w:szCs w:val="24"/>
        </w:rPr>
        <w:t xml:space="preserve">Burkholderia multivorans </w:t>
      </w:r>
      <w:r w:rsidR="006D2CBF" w:rsidRPr="00CF470C">
        <w:rPr>
          <w:szCs w:val="24"/>
        </w:rPr>
        <w:t>za rezistenci k antibiotikům</w:t>
      </w:r>
      <w:r w:rsidR="00A65666" w:rsidRPr="00CF470C">
        <w:rPr>
          <w:szCs w:val="24"/>
        </w:rPr>
        <w:t xml:space="preserve"> </w:t>
      </w:r>
    </w:p>
    <w:p w:rsidR="00EC4322" w:rsidRPr="00CF470C" w:rsidRDefault="00EC4322" w:rsidP="006D2CBF">
      <w:pPr>
        <w:spacing w:before="0" w:after="200"/>
        <w:ind w:left="709" w:right="850"/>
        <w:rPr>
          <w:szCs w:val="24"/>
        </w:rPr>
      </w:pPr>
      <w:r w:rsidRPr="00CF470C">
        <w:rPr>
          <w:noProof/>
          <w:szCs w:val="24"/>
          <w:lang w:eastAsia="cs-CZ"/>
        </w:rPr>
        <w:drawing>
          <wp:anchor distT="0" distB="0" distL="114300" distR="114300" simplePos="0" relativeHeight="251662336" behindDoc="1" locked="0" layoutInCell="1" allowOverlap="1">
            <wp:simplePos x="0" y="0"/>
            <wp:positionH relativeFrom="column">
              <wp:posOffset>623570</wp:posOffset>
            </wp:positionH>
            <wp:positionV relativeFrom="paragraph">
              <wp:posOffset>100330</wp:posOffset>
            </wp:positionV>
            <wp:extent cx="4505325" cy="4400550"/>
            <wp:effectExtent l="19050" t="0" r="9525" b="0"/>
            <wp:wrapTight wrapText="bothSides">
              <wp:wrapPolygon edited="0">
                <wp:start x="-91" y="0"/>
                <wp:lineTo x="-91" y="21506"/>
                <wp:lineTo x="21646" y="21506"/>
                <wp:lineTo x="21646" y="0"/>
                <wp:lineTo x="-91" y="0"/>
              </wp:wrapPolygon>
            </wp:wrapTight>
            <wp:docPr id="8" name="Obrázek 1" descr="pro dizertač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 dizertačku.jpg"/>
                    <pic:cNvPicPr/>
                  </pic:nvPicPr>
                  <pic:blipFill>
                    <a:blip r:embed="rId11" cstate="print"/>
                    <a:srcRect l="14345" t="15125" r="14680" b="15538"/>
                    <a:stretch>
                      <a:fillRect/>
                    </a:stretch>
                  </pic:blipFill>
                  <pic:spPr>
                    <a:xfrm>
                      <a:off x="0" y="0"/>
                      <a:ext cx="4505325" cy="4400550"/>
                    </a:xfrm>
                    <a:prstGeom prst="rect">
                      <a:avLst/>
                    </a:prstGeom>
                  </pic:spPr>
                </pic:pic>
              </a:graphicData>
            </a:graphic>
          </wp:anchor>
        </w:drawing>
      </w:r>
    </w:p>
    <w:p w:rsidR="00EC4322" w:rsidRPr="00CF470C" w:rsidRDefault="00EC4322" w:rsidP="006D2CBF">
      <w:pPr>
        <w:spacing w:before="0" w:after="200"/>
        <w:ind w:left="709" w:right="850"/>
        <w:rPr>
          <w:szCs w:val="24"/>
        </w:rPr>
      </w:pPr>
    </w:p>
    <w:p w:rsidR="00EC4322" w:rsidRPr="00CF470C" w:rsidRDefault="00EC4322" w:rsidP="006D2CBF">
      <w:pPr>
        <w:spacing w:before="0" w:after="200"/>
        <w:ind w:left="709" w:right="850"/>
        <w:rPr>
          <w:noProof/>
          <w:szCs w:val="24"/>
          <w:lang w:eastAsia="cs-CZ"/>
        </w:rPr>
      </w:pPr>
    </w:p>
    <w:p w:rsidR="00EC4322" w:rsidRPr="00CF470C" w:rsidRDefault="00EC4322" w:rsidP="006D2CBF">
      <w:pPr>
        <w:spacing w:before="0" w:after="200"/>
        <w:ind w:left="709" w:right="850"/>
      </w:pPr>
    </w:p>
    <w:p w:rsidR="00EC4322" w:rsidRPr="00CF470C" w:rsidRDefault="00EC4322" w:rsidP="006D2CBF">
      <w:pPr>
        <w:spacing w:before="0" w:after="200"/>
        <w:ind w:left="709" w:right="850"/>
      </w:pPr>
    </w:p>
    <w:p w:rsidR="00EC4322" w:rsidRPr="00CF470C" w:rsidRDefault="00EC4322" w:rsidP="006D2CBF">
      <w:pPr>
        <w:spacing w:before="0" w:after="200"/>
        <w:ind w:left="709" w:right="850"/>
      </w:pPr>
    </w:p>
    <w:p w:rsidR="00EC4322" w:rsidRPr="00CF470C" w:rsidRDefault="00EC4322" w:rsidP="006D2CBF">
      <w:pPr>
        <w:spacing w:before="0" w:after="200"/>
        <w:ind w:left="709" w:right="850"/>
      </w:pPr>
    </w:p>
    <w:p w:rsidR="00EC4322" w:rsidRPr="00CF470C" w:rsidRDefault="00EC4322" w:rsidP="006D2CBF">
      <w:pPr>
        <w:spacing w:before="0" w:after="200"/>
        <w:ind w:left="709" w:right="850"/>
      </w:pPr>
    </w:p>
    <w:p w:rsidR="00EC4322" w:rsidRPr="00CF470C" w:rsidRDefault="00EC4322" w:rsidP="006D2CBF">
      <w:pPr>
        <w:spacing w:before="0" w:after="200"/>
        <w:ind w:left="709" w:right="850"/>
      </w:pPr>
    </w:p>
    <w:p w:rsidR="00EC4322" w:rsidRPr="00CF470C" w:rsidRDefault="00EC4322" w:rsidP="006D2CBF">
      <w:pPr>
        <w:spacing w:before="0" w:after="200"/>
        <w:ind w:left="709" w:right="850"/>
      </w:pPr>
    </w:p>
    <w:p w:rsidR="00EC4322" w:rsidRPr="00CF470C" w:rsidRDefault="00EC4322" w:rsidP="006D2CBF">
      <w:pPr>
        <w:spacing w:before="0" w:after="200"/>
        <w:ind w:left="709" w:right="850"/>
      </w:pPr>
    </w:p>
    <w:p w:rsidR="00EC4322" w:rsidRPr="00CF470C" w:rsidRDefault="00EC4322" w:rsidP="006D2CBF">
      <w:pPr>
        <w:spacing w:before="0" w:after="200"/>
        <w:ind w:left="709" w:right="850"/>
      </w:pPr>
    </w:p>
    <w:p w:rsidR="00EC4322" w:rsidRPr="00CF470C" w:rsidRDefault="00EC4322" w:rsidP="006D2CBF">
      <w:pPr>
        <w:spacing w:before="0" w:after="200"/>
        <w:ind w:left="709" w:right="850"/>
      </w:pPr>
      <w:r w:rsidRPr="00CF470C">
        <w:t xml:space="preserve">Zpracováno dle metodiky </w:t>
      </w:r>
      <w:r w:rsidRPr="00CF470C">
        <w:rPr>
          <w:szCs w:val="24"/>
        </w:rPr>
        <w:t>McArthur et al. (2013)</w:t>
      </w:r>
    </w:p>
    <w:p w:rsidR="006D2CBF" w:rsidRPr="00CF470C" w:rsidRDefault="006D2CBF" w:rsidP="006D2CBF">
      <w:pPr>
        <w:spacing w:before="0" w:after="200"/>
        <w:ind w:left="709" w:right="850"/>
      </w:pPr>
    </w:p>
    <w:p w:rsidR="006D2CBF" w:rsidRPr="00CF470C" w:rsidRDefault="006D2CBF">
      <w:pPr>
        <w:spacing w:before="0" w:after="0" w:line="240" w:lineRule="auto"/>
        <w:jc w:val="left"/>
      </w:pPr>
      <w:r w:rsidRPr="00CF470C">
        <w:br w:type="page"/>
      </w:r>
    </w:p>
    <w:p w:rsidR="00CC592F" w:rsidRPr="00CF470C" w:rsidRDefault="00CC592F" w:rsidP="00392BA2">
      <w:pPr>
        <w:spacing w:before="0" w:after="200"/>
        <w:ind w:firstLine="709"/>
        <w:rPr>
          <w:szCs w:val="24"/>
        </w:rPr>
      </w:pPr>
      <w:r w:rsidRPr="00CF470C">
        <w:lastRenderedPageBreak/>
        <w:t>I u</w:t>
      </w:r>
      <w:r w:rsidR="007E1D2A" w:rsidRPr="00CF470C">
        <w:t xml:space="preserve"> kmenů Bcc bylo popsáno několik mechanismů „quorum sensing“ a </w:t>
      </w:r>
      <w:r w:rsidRPr="00CF470C">
        <w:t>schopnost</w:t>
      </w:r>
      <w:r w:rsidR="007E1D2A" w:rsidRPr="00CF470C">
        <w:t xml:space="preserve"> tvořit </w:t>
      </w:r>
      <w:r w:rsidR="00B30E30" w:rsidRPr="00CF470C">
        <w:t>biofilm (Van Acker 2013,</w:t>
      </w:r>
      <w:r w:rsidR="007318BF" w:rsidRPr="00CF470C">
        <w:t xml:space="preserve"> </w:t>
      </w:r>
      <w:r w:rsidR="00B30E30" w:rsidRPr="00CF470C">
        <w:t>Chapalain 2013, Suppiger 2013,</w:t>
      </w:r>
      <w:r w:rsidR="00A65666" w:rsidRPr="00CF470C">
        <w:t xml:space="preserve"> Lewenza 1999</w:t>
      </w:r>
      <w:r w:rsidRPr="00CF470C">
        <w:t xml:space="preserve">). </w:t>
      </w:r>
      <w:r w:rsidRPr="00CF470C">
        <w:rPr>
          <w:szCs w:val="24"/>
        </w:rPr>
        <w:t>Jsou</w:t>
      </w:r>
      <w:r w:rsidR="003E19D0" w:rsidRPr="00CF470C">
        <w:rPr>
          <w:szCs w:val="24"/>
        </w:rPr>
        <w:t xml:space="preserve"> schopny přežívat v nemocniční prostředí a kontaminovat sterilní pomůcky a roztoky jako </w:t>
      </w:r>
      <w:r w:rsidR="00965483" w:rsidRPr="00CF470C">
        <w:rPr>
          <w:szCs w:val="24"/>
        </w:rPr>
        <w:t>dezinf</w:t>
      </w:r>
      <w:r w:rsidR="003E19D0" w:rsidRPr="00CF470C">
        <w:rPr>
          <w:szCs w:val="24"/>
        </w:rPr>
        <w:t>ekční přípravky, ultrasonografické gely či tekutá mýdla (</w:t>
      </w:r>
      <w:r w:rsidR="00B30E30" w:rsidRPr="00CF470C">
        <w:rPr>
          <w:szCs w:val="24"/>
        </w:rPr>
        <w:t>Hakuno 2010, Dizbay 2009,</w:t>
      </w:r>
      <w:r w:rsidR="00153B5F" w:rsidRPr="00CF470C">
        <w:rPr>
          <w:szCs w:val="24"/>
        </w:rPr>
        <w:t xml:space="preserve"> </w:t>
      </w:r>
      <w:r w:rsidR="00B30E30" w:rsidRPr="00CF470C">
        <w:rPr>
          <w:szCs w:val="24"/>
        </w:rPr>
        <w:t>Hoe 2008, Masser 2004). Kmeny</w:t>
      </w:r>
      <w:r w:rsidR="007B03B8" w:rsidRPr="00CF470C">
        <w:rPr>
          <w:szCs w:val="24"/>
        </w:rPr>
        <w:t xml:space="preserve"> Bcc jsou také známy pro svou zvýšenou odolnost vůči </w:t>
      </w:r>
      <w:r w:rsidR="00965483" w:rsidRPr="00CF470C">
        <w:rPr>
          <w:szCs w:val="24"/>
        </w:rPr>
        <w:t>dezinf</w:t>
      </w:r>
      <w:r w:rsidR="007B03B8" w:rsidRPr="00CF470C">
        <w:rPr>
          <w:szCs w:val="24"/>
        </w:rPr>
        <w:t>ekčním přípravkům (</w:t>
      </w:r>
      <w:r w:rsidR="00B30E30" w:rsidRPr="00CF470C">
        <w:rPr>
          <w:szCs w:val="24"/>
        </w:rPr>
        <w:t>Rose 2009).</w:t>
      </w:r>
      <w:r w:rsidR="003E19D0" w:rsidRPr="00CF470C">
        <w:rPr>
          <w:szCs w:val="24"/>
        </w:rPr>
        <w:t xml:space="preserve"> Jak již bylo </w:t>
      </w:r>
      <w:r w:rsidR="00615A53" w:rsidRPr="00CF470C">
        <w:rPr>
          <w:szCs w:val="24"/>
        </w:rPr>
        <w:t>uvedeno</w:t>
      </w:r>
      <w:r w:rsidRPr="00CF470C">
        <w:rPr>
          <w:szCs w:val="24"/>
        </w:rPr>
        <w:t>,</w:t>
      </w:r>
      <w:r w:rsidR="003E19D0" w:rsidRPr="00CF470C">
        <w:rPr>
          <w:szCs w:val="24"/>
        </w:rPr>
        <w:t xml:space="preserve"> kmeny Bcc jsou známy především v souvislosti s nemocnými cystickou fibrózou</w:t>
      </w:r>
      <w:r w:rsidR="003641EC" w:rsidRPr="00CF470C">
        <w:rPr>
          <w:szCs w:val="24"/>
        </w:rPr>
        <w:t>.</w:t>
      </w:r>
      <w:r w:rsidR="003E19D0" w:rsidRPr="00CF470C">
        <w:rPr>
          <w:szCs w:val="24"/>
        </w:rPr>
        <w:t xml:space="preserve"> </w:t>
      </w:r>
      <w:r w:rsidR="003641EC" w:rsidRPr="00CF470C">
        <w:rPr>
          <w:szCs w:val="24"/>
        </w:rPr>
        <w:t>N</w:t>
      </w:r>
      <w:r w:rsidR="003E19D0" w:rsidRPr="00CF470C">
        <w:rPr>
          <w:szCs w:val="24"/>
        </w:rPr>
        <w:t>icméně, objevují se zprávy o sporadických lokálních epidemiích postihující</w:t>
      </w:r>
      <w:r w:rsidR="003641EC" w:rsidRPr="00CF470C">
        <w:rPr>
          <w:szCs w:val="24"/>
        </w:rPr>
        <w:t>ch</w:t>
      </w:r>
      <w:r w:rsidR="003E19D0" w:rsidRPr="00CF470C">
        <w:rPr>
          <w:szCs w:val="24"/>
        </w:rPr>
        <w:t xml:space="preserve"> pacienty, kteří cystickou fibrózou netrpí (non-CF). Jedná se především o </w:t>
      </w:r>
      <w:r w:rsidR="007C363D" w:rsidRPr="00CF470C">
        <w:rPr>
          <w:szCs w:val="24"/>
        </w:rPr>
        <w:t>sekundárně</w:t>
      </w:r>
      <w:r w:rsidR="003E19D0" w:rsidRPr="00CF470C">
        <w:rPr>
          <w:szCs w:val="24"/>
        </w:rPr>
        <w:t xml:space="preserve"> imunokompromitované pacienty</w:t>
      </w:r>
      <w:r w:rsidR="007C363D" w:rsidRPr="00CF470C">
        <w:rPr>
          <w:szCs w:val="24"/>
        </w:rPr>
        <w:t xml:space="preserve"> hospitalizované na </w:t>
      </w:r>
      <w:r w:rsidR="00FE200E" w:rsidRPr="00CF470C">
        <w:rPr>
          <w:szCs w:val="24"/>
        </w:rPr>
        <w:t>JIP</w:t>
      </w:r>
      <w:r w:rsidR="007C363D" w:rsidRPr="00CF470C">
        <w:rPr>
          <w:szCs w:val="24"/>
        </w:rPr>
        <w:t xml:space="preserve"> a novorozeneckých JIP </w:t>
      </w:r>
      <w:r w:rsidR="003E19D0" w:rsidRPr="00CF470C">
        <w:rPr>
          <w:szCs w:val="24"/>
        </w:rPr>
        <w:t>(</w:t>
      </w:r>
      <w:r w:rsidR="00B30E30" w:rsidRPr="00CF470C">
        <w:rPr>
          <w:szCs w:val="24"/>
        </w:rPr>
        <w:t>Kuzumoto 2011, Graindorge 2010, Dizbay 2009, Siddiqui 2001). U obou skupin pacientů (CF i non-CF) však vykaz</w:t>
      </w:r>
      <w:r w:rsidR="00CF470C">
        <w:rPr>
          <w:szCs w:val="24"/>
        </w:rPr>
        <w:t>u</w:t>
      </w:r>
      <w:r w:rsidR="00B30E30" w:rsidRPr="00CF470C">
        <w:rPr>
          <w:szCs w:val="24"/>
        </w:rPr>
        <w:t>jí kmeny Bcc podobnost v mechanismech rezistence a přenosu kmenů Bcc. Podobná je i jejich schopnosti kolonizovat</w:t>
      </w:r>
      <w:r w:rsidRPr="00CF470C">
        <w:rPr>
          <w:szCs w:val="24"/>
        </w:rPr>
        <w:t xml:space="preserve"> pacienta a možnost vyvolání </w:t>
      </w:r>
      <w:r w:rsidR="003641EC" w:rsidRPr="00CF470C">
        <w:rPr>
          <w:szCs w:val="24"/>
        </w:rPr>
        <w:t xml:space="preserve">vážného </w:t>
      </w:r>
      <w:r w:rsidRPr="00CF470C">
        <w:rPr>
          <w:szCs w:val="24"/>
        </w:rPr>
        <w:t>onemoc</w:t>
      </w:r>
      <w:r w:rsidR="00615A53" w:rsidRPr="00CF470C">
        <w:rPr>
          <w:szCs w:val="24"/>
        </w:rPr>
        <w:t>n</w:t>
      </w:r>
      <w:r w:rsidRPr="00CF470C">
        <w:rPr>
          <w:szCs w:val="24"/>
        </w:rPr>
        <w:t>ění.</w:t>
      </w:r>
    </w:p>
    <w:p w:rsidR="007C363D" w:rsidRPr="00CF470C" w:rsidRDefault="007C363D" w:rsidP="00392BA2">
      <w:pPr>
        <w:spacing w:before="0" w:after="200"/>
        <w:ind w:firstLine="709"/>
        <w:rPr>
          <w:szCs w:val="24"/>
        </w:rPr>
      </w:pPr>
      <w:r w:rsidRPr="00CF470C">
        <w:rPr>
          <w:szCs w:val="24"/>
        </w:rPr>
        <w:t xml:space="preserve">Přirozeným prostředím výskytu kmenů Bcc je rhizosféra, půda, voda a povrch rostlin. Aktuální </w:t>
      </w:r>
      <w:r w:rsidR="007011D8" w:rsidRPr="00CF470C">
        <w:rPr>
          <w:szCs w:val="24"/>
        </w:rPr>
        <w:t>znalosti o zatím popsaných zástupcích Bcc a jejich výskytu v přirozeném prostředí a v lidské populaci j</w:t>
      </w:r>
      <w:r w:rsidR="008D284B" w:rsidRPr="00CF470C">
        <w:rPr>
          <w:szCs w:val="24"/>
        </w:rPr>
        <w:t>sou</w:t>
      </w:r>
      <w:r w:rsidR="007011D8" w:rsidRPr="00CF470C">
        <w:rPr>
          <w:szCs w:val="24"/>
        </w:rPr>
        <w:t xml:space="preserve"> shrnut</w:t>
      </w:r>
      <w:r w:rsidR="008D284B" w:rsidRPr="00CF470C">
        <w:rPr>
          <w:szCs w:val="24"/>
        </w:rPr>
        <w:t>y</w:t>
      </w:r>
      <w:r w:rsidR="007011D8" w:rsidRPr="00CF470C">
        <w:rPr>
          <w:szCs w:val="24"/>
        </w:rPr>
        <w:t xml:space="preserve"> v </w:t>
      </w:r>
      <w:r w:rsidR="003754B5" w:rsidRPr="00CF470C">
        <w:rPr>
          <w:szCs w:val="24"/>
        </w:rPr>
        <w:t>tabulce č. 2</w:t>
      </w:r>
      <w:r w:rsidR="007011D8" w:rsidRPr="00CF470C">
        <w:rPr>
          <w:szCs w:val="24"/>
        </w:rPr>
        <w:t>.</w:t>
      </w:r>
    </w:p>
    <w:p w:rsidR="00AB5659" w:rsidRPr="00CF470C" w:rsidRDefault="00AB5659" w:rsidP="000261F9">
      <w:pPr>
        <w:spacing w:before="0" w:after="200"/>
        <w:rPr>
          <w:szCs w:val="24"/>
        </w:rPr>
        <w:sectPr w:rsidR="00AB5659" w:rsidRPr="00CF470C" w:rsidSect="00390ACE">
          <w:footerReference w:type="default" r:id="rId12"/>
          <w:pgSz w:w="11906" w:h="16838"/>
          <w:pgMar w:top="1417" w:right="1416" w:bottom="1417" w:left="1418" w:header="708" w:footer="708" w:gutter="0"/>
          <w:pgNumType w:chapSep="colon"/>
          <w:cols w:space="708"/>
          <w:docGrid w:linePitch="360"/>
        </w:sectPr>
      </w:pPr>
    </w:p>
    <w:p w:rsidR="00AB5659" w:rsidRPr="00CF470C" w:rsidRDefault="003754B5" w:rsidP="00AB5659">
      <w:pPr>
        <w:spacing w:before="0" w:after="0"/>
        <w:rPr>
          <w:szCs w:val="24"/>
        </w:rPr>
      </w:pPr>
      <w:r w:rsidRPr="00CF470C">
        <w:rPr>
          <w:szCs w:val="24"/>
        </w:rPr>
        <w:lastRenderedPageBreak/>
        <w:t>Tabulka č. 2</w:t>
      </w:r>
      <w:r w:rsidR="00AB5659" w:rsidRPr="00CF470C">
        <w:rPr>
          <w:szCs w:val="24"/>
        </w:rPr>
        <w:t>. Zastoupení jednotlivých genomovarů Bcc a jejich výskyt (</w:t>
      </w:r>
      <w:r w:rsidR="00886953" w:rsidRPr="00CF470C">
        <w:rPr>
          <w:szCs w:val="24"/>
        </w:rPr>
        <w:t xml:space="preserve">převzato </w:t>
      </w:r>
      <w:r w:rsidR="00B30E30" w:rsidRPr="00CF470C">
        <w:rPr>
          <w:szCs w:val="24"/>
        </w:rPr>
        <w:t xml:space="preserve">podle Vial </w:t>
      </w:r>
      <w:r w:rsidR="00A65666" w:rsidRPr="00CF470C">
        <w:rPr>
          <w:szCs w:val="24"/>
        </w:rPr>
        <w:t>et al</w:t>
      </w:r>
      <w:r w:rsidR="001F44F9" w:rsidRPr="00CF470C">
        <w:rPr>
          <w:szCs w:val="24"/>
        </w:rPr>
        <w:t>.</w:t>
      </w:r>
      <w:r w:rsidR="00A65666" w:rsidRPr="00CF470C">
        <w:rPr>
          <w:szCs w:val="24"/>
        </w:rPr>
        <w:t xml:space="preserve"> </w:t>
      </w:r>
      <w:r w:rsidR="00B30E30" w:rsidRPr="00CF470C">
        <w:rPr>
          <w:szCs w:val="24"/>
        </w:rPr>
        <w:t>2011)</w:t>
      </w:r>
    </w:p>
    <w:tbl>
      <w:tblPr>
        <w:tblpPr w:leftFromText="141" w:rightFromText="141" w:vertAnchor="page" w:horzAnchor="margin" w:tblpY="2077"/>
        <w:tblW w:w="13903" w:type="dxa"/>
        <w:tblCellMar>
          <w:left w:w="0" w:type="dxa"/>
          <w:right w:w="0" w:type="dxa"/>
        </w:tblCellMar>
        <w:tblLook w:val="04A0"/>
      </w:tblPr>
      <w:tblGrid>
        <w:gridCol w:w="1712"/>
        <w:gridCol w:w="3969"/>
        <w:gridCol w:w="3402"/>
        <w:gridCol w:w="4820"/>
      </w:tblGrid>
      <w:tr w:rsidR="00283AC1" w:rsidRPr="00CF470C" w:rsidTr="00871BB8">
        <w:trPr>
          <w:trHeight w:val="556"/>
        </w:trPr>
        <w:tc>
          <w:tcPr>
            <w:tcW w:w="1712"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b/>
                <w:bCs/>
                <w:sz w:val="22"/>
                <w:szCs w:val="24"/>
              </w:rPr>
              <w:t>Druh</w:t>
            </w:r>
          </w:p>
        </w:tc>
        <w:tc>
          <w:tcPr>
            <w:tcW w:w="3969"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rsidR="00283AC1" w:rsidRPr="00CF470C" w:rsidRDefault="00283AC1" w:rsidP="00871BB8">
            <w:pPr>
              <w:rPr>
                <w:b/>
              </w:rPr>
            </w:pPr>
            <w:r w:rsidRPr="00CF470C">
              <w:rPr>
                <w:b/>
                <w:sz w:val="22"/>
              </w:rPr>
              <w:t xml:space="preserve">Přírodní výskyt </w:t>
            </w:r>
          </w:p>
        </w:tc>
        <w:tc>
          <w:tcPr>
            <w:tcW w:w="3402"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b/>
                <w:bCs/>
                <w:sz w:val="22"/>
                <w:szCs w:val="24"/>
              </w:rPr>
              <w:t xml:space="preserve">Výskyt v lékařství </w:t>
            </w:r>
          </w:p>
        </w:tc>
        <w:tc>
          <w:tcPr>
            <w:tcW w:w="4820" w:type="dxa"/>
            <w:tcBorders>
              <w:top w:val="nil"/>
              <w:left w:val="nil"/>
              <w:bottom w:val="single" w:sz="4" w:space="0" w:color="000000"/>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b/>
                <w:bCs/>
                <w:sz w:val="22"/>
                <w:szCs w:val="24"/>
              </w:rPr>
              <w:t xml:space="preserve">Charakteristika </w:t>
            </w:r>
          </w:p>
        </w:tc>
      </w:tr>
      <w:tr w:rsidR="00283AC1" w:rsidRPr="00CF470C" w:rsidTr="00283AC1">
        <w:trPr>
          <w:trHeight w:val="364"/>
        </w:trPr>
        <w:tc>
          <w:tcPr>
            <w:tcW w:w="1712" w:type="dxa"/>
            <w:tcBorders>
              <w:top w:val="single" w:sz="4" w:space="0" w:color="000000"/>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cepacia</w:t>
            </w:r>
            <w:r w:rsidRPr="00CF470C">
              <w:rPr>
                <w:sz w:val="22"/>
                <w:szCs w:val="24"/>
              </w:rPr>
              <w:t xml:space="preserve"> </w:t>
            </w:r>
          </w:p>
        </w:tc>
        <w:tc>
          <w:tcPr>
            <w:tcW w:w="3969" w:type="dxa"/>
            <w:tcBorders>
              <w:top w:val="single" w:sz="4" w:space="0" w:color="000000"/>
              <w:left w:val="nil"/>
              <w:bottom w:val="nil"/>
              <w:right w:val="nil"/>
            </w:tcBorders>
            <w:shd w:val="clear" w:color="auto" w:fill="auto"/>
            <w:tcMar>
              <w:top w:w="11" w:type="dxa"/>
              <w:left w:w="11" w:type="dxa"/>
              <w:bottom w:w="0" w:type="dxa"/>
              <w:right w:w="11" w:type="dxa"/>
            </w:tcMar>
            <w:vAlign w:val="bottom"/>
            <w:hideMark/>
          </w:tcPr>
          <w:p w:rsidR="00283AC1" w:rsidRPr="00CF470C" w:rsidRDefault="00283AC1" w:rsidP="001C3F1A">
            <w:pPr>
              <w:spacing w:before="0" w:after="0"/>
              <w:rPr>
                <w:sz w:val="22"/>
                <w:szCs w:val="24"/>
              </w:rPr>
            </w:pPr>
            <w:r w:rsidRPr="00CF470C">
              <w:rPr>
                <w:sz w:val="22"/>
                <w:szCs w:val="24"/>
              </w:rPr>
              <w:t>Rhizosféra, půda, voda</w:t>
            </w:r>
          </w:p>
        </w:tc>
        <w:tc>
          <w:tcPr>
            <w:tcW w:w="3402" w:type="dxa"/>
            <w:tcBorders>
              <w:top w:val="single" w:sz="4" w:space="0" w:color="000000"/>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 xml:space="preserve">CF, medicinální roztoky </w:t>
            </w:r>
          </w:p>
        </w:tc>
        <w:tc>
          <w:tcPr>
            <w:tcW w:w="4820" w:type="dxa"/>
            <w:tcBorders>
              <w:top w:val="single" w:sz="4" w:space="0" w:color="000000"/>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r w:rsidRPr="00CF470C">
              <w:rPr>
                <w:sz w:val="22"/>
                <w:szCs w:val="24"/>
              </w:rPr>
              <w:t>Původce hniloby cibule</w:t>
            </w: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multivorans</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bottom"/>
            <w:hideMark/>
          </w:tcPr>
          <w:p w:rsidR="00283AC1" w:rsidRPr="00CF470C" w:rsidRDefault="00283AC1" w:rsidP="001C3F1A">
            <w:pPr>
              <w:spacing w:before="0" w:after="0"/>
              <w:rPr>
                <w:sz w:val="22"/>
                <w:szCs w:val="24"/>
              </w:rPr>
            </w:pPr>
            <w:r w:rsidRPr="00CF470C">
              <w:rPr>
                <w:sz w:val="22"/>
                <w:szCs w:val="24"/>
              </w:rPr>
              <w:t>Rhizosféra, půda, voda</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871BB8">
            <w:pPr>
              <w:spacing w:before="0" w:after="0" w:line="240" w:lineRule="auto"/>
              <w:rPr>
                <w:sz w:val="22"/>
                <w:szCs w:val="24"/>
              </w:rPr>
            </w:pPr>
            <w:r w:rsidRPr="00CF470C">
              <w:rPr>
                <w:sz w:val="22"/>
                <w:szCs w:val="24"/>
              </w:rPr>
              <w:t>CF, chronická granulomatózní nemoc, non-CF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871BB8">
            <w:pPr>
              <w:spacing w:before="0" w:after="0" w:line="240" w:lineRule="auto"/>
              <w:ind w:left="131"/>
              <w:rPr>
                <w:sz w:val="22"/>
                <w:szCs w:val="24"/>
              </w:rPr>
            </w:pPr>
            <w:r w:rsidRPr="00CF470C">
              <w:rPr>
                <w:sz w:val="22"/>
                <w:szCs w:val="24"/>
                <w:lang w:val="en-US"/>
              </w:rPr>
              <w:t>Hlavní pathogen chronické granulomatózní nemoci, epidemický výskyt u CF</w:t>
            </w:r>
            <w:r w:rsidR="00CF470C">
              <w:rPr>
                <w:sz w:val="22"/>
                <w:szCs w:val="24"/>
                <w:lang w:val="en-US"/>
              </w:rPr>
              <w:t xml:space="preserve"> pacientů</w:t>
            </w:r>
          </w:p>
        </w:tc>
      </w:tr>
      <w:tr w:rsidR="00283AC1" w:rsidRPr="00CF470C" w:rsidTr="00283AC1">
        <w:trPr>
          <w:trHeight w:val="638"/>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cenocepacia</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Rhizosféra, půda, voda</w:t>
            </w:r>
            <w:r w:rsidRPr="00CF470C">
              <w:rPr>
                <w:sz w:val="22"/>
                <w:szCs w:val="24"/>
                <w:lang w:val="en-US"/>
              </w:rPr>
              <w:t>, rostliny, zvířata</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 non-CF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r w:rsidRPr="00CF470C">
              <w:rPr>
                <w:sz w:val="22"/>
                <w:szCs w:val="24"/>
                <w:lang w:val="en-US"/>
              </w:rPr>
              <w:t>Hlavní pathogen CF pacientů, epidemický výskyt</w:t>
            </w: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stabilis</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Rhizosféra</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 lékařské pomůcky</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r w:rsidR="00283AC1" w:rsidRPr="00CF470C" w:rsidTr="00283AC1">
        <w:trPr>
          <w:trHeight w:val="638"/>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vietnamiensis</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Rhizosféra</w:t>
            </w:r>
            <w:r w:rsidRPr="00CF470C">
              <w:rPr>
                <w:sz w:val="22"/>
                <w:szCs w:val="24"/>
                <w:lang w:val="en-US"/>
              </w:rPr>
              <w:t xml:space="preserve">, </w:t>
            </w:r>
            <w:r w:rsidRPr="00CF470C">
              <w:rPr>
                <w:sz w:val="22"/>
                <w:szCs w:val="24"/>
              </w:rPr>
              <w:t>půda</w:t>
            </w:r>
            <w:r w:rsidRPr="00CF470C">
              <w:rPr>
                <w:sz w:val="22"/>
                <w:szCs w:val="24"/>
                <w:lang w:val="en-US"/>
              </w:rPr>
              <w:t xml:space="preserve">, </w:t>
            </w:r>
            <w:r w:rsidRPr="00CF470C">
              <w:rPr>
                <w:sz w:val="22"/>
                <w:szCs w:val="24"/>
              </w:rPr>
              <w:t>voda</w:t>
            </w:r>
            <w:r w:rsidRPr="00CF470C">
              <w:rPr>
                <w:sz w:val="22"/>
                <w:szCs w:val="24"/>
                <w:lang w:val="en-US"/>
              </w:rPr>
              <w:t>, zvířata, rostliny</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r w:rsidRPr="00CF470C">
              <w:rPr>
                <w:sz w:val="22"/>
                <w:szCs w:val="24"/>
                <w:lang w:val="en-US"/>
              </w:rPr>
              <w:t>Stimulace růstu rostlin, fixace vzušného N</w:t>
            </w:r>
            <w:r w:rsidRPr="00CF470C">
              <w:rPr>
                <w:sz w:val="22"/>
                <w:szCs w:val="24"/>
                <w:vertAlign w:val="subscript"/>
                <w:lang w:val="en-US"/>
              </w:rPr>
              <w:t>2</w:t>
            </w: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dolosa</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bottom"/>
            <w:hideMark/>
          </w:tcPr>
          <w:p w:rsidR="00283AC1" w:rsidRPr="00CF470C" w:rsidRDefault="00283AC1" w:rsidP="001C3F1A">
            <w:pPr>
              <w:spacing w:before="0" w:after="0"/>
              <w:rPr>
                <w:sz w:val="22"/>
                <w:szCs w:val="24"/>
              </w:rPr>
            </w:pPr>
            <w:r w:rsidRPr="00CF470C">
              <w:rPr>
                <w:sz w:val="22"/>
                <w:szCs w:val="24"/>
              </w:rPr>
              <w:t>Rhizosféra kukuřice, rostliny</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r w:rsidRPr="00CF470C">
              <w:rPr>
                <w:sz w:val="22"/>
                <w:szCs w:val="24"/>
                <w:lang w:val="en-US"/>
              </w:rPr>
              <w:t>Epidemický výskyt u CF pacientů</w:t>
            </w: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ambifaria</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bottom"/>
            <w:hideMark/>
          </w:tcPr>
          <w:p w:rsidR="00283AC1" w:rsidRPr="00CF470C" w:rsidRDefault="00283AC1" w:rsidP="001C3F1A">
            <w:pPr>
              <w:spacing w:before="0" w:after="0"/>
              <w:rPr>
                <w:sz w:val="22"/>
                <w:szCs w:val="24"/>
              </w:rPr>
            </w:pPr>
            <w:r w:rsidRPr="00CF470C">
              <w:rPr>
                <w:sz w:val="22"/>
                <w:szCs w:val="24"/>
              </w:rPr>
              <w:t>Rhizosféra , půda</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r w:rsidRPr="00CF470C">
              <w:rPr>
                <w:sz w:val="22"/>
                <w:szCs w:val="24"/>
              </w:rPr>
              <w:t>Stimulace růstu rostlin</w:t>
            </w: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anthina</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Rhizosféra , půda</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pyrrocinia</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Rhizosféra , půda, voda, rostliny</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 non-CF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ubonensis</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CF470C" w:rsidP="001C3F1A">
            <w:pPr>
              <w:spacing w:before="0" w:after="0"/>
              <w:rPr>
                <w:sz w:val="22"/>
                <w:szCs w:val="24"/>
              </w:rPr>
            </w:pPr>
            <w:r>
              <w:rPr>
                <w:sz w:val="22"/>
                <w:szCs w:val="24"/>
              </w:rPr>
              <w:t>P</w:t>
            </w:r>
            <w:r w:rsidR="00283AC1" w:rsidRPr="00CF470C">
              <w:rPr>
                <w:sz w:val="22"/>
                <w:szCs w:val="24"/>
              </w:rPr>
              <w:t>ůda</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 xml:space="preserve">Nozokomiální infekce </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871BB8">
            <w:pPr>
              <w:spacing w:before="0" w:after="0" w:line="240" w:lineRule="auto"/>
              <w:ind w:left="131"/>
              <w:rPr>
                <w:sz w:val="22"/>
                <w:szCs w:val="24"/>
              </w:rPr>
            </w:pPr>
            <w:r w:rsidRPr="00CF470C">
              <w:rPr>
                <w:sz w:val="22"/>
                <w:szCs w:val="24"/>
                <w:lang w:val="en-US"/>
              </w:rPr>
              <w:t>Zachycen pouze jeden environmentální a jeden klinický kmen</w:t>
            </w: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latens</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V prostředí nenalezen</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diffusa</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CF470C" w:rsidP="001C3F1A">
            <w:pPr>
              <w:spacing w:before="0" w:after="0"/>
              <w:rPr>
                <w:sz w:val="22"/>
                <w:szCs w:val="24"/>
              </w:rPr>
            </w:pPr>
            <w:r>
              <w:rPr>
                <w:sz w:val="22"/>
                <w:szCs w:val="24"/>
              </w:rPr>
              <w:t>P</w:t>
            </w:r>
            <w:r w:rsidR="00283AC1" w:rsidRPr="00CF470C">
              <w:rPr>
                <w:sz w:val="22"/>
                <w:szCs w:val="24"/>
              </w:rPr>
              <w:t xml:space="preserve">ůda, voda </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 lékařské pomůcky, non-CF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arboris</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Rhizosféra, půda, voda</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 non-CF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seminalis</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Rhizosféra rýže</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 xml:space="preserve">CF, nozokomiální infekce </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metallica</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V prostředí nenalezen</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r w:rsidR="00283AC1" w:rsidRPr="00CF470C" w:rsidTr="00283AC1">
        <w:trPr>
          <w:trHeight w:val="364"/>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contaminans</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CF470C" w:rsidP="001C3F1A">
            <w:pPr>
              <w:spacing w:before="0" w:after="0"/>
              <w:rPr>
                <w:sz w:val="22"/>
                <w:szCs w:val="24"/>
              </w:rPr>
            </w:pPr>
            <w:r>
              <w:rPr>
                <w:sz w:val="22"/>
                <w:szCs w:val="24"/>
              </w:rPr>
              <w:t>P</w:t>
            </w:r>
            <w:r w:rsidR="00283AC1" w:rsidRPr="00CF470C">
              <w:rPr>
                <w:sz w:val="22"/>
                <w:szCs w:val="24"/>
              </w:rPr>
              <w:t xml:space="preserve">ůda, </w:t>
            </w:r>
            <w:r w:rsidR="000F788D" w:rsidRPr="00CF470C">
              <w:rPr>
                <w:sz w:val="22"/>
                <w:szCs w:val="24"/>
              </w:rPr>
              <w:t>voda</w:t>
            </w:r>
            <w:r w:rsidR="00283AC1" w:rsidRPr="00CF470C">
              <w:rPr>
                <w:sz w:val="22"/>
                <w:szCs w:val="24"/>
              </w:rPr>
              <w:t>, zvířata</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 non-CF, lékařské pomůcky</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r w:rsidR="00283AC1" w:rsidRPr="00CF470C" w:rsidTr="00283AC1">
        <w:trPr>
          <w:trHeight w:val="231"/>
        </w:trPr>
        <w:tc>
          <w:tcPr>
            <w:tcW w:w="171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i/>
                <w:iCs/>
                <w:sz w:val="22"/>
                <w:szCs w:val="24"/>
              </w:rPr>
              <w:t>B. lata</w:t>
            </w:r>
            <w:r w:rsidRPr="00CF470C">
              <w:rPr>
                <w:sz w:val="22"/>
                <w:szCs w:val="24"/>
              </w:rPr>
              <w:t xml:space="preserve"> </w:t>
            </w:r>
          </w:p>
        </w:tc>
        <w:tc>
          <w:tcPr>
            <w:tcW w:w="3969"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CF470C" w:rsidP="001C3F1A">
            <w:pPr>
              <w:spacing w:before="0" w:after="0"/>
              <w:rPr>
                <w:sz w:val="22"/>
                <w:szCs w:val="24"/>
              </w:rPr>
            </w:pPr>
            <w:r>
              <w:rPr>
                <w:sz w:val="22"/>
                <w:szCs w:val="24"/>
              </w:rPr>
              <w:t>P</w:t>
            </w:r>
            <w:r w:rsidR="00283AC1" w:rsidRPr="00CF470C">
              <w:rPr>
                <w:sz w:val="22"/>
                <w:szCs w:val="24"/>
              </w:rPr>
              <w:t>ůda, voda, květiny</w:t>
            </w:r>
          </w:p>
        </w:tc>
        <w:tc>
          <w:tcPr>
            <w:tcW w:w="3402"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1C3F1A">
            <w:pPr>
              <w:spacing w:before="0" w:after="0"/>
              <w:rPr>
                <w:sz w:val="22"/>
                <w:szCs w:val="24"/>
              </w:rPr>
            </w:pPr>
            <w:r w:rsidRPr="00CF470C">
              <w:rPr>
                <w:sz w:val="22"/>
                <w:szCs w:val="24"/>
              </w:rPr>
              <w:t>CF, non-CF</w:t>
            </w:r>
          </w:p>
        </w:tc>
        <w:tc>
          <w:tcPr>
            <w:tcW w:w="4820" w:type="dxa"/>
            <w:tcBorders>
              <w:top w:val="nil"/>
              <w:left w:val="nil"/>
              <w:bottom w:val="nil"/>
              <w:right w:val="nil"/>
            </w:tcBorders>
            <w:shd w:val="clear" w:color="auto" w:fill="auto"/>
            <w:tcMar>
              <w:top w:w="11" w:type="dxa"/>
              <w:left w:w="11" w:type="dxa"/>
              <w:bottom w:w="0" w:type="dxa"/>
              <w:right w:w="11" w:type="dxa"/>
            </w:tcMar>
            <w:vAlign w:val="center"/>
            <w:hideMark/>
          </w:tcPr>
          <w:p w:rsidR="00283AC1" w:rsidRPr="00CF470C" w:rsidRDefault="00283AC1" w:rsidP="00283AC1">
            <w:pPr>
              <w:spacing w:before="0" w:after="0"/>
              <w:ind w:firstLine="131"/>
              <w:rPr>
                <w:sz w:val="22"/>
                <w:szCs w:val="24"/>
              </w:rPr>
            </w:pPr>
          </w:p>
        </w:tc>
      </w:tr>
    </w:tbl>
    <w:p w:rsidR="00AB5659" w:rsidRPr="00CF470C" w:rsidRDefault="00AB5659" w:rsidP="000261F9">
      <w:pPr>
        <w:spacing w:before="0" w:after="200"/>
        <w:rPr>
          <w:szCs w:val="24"/>
        </w:rPr>
        <w:sectPr w:rsidR="00AB5659" w:rsidRPr="00CF470C" w:rsidSect="00AB5659">
          <w:footerReference w:type="default" r:id="rId13"/>
          <w:pgSz w:w="16838" w:h="11906" w:orient="landscape"/>
          <w:pgMar w:top="1418" w:right="1417" w:bottom="1416" w:left="1417" w:header="708" w:footer="708" w:gutter="0"/>
          <w:pgNumType w:chapSep="colon"/>
          <w:cols w:space="708"/>
          <w:docGrid w:linePitch="360"/>
        </w:sectPr>
      </w:pPr>
    </w:p>
    <w:p w:rsidR="00F47370" w:rsidRPr="00CF470C" w:rsidRDefault="0022612D" w:rsidP="000261F9">
      <w:pPr>
        <w:pStyle w:val="Nadpis1"/>
        <w:numPr>
          <w:ilvl w:val="0"/>
          <w:numId w:val="8"/>
        </w:numPr>
        <w:spacing w:before="0" w:after="200"/>
        <w:rPr>
          <w:szCs w:val="24"/>
        </w:rPr>
      </w:pPr>
      <w:bookmarkStart w:id="16" w:name="_Toc382688830"/>
      <w:r w:rsidRPr="00CF470C">
        <w:rPr>
          <w:szCs w:val="24"/>
        </w:rPr>
        <w:lastRenderedPageBreak/>
        <w:t>CÍLE PRÁCE</w:t>
      </w:r>
      <w:bookmarkEnd w:id="16"/>
    </w:p>
    <w:p w:rsidR="00492003" w:rsidRPr="00CF470C" w:rsidRDefault="00F87209" w:rsidP="006224C3">
      <w:pPr>
        <w:spacing w:before="0" w:after="200"/>
        <w:ind w:firstLine="709"/>
        <w:rPr>
          <w:szCs w:val="24"/>
        </w:rPr>
      </w:pPr>
      <w:r w:rsidRPr="00CF470C">
        <w:rPr>
          <w:szCs w:val="24"/>
        </w:rPr>
        <w:t xml:space="preserve">Primárním cílem této práce bylo </w:t>
      </w:r>
      <w:r w:rsidR="003641EC" w:rsidRPr="00CF470C">
        <w:rPr>
          <w:szCs w:val="24"/>
        </w:rPr>
        <w:t xml:space="preserve">zmapovat </w:t>
      </w:r>
      <w:r w:rsidRPr="00CF470C">
        <w:rPr>
          <w:szCs w:val="24"/>
        </w:rPr>
        <w:t xml:space="preserve">výskyt </w:t>
      </w:r>
      <w:r w:rsidR="00623126" w:rsidRPr="00CF470C">
        <w:rPr>
          <w:szCs w:val="24"/>
        </w:rPr>
        <w:t xml:space="preserve">vybraných nefermentujících bakterií </w:t>
      </w:r>
      <w:r w:rsidR="008326D6" w:rsidRPr="00CF470C">
        <w:rPr>
          <w:i/>
          <w:szCs w:val="24"/>
        </w:rPr>
        <w:t xml:space="preserve">Burkholderia cepacia </w:t>
      </w:r>
      <w:r w:rsidR="008326D6" w:rsidRPr="00CF470C">
        <w:rPr>
          <w:szCs w:val="24"/>
        </w:rPr>
        <w:t>komplex</w:t>
      </w:r>
      <w:r w:rsidR="00727E7A" w:rsidRPr="00CF470C">
        <w:rPr>
          <w:szCs w:val="24"/>
        </w:rPr>
        <w:t xml:space="preserve"> a </w:t>
      </w:r>
      <w:r w:rsidR="00727E7A" w:rsidRPr="00CF470C">
        <w:rPr>
          <w:i/>
          <w:szCs w:val="24"/>
        </w:rPr>
        <w:t>Pseudomonas aeruginosa</w:t>
      </w:r>
      <w:r w:rsidR="008326D6" w:rsidRPr="00CF470C">
        <w:rPr>
          <w:i/>
          <w:szCs w:val="24"/>
        </w:rPr>
        <w:t xml:space="preserve"> </w:t>
      </w:r>
      <w:r w:rsidR="00623126" w:rsidRPr="00CF470C">
        <w:rPr>
          <w:szCs w:val="24"/>
        </w:rPr>
        <w:t xml:space="preserve">izolovaných </w:t>
      </w:r>
      <w:r w:rsidR="008D284B" w:rsidRPr="00CF470C">
        <w:rPr>
          <w:szCs w:val="24"/>
        </w:rPr>
        <w:t>v klinickém</w:t>
      </w:r>
      <w:r w:rsidR="00623126" w:rsidRPr="00CF470C">
        <w:rPr>
          <w:szCs w:val="24"/>
        </w:rPr>
        <w:t xml:space="preserve"> materiálu pacientů</w:t>
      </w:r>
      <w:r w:rsidRPr="00CF470C">
        <w:rPr>
          <w:szCs w:val="24"/>
        </w:rPr>
        <w:t xml:space="preserve"> </w:t>
      </w:r>
      <w:r w:rsidR="00FE200E" w:rsidRPr="00CF470C">
        <w:rPr>
          <w:szCs w:val="24"/>
        </w:rPr>
        <w:t xml:space="preserve">FNOL </w:t>
      </w:r>
      <w:r w:rsidR="00AD07D2" w:rsidRPr="00CF470C">
        <w:rPr>
          <w:szCs w:val="24"/>
        </w:rPr>
        <w:t>s důrazem</w:t>
      </w:r>
      <w:r w:rsidRPr="00CF470C">
        <w:rPr>
          <w:szCs w:val="24"/>
        </w:rPr>
        <w:t xml:space="preserve"> </w:t>
      </w:r>
      <w:r w:rsidR="00623126" w:rsidRPr="00CF470C">
        <w:rPr>
          <w:szCs w:val="24"/>
        </w:rPr>
        <w:t xml:space="preserve">na pacienty hospitalizované </w:t>
      </w:r>
      <w:r w:rsidRPr="00CF470C">
        <w:rPr>
          <w:szCs w:val="24"/>
        </w:rPr>
        <w:t>na JIP</w:t>
      </w:r>
      <w:r w:rsidR="00623126" w:rsidRPr="00CF470C">
        <w:rPr>
          <w:szCs w:val="24"/>
        </w:rPr>
        <w:t xml:space="preserve">, zjištění jejich </w:t>
      </w:r>
      <w:r w:rsidR="00251AA6" w:rsidRPr="00CF470C">
        <w:rPr>
          <w:szCs w:val="24"/>
        </w:rPr>
        <w:t xml:space="preserve">citlivosti k antibiotikům a </w:t>
      </w:r>
      <w:r w:rsidR="00623126" w:rsidRPr="00CF470C">
        <w:rPr>
          <w:szCs w:val="24"/>
        </w:rPr>
        <w:t xml:space="preserve">stanovení </w:t>
      </w:r>
      <w:r w:rsidR="00251AA6" w:rsidRPr="00CF470C">
        <w:rPr>
          <w:szCs w:val="24"/>
        </w:rPr>
        <w:t>možnost</w:t>
      </w:r>
      <w:r w:rsidR="00623126" w:rsidRPr="00CF470C">
        <w:rPr>
          <w:szCs w:val="24"/>
        </w:rPr>
        <w:t>í</w:t>
      </w:r>
      <w:r w:rsidR="00251AA6" w:rsidRPr="00CF470C">
        <w:rPr>
          <w:szCs w:val="24"/>
        </w:rPr>
        <w:t xml:space="preserve"> antibioterapie</w:t>
      </w:r>
      <w:r w:rsidR="007B5572" w:rsidRPr="00CF470C">
        <w:rPr>
          <w:szCs w:val="24"/>
        </w:rPr>
        <w:t>.</w:t>
      </w:r>
      <w:r w:rsidR="00714211" w:rsidRPr="00CF470C">
        <w:rPr>
          <w:szCs w:val="24"/>
        </w:rPr>
        <w:t xml:space="preserve"> Sekundárním cílem bylo sledování výskytu </w:t>
      </w:r>
      <w:r w:rsidR="008326D6" w:rsidRPr="00CF470C">
        <w:rPr>
          <w:szCs w:val="24"/>
        </w:rPr>
        <w:t xml:space="preserve">kmenů </w:t>
      </w:r>
      <w:r w:rsidR="008326D6" w:rsidRPr="00CF470C">
        <w:rPr>
          <w:i/>
          <w:szCs w:val="24"/>
        </w:rPr>
        <w:t xml:space="preserve">Burkholderia cepacia </w:t>
      </w:r>
      <w:r w:rsidR="008326D6" w:rsidRPr="00CF470C">
        <w:rPr>
          <w:szCs w:val="24"/>
        </w:rPr>
        <w:t xml:space="preserve">komplex </w:t>
      </w:r>
      <w:r w:rsidR="00727E7A" w:rsidRPr="00CF470C">
        <w:rPr>
          <w:szCs w:val="24"/>
        </w:rPr>
        <w:t xml:space="preserve">u hospitalizovaných pacientů, </w:t>
      </w:r>
      <w:r w:rsidR="008326D6" w:rsidRPr="00CF470C">
        <w:rPr>
          <w:szCs w:val="24"/>
        </w:rPr>
        <w:t>zjistit jejich klinický význam</w:t>
      </w:r>
      <w:r w:rsidR="00727E7A" w:rsidRPr="00CF470C">
        <w:rPr>
          <w:szCs w:val="24"/>
        </w:rPr>
        <w:t xml:space="preserve"> a</w:t>
      </w:r>
      <w:r w:rsidR="00714211" w:rsidRPr="00CF470C">
        <w:rPr>
          <w:szCs w:val="24"/>
        </w:rPr>
        <w:t xml:space="preserve"> </w:t>
      </w:r>
      <w:r w:rsidR="00AD07D2" w:rsidRPr="00CF470C">
        <w:rPr>
          <w:szCs w:val="24"/>
        </w:rPr>
        <w:t>ověřit možnosti klonálního šíření těchto kmenů</w:t>
      </w:r>
      <w:r w:rsidR="00C94EA3" w:rsidRPr="00CF470C">
        <w:rPr>
          <w:szCs w:val="24"/>
        </w:rPr>
        <w:t xml:space="preserve"> </w:t>
      </w:r>
      <w:r w:rsidR="001170B9" w:rsidRPr="00CF470C">
        <w:rPr>
          <w:szCs w:val="24"/>
        </w:rPr>
        <w:t xml:space="preserve">ve FNOL a v rámci </w:t>
      </w:r>
      <w:r w:rsidR="003641EC" w:rsidRPr="00CF470C">
        <w:rPr>
          <w:szCs w:val="24"/>
        </w:rPr>
        <w:t>Če</w:t>
      </w:r>
      <w:r w:rsidR="00011D15" w:rsidRPr="00CF470C">
        <w:rPr>
          <w:szCs w:val="24"/>
        </w:rPr>
        <w:t>s</w:t>
      </w:r>
      <w:r w:rsidR="003641EC" w:rsidRPr="00CF470C">
        <w:rPr>
          <w:szCs w:val="24"/>
        </w:rPr>
        <w:t>ké republiky</w:t>
      </w:r>
      <w:r w:rsidR="000F3A9F" w:rsidRPr="00CF470C">
        <w:rPr>
          <w:szCs w:val="24"/>
        </w:rPr>
        <w:t>. Další snaho</w:t>
      </w:r>
      <w:r w:rsidR="00492003" w:rsidRPr="00CF470C">
        <w:rPr>
          <w:szCs w:val="24"/>
        </w:rPr>
        <w:t>u</w:t>
      </w:r>
      <w:r w:rsidR="000F3A9F" w:rsidRPr="00CF470C">
        <w:rPr>
          <w:szCs w:val="24"/>
        </w:rPr>
        <w:t xml:space="preserve"> bylo </w:t>
      </w:r>
      <w:r w:rsidR="003641EC" w:rsidRPr="00CF470C">
        <w:rPr>
          <w:szCs w:val="24"/>
        </w:rPr>
        <w:t xml:space="preserve">zjistit </w:t>
      </w:r>
      <w:r w:rsidR="000F3A9F" w:rsidRPr="00CF470C">
        <w:rPr>
          <w:szCs w:val="24"/>
        </w:rPr>
        <w:t xml:space="preserve">vliv bakteriálního efluxu kmenů </w:t>
      </w:r>
      <w:r w:rsidR="000F3A9F" w:rsidRPr="00CF470C">
        <w:rPr>
          <w:i/>
          <w:szCs w:val="24"/>
        </w:rPr>
        <w:t>Burkholderia multivorans</w:t>
      </w:r>
      <w:r w:rsidR="000F3A9F" w:rsidRPr="00CF470C">
        <w:rPr>
          <w:szCs w:val="24"/>
        </w:rPr>
        <w:t xml:space="preserve"> na vybrané antibiotika.</w:t>
      </w:r>
    </w:p>
    <w:p w:rsidR="00492003" w:rsidRDefault="00492003" w:rsidP="000261F9">
      <w:pPr>
        <w:spacing w:before="0" w:after="200"/>
        <w:rPr>
          <w:szCs w:val="24"/>
        </w:rPr>
      </w:pPr>
      <w:r w:rsidRPr="00CF470C">
        <w:rPr>
          <w:szCs w:val="24"/>
        </w:rPr>
        <w:t>Konkrétní cíle</w:t>
      </w:r>
      <w:r w:rsidR="001F69A3" w:rsidRPr="00CF470C">
        <w:rPr>
          <w:szCs w:val="24"/>
        </w:rPr>
        <w:t xml:space="preserve"> rozdělené do dvou samostatných kapitol</w:t>
      </w:r>
      <w:r w:rsidRPr="00CF470C">
        <w:rPr>
          <w:szCs w:val="24"/>
        </w:rPr>
        <w:t xml:space="preserve"> lze definovat následujícími body.</w:t>
      </w:r>
    </w:p>
    <w:p w:rsidR="001864DA" w:rsidRDefault="001864DA" w:rsidP="000261F9">
      <w:pPr>
        <w:spacing w:before="0" w:after="200"/>
        <w:rPr>
          <w:szCs w:val="24"/>
        </w:rPr>
      </w:pPr>
    </w:p>
    <w:p w:rsidR="000208D3" w:rsidRPr="00CF470C" w:rsidRDefault="00E9129B" w:rsidP="000261F9">
      <w:pPr>
        <w:pStyle w:val="Nadpis2"/>
        <w:numPr>
          <w:ilvl w:val="1"/>
          <w:numId w:val="10"/>
        </w:numPr>
        <w:spacing w:before="0" w:after="200"/>
        <w:ind w:left="709" w:hanging="709"/>
        <w:rPr>
          <w:i/>
        </w:rPr>
      </w:pPr>
      <w:bookmarkStart w:id="17" w:name="_Toc382688831"/>
      <w:r w:rsidRPr="00CF470C">
        <w:rPr>
          <w:i/>
        </w:rPr>
        <w:t xml:space="preserve">Burkholderia cepacia </w:t>
      </w:r>
      <w:r w:rsidRPr="00CF470C">
        <w:t>komplex</w:t>
      </w:r>
      <w:bookmarkEnd w:id="17"/>
    </w:p>
    <w:p w:rsidR="00224846" w:rsidRPr="00CF470C" w:rsidRDefault="00492003" w:rsidP="000261F9">
      <w:pPr>
        <w:pStyle w:val="Nadpis3"/>
        <w:numPr>
          <w:ilvl w:val="2"/>
          <w:numId w:val="12"/>
        </w:numPr>
        <w:spacing w:before="0" w:after="200"/>
        <w:rPr>
          <w:color w:val="auto"/>
        </w:rPr>
      </w:pPr>
      <w:bookmarkStart w:id="18" w:name="_Toc382688832"/>
      <w:r w:rsidRPr="00CF470C">
        <w:rPr>
          <w:color w:val="auto"/>
        </w:rPr>
        <w:t xml:space="preserve">Epidemiologie </w:t>
      </w:r>
      <w:r w:rsidR="00224846" w:rsidRPr="00CF470C">
        <w:rPr>
          <w:color w:val="auto"/>
        </w:rPr>
        <w:t xml:space="preserve">kmenů </w:t>
      </w:r>
      <w:r w:rsidR="00224846" w:rsidRPr="00CF470C">
        <w:rPr>
          <w:i/>
          <w:color w:val="auto"/>
        </w:rPr>
        <w:t>Burkholderia cepacia</w:t>
      </w:r>
      <w:r w:rsidR="00C13A23" w:rsidRPr="00CF470C">
        <w:rPr>
          <w:i/>
          <w:color w:val="auto"/>
        </w:rPr>
        <w:t xml:space="preserve"> </w:t>
      </w:r>
      <w:r w:rsidR="00C13A23" w:rsidRPr="00CF470C">
        <w:rPr>
          <w:color w:val="auto"/>
        </w:rPr>
        <w:t>komplex</w:t>
      </w:r>
      <w:bookmarkEnd w:id="18"/>
    </w:p>
    <w:p w:rsidR="00B4215F" w:rsidRPr="00CF470C" w:rsidRDefault="007D1797" w:rsidP="000261F9">
      <w:pPr>
        <w:pStyle w:val="Nadpis3"/>
        <w:numPr>
          <w:ilvl w:val="3"/>
          <w:numId w:val="12"/>
        </w:numPr>
        <w:spacing w:before="0" w:after="200"/>
        <w:rPr>
          <w:color w:val="auto"/>
        </w:rPr>
      </w:pPr>
      <w:r w:rsidRPr="00CF470C">
        <w:rPr>
          <w:color w:val="auto"/>
        </w:rPr>
        <w:t xml:space="preserve"> </w:t>
      </w:r>
      <w:bookmarkStart w:id="19" w:name="_Toc382688833"/>
      <w:r w:rsidR="00EE6AEA" w:rsidRPr="00CF470C">
        <w:rPr>
          <w:color w:val="auto"/>
        </w:rPr>
        <w:t>Zjištění v</w:t>
      </w:r>
      <w:r w:rsidR="00492003" w:rsidRPr="00CF470C">
        <w:rPr>
          <w:color w:val="auto"/>
        </w:rPr>
        <w:t>ýskyt</w:t>
      </w:r>
      <w:r w:rsidR="007331C6" w:rsidRPr="00CF470C">
        <w:rPr>
          <w:color w:val="auto"/>
        </w:rPr>
        <w:t>u</w:t>
      </w:r>
      <w:r w:rsidR="00492003" w:rsidRPr="00CF470C">
        <w:rPr>
          <w:color w:val="auto"/>
        </w:rPr>
        <w:t xml:space="preserve"> kmenů </w:t>
      </w:r>
      <w:r w:rsidR="00492003" w:rsidRPr="00CF470C">
        <w:rPr>
          <w:i/>
          <w:color w:val="auto"/>
        </w:rPr>
        <w:t xml:space="preserve">Burkholderia cepacia </w:t>
      </w:r>
      <w:r w:rsidR="00492003" w:rsidRPr="00CF470C">
        <w:rPr>
          <w:color w:val="auto"/>
        </w:rPr>
        <w:t>komplex u pacientů s</w:t>
      </w:r>
      <w:r w:rsidR="00EE6AEA" w:rsidRPr="00CF470C">
        <w:rPr>
          <w:color w:val="auto"/>
        </w:rPr>
        <w:t> nemocniční pneumonií</w:t>
      </w:r>
      <w:bookmarkEnd w:id="19"/>
    </w:p>
    <w:p w:rsidR="00224846" w:rsidRPr="00CF470C" w:rsidRDefault="00615A53" w:rsidP="000261F9">
      <w:pPr>
        <w:spacing w:before="0" w:after="200"/>
      </w:pPr>
      <w:r w:rsidRPr="00CF470C">
        <w:tab/>
      </w:r>
      <w:r w:rsidR="00C939BC" w:rsidRPr="00CF470C">
        <w:t xml:space="preserve">Cílem bylo </w:t>
      </w:r>
      <w:r w:rsidR="009D2722" w:rsidRPr="00CF470C">
        <w:t>zjistit</w:t>
      </w:r>
      <w:r w:rsidR="00C939BC" w:rsidRPr="00CF470C">
        <w:t xml:space="preserve"> výskyt k</w:t>
      </w:r>
      <w:r w:rsidR="009D2722" w:rsidRPr="00CF470C">
        <w:t>m</w:t>
      </w:r>
      <w:r w:rsidR="00C939BC" w:rsidRPr="00CF470C">
        <w:t xml:space="preserve">enů Bcc u ventilovaných pacientů </w:t>
      </w:r>
      <w:r w:rsidRPr="00CF470C">
        <w:t>hospitalizovaných na Klinice anesteziologie</w:t>
      </w:r>
      <w:r w:rsidR="00847F48" w:rsidRPr="00CF470C">
        <w:t>, resuscitace a intenzivní</w:t>
      </w:r>
      <w:r w:rsidRPr="00CF470C">
        <w:t xml:space="preserve"> medicí</w:t>
      </w:r>
      <w:r w:rsidR="00847F48" w:rsidRPr="00CF470C">
        <w:t>n</w:t>
      </w:r>
      <w:r w:rsidRPr="00CF470C">
        <w:t xml:space="preserve">y (KARIM) FNOL s </w:t>
      </w:r>
      <w:r w:rsidR="000F3A9F" w:rsidRPr="00CF470C">
        <w:t xml:space="preserve">projevy </w:t>
      </w:r>
      <w:r w:rsidR="0085156F" w:rsidRPr="00CF470C">
        <w:rPr>
          <w:szCs w:val="24"/>
        </w:rPr>
        <w:t>nemocniční pneumonie (HAP)</w:t>
      </w:r>
      <w:r w:rsidR="00C939BC" w:rsidRPr="00CF470C">
        <w:t>.</w:t>
      </w:r>
    </w:p>
    <w:p w:rsidR="00B4215F" w:rsidRPr="00CF470C" w:rsidRDefault="007D1797" w:rsidP="000261F9">
      <w:pPr>
        <w:pStyle w:val="Nadpis3"/>
        <w:numPr>
          <w:ilvl w:val="3"/>
          <w:numId w:val="12"/>
        </w:numPr>
        <w:spacing w:before="0" w:after="200"/>
        <w:rPr>
          <w:color w:val="auto"/>
        </w:rPr>
      </w:pPr>
      <w:r w:rsidRPr="00CF470C">
        <w:rPr>
          <w:color w:val="auto"/>
        </w:rPr>
        <w:t xml:space="preserve"> </w:t>
      </w:r>
      <w:bookmarkStart w:id="20" w:name="_Toc382688834"/>
      <w:r w:rsidR="00EE6AEA" w:rsidRPr="00CF470C">
        <w:rPr>
          <w:color w:val="auto"/>
        </w:rPr>
        <w:t>Stan</w:t>
      </w:r>
      <w:r w:rsidR="00CB0267" w:rsidRPr="00CF470C">
        <w:rPr>
          <w:color w:val="auto"/>
        </w:rPr>
        <w:t>o</w:t>
      </w:r>
      <w:r w:rsidR="00EE6AEA" w:rsidRPr="00CF470C">
        <w:rPr>
          <w:color w:val="auto"/>
        </w:rPr>
        <w:t>vení v</w:t>
      </w:r>
      <w:r w:rsidR="00364A22" w:rsidRPr="00CF470C">
        <w:rPr>
          <w:color w:val="auto"/>
        </w:rPr>
        <w:t>ýskyt</w:t>
      </w:r>
      <w:r w:rsidR="007331C6" w:rsidRPr="00CF470C">
        <w:rPr>
          <w:color w:val="auto"/>
        </w:rPr>
        <w:t>u</w:t>
      </w:r>
      <w:r w:rsidR="00364A22" w:rsidRPr="00CF470C">
        <w:rPr>
          <w:color w:val="auto"/>
        </w:rPr>
        <w:t xml:space="preserve"> kmenů </w:t>
      </w:r>
      <w:r w:rsidR="00364A22" w:rsidRPr="00CF470C">
        <w:rPr>
          <w:i/>
          <w:color w:val="auto"/>
        </w:rPr>
        <w:t>Burkholderia cepacia</w:t>
      </w:r>
      <w:r w:rsidR="00725E1D" w:rsidRPr="00CF470C">
        <w:rPr>
          <w:color w:val="auto"/>
        </w:rPr>
        <w:t xml:space="preserve"> komplex ve F</w:t>
      </w:r>
      <w:r w:rsidR="00EE6AEA" w:rsidRPr="00CF470C">
        <w:rPr>
          <w:color w:val="auto"/>
        </w:rPr>
        <w:t>akultní nemocnici Olomouc</w:t>
      </w:r>
      <w:bookmarkEnd w:id="20"/>
    </w:p>
    <w:p w:rsidR="00511144" w:rsidRPr="00CF470C" w:rsidRDefault="00615A53" w:rsidP="000261F9">
      <w:pPr>
        <w:spacing w:before="0" w:after="200"/>
        <w:rPr>
          <w:sz w:val="22"/>
        </w:rPr>
      </w:pPr>
      <w:r w:rsidRPr="00CF470C">
        <w:tab/>
      </w:r>
      <w:r w:rsidR="00C939BC" w:rsidRPr="00CF470C">
        <w:t xml:space="preserve">Cílem bylo </w:t>
      </w:r>
      <w:r w:rsidR="003641EC" w:rsidRPr="00CF470C">
        <w:t xml:space="preserve">popsat </w:t>
      </w:r>
      <w:r w:rsidR="00C939BC" w:rsidRPr="00CF470C">
        <w:t>výskyt kmenů Bcc u pacientů hospitalizova</w:t>
      </w:r>
      <w:r w:rsidR="0085156F" w:rsidRPr="00CF470C">
        <w:t>ných nebo vyšetřovaných ve FNOL a</w:t>
      </w:r>
      <w:r w:rsidR="00C939BC" w:rsidRPr="00CF470C">
        <w:t xml:space="preserve"> stanovení epidemické situace těchto kmenů </w:t>
      </w:r>
      <w:r w:rsidR="0085156F" w:rsidRPr="00CF470C">
        <w:t>na různých</w:t>
      </w:r>
      <w:r w:rsidR="00C939BC" w:rsidRPr="00CF470C">
        <w:t xml:space="preserve"> oddělení </w:t>
      </w:r>
      <w:r w:rsidR="0085156F" w:rsidRPr="00CF470C">
        <w:t>FNOL</w:t>
      </w:r>
      <w:r w:rsidR="008F5EBA" w:rsidRPr="00CF470C">
        <w:t>.</w:t>
      </w:r>
    </w:p>
    <w:p w:rsidR="00B4215F" w:rsidRPr="00CF470C" w:rsidRDefault="007D1797" w:rsidP="000261F9">
      <w:pPr>
        <w:pStyle w:val="Nadpis3"/>
        <w:numPr>
          <w:ilvl w:val="3"/>
          <w:numId w:val="12"/>
        </w:numPr>
        <w:spacing w:before="0" w:after="200"/>
        <w:rPr>
          <w:color w:val="auto"/>
        </w:rPr>
      </w:pPr>
      <w:r w:rsidRPr="00CF470C">
        <w:rPr>
          <w:color w:val="auto"/>
        </w:rPr>
        <w:t xml:space="preserve"> </w:t>
      </w:r>
      <w:bookmarkStart w:id="21" w:name="_Toc382688835"/>
      <w:r w:rsidR="00EE6AEA" w:rsidRPr="00CF470C">
        <w:rPr>
          <w:color w:val="auto"/>
        </w:rPr>
        <w:t>Zjištění v</w:t>
      </w:r>
      <w:r w:rsidR="00364A22" w:rsidRPr="00CF470C">
        <w:rPr>
          <w:color w:val="auto"/>
        </w:rPr>
        <w:t>ýskyt</w:t>
      </w:r>
      <w:r w:rsidR="0008311E" w:rsidRPr="00CF470C">
        <w:rPr>
          <w:color w:val="auto"/>
        </w:rPr>
        <w:t>u</w:t>
      </w:r>
      <w:r w:rsidR="00364A22" w:rsidRPr="00CF470C">
        <w:rPr>
          <w:color w:val="auto"/>
        </w:rPr>
        <w:t xml:space="preserve"> kmenů </w:t>
      </w:r>
      <w:r w:rsidR="00364A22" w:rsidRPr="00CF470C">
        <w:rPr>
          <w:i/>
          <w:color w:val="auto"/>
        </w:rPr>
        <w:t xml:space="preserve">Burkholderia cepacia </w:t>
      </w:r>
      <w:r w:rsidR="00364A22" w:rsidRPr="00CF470C">
        <w:rPr>
          <w:color w:val="auto"/>
        </w:rPr>
        <w:t>komplex v</w:t>
      </w:r>
      <w:r w:rsidR="00EE6AEA" w:rsidRPr="00CF470C">
        <w:rPr>
          <w:color w:val="auto"/>
        </w:rPr>
        <w:t> České republice</w:t>
      </w:r>
      <w:bookmarkEnd w:id="21"/>
    </w:p>
    <w:p w:rsidR="00364A22" w:rsidRPr="00CF470C" w:rsidRDefault="00615A53" w:rsidP="000261F9">
      <w:pPr>
        <w:spacing w:before="0" w:after="200"/>
      </w:pPr>
      <w:r w:rsidRPr="00CF470C">
        <w:tab/>
      </w:r>
      <w:r w:rsidR="00C939BC" w:rsidRPr="00CF470C">
        <w:t xml:space="preserve">Cílem bylo zjistit výskyt kmenů Bcc v rámci </w:t>
      </w:r>
      <w:r w:rsidR="003641EC" w:rsidRPr="00CF470C">
        <w:t>České republi</w:t>
      </w:r>
      <w:r w:rsidR="00CF470C">
        <w:t>ky</w:t>
      </w:r>
      <w:r w:rsidR="003641EC" w:rsidRPr="00CF470C">
        <w:t xml:space="preserve"> </w:t>
      </w:r>
      <w:r w:rsidR="00C939BC" w:rsidRPr="00CF470C">
        <w:t xml:space="preserve">a ověřit možnosti šíření těchto kmenů mezi jednotlivými </w:t>
      </w:r>
      <w:r w:rsidR="003F4750" w:rsidRPr="00CF470C">
        <w:t>nemocničními zařízeními</w:t>
      </w:r>
      <w:r w:rsidR="008F5EBA" w:rsidRPr="00CF470C">
        <w:t>.</w:t>
      </w:r>
    </w:p>
    <w:p w:rsidR="00364A22" w:rsidRPr="00CF470C" w:rsidRDefault="00D653F7" w:rsidP="000261F9">
      <w:pPr>
        <w:pStyle w:val="Nadpis3"/>
        <w:numPr>
          <w:ilvl w:val="2"/>
          <w:numId w:val="12"/>
        </w:numPr>
        <w:spacing w:before="0" w:after="200"/>
        <w:rPr>
          <w:color w:val="auto"/>
        </w:rPr>
      </w:pPr>
      <w:bookmarkStart w:id="22" w:name="_Toc382688836"/>
      <w:r w:rsidRPr="00CF470C">
        <w:rPr>
          <w:color w:val="auto"/>
        </w:rPr>
        <w:lastRenderedPageBreak/>
        <w:t>Průkaz</w:t>
      </w:r>
      <w:r w:rsidR="00EE6AEA" w:rsidRPr="00CF470C">
        <w:rPr>
          <w:color w:val="auto"/>
        </w:rPr>
        <w:t xml:space="preserve"> v</w:t>
      </w:r>
      <w:r w:rsidR="00364A22" w:rsidRPr="00CF470C">
        <w:rPr>
          <w:color w:val="auto"/>
        </w:rPr>
        <w:t>liv</w:t>
      </w:r>
      <w:r w:rsidR="00EE6AEA" w:rsidRPr="00CF470C">
        <w:rPr>
          <w:color w:val="auto"/>
        </w:rPr>
        <w:t>u</w:t>
      </w:r>
      <w:r w:rsidR="00364A22" w:rsidRPr="00CF470C">
        <w:rPr>
          <w:color w:val="auto"/>
        </w:rPr>
        <w:t xml:space="preserve"> spotřeby kolistinu na výskyt kmenů </w:t>
      </w:r>
      <w:r w:rsidR="00735121" w:rsidRPr="00CF470C">
        <w:rPr>
          <w:i/>
          <w:color w:val="auto"/>
        </w:rPr>
        <w:t xml:space="preserve">Burkholderia cepacia </w:t>
      </w:r>
      <w:r w:rsidR="00735121" w:rsidRPr="00CF470C">
        <w:rPr>
          <w:color w:val="auto"/>
        </w:rPr>
        <w:t xml:space="preserve">komplex </w:t>
      </w:r>
      <w:r w:rsidR="00364A22" w:rsidRPr="00CF470C">
        <w:rPr>
          <w:color w:val="auto"/>
        </w:rPr>
        <w:t>ve F</w:t>
      </w:r>
      <w:r w:rsidR="00EE6AEA" w:rsidRPr="00CF470C">
        <w:rPr>
          <w:color w:val="auto"/>
        </w:rPr>
        <w:t>akultní nemocnici Olomouc</w:t>
      </w:r>
      <w:bookmarkEnd w:id="22"/>
    </w:p>
    <w:p w:rsidR="00364A22" w:rsidRPr="00CF470C" w:rsidRDefault="00615A53" w:rsidP="000261F9">
      <w:pPr>
        <w:spacing w:before="0" w:after="200"/>
      </w:pPr>
      <w:r w:rsidRPr="00CF470C">
        <w:tab/>
      </w:r>
      <w:r w:rsidR="0085156F" w:rsidRPr="00CF470C">
        <w:t>Cílem bylo ověrit mož</w:t>
      </w:r>
      <w:r w:rsidR="003F4750" w:rsidRPr="00CF470C">
        <w:t xml:space="preserve">nost </w:t>
      </w:r>
      <w:r w:rsidR="0085156F" w:rsidRPr="00CF470C">
        <w:t>vlivu spotřeby kolistinu ve FNOL na výskyt</w:t>
      </w:r>
      <w:r w:rsidR="003F4750" w:rsidRPr="00CF470C">
        <w:t xml:space="preserve"> kmenů Bcc </w:t>
      </w:r>
      <w:r w:rsidR="0085156F" w:rsidRPr="00CF470C">
        <w:t>v tomto zařízení</w:t>
      </w:r>
      <w:r w:rsidR="003F4750" w:rsidRPr="00CF470C">
        <w:t>.</w:t>
      </w:r>
    </w:p>
    <w:p w:rsidR="00364A22" w:rsidRPr="00CF470C" w:rsidRDefault="00EE6AEA" w:rsidP="000261F9">
      <w:pPr>
        <w:pStyle w:val="Nadpis3"/>
        <w:numPr>
          <w:ilvl w:val="2"/>
          <w:numId w:val="12"/>
        </w:numPr>
        <w:spacing w:before="0" w:after="200"/>
        <w:rPr>
          <w:color w:val="auto"/>
        </w:rPr>
      </w:pPr>
      <w:bookmarkStart w:id="23" w:name="_Toc382688837"/>
      <w:r w:rsidRPr="00CF470C">
        <w:rPr>
          <w:color w:val="auto"/>
        </w:rPr>
        <w:t>Stanovení antibiotického</w:t>
      </w:r>
      <w:r w:rsidR="00364A22" w:rsidRPr="00CF470C">
        <w:rPr>
          <w:color w:val="auto"/>
        </w:rPr>
        <w:t xml:space="preserve"> profil</w:t>
      </w:r>
      <w:r w:rsidRPr="00CF470C">
        <w:rPr>
          <w:color w:val="auto"/>
        </w:rPr>
        <w:t>u</w:t>
      </w:r>
      <w:r w:rsidR="00364A22" w:rsidRPr="00CF470C">
        <w:rPr>
          <w:color w:val="auto"/>
        </w:rPr>
        <w:t xml:space="preserve"> kmenů </w:t>
      </w:r>
      <w:r w:rsidR="00364A22" w:rsidRPr="00CF470C">
        <w:rPr>
          <w:i/>
          <w:color w:val="auto"/>
        </w:rPr>
        <w:t xml:space="preserve">Burkholderia </w:t>
      </w:r>
      <w:r w:rsidR="00735121" w:rsidRPr="00CF470C">
        <w:rPr>
          <w:i/>
          <w:color w:val="auto"/>
        </w:rPr>
        <w:t>multivorans</w:t>
      </w:r>
      <w:r w:rsidRPr="00CF470C">
        <w:rPr>
          <w:color w:val="auto"/>
        </w:rPr>
        <w:t>, „epidemiological cut-off“ hodnot</w:t>
      </w:r>
      <w:r w:rsidR="003F4750" w:rsidRPr="00CF470C">
        <w:rPr>
          <w:color w:val="auto"/>
        </w:rPr>
        <w:t xml:space="preserve"> pro vybraná antibiotika a možnost</w:t>
      </w:r>
      <w:r w:rsidR="003641EC" w:rsidRPr="00CF470C">
        <w:rPr>
          <w:color w:val="auto"/>
        </w:rPr>
        <w:t>i</w:t>
      </w:r>
      <w:r w:rsidR="003F4750" w:rsidRPr="00CF470C">
        <w:rPr>
          <w:color w:val="auto"/>
        </w:rPr>
        <w:t xml:space="preserve"> </w:t>
      </w:r>
      <w:r w:rsidR="00492003" w:rsidRPr="00CF470C">
        <w:rPr>
          <w:color w:val="auto"/>
        </w:rPr>
        <w:t>antibiotické léčby</w:t>
      </w:r>
      <w:r w:rsidR="006724DF" w:rsidRPr="00CF470C">
        <w:rPr>
          <w:color w:val="auto"/>
        </w:rPr>
        <w:t xml:space="preserve"> u pacientů s nemocniční pneumon</w:t>
      </w:r>
      <w:r w:rsidR="006D0BFE" w:rsidRPr="00CF470C">
        <w:rPr>
          <w:color w:val="auto"/>
        </w:rPr>
        <w:t>i</w:t>
      </w:r>
      <w:r w:rsidR="006724DF" w:rsidRPr="00CF470C">
        <w:rPr>
          <w:color w:val="auto"/>
        </w:rPr>
        <w:t>í</w:t>
      </w:r>
      <w:bookmarkEnd w:id="23"/>
    </w:p>
    <w:p w:rsidR="00364A22" w:rsidRPr="00CF470C" w:rsidRDefault="00615A53" w:rsidP="000261F9">
      <w:pPr>
        <w:spacing w:before="0" w:after="200"/>
        <w:rPr>
          <w:sz w:val="20"/>
          <w:highlight w:val="cyan"/>
        </w:rPr>
      </w:pPr>
      <w:r w:rsidRPr="00CF470C">
        <w:tab/>
      </w:r>
      <w:r w:rsidR="003F4750" w:rsidRPr="00CF470C">
        <w:t>Cílem práce bylo zhodnotit rezistenci nejčastěji izolovan</w:t>
      </w:r>
      <w:r w:rsidR="0085156F" w:rsidRPr="00CF470C">
        <w:t>ého genomovaru</w:t>
      </w:r>
      <w:r w:rsidR="003F4750" w:rsidRPr="00CF470C">
        <w:t xml:space="preserve"> Bcc v </w:t>
      </w:r>
      <w:r w:rsidR="006724DF" w:rsidRPr="00CF470C">
        <w:t xml:space="preserve">České republice </w:t>
      </w:r>
      <w:r w:rsidR="003F4750" w:rsidRPr="00CF470C">
        <w:t>i FNOL k vybraným antibiotikům</w:t>
      </w:r>
      <w:r w:rsidR="0085156F" w:rsidRPr="00CF470C">
        <w:t xml:space="preserve"> a</w:t>
      </w:r>
      <w:r w:rsidR="00F1396F" w:rsidRPr="00CF470C">
        <w:t xml:space="preserve"> stanovení ECOFF</w:t>
      </w:r>
      <w:r w:rsidR="0085156F" w:rsidRPr="00CF470C">
        <w:t xml:space="preserve"> (epidemiological cut-off) hodnot</w:t>
      </w:r>
      <w:r w:rsidR="00F1396F" w:rsidRPr="00CF470C">
        <w:t xml:space="preserve"> u vybraných antibiotik vhodných k léčbě HAP</w:t>
      </w:r>
      <w:r w:rsidR="0085156F" w:rsidRPr="00CF470C">
        <w:t xml:space="preserve"> s ohledem na jejich terapeutické uplatnění</w:t>
      </w:r>
      <w:r w:rsidR="00F1396F" w:rsidRPr="00CF470C">
        <w:t>.</w:t>
      </w:r>
    </w:p>
    <w:p w:rsidR="00364A22" w:rsidRPr="00CF470C" w:rsidRDefault="00D653F7" w:rsidP="000261F9">
      <w:pPr>
        <w:pStyle w:val="Nadpis3"/>
        <w:numPr>
          <w:ilvl w:val="2"/>
          <w:numId w:val="12"/>
        </w:numPr>
        <w:spacing w:before="0" w:after="200"/>
        <w:rPr>
          <w:color w:val="auto"/>
        </w:rPr>
      </w:pPr>
      <w:bookmarkStart w:id="24" w:name="_Toc382688838"/>
      <w:r w:rsidRPr="00CF470C">
        <w:rPr>
          <w:color w:val="auto"/>
        </w:rPr>
        <w:t>Stanovení v</w:t>
      </w:r>
      <w:r w:rsidR="00364A22" w:rsidRPr="00CF470C">
        <w:rPr>
          <w:color w:val="auto"/>
        </w:rPr>
        <w:t>liv</w:t>
      </w:r>
      <w:r w:rsidRPr="00CF470C">
        <w:rPr>
          <w:color w:val="auto"/>
        </w:rPr>
        <w:t>u</w:t>
      </w:r>
      <w:r w:rsidR="00364A22" w:rsidRPr="00CF470C">
        <w:rPr>
          <w:color w:val="auto"/>
        </w:rPr>
        <w:t xml:space="preserve"> bakteriálního efluxu na rezistenci kmenů </w:t>
      </w:r>
      <w:r w:rsidR="000B5943" w:rsidRPr="00CF470C">
        <w:rPr>
          <w:i/>
          <w:color w:val="auto"/>
        </w:rPr>
        <w:t>Burkholderia multivorans</w:t>
      </w:r>
      <w:bookmarkEnd w:id="24"/>
    </w:p>
    <w:p w:rsidR="00364A22" w:rsidRDefault="00615A53" w:rsidP="000261F9">
      <w:pPr>
        <w:spacing w:before="0" w:after="200"/>
        <w:rPr>
          <w:rFonts w:eastAsia="Times New Roman"/>
          <w:bCs/>
        </w:rPr>
      </w:pPr>
      <w:r w:rsidRPr="00CF470C">
        <w:rPr>
          <w:rFonts w:eastAsia="Times New Roman"/>
          <w:bCs/>
        </w:rPr>
        <w:tab/>
      </w:r>
      <w:r w:rsidR="00F1396F" w:rsidRPr="00CF470C">
        <w:rPr>
          <w:rFonts w:eastAsia="Times New Roman"/>
          <w:bCs/>
        </w:rPr>
        <w:t xml:space="preserve">Cílem bylo </w:t>
      </w:r>
      <w:r w:rsidR="000B5943" w:rsidRPr="00CF470C">
        <w:rPr>
          <w:rFonts w:eastAsia="Times New Roman"/>
          <w:bCs/>
        </w:rPr>
        <w:t xml:space="preserve">zjistit vliv bakteriálního efluxu </w:t>
      </w:r>
      <w:r w:rsidRPr="00CF470C">
        <w:rPr>
          <w:rFonts w:eastAsia="Times New Roman"/>
          <w:bCs/>
        </w:rPr>
        <w:t>na účinnost</w:t>
      </w:r>
      <w:r w:rsidR="000B5943" w:rsidRPr="00CF470C">
        <w:rPr>
          <w:rFonts w:eastAsia="Times New Roman"/>
          <w:bCs/>
        </w:rPr>
        <w:t xml:space="preserve"> vybraných antibiotik</w:t>
      </w:r>
      <w:r w:rsidR="006724DF" w:rsidRPr="00CF470C">
        <w:rPr>
          <w:rFonts w:eastAsia="Times New Roman"/>
          <w:bCs/>
        </w:rPr>
        <w:t xml:space="preserve"> u kmenů </w:t>
      </w:r>
      <w:r w:rsidR="006724DF" w:rsidRPr="00CF470C">
        <w:rPr>
          <w:rFonts w:eastAsia="Times New Roman"/>
          <w:bCs/>
          <w:i/>
        </w:rPr>
        <w:t>Burkholderia multivorans</w:t>
      </w:r>
      <w:r w:rsidR="000B5943" w:rsidRPr="00CF470C">
        <w:rPr>
          <w:rFonts w:eastAsia="Times New Roman"/>
          <w:bCs/>
        </w:rPr>
        <w:t>.</w:t>
      </w:r>
    </w:p>
    <w:p w:rsidR="001864DA" w:rsidRDefault="001864DA" w:rsidP="000261F9">
      <w:pPr>
        <w:spacing w:before="0" w:after="200"/>
        <w:rPr>
          <w:rFonts w:eastAsia="Times New Roman"/>
          <w:bCs/>
        </w:rPr>
      </w:pPr>
    </w:p>
    <w:p w:rsidR="00364A22" w:rsidRPr="00CF470C" w:rsidRDefault="00364A22" w:rsidP="000261F9">
      <w:pPr>
        <w:pStyle w:val="Nadpis2"/>
        <w:numPr>
          <w:ilvl w:val="1"/>
          <w:numId w:val="12"/>
        </w:numPr>
        <w:spacing w:before="0" w:after="200"/>
        <w:ind w:left="709" w:hanging="709"/>
        <w:rPr>
          <w:i/>
        </w:rPr>
      </w:pPr>
      <w:bookmarkStart w:id="25" w:name="_Toc382688839"/>
      <w:r w:rsidRPr="00CF470C">
        <w:rPr>
          <w:i/>
        </w:rPr>
        <w:t>Pseudomonas aeruginosa</w:t>
      </w:r>
      <w:bookmarkEnd w:id="25"/>
    </w:p>
    <w:p w:rsidR="00993B07" w:rsidRPr="00CF470C" w:rsidRDefault="00E47EC6" w:rsidP="000261F9">
      <w:pPr>
        <w:pStyle w:val="Nadpis3"/>
        <w:numPr>
          <w:ilvl w:val="2"/>
          <w:numId w:val="12"/>
        </w:numPr>
        <w:spacing w:before="0" w:after="200"/>
        <w:rPr>
          <w:color w:val="auto"/>
        </w:rPr>
      </w:pPr>
      <w:bookmarkStart w:id="26" w:name="_Toc382688840"/>
      <w:r w:rsidRPr="00CF470C">
        <w:rPr>
          <w:color w:val="auto"/>
        </w:rPr>
        <w:t xml:space="preserve">Epidemiologie </w:t>
      </w:r>
      <w:r w:rsidR="00993B07" w:rsidRPr="00CF470C">
        <w:rPr>
          <w:color w:val="auto"/>
        </w:rPr>
        <w:t xml:space="preserve">kmenů </w:t>
      </w:r>
      <w:r w:rsidR="00993B07" w:rsidRPr="00CF470C">
        <w:rPr>
          <w:i/>
          <w:color w:val="auto"/>
        </w:rPr>
        <w:t>Pseudomonas aeruginosa</w:t>
      </w:r>
      <w:bookmarkEnd w:id="26"/>
    </w:p>
    <w:p w:rsidR="00B4215F" w:rsidRPr="00CF470C" w:rsidRDefault="00D653F7" w:rsidP="000261F9">
      <w:pPr>
        <w:pStyle w:val="Nadpis3"/>
        <w:numPr>
          <w:ilvl w:val="3"/>
          <w:numId w:val="12"/>
        </w:numPr>
        <w:spacing w:before="0" w:after="200"/>
        <w:rPr>
          <w:color w:val="auto"/>
        </w:rPr>
      </w:pPr>
      <w:r w:rsidRPr="00CF470C">
        <w:rPr>
          <w:color w:val="auto"/>
        </w:rPr>
        <w:t xml:space="preserve"> </w:t>
      </w:r>
      <w:bookmarkStart w:id="27" w:name="_Toc382688841"/>
      <w:r w:rsidRPr="00CF470C">
        <w:rPr>
          <w:color w:val="auto"/>
        </w:rPr>
        <w:t>Zjištění vý</w:t>
      </w:r>
      <w:r w:rsidR="00E47EC6" w:rsidRPr="00CF470C">
        <w:rPr>
          <w:color w:val="auto"/>
        </w:rPr>
        <w:t>skyt</w:t>
      </w:r>
      <w:r w:rsidRPr="00CF470C">
        <w:rPr>
          <w:color w:val="auto"/>
        </w:rPr>
        <w:t>u</w:t>
      </w:r>
      <w:r w:rsidR="00E47EC6" w:rsidRPr="00CF470C">
        <w:rPr>
          <w:color w:val="auto"/>
        </w:rPr>
        <w:t xml:space="preserve"> kmenů </w:t>
      </w:r>
      <w:r w:rsidR="00E47EC6" w:rsidRPr="00CF470C">
        <w:rPr>
          <w:i/>
          <w:color w:val="auto"/>
        </w:rPr>
        <w:t xml:space="preserve">Pseudomonas aeruginosa </w:t>
      </w:r>
      <w:r w:rsidR="00E47EC6" w:rsidRPr="00CF470C">
        <w:rPr>
          <w:color w:val="auto"/>
        </w:rPr>
        <w:t>u pacientů s</w:t>
      </w:r>
      <w:r w:rsidRPr="00CF470C">
        <w:rPr>
          <w:color w:val="auto"/>
        </w:rPr>
        <w:t> nemocniční pneumonií</w:t>
      </w:r>
      <w:bookmarkEnd w:id="27"/>
    </w:p>
    <w:p w:rsidR="00993B07" w:rsidRPr="00CF470C" w:rsidRDefault="00615A53" w:rsidP="000261F9">
      <w:pPr>
        <w:spacing w:before="0" w:after="200"/>
      </w:pPr>
      <w:r w:rsidRPr="00CF470C">
        <w:tab/>
      </w:r>
      <w:r w:rsidR="000B5943" w:rsidRPr="00CF470C">
        <w:t xml:space="preserve">Cílem bylo zjistit výskyt kmenů </w:t>
      </w:r>
      <w:r w:rsidR="000B5943" w:rsidRPr="00CF470C">
        <w:rPr>
          <w:i/>
        </w:rPr>
        <w:t xml:space="preserve">Pseudomonas aeruginosa </w:t>
      </w:r>
      <w:r w:rsidR="000B5943" w:rsidRPr="00CF470C">
        <w:t xml:space="preserve">u ventilovaných pacientů hospitalizovaných na </w:t>
      </w:r>
      <w:r w:rsidR="006724DF" w:rsidRPr="00CF470C">
        <w:t xml:space="preserve">KARIM </w:t>
      </w:r>
      <w:r w:rsidR="000B5943" w:rsidRPr="00CF470C">
        <w:t>FNOL s projevy HAP</w:t>
      </w:r>
      <w:r w:rsidR="0085156F" w:rsidRPr="00CF470C">
        <w:t>.</w:t>
      </w:r>
    </w:p>
    <w:p w:rsidR="00B4215F" w:rsidRPr="00CF470C" w:rsidRDefault="00D653F7" w:rsidP="000261F9">
      <w:pPr>
        <w:pStyle w:val="Nadpis3"/>
        <w:numPr>
          <w:ilvl w:val="3"/>
          <w:numId w:val="12"/>
        </w:numPr>
        <w:spacing w:before="0" w:after="200"/>
        <w:rPr>
          <w:color w:val="auto"/>
        </w:rPr>
      </w:pPr>
      <w:r w:rsidRPr="00CF470C">
        <w:rPr>
          <w:color w:val="auto"/>
        </w:rPr>
        <w:t xml:space="preserve"> </w:t>
      </w:r>
      <w:bookmarkStart w:id="28" w:name="_Toc382688842"/>
      <w:r w:rsidRPr="00CF470C">
        <w:rPr>
          <w:color w:val="auto"/>
        </w:rPr>
        <w:t>Zjištění v</w:t>
      </w:r>
      <w:r w:rsidR="00107C10" w:rsidRPr="00CF470C">
        <w:rPr>
          <w:color w:val="auto"/>
        </w:rPr>
        <w:t>ýskyt</w:t>
      </w:r>
      <w:r w:rsidRPr="00CF470C">
        <w:rPr>
          <w:color w:val="auto"/>
        </w:rPr>
        <w:t>u</w:t>
      </w:r>
      <w:r w:rsidR="00107C10" w:rsidRPr="00CF470C">
        <w:rPr>
          <w:color w:val="auto"/>
        </w:rPr>
        <w:t xml:space="preserve"> kmenů </w:t>
      </w:r>
      <w:r w:rsidR="00107C10" w:rsidRPr="00CF470C">
        <w:rPr>
          <w:i/>
          <w:color w:val="auto"/>
        </w:rPr>
        <w:t xml:space="preserve">Pseudomonas aeruginosa </w:t>
      </w:r>
      <w:r w:rsidR="00107C10" w:rsidRPr="00CF470C">
        <w:rPr>
          <w:color w:val="auto"/>
        </w:rPr>
        <w:t xml:space="preserve">u </w:t>
      </w:r>
      <w:r w:rsidR="00206E1F" w:rsidRPr="00CF470C">
        <w:rPr>
          <w:color w:val="auto"/>
        </w:rPr>
        <w:t xml:space="preserve">hematoonkologických </w:t>
      </w:r>
      <w:r w:rsidR="00107C10" w:rsidRPr="00CF470C">
        <w:rPr>
          <w:color w:val="auto"/>
        </w:rPr>
        <w:t>pacientů</w:t>
      </w:r>
      <w:bookmarkEnd w:id="28"/>
    </w:p>
    <w:p w:rsidR="00735121" w:rsidRPr="00CF470C" w:rsidRDefault="00615A53" w:rsidP="000261F9">
      <w:pPr>
        <w:spacing w:before="0" w:after="200"/>
      </w:pPr>
      <w:r w:rsidRPr="00CF470C">
        <w:tab/>
      </w:r>
      <w:r w:rsidR="000B5943" w:rsidRPr="00CF470C">
        <w:t xml:space="preserve">Cílem práce bylo zmapovat výskyt kmenů </w:t>
      </w:r>
      <w:r w:rsidR="000B5943" w:rsidRPr="00CF470C">
        <w:rPr>
          <w:i/>
        </w:rPr>
        <w:t xml:space="preserve">Pseudomonas aeruginosa </w:t>
      </w:r>
      <w:r w:rsidR="000B5943" w:rsidRPr="00CF470C">
        <w:t>u hematoonkologických pacientů</w:t>
      </w:r>
      <w:r w:rsidR="0085156F" w:rsidRPr="00CF470C">
        <w:t xml:space="preserve"> v rámci </w:t>
      </w:r>
      <w:r w:rsidR="006724DF" w:rsidRPr="00CF470C">
        <w:t>České republiky</w:t>
      </w:r>
      <w:r w:rsidR="000B5943" w:rsidRPr="00CF470C">
        <w:t>.</w:t>
      </w:r>
    </w:p>
    <w:p w:rsidR="00107C10" w:rsidRPr="00CF470C" w:rsidRDefault="00D653F7" w:rsidP="000261F9">
      <w:pPr>
        <w:pStyle w:val="Nadpis3"/>
        <w:numPr>
          <w:ilvl w:val="2"/>
          <w:numId w:val="12"/>
        </w:numPr>
        <w:spacing w:before="0" w:after="200"/>
        <w:rPr>
          <w:i/>
          <w:color w:val="auto"/>
        </w:rPr>
      </w:pPr>
      <w:bookmarkStart w:id="29" w:name="_Toc382688843"/>
      <w:r w:rsidRPr="00CF470C">
        <w:rPr>
          <w:color w:val="auto"/>
        </w:rPr>
        <w:lastRenderedPageBreak/>
        <w:t>Ověření v</w:t>
      </w:r>
      <w:r w:rsidR="00107C10" w:rsidRPr="00CF470C">
        <w:rPr>
          <w:color w:val="auto"/>
        </w:rPr>
        <w:t>liv</w:t>
      </w:r>
      <w:r w:rsidRPr="00CF470C">
        <w:rPr>
          <w:color w:val="auto"/>
        </w:rPr>
        <w:t>u</w:t>
      </w:r>
      <w:r w:rsidR="00107C10" w:rsidRPr="00CF470C">
        <w:rPr>
          <w:color w:val="auto"/>
        </w:rPr>
        <w:t xml:space="preserve"> spotřeby karbapenemů na výskyt meropenem-rezistentních kmenů </w:t>
      </w:r>
      <w:r w:rsidR="00107C10" w:rsidRPr="00CF470C">
        <w:rPr>
          <w:i/>
          <w:color w:val="auto"/>
        </w:rPr>
        <w:t>Pseudomonas aeruginosa</w:t>
      </w:r>
      <w:bookmarkEnd w:id="29"/>
    </w:p>
    <w:p w:rsidR="00993B07" w:rsidRPr="00CF470C" w:rsidRDefault="00615A53" w:rsidP="000261F9">
      <w:pPr>
        <w:spacing w:before="0" w:after="200"/>
      </w:pPr>
      <w:r w:rsidRPr="00CF470C">
        <w:rPr>
          <w:rFonts w:eastAsia="Times New Roman"/>
          <w:bCs/>
        </w:rPr>
        <w:tab/>
      </w:r>
      <w:r w:rsidR="000B5943" w:rsidRPr="00CF470C">
        <w:rPr>
          <w:rFonts w:eastAsia="Times New Roman"/>
          <w:bCs/>
        </w:rPr>
        <w:t xml:space="preserve">Cílem práce bylo zhodnotit vliv spotřeby </w:t>
      </w:r>
      <w:r w:rsidR="001170B9" w:rsidRPr="00CF470C">
        <w:rPr>
          <w:rFonts w:eastAsia="Times New Roman"/>
          <w:bCs/>
        </w:rPr>
        <w:t xml:space="preserve">karbapenemů ve FNOL na výskyt meropenem-rezistentních kmenů </w:t>
      </w:r>
      <w:r w:rsidR="001170B9" w:rsidRPr="00CF470C">
        <w:rPr>
          <w:rFonts w:eastAsia="Times New Roman"/>
          <w:bCs/>
          <w:i/>
        </w:rPr>
        <w:t>Pseudomonas aeruginosa</w:t>
      </w:r>
      <w:r w:rsidR="0085156F" w:rsidRPr="00CF470C">
        <w:rPr>
          <w:rFonts w:eastAsia="Times New Roman"/>
          <w:bCs/>
          <w:i/>
        </w:rPr>
        <w:t xml:space="preserve"> </w:t>
      </w:r>
      <w:r w:rsidR="0085156F" w:rsidRPr="00CF470C">
        <w:rPr>
          <w:rFonts w:eastAsia="Times New Roman"/>
          <w:bCs/>
        </w:rPr>
        <w:t>v tomto zařízení</w:t>
      </w:r>
      <w:r w:rsidR="001170B9" w:rsidRPr="00CF470C">
        <w:rPr>
          <w:rFonts w:eastAsia="Times New Roman"/>
          <w:bCs/>
        </w:rPr>
        <w:t>.</w:t>
      </w:r>
    </w:p>
    <w:p w:rsidR="00144CDC" w:rsidRPr="00CF470C" w:rsidRDefault="00C65D2E" w:rsidP="000261F9">
      <w:pPr>
        <w:pStyle w:val="Nadpis3"/>
        <w:numPr>
          <w:ilvl w:val="2"/>
          <w:numId w:val="12"/>
        </w:numPr>
        <w:spacing w:before="0" w:after="200"/>
        <w:rPr>
          <w:bCs w:val="0"/>
          <w:color w:val="auto"/>
          <w:sz w:val="20"/>
        </w:rPr>
      </w:pPr>
      <w:bookmarkStart w:id="30" w:name="_Toc382688844"/>
      <w:r w:rsidRPr="00CF470C">
        <w:rPr>
          <w:color w:val="auto"/>
        </w:rPr>
        <w:t>Stanovení</w:t>
      </w:r>
      <w:r w:rsidR="00D653F7" w:rsidRPr="00CF470C">
        <w:rPr>
          <w:color w:val="auto"/>
        </w:rPr>
        <w:t xml:space="preserve"> v</w:t>
      </w:r>
      <w:r w:rsidR="00993B07" w:rsidRPr="00CF470C">
        <w:rPr>
          <w:color w:val="auto"/>
        </w:rPr>
        <w:t>liv</w:t>
      </w:r>
      <w:r w:rsidR="00D653F7" w:rsidRPr="00CF470C">
        <w:rPr>
          <w:color w:val="auto"/>
        </w:rPr>
        <w:t>u</w:t>
      </w:r>
      <w:r w:rsidR="00993B07" w:rsidRPr="00CF470C">
        <w:rPr>
          <w:color w:val="auto"/>
        </w:rPr>
        <w:t xml:space="preserve"> spotřeby kolistinu na výskyt kolistin-rezistentních kmenů </w:t>
      </w:r>
      <w:r w:rsidR="00993B07" w:rsidRPr="00CF470C">
        <w:rPr>
          <w:i/>
          <w:color w:val="auto"/>
        </w:rPr>
        <w:t>Pseudomonas aeruginosa</w:t>
      </w:r>
      <w:bookmarkEnd w:id="30"/>
    </w:p>
    <w:p w:rsidR="00144CDC" w:rsidRPr="00CF470C" w:rsidRDefault="00615A53" w:rsidP="000261F9">
      <w:pPr>
        <w:spacing w:before="0" w:after="200"/>
        <w:rPr>
          <w:rFonts w:eastAsia="Times New Roman"/>
        </w:rPr>
      </w:pPr>
      <w:r w:rsidRPr="00CF470C">
        <w:rPr>
          <w:rFonts w:eastAsia="Times New Roman"/>
          <w:bCs/>
        </w:rPr>
        <w:tab/>
      </w:r>
      <w:r w:rsidR="001170B9" w:rsidRPr="00CF470C">
        <w:rPr>
          <w:rFonts w:eastAsia="Times New Roman"/>
          <w:bCs/>
        </w:rPr>
        <w:t xml:space="preserve">Cílem práce bylo zhodnotit vliv spotřeby kolistinu ve FNOL na výskyt kolistin-rezistentních kmenů </w:t>
      </w:r>
      <w:r w:rsidR="001170B9" w:rsidRPr="00CF470C">
        <w:rPr>
          <w:rFonts w:eastAsia="Times New Roman"/>
          <w:bCs/>
          <w:i/>
        </w:rPr>
        <w:t>Pseudomonas aeruginosa</w:t>
      </w:r>
      <w:r w:rsidR="0085156F" w:rsidRPr="00CF470C">
        <w:rPr>
          <w:rFonts w:eastAsia="Times New Roman"/>
          <w:bCs/>
          <w:i/>
        </w:rPr>
        <w:t xml:space="preserve"> </w:t>
      </w:r>
      <w:r w:rsidR="0085156F" w:rsidRPr="00CF470C">
        <w:rPr>
          <w:rFonts w:eastAsia="Times New Roman"/>
          <w:bCs/>
        </w:rPr>
        <w:t>v tomto zařízení.</w:t>
      </w:r>
    </w:p>
    <w:p w:rsidR="00993B07" w:rsidRPr="00CF470C" w:rsidRDefault="00D653F7" w:rsidP="000261F9">
      <w:pPr>
        <w:pStyle w:val="Nadpis3"/>
        <w:numPr>
          <w:ilvl w:val="2"/>
          <w:numId w:val="12"/>
        </w:numPr>
        <w:spacing w:before="0" w:after="200"/>
        <w:rPr>
          <w:color w:val="auto"/>
        </w:rPr>
      </w:pPr>
      <w:bookmarkStart w:id="31" w:name="_Toc382688845"/>
      <w:r w:rsidRPr="00CF470C">
        <w:rPr>
          <w:color w:val="auto"/>
        </w:rPr>
        <w:t>Stanovení antibiotického</w:t>
      </w:r>
      <w:r w:rsidR="0031247F" w:rsidRPr="00CF470C">
        <w:rPr>
          <w:color w:val="auto"/>
        </w:rPr>
        <w:t xml:space="preserve"> profil</w:t>
      </w:r>
      <w:r w:rsidRPr="00CF470C">
        <w:rPr>
          <w:color w:val="auto"/>
        </w:rPr>
        <w:t>u</w:t>
      </w:r>
      <w:r w:rsidR="0031247F" w:rsidRPr="00CF470C">
        <w:rPr>
          <w:color w:val="auto"/>
        </w:rPr>
        <w:t xml:space="preserve"> kmenů </w:t>
      </w:r>
      <w:r w:rsidR="0031247F" w:rsidRPr="00CF470C">
        <w:rPr>
          <w:i/>
          <w:color w:val="auto"/>
        </w:rPr>
        <w:t>Pseudomonas aeruginosa</w:t>
      </w:r>
      <w:r w:rsidR="00584C18" w:rsidRPr="00CF470C">
        <w:rPr>
          <w:color w:val="auto"/>
        </w:rPr>
        <w:t xml:space="preserve"> a vývoje rezistence</w:t>
      </w:r>
      <w:bookmarkEnd w:id="31"/>
    </w:p>
    <w:p w:rsidR="001170B9" w:rsidRPr="00CF470C" w:rsidRDefault="00615A53" w:rsidP="000261F9">
      <w:pPr>
        <w:spacing w:before="0" w:after="200"/>
      </w:pPr>
      <w:r w:rsidRPr="00CF470C">
        <w:tab/>
      </w:r>
      <w:r w:rsidR="001170B9" w:rsidRPr="00CF470C">
        <w:t>Cílem bylo zhodnotit vývoj rezistence</w:t>
      </w:r>
      <w:r w:rsidR="006724DF" w:rsidRPr="00CF470C">
        <w:t xml:space="preserve"> a</w:t>
      </w:r>
      <w:r w:rsidR="001170B9" w:rsidRPr="00CF470C">
        <w:t xml:space="preserve"> </w:t>
      </w:r>
      <w:r w:rsidR="006724DF" w:rsidRPr="00CF470C">
        <w:t xml:space="preserve">stanovit </w:t>
      </w:r>
      <w:r w:rsidR="001170B9" w:rsidRPr="00CF470C">
        <w:t>antibiotick</w:t>
      </w:r>
      <w:r w:rsidR="006724DF" w:rsidRPr="00CF470C">
        <w:t>ý</w:t>
      </w:r>
      <w:r w:rsidR="001170B9" w:rsidRPr="00CF470C">
        <w:t xml:space="preserve"> profil kmenů </w:t>
      </w:r>
      <w:r w:rsidR="001170B9" w:rsidRPr="00CF470C">
        <w:rPr>
          <w:i/>
        </w:rPr>
        <w:t>Pseudomonas aeruginosa</w:t>
      </w:r>
      <w:r w:rsidR="001170B9" w:rsidRPr="00CF470C">
        <w:t>.</w:t>
      </w:r>
    </w:p>
    <w:p w:rsidR="00F47370" w:rsidRPr="00CF470C" w:rsidRDefault="00F47370" w:rsidP="000261F9">
      <w:pPr>
        <w:pStyle w:val="Odstavecseseznamem"/>
        <w:spacing w:before="0" w:after="200"/>
        <w:ind w:left="709"/>
        <w:rPr>
          <w:rFonts w:eastAsia="Times New Roman"/>
          <w:bCs/>
          <w:sz w:val="20"/>
        </w:rPr>
      </w:pPr>
      <w:r w:rsidRPr="00CF470C">
        <w:rPr>
          <w:szCs w:val="24"/>
        </w:rPr>
        <w:br w:type="page"/>
      </w:r>
    </w:p>
    <w:p w:rsidR="00F47370" w:rsidRPr="00CF470C" w:rsidRDefault="00F47370" w:rsidP="000261F9">
      <w:pPr>
        <w:pStyle w:val="Nadpis1"/>
        <w:numPr>
          <w:ilvl w:val="0"/>
          <w:numId w:val="11"/>
        </w:numPr>
        <w:spacing w:before="0" w:after="200"/>
      </w:pPr>
      <w:bookmarkStart w:id="32" w:name="_Toc382688846"/>
      <w:r w:rsidRPr="00CF470C">
        <w:lastRenderedPageBreak/>
        <w:t>MATERIÁL A METODY</w:t>
      </w:r>
      <w:bookmarkEnd w:id="32"/>
    </w:p>
    <w:p w:rsidR="00504166" w:rsidRPr="00CF470C" w:rsidRDefault="00504166" w:rsidP="000261F9">
      <w:pPr>
        <w:pStyle w:val="Nadpis2"/>
        <w:numPr>
          <w:ilvl w:val="1"/>
          <w:numId w:val="11"/>
        </w:numPr>
        <w:spacing w:before="0" w:after="200"/>
        <w:ind w:left="709" w:hanging="709"/>
      </w:pPr>
      <w:bookmarkStart w:id="33" w:name="_Toc382688847"/>
      <w:r w:rsidRPr="00CF470C">
        <w:rPr>
          <w:i/>
        </w:rPr>
        <w:t>Burkholderia cepacia</w:t>
      </w:r>
      <w:r w:rsidRPr="00CF470C">
        <w:t xml:space="preserve"> komplex</w:t>
      </w:r>
      <w:bookmarkEnd w:id="33"/>
    </w:p>
    <w:p w:rsidR="00F000B4" w:rsidRPr="00CF470C" w:rsidRDefault="00C90894" w:rsidP="00F000B4">
      <w:pPr>
        <w:pStyle w:val="Nadpis3"/>
        <w:numPr>
          <w:ilvl w:val="2"/>
          <w:numId w:val="11"/>
        </w:numPr>
        <w:rPr>
          <w:color w:val="auto"/>
        </w:rPr>
      </w:pPr>
      <w:bookmarkStart w:id="34" w:name="_Toc382688848"/>
      <w:r w:rsidRPr="00CF470C">
        <w:rPr>
          <w:color w:val="auto"/>
        </w:rPr>
        <w:t>Epidemiologie</w:t>
      </w:r>
      <w:r w:rsidR="00F000B4" w:rsidRPr="00CF470C">
        <w:rPr>
          <w:color w:val="auto"/>
        </w:rPr>
        <w:t xml:space="preserve"> kmenů </w:t>
      </w:r>
      <w:r w:rsidR="00F000B4" w:rsidRPr="00CF470C">
        <w:rPr>
          <w:i/>
          <w:color w:val="auto"/>
        </w:rPr>
        <w:t>Burkholder</w:t>
      </w:r>
      <w:r w:rsidR="00023C70" w:rsidRPr="00CF470C">
        <w:rPr>
          <w:i/>
          <w:color w:val="auto"/>
        </w:rPr>
        <w:t>i</w:t>
      </w:r>
      <w:r w:rsidR="00F000B4" w:rsidRPr="00CF470C">
        <w:rPr>
          <w:i/>
          <w:color w:val="auto"/>
        </w:rPr>
        <w:t xml:space="preserve">a cepacia </w:t>
      </w:r>
      <w:r w:rsidR="00F000B4" w:rsidRPr="00CF470C">
        <w:rPr>
          <w:color w:val="auto"/>
        </w:rPr>
        <w:t>komplex</w:t>
      </w:r>
      <w:bookmarkEnd w:id="34"/>
    </w:p>
    <w:p w:rsidR="00224846" w:rsidRPr="00CF470C" w:rsidRDefault="00DA5557" w:rsidP="00F000B4">
      <w:pPr>
        <w:pStyle w:val="Nadpis4"/>
        <w:numPr>
          <w:ilvl w:val="3"/>
          <w:numId w:val="11"/>
        </w:numPr>
        <w:rPr>
          <w:u w:val="single"/>
        </w:rPr>
      </w:pPr>
      <w:bookmarkStart w:id="35" w:name="_Toc382688849"/>
      <w:r w:rsidRPr="00CF470C">
        <w:rPr>
          <w:u w:val="single"/>
        </w:rPr>
        <w:t xml:space="preserve">Zjištění výskytu kmenů </w:t>
      </w:r>
      <w:r w:rsidRPr="00CF470C">
        <w:rPr>
          <w:i/>
          <w:u w:val="single"/>
        </w:rPr>
        <w:t xml:space="preserve">Burkholderia cepacia </w:t>
      </w:r>
      <w:r w:rsidRPr="00CF470C">
        <w:rPr>
          <w:u w:val="single"/>
        </w:rPr>
        <w:t>komplex u pacientů s nemocniční pneumonií</w:t>
      </w:r>
      <w:bookmarkEnd w:id="35"/>
    </w:p>
    <w:p w:rsidR="00224846" w:rsidRPr="00CF470C" w:rsidRDefault="004641B2" w:rsidP="00F000B4">
      <w:pPr>
        <w:pStyle w:val="Nadpis5"/>
        <w:numPr>
          <w:ilvl w:val="4"/>
          <w:numId w:val="11"/>
        </w:numPr>
        <w:rPr>
          <w:color w:val="auto"/>
        </w:rPr>
      </w:pPr>
      <w:bookmarkStart w:id="36" w:name="_Toc382688850"/>
      <w:r w:rsidRPr="00CF470C">
        <w:rPr>
          <w:color w:val="auto"/>
        </w:rPr>
        <w:t>Soubor pacientů</w:t>
      </w:r>
      <w:bookmarkEnd w:id="36"/>
    </w:p>
    <w:p w:rsidR="006471C2" w:rsidRPr="00CF470C" w:rsidRDefault="004641B2" w:rsidP="006224C3">
      <w:pPr>
        <w:spacing w:before="0" w:after="200"/>
        <w:ind w:firstLine="708"/>
        <w:rPr>
          <w:szCs w:val="24"/>
        </w:rPr>
      </w:pPr>
      <w:r w:rsidRPr="00CF470C">
        <w:t xml:space="preserve">Do studie byli zahrnuti všichni pacienti hospitalizovaní v době od </w:t>
      </w:r>
      <w:r w:rsidR="006471C2" w:rsidRPr="00CF470C">
        <w:rPr>
          <w:szCs w:val="24"/>
        </w:rPr>
        <w:t xml:space="preserve">1. 1. 2009 do 31. 12. 2009 na KARIM FNOL s projevy </w:t>
      </w:r>
      <w:r w:rsidR="0085156F" w:rsidRPr="00CF470C">
        <w:rPr>
          <w:szCs w:val="24"/>
        </w:rPr>
        <w:t xml:space="preserve">HAP. </w:t>
      </w:r>
      <w:r w:rsidR="006471C2" w:rsidRPr="00CF470C">
        <w:rPr>
          <w:szCs w:val="24"/>
        </w:rPr>
        <w:t>Všichni pacienti byl</w:t>
      </w:r>
      <w:r w:rsidR="008D284B" w:rsidRPr="00CF470C">
        <w:rPr>
          <w:szCs w:val="24"/>
        </w:rPr>
        <w:t>i</w:t>
      </w:r>
      <w:r w:rsidR="006471C2" w:rsidRPr="00CF470C">
        <w:rPr>
          <w:szCs w:val="24"/>
        </w:rPr>
        <w:t xml:space="preserve"> zajištěn</w:t>
      </w:r>
      <w:r w:rsidR="008D284B" w:rsidRPr="00CF470C">
        <w:rPr>
          <w:szCs w:val="24"/>
        </w:rPr>
        <w:t>i</w:t>
      </w:r>
      <w:r w:rsidR="006471C2" w:rsidRPr="00CF470C">
        <w:rPr>
          <w:szCs w:val="24"/>
        </w:rPr>
        <w:t xml:space="preserve"> orotracheální intubací</w:t>
      </w:r>
      <w:r w:rsidR="00CD280C" w:rsidRPr="00CF470C">
        <w:rPr>
          <w:szCs w:val="24"/>
        </w:rPr>
        <w:t xml:space="preserve"> a žádný netrpěl cystickou fibrózou</w:t>
      </w:r>
      <w:r w:rsidR="006471C2" w:rsidRPr="00CF470C">
        <w:rPr>
          <w:szCs w:val="24"/>
        </w:rPr>
        <w:t xml:space="preserve"> (</w:t>
      </w:r>
      <w:r w:rsidR="004E431B" w:rsidRPr="00CF470C">
        <w:rPr>
          <w:szCs w:val="24"/>
        </w:rPr>
        <w:t>Uvizl</w:t>
      </w:r>
      <w:r w:rsidR="00B30E30" w:rsidRPr="00CF470C">
        <w:rPr>
          <w:szCs w:val="24"/>
        </w:rPr>
        <w:t xml:space="preserve"> 2011).</w:t>
      </w:r>
      <w:r w:rsidR="006471C2" w:rsidRPr="00CF470C">
        <w:rPr>
          <w:szCs w:val="24"/>
        </w:rPr>
        <w:t xml:space="preserve"> Pro zařazení pacienta do souboru musely být splněn</w:t>
      </w:r>
      <w:r w:rsidR="00847F48" w:rsidRPr="00CF470C">
        <w:rPr>
          <w:szCs w:val="24"/>
        </w:rPr>
        <w:t>y</w:t>
      </w:r>
      <w:r w:rsidR="006471C2" w:rsidRPr="00CF470C">
        <w:rPr>
          <w:szCs w:val="24"/>
        </w:rPr>
        <w:t xml:space="preserve"> tyto vstupní kritéria: průkaz nově vzniklého nebo progredujícího infiltrátu plic na rentgenu plic a alespoň dvě z těchto dalších: tělesná teplota větší než 38°C, purulentní sputum, leukocytóza větší než </w:t>
      </w:r>
      <w:r w:rsidR="005E5CD5" w:rsidRPr="00CF470C">
        <w:rPr>
          <w:szCs w:val="24"/>
        </w:rPr>
        <w:t>10</w:t>
      </w:r>
      <w:r w:rsidR="005E5CD5" w:rsidRPr="00CF470C">
        <w:rPr>
          <w:sz w:val="20"/>
          <w:szCs w:val="24"/>
        </w:rPr>
        <w:t>·</w:t>
      </w:r>
      <w:r w:rsidR="005E5CD5" w:rsidRPr="00CF470C">
        <w:rPr>
          <w:szCs w:val="24"/>
        </w:rPr>
        <w:t>10</w:t>
      </w:r>
      <w:r w:rsidR="005E5CD5" w:rsidRPr="00CF470C">
        <w:rPr>
          <w:szCs w:val="24"/>
          <w:vertAlign w:val="superscript"/>
        </w:rPr>
        <w:t>3</w:t>
      </w:r>
      <w:r w:rsidR="006471C2" w:rsidRPr="00CF470C">
        <w:rPr>
          <w:szCs w:val="24"/>
        </w:rPr>
        <w:t>/mm</w:t>
      </w:r>
      <w:r w:rsidR="006471C2" w:rsidRPr="00CF470C">
        <w:rPr>
          <w:szCs w:val="24"/>
          <w:vertAlign w:val="superscript"/>
        </w:rPr>
        <w:t>3</w:t>
      </w:r>
      <w:r w:rsidR="006471C2" w:rsidRPr="00CF470C">
        <w:rPr>
          <w:szCs w:val="24"/>
        </w:rPr>
        <w:t xml:space="preserve"> nebo leukopenie s počtem leukocytů menším než 4</w:t>
      </w:r>
      <w:r w:rsidR="005E5CD5" w:rsidRPr="00CF470C">
        <w:rPr>
          <w:sz w:val="20"/>
          <w:szCs w:val="24"/>
        </w:rPr>
        <w:t>·</w:t>
      </w:r>
      <w:r w:rsidR="006471C2" w:rsidRPr="00CF470C">
        <w:rPr>
          <w:szCs w:val="24"/>
        </w:rPr>
        <w:t>10</w:t>
      </w:r>
      <w:r w:rsidR="00DA5557" w:rsidRPr="00CF470C">
        <w:rPr>
          <w:szCs w:val="24"/>
          <w:vertAlign w:val="superscript"/>
        </w:rPr>
        <w:t>3</w:t>
      </w:r>
      <w:r w:rsidR="006471C2" w:rsidRPr="00CF470C">
        <w:rPr>
          <w:szCs w:val="24"/>
        </w:rPr>
        <w:t>/mm</w:t>
      </w:r>
      <w:r w:rsidR="006471C2" w:rsidRPr="00CF470C">
        <w:rPr>
          <w:szCs w:val="24"/>
          <w:vertAlign w:val="superscript"/>
        </w:rPr>
        <w:t>3</w:t>
      </w:r>
      <w:r w:rsidR="006471C2" w:rsidRPr="00CF470C">
        <w:rPr>
          <w:szCs w:val="24"/>
        </w:rPr>
        <w:t>, poslechové známky zánětu plic, kašel a/nebo respirační insuficience s hodnotou oxygenačního indexu paO</w:t>
      </w:r>
      <w:r w:rsidR="006471C2" w:rsidRPr="00CF470C">
        <w:rPr>
          <w:szCs w:val="24"/>
          <w:vertAlign w:val="subscript"/>
        </w:rPr>
        <w:t>2</w:t>
      </w:r>
      <w:r w:rsidR="006471C2" w:rsidRPr="00CF470C">
        <w:rPr>
          <w:szCs w:val="24"/>
        </w:rPr>
        <w:t>/FiO</w:t>
      </w:r>
      <w:r w:rsidR="006471C2" w:rsidRPr="00CF470C">
        <w:rPr>
          <w:szCs w:val="24"/>
          <w:vertAlign w:val="subscript"/>
        </w:rPr>
        <w:t>2</w:t>
      </w:r>
      <w:r w:rsidR="006471C2" w:rsidRPr="00CF470C">
        <w:rPr>
          <w:szCs w:val="24"/>
        </w:rPr>
        <w:t xml:space="preserve"> menší nebo rovno 300mm Hg. Pacientům, kteří splnili vstupní kritéria, byl odebrán vzorek endosekretu k bakteriologické kultivaci. </w:t>
      </w:r>
    </w:p>
    <w:p w:rsidR="006471C2" w:rsidRPr="00CF470C" w:rsidRDefault="00907836" w:rsidP="00C82F4E">
      <w:pPr>
        <w:pStyle w:val="Nadpis5"/>
        <w:numPr>
          <w:ilvl w:val="4"/>
          <w:numId w:val="11"/>
        </w:numPr>
        <w:rPr>
          <w:color w:val="auto"/>
        </w:rPr>
      </w:pPr>
      <w:bookmarkStart w:id="37" w:name="_Toc382688851"/>
      <w:r w:rsidRPr="00CF470C">
        <w:rPr>
          <w:color w:val="auto"/>
        </w:rPr>
        <w:t>Zpracování klinického materiálu</w:t>
      </w:r>
      <w:bookmarkEnd w:id="37"/>
    </w:p>
    <w:p w:rsidR="006471C2" w:rsidRPr="00CF470C" w:rsidRDefault="00907836" w:rsidP="006224C3">
      <w:pPr>
        <w:spacing w:before="0" w:after="200"/>
        <w:ind w:firstLine="708"/>
      </w:pPr>
      <w:r w:rsidRPr="00CF470C">
        <w:t xml:space="preserve">Vzorky endosekretu byly zpracovány běžnými mikrobiologickými postupy </w:t>
      </w:r>
      <w:r w:rsidR="00323A58" w:rsidRPr="00CF470C">
        <w:t>(</w:t>
      </w:r>
      <w:r w:rsidR="004E431B" w:rsidRPr="00CF470C">
        <w:rPr>
          <w:szCs w:val="24"/>
        </w:rPr>
        <w:t>Uvizl</w:t>
      </w:r>
      <w:r w:rsidR="00B30E30" w:rsidRPr="00CF470C">
        <w:rPr>
          <w:szCs w:val="24"/>
        </w:rPr>
        <w:t xml:space="preserve"> 2011</w:t>
      </w:r>
      <w:r w:rsidR="00323A58" w:rsidRPr="00CF470C">
        <w:rPr>
          <w:szCs w:val="24"/>
        </w:rPr>
        <w:t>)</w:t>
      </w:r>
      <w:r w:rsidR="00323A58" w:rsidRPr="00CF470C">
        <w:t>.</w:t>
      </w:r>
    </w:p>
    <w:p w:rsidR="006471C2" w:rsidRPr="00CF470C" w:rsidRDefault="00907836" w:rsidP="00C82F4E">
      <w:pPr>
        <w:pStyle w:val="Nadpis5"/>
        <w:numPr>
          <w:ilvl w:val="4"/>
          <w:numId w:val="11"/>
        </w:numPr>
        <w:rPr>
          <w:color w:val="auto"/>
        </w:rPr>
      </w:pPr>
      <w:bookmarkStart w:id="38" w:name="_Toc382688852"/>
      <w:r w:rsidRPr="00CF470C">
        <w:rPr>
          <w:color w:val="auto"/>
        </w:rPr>
        <w:t>Izolace a identifikace patogenů</w:t>
      </w:r>
      <w:bookmarkEnd w:id="38"/>
    </w:p>
    <w:p w:rsidR="00860731" w:rsidRPr="00CF470C" w:rsidRDefault="00907836" w:rsidP="006224C3">
      <w:pPr>
        <w:spacing w:before="0" w:after="200"/>
        <w:ind w:firstLine="708"/>
        <w:rPr>
          <w:szCs w:val="24"/>
        </w:rPr>
      </w:pPr>
      <w:r w:rsidRPr="00CF470C">
        <w:t>Všechny potenciální patogeny byly identifikovány biochemickými testy E</w:t>
      </w:r>
      <w:r w:rsidR="008235FE" w:rsidRPr="00CF470C">
        <w:t>NTEROtest 16, STAPHYtest 16 (Lachema)</w:t>
      </w:r>
      <w:r w:rsidR="00125C28" w:rsidRPr="00CF470C">
        <w:rPr>
          <w:szCs w:val="24"/>
        </w:rPr>
        <w:t xml:space="preserve"> a pro identifikaci nefermentujících bakterií byly použity biochemické testy RapID</w:t>
      </w:r>
      <w:r w:rsidR="00125C28" w:rsidRPr="00CF470C">
        <w:rPr>
          <w:szCs w:val="24"/>
          <w:vertAlign w:val="superscript"/>
        </w:rPr>
        <w:t>TM</w:t>
      </w:r>
      <w:r w:rsidR="00125C28" w:rsidRPr="00CF470C">
        <w:rPr>
          <w:szCs w:val="24"/>
        </w:rPr>
        <w:t xml:space="preserve"> System (REMEL)</w:t>
      </w:r>
      <w:r w:rsidR="00125C28" w:rsidRPr="00CF470C">
        <w:t>. Dále byl použit</w:t>
      </w:r>
      <w:r w:rsidR="008235FE" w:rsidRPr="00CF470C">
        <w:t xml:space="preserve"> automatizovaný systém Phoenix (Becton Dickinson) nebo </w:t>
      </w:r>
      <w:r w:rsidR="00125C28" w:rsidRPr="00CF470C">
        <w:t>systém</w:t>
      </w:r>
      <w:r w:rsidR="008235FE" w:rsidRPr="00CF470C">
        <w:t xml:space="preserve"> MALDI-TOF (Bruker Daltonics). Do studie byl zařazen vždy prvně izolovaný patogen</w:t>
      </w:r>
      <w:r w:rsidR="00505A5A" w:rsidRPr="00CF470C">
        <w:t xml:space="preserve"> (</w:t>
      </w:r>
      <w:r w:rsidR="004E431B" w:rsidRPr="00CF470C">
        <w:rPr>
          <w:szCs w:val="24"/>
        </w:rPr>
        <w:t>Uvizl</w:t>
      </w:r>
      <w:r w:rsidR="00B30E30" w:rsidRPr="00CF470C">
        <w:rPr>
          <w:szCs w:val="24"/>
        </w:rPr>
        <w:t xml:space="preserve"> 2011</w:t>
      </w:r>
      <w:r w:rsidR="00505A5A" w:rsidRPr="00CF470C">
        <w:rPr>
          <w:szCs w:val="24"/>
        </w:rPr>
        <w:t>)</w:t>
      </w:r>
      <w:r w:rsidR="008235FE" w:rsidRPr="00CF470C">
        <w:t xml:space="preserve">. </w:t>
      </w:r>
      <w:r w:rsidR="00157270" w:rsidRPr="00CF470C">
        <w:t>Bližší identifikace zástupců Bcc a určení jejich genomovarů nebylo v této studii provedeno.</w:t>
      </w:r>
    </w:p>
    <w:p w:rsidR="000A36CE" w:rsidRPr="00CF470C" w:rsidRDefault="000A36CE" w:rsidP="00C82F4E">
      <w:pPr>
        <w:pStyle w:val="Nadpis5"/>
        <w:numPr>
          <w:ilvl w:val="4"/>
          <w:numId w:val="11"/>
        </w:numPr>
        <w:rPr>
          <w:color w:val="auto"/>
        </w:rPr>
      </w:pPr>
      <w:bookmarkStart w:id="39" w:name="_Toc382688853"/>
      <w:r w:rsidRPr="00CF470C">
        <w:rPr>
          <w:color w:val="auto"/>
        </w:rPr>
        <w:t>Uchování bakteriálních vzorků</w:t>
      </w:r>
      <w:bookmarkEnd w:id="39"/>
    </w:p>
    <w:p w:rsidR="000A36CE" w:rsidRPr="00CF470C" w:rsidRDefault="000A36CE" w:rsidP="006224C3">
      <w:pPr>
        <w:spacing w:before="0" w:after="200"/>
        <w:ind w:firstLine="708"/>
      </w:pPr>
      <w:r w:rsidRPr="00CF470C">
        <w:t xml:space="preserve">Všechny </w:t>
      </w:r>
      <w:r w:rsidR="000801C8" w:rsidRPr="00CF470C">
        <w:t>izoláty</w:t>
      </w:r>
      <w:r w:rsidRPr="00CF470C">
        <w:t xml:space="preserve"> určené jako zástupci Bcc byly uchovány v hlubokomrazícím boxu při teplotě -80°C za použití setů ITEST Kryobanka B (ITEST). </w:t>
      </w:r>
      <w:r w:rsidRPr="00CF470C">
        <w:rPr>
          <w:szCs w:val="24"/>
        </w:rPr>
        <w:t>V pravidelných intervalech, dle doporučení výrobce, byly kmeny vyočkovány na krevní agar a inkubovány 18 hodin při 37°C pro ověření jejich viability</w:t>
      </w:r>
      <w:r w:rsidR="00847F48" w:rsidRPr="00CF470C">
        <w:rPr>
          <w:szCs w:val="24"/>
        </w:rPr>
        <w:t>. Poté byly všechn</w:t>
      </w:r>
      <w:r w:rsidR="005E5CD5" w:rsidRPr="00CF470C">
        <w:rPr>
          <w:szCs w:val="24"/>
        </w:rPr>
        <w:t>y</w:t>
      </w:r>
      <w:r w:rsidR="00847F48" w:rsidRPr="00CF470C">
        <w:rPr>
          <w:szCs w:val="24"/>
        </w:rPr>
        <w:t xml:space="preserve"> kmeny opětovně </w:t>
      </w:r>
      <w:r w:rsidR="005E5CD5" w:rsidRPr="00CF470C">
        <w:rPr>
          <w:szCs w:val="24"/>
        </w:rPr>
        <w:t>uchovány</w:t>
      </w:r>
      <w:r w:rsidR="00847F48" w:rsidRPr="00CF470C">
        <w:rPr>
          <w:szCs w:val="24"/>
        </w:rPr>
        <w:t>.</w:t>
      </w:r>
    </w:p>
    <w:p w:rsidR="002C55E8" w:rsidRPr="00CF470C" w:rsidRDefault="002C55E8" w:rsidP="00C82F4E">
      <w:pPr>
        <w:pStyle w:val="Nadpis5"/>
        <w:numPr>
          <w:ilvl w:val="4"/>
          <w:numId w:val="11"/>
        </w:numPr>
        <w:rPr>
          <w:color w:val="auto"/>
        </w:rPr>
      </w:pPr>
      <w:bookmarkStart w:id="40" w:name="_Toc382688854"/>
      <w:r w:rsidRPr="00CF470C">
        <w:rPr>
          <w:color w:val="auto"/>
        </w:rPr>
        <w:lastRenderedPageBreak/>
        <w:t xml:space="preserve">Stanovení genetické podobnosti </w:t>
      </w:r>
      <w:r w:rsidR="000801C8" w:rsidRPr="00CF470C">
        <w:rPr>
          <w:color w:val="auto"/>
        </w:rPr>
        <w:t>izolátů</w:t>
      </w:r>
      <w:r w:rsidRPr="00CF470C">
        <w:rPr>
          <w:color w:val="auto"/>
        </w:rPr>
        <w:t xml:space="preserve"> </w:t>
      </w:r>
      <w:r w:rsidR="00BE06BA" w:rsidRPr="00CF470C">
        <w:rPr>
          <w:i/>
          <w:color w:val="auto"/>
        </w:rPr>
        <w:t xml:space="preserve">Burkholderia cepacia </w:t>
      </w:r>
      <w:r w:rsidR="00BE06BA" w:rsidRPr="00CF470C">
        <w:rPr>
          <w:color w:val="auto"/>
        </w:rPr>
        <w:t>komplex</w:t>
      </w:r>
      <w:bookmarkEnd w:id="40"/>
    </w:p>
    <w:p w:rsidR="002C55E8" w:rsidRPr="00CF470C" w:rsidRDefault="002C55E8" w:rsidP="006224C3">
      <w:pPr>
        <w:spacing w:before="0" w:after="200"/>
        <w:ind w:firstLine="708"/>
        <w:rPr>
          <w:szCs w:val="24"/>
        </w:rPr>
      </w:pPr>
      <w:r w:rsidRPr="00CF470C">
        <w:t xml:space="preserve">U všech </w:t>
      </w:r>
      <w:r w:rsidR="000801C8" w:rsidRPr="00CF470C">
        <w:t>získaných izolátů</w:t>
      </w:r>
      <w:r w:rsidRPr="00CF470C">
        <w:t xml:space="preserve"> Bcc byla testována jejich vzájemná podobnost pomocí </w:t>
      </w:r>
      <w:r w:rsidR="00413034" w:rsidRPr="00CF470C">
        <w:t xml:space="preserve">srovnání restrikčních fragmentů genomové DNA separovaných pomocí pulzní gelové elektroforézy (PFGE). </w:t>
      </w:r>
      <w:r w:rsidR="003C135A" w:rsidRPr="00CF470C">
        <w:t xml:space="preserve">Genomová DNA testovaných bakterií byla izolována </w:t>
      </w:r>
      <w:r w:rsidR="00B30E30" w:rsidRPr="00CF470C">
        <w:t xml:space="preserve">dle Shi et al. </w:t>
      </w:r>
      <w:r w:rsidR="00A02E2C">
        <w:t>(</w:t>
      </w:r>
      <w:r w:rsidR="00B30E30" w:rsidRPr="00CF470C">
        <w:t>1996</w:t>
      </w:r>
      <w:r w:rsidR="00A02E2C">
        <w:t>)</w:t>
      </w:r>
      <w:r w:rsidR="00B30E30" w:rsidRPr="00CF470C">
        <w:t xml:space="preserve">. Následně byla naštěpena restikčními enzymy </w:t>
      </w:r>
      <w:r w:rsidR="00B30E30" w:rsidRPr="00CF470C">
        <w:rPr>
          <w:i/>
        </w:rPr>
        <w:t>Xba</w:t>
      </w:r>
      <w:r w:rsidR="00B30E30" w:rsidRPr="00CF470C">
        <w:t>I. PFGE probíhala za následujících podmínek. Byl použit 1,2% agarózový gel a separace fragmentů DNA probíhala 24 h</w:t>
      </w:r>
      <w:r w:rsidR="003C135A" w:rsidRPr="00CF470C">
        <w:t xml:space="preserve">odin při 6 V </w:t>
      </w:r>
      <w:r w:rsidR="003C135A" w:rsidRPr="00CF470C">
        <w:rPr>
          <w:szCs w:val="24"/>
        </w:rPr>
        <w:t>· cm</w:t>
      </w:r>
      <w:r w:rsidR="003C135A" w:rsidRPr="00CF470C">
        <w:rPr>
          <w:szCs w:val="24"/>
          <w:vertAlign w:val="superscript"/>
        </w:rPr>
        <w:t>-1</w:t>
      </w:r>
      <w:r w:rsidR="003C135A" w:rsidRPr="00CF470C">
        <w:rPr>
          <w:szCs w:val="24"/>
        </w:rPr>
        <w:t xml:space="preserve"> v pulzních časech 2</w:t>
      </w:r>
      <w:r w:rsidR="005E5CD5" w:rsidRPr="00CF470C">
        <w:rPr>
          <w:szCs w:val="24"/>
        </w:rPr>
        <w:t xml:space="preserve"> </w:t>
      </w:r>
      <w:r w:rsidR="003C135A" w:rsidRPr="00CF470C">
        <w:rPr>
          <w:szCs w:val="24"/>
        </w:rPr>
        <w:t>-</w:t>
      </w:r>
      <w:r w:rsidR="005E5CD5" w:rsidRPr="00CF470C">
        <w:rPr>
          <w:szCs w:val="24"/>
        </w:rPr>
        <w:t xml:space="preserve"> </w:t>
      </w:r>
      <w:r w:rsidR="003C135A" w:rsidRPr="00CF470C">
        <w:rPr>
          <w:szCs w:val="24"/>
        </w:rPr>
        <w:t>35 s a 14°C. Poté byl gel obarven ethidium br</w:t>
      </w:r>
      <w:r w:rsidR="00880F2A" w:rsidRPr="00CF470C">
        <w:rPr>
          <w:szCs w:val="24"/>
        </w:rPr>
        <w:t>o</w:t>
      </w:r>
      <w:r w:rsidR="003C135A" w:rsidRPr="00CF470C">
        <w:rPr>
          <w:szCs w:val="24"/>
        </w:rPr>
        <w:t>midem a vyfotografován. V</w:t>
      </w:r>
      <w:r w:rsidR="00505A5A" w:rsidRPr="00CF470C">
        <w:rPr>
          <w:szCs w:val="24"/>
        </w:rPr>
        <w:t>ý</w:t>
      </w:r>
      <w:r w:rsidR="003C135A" w:rsidRPr="00CF470C">
        <w:rPr>
          <w:szCs w:val="24"/>
        </w:rPr>
        <w:t>sledné restrikční profily byly porovnány prostřednictvím počítačového programu GelCompar II (</w:t>
      </w:r>
      <w:r w:rsidR="00505A5A" w:rsidRPr="00CF470C">
        <w:rPr>
          <w:szCs w:val="24"/>
        </w:rPr>
        <w:t>A</w:t>
      </w:r>
      <w:r w:rsidR="003C135A" w:rsidRPr="00CF470C">
        <w:rPr>
          <w:szCs w:val="24"/>
        </w:rPr>
        <w:t>pplied Maths)</w:t>
      </w:r>
      <w:r w:rsidR="00505A5A" w:rsidRPr="00CF470C">
        <w:rPr>
          <w:szCs w:val="24"/>
        </w:rPr>
        <w:t xml:space="preserve"> </w:t>
      </w:r>
      <w:r w:rsidR="00505A5A" w:rsidRPr="00CF470C">
        <w:t>(</w:t>
      </w:r>
      <w:r w:rsidR="004E431B" w:rsidRPr="00CF470C">
        <w:rPr>
          <w:szCs w:val="24"/>
        </w:rPr>
        <w:t>Uvizl</w:t>
      </w:r>
      <w:r w:rsidR="00B30E30" w:rsidRPr="00CF470C">
        <w:rPr>
          <w:szCs w:val="24"/>
        </w:rPr>
        <w:t xml:space="preserve"> 2011</w:t>
      </w:r>
      <w:r w:rsidR="00505A5A" w:rsidRPr="00CF470C">
        <w:rPr>
          <w:szCs w:val="24"/>
        </w:rPr>
        <w:t>)</w:t>
      </w:r>
      <w:r w:rsidR="003C135A" w:rsidRPr="00CF470C">
        <w:rPr>
          <w:szCs w:val="24"/>
        </w:rPr>
        <w:t>.</w:t>
      </w:r>
    </w:p>
    <w:p w:rsidR="005E5CD5" w:rsidRPr="00CF470C" w:rsidRDefault="005E5CD5" w:rsidP="006224C3">
      <w:pPr>
        <w:spacing w:before="0" w:after="200"/>
        <w:ind w:firstLine="708"/>
      </w:pPr>
    </w:p>
    <w:p w:rsidR="001C430B" w:rsidRPr="00CF470C" w:rsidRDefault="00DA5557">
      <w:pPr>
        <w:pStyle w:val="Nadpis4"/>
        <w:numPr>
          <w:ilvl w:val="3"/>
          <w:numId w:val="11"/>
        </w:numPr>
        <w:spacing w:after="240"/>
        <w:rPr>
          <w:u w:val="single"/>
        </w:rPr>
      </w:pPr>
      <w:bookmarkStart w:id="41" w:name="_Toc382688855"/>
      <w:r w:rsidRPr="00CF470C">
        <w:rPr>
          <w:u w:val="single"/>
        </w:rPr>
        <w:t xml:space="preserve">Stanovení výskytu kmenů </w:t>
      </w:r>
      <w:r w:rsidRPr="00CF470C">
        <w:rPr>
          <w:i/>
          <w:u w:val="single"/>
        </w:rPr>
        <w:t>Burkholderia cepacia</w:t>
      </w:r>
      <w:r w:rsidRPr="00CF470C">
        <w:rPr>
          <w:u w:val="single"/>
        </w:rPr>
        <w:t xml:space="preserve"> komplex ve Fakultní nemocnici Olomouc</w:t>
      </w:r>
      <w:bookmarkEnd w:id="41"/>
    </w:p>
    <w:p w:rsidR="00486D47" w:rsidRPr="00CF470C" w:rsidRDefault="00364A22" w:rsidP="00C82F4E">
      <w:pPr>
        <w:pStyle w:val="Nadpis5"/>
        <w:numPr>
          <w:ilvl w:val="4"/>
          <w:numId w:val="11"/>
        </w:numPr>
        <w:rPr>
          <w:color w:val="auto"/>
        </w:rPr>
      </w:pPr>
      <w:bookmarkStart w:id="42" w:name="_Toc382688856"/>
      <w:r w:rsidRPr="00CF470C">
        <w:rPr>
          <w:color w:val="auto"/>
        </w:rPr>
        <w:t xml:space="preserve">Sběr </w:t>
      </w:r>
      <w:r w:rsidR="000801C8" w:rsidRPr="00CF470C">
        <w:rPr>
          <w:color w:val="auto"/>
        </w:rPr>
        <w:t>izolátů</w:t>
      </w:r>
      <w:bookmarkEnd w:id="42"/>
    </w:p>
    <w:p w:rsidR="00725E1D" w:rsidRPr="00CF470C" w:rsidRDefault="00725E1D" w:rsidP="006224C3">
      <w:pPr>
        <w:spacing w:before="0" w:after="200"/>
        <w:ind w:firstLine="708"/>
      </w:pPr>
      <w:r w:rsidRPr="00CF470C">
        <w:rPr>
          <w:szCs w:val="24"/>
        </w:rPr>
        <w:t xml:space="preserve">V období od 1. 2. 2011 do 30. 9. 2011 byly sbírány všechny </w:t>
      </w:r>
      <w:r w:rsidR="000801C8" w:rsidRPr="00CF470C">
        <w:rPr>
          <w:szCs w:val="24"/>
        </w:rPr>
        <w:t>izoláty</w:t>
      </w:r>
      <w:r w:rsidRPr="00CF470C">
        <w:rPr>
          <w:szCs w:val="24"/>
        </w:rPr>
        <w:t xml:space="preserve"> Bcc </w:t>
      </w:r>
      <w:r w:rsidR="000801C8" w:rsidRPr="00CF470C">
        <w:rPr>
          <w:szCs w:val="24"/>
        </w:rPr>
        <w:t xml:space="preserve">získané </w:t>
      </w:r>
      <w:r w:rsidRPr="00CF470C">
        <w:rPr>
          <w:szCs w:val="24"/>
        </w:rPr>
        <w:t>z klinického materiálnu pacientů hospitalizovaných nebo vyšetřovaných v</w:t>
      </w:r>
      <w:r w:rsidR="00880F2A" w:rsidRPr="00CF470C">
        <w:rPr>
          <w:szCs w:val="24"/>
        </w:rPr>
        <w:t>e</w:t>
      </w:r>
      <w:r w:rsidRPr="00CF470C">
        <w:rPr>
          <w:szCs w:val="24"/>
        </w:rPr>
        <w:t xml:space="preserve"> FNOL. </w:t>
      </w:r>
      <w:r w:rsidR="00880F2A" w:rsidRPr="00CF470C">
        <w:rPr>
          <w:szCs w:val="24"/>
        </w:rPr>
        <w:t>Pokud byl</w:t>
      </w:r>
      <w:r w:rsidRPr="00CF470C">
        <w:rPr>
          <w:szCs w:val="24"/>
        </w:rPr>
        <w:t xml:space="preserve"> u stejného pacienta nalezen </w:t>
      </w:r>
      <w:r w:rsidR="00E37EC3" w:rsidRPr="00CF470C">
        <w:rPr>
          <w:szCs w:val="24"/>
        </w:rPr>
        <w:t>kmen</w:t>
      </w:r>
      <w:r w:rsidRPr="00CF470C">
        <w:rPr>
          <w:szCs w:val="24"/>
        </w:rPr>
        <w:t xml:space="preserve"> Bcc vícekrát, byl do studie zařazen pouze prvně získaný. Pro sběr nerozhodoval druh materiálu, z něhož byl </w:t>
      </w:r>
      <w:r w:rsidR="000801C8" w:rsidRPr="00CF470C">
        <w:rPr>
          <w:szCs w:val="24"/>
        </w:rPr>
        <w:t>zástupce</w:t>
      </w:r>
      <w:r w:rsidRPr="00CF470C">
        <w:rPr>
          <w:szCs w:val="24"/>
        </w:rPr>
        <w:t xml:space="preserve"> Bcc získán, ani kvantita. Všechny vzorky byly zpracovány běžnými mikrobiologickými postupy bez použití selektivních médií určených pro izolaci kmenů Bcc</w:t>
      </w:r>
      <w:r w:rsidR="00C67C22" w:rsidRPr="00CF470C">
        <w:rPr>
          <w:szCs w:val="24"/>
        </w:rPr>
        <w:t xml:space="preserve"> (</w:t>
      </w:r>
      <w:r w:rsidR="00B30E30" w:rsidRPr="00CF470C">
        <w:rPr>
          <w:szCs w:val="24"/>
        </w:rPr>
        <w:t>Hanulik 2013a</w:t>
      </w:r>
      <w:r w:rsidR="00C67C22" w:rsidRPr="00CF470C">
        <w:rPr>
          <w:szCs w:val="24"/>
        </w:rPr>
        <w:t>)</w:t>
      </w:r>
      <w:r w:rsidRPr="00CF470C">
        <w:rPr>
          <w:szCs w:val="24"/>
        </w:rPr>
        <w:t>.</w:t>
      </w:r>
    </w:p>
    <w:p w:rsidR="005176A6" w:rsidRPr="00CF470C" w:rsidRDefault="005176A6" w:rsidP="00C82F4E">
      <w:pPr>
        <w:pStyle w:val="Nadpis5"/>
        <w:numPr>
          <w:ilvl w:val="4"/>
          <w:numId w:val="11"/>
        </w:numPr>
        <w:rPr>
          <w:color w:val="auto"/>
        </w:rPr>
      </w:pPr>
      <w:bookmarkStart w:id="43" w:name="_Toc382688857"/>
      <w:r w:rsidRPr="00CF470C">
        <w:rPr>
          <w:color w:val="auto"/>
        </w:rPr>
        <w:t xml:space="preserve">Fenotypová identifikace </w:t>
      </w:r>
      <w:r w:rsidR="009C1EA4" w:rsidRPr="00CF470C">
        <w:rPr>
          <w:color w:val="auto"/>
        </w:rPr>
        <w:t>izolátů</w:t>
      </w:r>
      <w:bookmarkEnd w:id="43"/>
    </w:p>
    <w:p w:rsidR="005223B5" w:rsidRPr="00CF470C" w:rsidRDefault="005E18C5" w:rsidP="006224C3">
      <w:pPr>
        <w:spacing w:before="0" w:after="200"/>
        <w:ind w:firstLine="708"/>
        <w:rPr>
          <w:szCs w:val="24"/>
        </w:rPr>
      </w:pPr>
      <w:r w:rsidRPr="00CF470C">
        <w:rPr>
          <w:szCs w:val="24"/>
        </w:rPr>
        <w:t>Každý vzorek</w:t>
      </w:r>
      <w:r w:rsidR="004E20CB" w:rsidRPr="00CF470C">
        <w:rPr>
          <w:szCs w:val="24"/>
        </w:rPr>
        <w:t xml:space="preserve"> </w:t>
      </w:r>
      <w:r w:rsidRPr="00CF470C">
        <w:rPr>
          <w:szCs w:val="24"/>
        </w:rPr>
        <w:t>byl zpracován běžnými mikrobiologickými postupy a identifikace mikroorganismů byla prováděna biochemickými testy</w:t>
      </w:r>
      <w:r w:rsidR="00187B3B" w:rsidRPr="00CF470C">
        <w:t xml:space="preserve"> ENTEROtest 16, STAPHYtest 16 (Lachema) a</w:t>
      </w:r>
      <w:r w:rsidRPr="00CF470C">
        <w:rPr>
          <w:szCs w:val="24"/>
        </w:rPr>
        <w:t xml:space="preserve"> RapID</w:t>
      </w:r>
      <w:r w:rsidRPr="00CF470C">
        <w:rPr>
          <w:szCs w:val="24"/>
          <w:vertAlign w:val="superscript"/>
        </w:rPr>
        <w:t>TM</w:t>
      </w:r>
      <w:r w:rsidR="004045D9" w:rsidRPr="00CF470C">
        <w:rPr>
          <w:szCs w:val="24"/>
        </w:rPr>
        <w:t xml:space="preserve"> System (REMEL) nebo pomocí automatizovaných systémů Phoenix (Becton Dickinson) a MALDI-TOF (Bruker Daltonics)</w:t>
      </w:r>
      <w:r w:rsidR="00187B3B" w:rsidRPr="00CF470C">
        <w:rPr>
          <w:szCs w:val="24"/>
        </w:rPr>
        <w:t xml:space="preserve"> (</w:t>
      </w:r>
      <w:r w:rsidR="001C3F1A" w:rsidRPr="00CF470C">
        <w:rPr>
          <w:szCs w:val="24"/>
        </w:rPr>
        <w:t>Hanulik 2013a</w:t>
      </w:r>
      <w:r w:rsidR="00187B3B" w:rsidRPr="00CF470C">
        <w:rPr>
          <w:szCs w:val="24"/>
        </w:rPr>
        <w:t>)</w:t>
      </w:r>
      <w:r w:rsidR="004045D9" w:rsidRPr="00CF470C">
        <w:rPr>
          <w:szCs w:val="24"/>
        </w:rPr>
        <w:t>.</w:t>
      </w:r>
    </w:p>
    <w:p w:rsidR="005176A6" w:rsidRPr="00CF470C" w:rsidRDefault="005176A6" w:rsidP="00C82F4E">
      <w:pPr>
        <w:pStyle w:val="Nadpis5"/>
        <w:numPr>
          <w:ilvl w:val="4"/>
          <w:numId w:val="11"/>
        </w:numPr>
        <w:rPr>
          <w:color w:val="auto"/>
        </w:rPr>
      </w:pPr>
      <w:bookmarkStart w:id="44" w:name="_Toc382688858"/>
      <w:r w:rsidRPr="00CF470C">
        <w:rPr>
          <w:color w:val="auto"/>
        </w:rPr>
        <w:t xml:space="preserve">Uchování </w:t>
      </w:r>
      <w:r w:rsidR="00187B3B" w:rsidRPr="00CF470C">
        <w:rPr>
          <w:color w:val="auto"/>
        </w:rPr>
        <w:t>bakteriálních vzorků</w:t>
      </w:r>
      <w:bookmarkEnd w:id="44"/>
    </w:p>
    <w:p w:rsidR="00CE402A" w:rsidRPr="00CF470C" w:rsidRDefault="00E47EC6" w:rsidP="006224C3">
      <w:pPr>
        <w:spacing w:before="0" w:after="200"/>
        <w:ind w:firstLine="708"/>
        <w:rPr>
          <w:szCs w:val="24"/>
        </w:rPr>
      </w:pPr>
      <w:r w:rsidRPr="00CF470C">
        <w:t>Uchovávání izolovaných kmen</w:t>
      </w:r>
      <w:r w:rsidR="00CE402A" w:rsidRPr="00CF470C">
        <w:t>ů</w:t>
      </w:r>
      <w:r w:rsidRPr="00CF470C">
        <w:t xml:space="preserve"> </w:t>
      </w:r>
      <w:r w:rsidR="00CE402A" w:rsidRPr="00CF470C">
        <w:t>je popsáno v kapitole 3.1</w:t>
      </w:r>
      <w:r w:rsidR="005A67DD" w:rsidRPr="00CF470C">
        <w:t>.1</w:t>
      </w:r>
      <w:r w:rsidR="00CE402A" w:rsidRPr="00CF470C">
        <w:t>.1</w:t>
      </w:r>
      <w:r w:rsidR="00D304E9" w:rsidRPr="00CF470C">
        <w:t>.4.</w:t>
      </w:r>
    </w:p>
    <w:p w:rsidR="004137E7" w:rsidRPr="00CF470C" w:rsidRDefault="004137E7" w:rsidP="00C82F4E">
      <w:pPr>
        <w:pStyle w:val="Nadpis5"/>
        <w:numPr>
          <w:ilvl w:val="4"/>
          <w:numId w:val="11"/>
        </w:numPr>
        <w:rPr>
          <w:color w:val="auto"/>
        </w:rPr>
      </w:pPr>
      <w:bookmarkStart w:id="45" w:name="_Toc382688859"/>
      <w:r w:rsidRPr="00CF470C">
        <w:rPr>
          <w:color w:val="auto"/>
        </w:rPr>
        <w:t>Molekulárně genetické metody</w:t>
      </w:r>
      <w:bookmarkEnd w:id="45"/>
    </w:p>
    <w:p w:rsidR="00A05EB2" w:rsidRPr="00CF470C" w:rsidRDefault="0055409A" w:rsidP="006224C3">
      <w:pPr>
        <w:spacing w:before="0" w:after="200"/>
        <w:ind w:firstLine="708"/>
        <w:rPr>
          <w:szCs w:val="24"/>
        </w:rPr>
      </w:pPr>
      <w:r w:rsidRPr="00CF470C">
        <w:rPr>
          <w:szCs w:val="24"/>
        </w:rPr>
        <w:t>Pro každé testování byla použita bakteriální DNA testovaného kmene, která byla z</w:t>
      </w:r>
      <w:r w:rsidR="004E431B" w:rsidRPr="00CF470C">
        <w:rPr>
          <w:szCs w:val="24"/>
        </w:rPr>
        <w:t>ískána z čerstvé kultury (18 hod</w:t>
      </w:r>
      <w:r w:rsidR="00A02E2C">
        <w:rPr>
          <w:szCs w:val="24"/>
        </w:rPr>
        <w:t>in</w:t>
      </w:r>
      <w:r w:rsidRPr="00CF470C">
        <w:rPr>
          <w:szCs w:val="24"/>
        </w:rPr>
        <w:t xml:space="preserve"> kultivace při 37°C na Mu</w:t>
      </w:r>
      <w:r w:rsidR="00F27705" w:rsidRPr="00CF470C">
        <w:rPr>
          <w:szCs w:val="24"/>
        </w:rPr>
        <w:t>e</w:t>
      </w:r>
      <w:r w:rsidRPr="00CF470C">
        <w:rPr>
          <w:szCs w:val="24"/>
        </w:rPr>
        <w:t>ller-Hinton agaru) tak, že dvě kolonie byly resuspend</w:t>
      </w:r>
      <w:r w:rsidR="00A02E2C">
        <w:rPr>
          <w:szCs w:val="24"/>
        </w:rPr>
        <w:t>ovány ve</w:t>
      </w:r>
      <w:r w:rsidR="00995072" w:rsidRPr="00CF470C">
        <w:rPr>
          <w:szCs w:val="24"/>
        </w:rPr>
        <w:t xml:space="preserve"> 100</w:t>
      </w:r>
      <w:r w:rsidR="004E431B" w:rsidRPr="00CF470C">
        <w:rPr>
          <w:szCs w:val="24"/>
        </w:rPr>
        <w:t xml:space="preserve"> </w:t>
      </w:r>
      <w:r w:rsidR="0061469E" w:rsidRPr="00CF470C">
        <w:rPr>
          <w:szCs w:val="24"/>
        </w:rPr>
        <w:t xml:space="preserve">μl sterilní vody, </w:t>
      </w:r>
      <w:r w:rsidR="005E5CD5" w:rsidRPr="00CF470C">
        <w:rPr>
          <w:szCs w:val="24"/>
        </w:rPr>
        <w:t xml:space="preserve">která </w:t>
      </w:r>
      <w:r w:rsidR="0061469E" w:rsidRPr="00CF470C">
        <w:rPr>
          <w:szCs w:val="24"/>
        </w:rPr>
        <w:t>byla</w:t>
      </w:r>
      <w:r w:rsidR="005E5CD5" w:rsidRPr="00CF470C">
        <w:rPr>
          <w:szCs w:val="24"/>
        </w:rPr>
        <w:t xml:space="preserve"> násleně</w:t>
      </w:r>
      <w:r w:rsidR="0061469E" w:rsidRPr="00CF470C">
        <w:rPr>
          <w:szCs w:val="24"/>
        </w:rPr>
        <w:t xml:space="preserve"> </w:t>
      </w:r>
      <w:r w:rsidR="005E5CD5" w:rsidRPr="00CF470C">
        <w:rPr>
          <w:szCs w:val="24"/>
        </w:rPr>
        <w:t>za</w:t>
      </w:r>
      <w:r w:rsidR="0061469E" w:rsidRPr="00CF470C">
        <w:rPr>
          <w:szCs w:val="24"/>
        </w:rPr>
        <w:t>hřát</w:t>
      </w:r>
      <w:r w:rsidR="005E5CD5" w:rsidRPr="00CF470C">
        <w:rPr>
          <w:szCs w:val="24"/>
        </w:rPr>
        <w:t>a</w:t>
      </w:r>
      <w:r w:rsidR="0061469E" w:rsidRPr="00CF470C">
        <w:rPr>
          <w:szCs w:val="24"/>
        </w:rPr>
        <w:t xml:space="preserve"> </w:t>
      </w:r>
      <w:r w:rsidRPr="00CF470C">
        <w:rPr>
          <w:szCs w:val="24"/>
        </w:rPr>
        <w:t xml:space="preserve">na </w:t>
      </w:r>
      <w:r w:rsidR="0061469E" w:rsidRPr="00CF470C">
        <w:rPr>
          <w:szCs w:val="24"/>
        </w:rPr>
        <w:t xml:space="preserve">teplotu </w:t>
      </w:r>
      <w:r w:rsidRPr="00CF470C">
        <w:rPr>
          <w:szCs w:val="24"/>
        </w:rPr>
        <w:lastRenderedPageBreak/>
        <w:t xml:space="preserve">95°C po dobu 10 minut. Templátová DNA byla získána jako supernatant po centrifugaci extraktu </w:t>
      </w:r>
      <w:r w:rsidR="004137E7" w:rsidRPr="00CF470C">
        <w:rPr>
          <w:szCs w:val="24"/>
        </w:rPr>
        <w:t>při 13000</w:t>
      </w:r>
      <w:r w:rsidR="005E5CD5" w:rsidRPr="00CF470C">
        <w:rPr>
          <w:sz w:val="20"/>
          <w:szCs w:val="24"/>
        </w:rPr>
        <w:t>·</w:t>
      </w:r>
      <w:r w:rsidR="00205EB6" w:rsidRPr="00CF470C">
        <w:rPr>
          <w:szCs w:val="24"/>
        </w:rPr>
        <w:t>g po dobu dvou mi</w:t>
      </w:r>
      <w:r w:rsidR="00494EFE" w:rsidRPr="00CF470C">
        <w:rPr>
          <w:szCs w:val="24"/>
        </w:rPr>
        <w:t>nut</w:t>
      </w:r>
      <w:r w:rsidR="00187B3B" w:rsidRPr="00CF470C">
        <w:rPr>
          <w:szCs w:val="24"/>
        </w:rPr>
        <w:t xml:space="preserve"> (</w:t>
      </w:r>
      <w:r w:rsidR="001C3F1A" w:rsidRPr="00CF470C">
        <w:rPr>
          <w:szCs w:val="24"/>
        </w:rPr>
        <w:t>Hanulik 2013a</w:t>
      </w:r>
      <w:r w:rsidR="00187B3B" w:rsidRPr="00CF470C">
        <w:rPr>
          <w:szCs w:val="24"/>
        </w:rPr>
        <w:t>)</w:t>
      </w:r>
      <w:r w:rsidR="00494EFE" w:rsidRPr="00CF470C">
        <w:rPr>
          <w:szCs w:val="24"/>
        </w:rPr>
        <w:t>.</w:t>
      </w:r>
    </w:p>
    <w:p w:rsidR="0059370E" w:rsidRPr="00CF470C" w:rsidRDefault="0059370E" w:rsidP="00F67FA4">
      <w:pPr>
        <w:pStyle w:val="Nadpis6"/>
        <w:numPr>
          <w:ilvl w:val="5"/>
          <w:numId w:val="11"/>
        </w:numPr>
        <w:rPr>
          <w:color w:val="auto"/>
          <w:szCs w:val="24"/>
        </w:rPr>
      </w:pPr>
      <w:r w:rsidRPr="00CF470C">
        <w:rPr>
          <w:color w:val="auto"/>
          <w:szCs w:val="24"/>
        </w:rPr>
        <w:t xml:space="preserve">Identifikace </w:t>
      </w:r>
      <w:r w:rsidR="009C1EA4" w:rsidRPr="00CF470C">
        <w:rPr>
          <w:color w:val="auto"/>
          <w:szCs w:val="24"/>
        </w:rPr>
        <w:t>izolátů</w:t>
      </w:r>
      <w:r w:rsidRPr="00CF470C">
        <w:rPr>
          <w:color w:val="auto"/>
          <w:szCs w:val="24"/>
        </w:rPr>
        <w:t xml:space="preserve"> </w:t>
      </w:r>
      <w:r w:rsidR="00F038CF" w:rsidRPr="00CF470C">
        <w:rPr>
          <w:i/>
          <w:color w:val="auto"/>
        </w:rPr>
        <w:t>Burkholderia cepacia</w:t>
      </w:r>
      <w:r w:rsidR="00F038CF" w:rsidRPr="00CF470C">
        <w:rPr>
          <w:color w:val="auto"/>
        </w:rPr>
        <w:t xml:space="preserve"> komplex</w:t>
      </w:r>
    </w:p>
    <w:p w:rsidR="00C67C22" w:rsidRPr="00CF470C" w:rsidRDefault="006D5ADD" w:rsidP="006224C3">
      <w:pPr>
        <w:spacing w:before="0" w:after="200"/>
        <w:ind w:firstLine="708"/>
        <w:rPr>
          <w:szCs w:val="24"/>
        </w:rPr>
      </w:pPr>
      <w:r w:rsidRPr="00CF470C">
        <w:rPr>
          <w:szCs w:val="24"/>
        </w:rPr>
        <w:t>Podrobná i</w:t>
      </w:r>
      <w:r w:rsidR="0059370E" w:rsidRPr="00CF470C">
        <w:rPr>
          <w:szCs w:val="24"/>
        </w:rPr>
        <w:t>dentifikace</w:t>
      </w:r>
      <w:r w:rsidRPr="00CF470C">
        <w:rPr>
          <w:szCs w:val="24"/>
        </w:rPr>
        <w:t xml:space="preserve"> </w:t>
      </w:r>
      <w:r w:rsidR="000801C8" w:rsidRPr="00CF470C">
        <w:rPr>
          <w:szCs w:val="24"/>
        </w:rPr>
        <w:t>izolátů</w:t>
      </w:r>
      <w:r w:rsidRPr="00CF470C">
        <w:rPr>
          <w:szCs w:val="24"/>
        </w:rPr>
        <w:t xml:space="preserve"> Bcc jejich rozdělením mezi genomovary</w:t>
      </w:r>
      <w:r w:rsidR="0059370E" w:rsidRPr="00CF470C">
        <w:rPr>
          <w:szCs w:val="24"/>
        </w:rPr>
        <w:t xml:space="preserve"> byla provedena PCR </w:t>
      </w:r>
      <w:r w:rsidRPr="00CF470C">
        <w:rPr>
          <w:szCs w:val="24"/>
        </w:rPr>
        <w:t xml:space="preserve">reakcí </w:t>
      </w:r>
      <w:r w:rsidR="0059370E" w:rsidRPr="00CF470C">
        <w:rPr>
          <w:szCs w:val="24"/>
        </w:rPr>
        <w:t>za použití specifických primerů pro</w:t>
      </w:r>
      <w:r w:rsidRPr="00CF470C">
        <w:rPr>
          <w:szCs w:val="24"/>
        </w:rPr>
        <w:t xml:space="preserve"> nejčastěji se vyskytující genomovary</w:t>
      </w:r>
      <w:r w:rsidR="005E5CD5" w:rsidRPr="00CF470C">
        <w:rPr>
          <w:szCs w:val="24"/>
        </w:rPr>
        <w:t xml:space="preserve"> </w:t>
      </w:r>
      <w:r w:rsidR="00B30E30" w:rsidRPr="00CF470C">
        <w:rPr>
          <w:szCs w:val="24"/>
        </w:rPr>
        <w:t>(Mahenthiralingam 2000). Jednalo se</w:t>
      </w:r>
      <w:r w:rsidR="005E5CD5" w:rsidRPr="00CF470C">
        <w:rPr>
          <w:szCs w:val="24"/>
        </w:rPr>
        <w:t xml:space="preserve"> o</w:t>
      </w:r>
      <w:r w:rsidR="0059370E" w:rsidRPr="00CF470C">
        <w:rPr>
          <w:szCs w:val="24"/>
        </w:rPr>
        <w:t xml:space="preserve"> </w:t>
      </w:r>
      <w:r w:rsidR="0059370E" w:rsidRPr="00CF470C">
        <w:rPr>
          <w:i/>
          <w:szCs w:val="24"/>
        </w:rPr>
        <w:t>Burkholderia cepacia</w:t>
      </w:r>
      <w:r w:rsidR="0059370E" w:rsidRPr="00CF470C">
        <w:rPr>
          <w:szCs w:val="24"/>
        </w:rPr>
        <w:t xml:space="preserve"> (genomovar I), </w:t>
      </w:r>
      <w:r w:rsidR="0059370E" w:rsidRPr="00CF470C">
        <w:rPr>
          <w:i/>
          <w:szCs w:val="24"/>
        </w:rPr>
        <w:t xml:space="preserve">Burkholderia multivorans </w:t>
      </w:r>
      <w:r w:rsidR="0059370E" w:rsidRPr="00CF470C">
        <w:rPr>
          <w:szCs w:val="24"/>
        </w:rPr>
        <w:t xml:space="preserve">(genomovar II), </w:t>
      </w:r>
      <w:r w:rsidR="0059370E" w:rsidRPr="00CF470C">
        <w:rPr>
          <w:i/>
          <w:szCs w:val="24"/>
        </w:rPr>
        <w:t xml:space="preserve">Burkholderia cenocepacia </w:t>
      </w:r>
      <w:r w:rsidR="0059370E" w:rsidRPr="00CF470C">
        <w:rPr>
          <w:szCs w:val="24"/>
        </w:rPr>
        <w:t xml:space="preserve">(genomovar IIIA, IIIB), </w:t>
      </w:r>
      <w:r w:rsidR="0059370E" w:rsidRPr="00CF470C">
        <w:rPr>
          <w:i/>
          <w:szCs w:val="24"/>
        </w:rPr>
        <w:t>Burkholderia stabilis</w:t>
      </w:r>
      <w:r w:rsidR="0059370E" w:rsidRPr="00CF470C">
        <w:rPr>
          <w:szCs w:val="24"/>
        </w:rPr>
        <w:t xml:space="preserve"> (genomovar IV) a </w:t>
      </w:r>
      <w:r w:rsidR="0059370E" w:rsidRPr="00CF470C">
        <w:rPr>
          <w:i/>
          <w:szCs w:val="24"/>
        </w:rPr>
        <w:t xml:space="preserve">Burkholderia vietnamiensis </w:t>
      </w:r>
      <w:r w:rsidR="0059370E" w:rsidRPr="00CF470C">
        <w:rPr>
          <w:szCs w:val="24"/>
        </w:rPr>
        <w:t xml:space="preserve">(genomovar V). U těchto </w:t>
      </w:r>
      <w:r w:rsidRPr="00CF470C">
        <w:rPr>
          <w:szCs w:val="24"/>
        </w:rPr>
        <w:t>genomovarů byl</w:t>
      </w:r>
      <w:r w:rsidR="00D40AF4" w:rsidRPr="00CF470C">
        <w:rPr>
          <w:szCs w:val="24"/>
        </w:rPr>
        <w:t xml:space="preserve"> </w:t>
      </w:r>
      <w:r w:rsidRPr="00CF470C">
        <w:rPr>
          <w:szCs w:val="24"/>
        </w:rPr>
        <w:t xml:space="preserve">předpoklad </w:t>
      </w:r>
      <w:r w:rsidR="0059370E" w:rsidRPr="00CF470C">
        <w:rPr>
          <w:szCs w:val="24"/>
        </w:rPr>
        <w:t>největší</w:t>
      </w:r>
      <w:r w:rsidRPr="00CF470C">
        <w:rPr>
          <w:szCs w:val="24"/>
        </w:rPr>
        <w:t>ho</w:t>
      </w:r>
      <w:r w:rsidR="0059370E" w:rsidRPr="00CF470C">
        <w:rPr>
          <w:szCs w:val="24"/>
        </w:rPr>
        <w:t xml:space="preserve"> zastoupení a jejich izolace byla</w:t>
      </w:r>
      <w:r w:rsidR="00D40AF4" w:rsidRPr="00CF470C">
        <w:rPr>
          <w:szCs w:val="24"/>
        </w:rPr>
        <w:t xml:space="preserve"> tedy</w:t>
      </w:r>
      <w:r w:rsidR="0059370E" w:rsidRPr="00CF470C">
        <w:rPr>
          <w:szCs w:val="24"/>
        </w:rPr>
        <w:t xml:space="preserve"> nejpravděpodobnější</w:t>
      </w:r>
      <w:r w:rsidR="00C67C22" w:rsidRPr="00CF470C">
        <w:rPr>
          <w:szCs w:val="24"/>
        </w:rPr>
        <w:t>.</w:t>
      </w:r>
      <w:r w:rsidR="0059370E" w:rsidRPr="00CF470C">
        <w:rPr>
          <w:szCs w:val="24"/>
        </w:rPr>
        <w:t xml:space="preserve"> </w:t>
      </w:r>
    </w:p>
    <w:p w:rsidR="0059370E" w:rsidRPr="00CF470C" w:rsidRDefault="00C67C22" w:rsidP="006224C3">
      <w:pPr>
        <w:spacing w:before="0" w:after="200"/>
        <w:ind w:firstLine="708"/>
        <w:rPr>
          <w:szCs w:val="24"/>
        </w:rPr>
      </w:pPr>
      <w:r w:rsidRPr="00CF470C">
        <w:rPr>
          <w:szCs w:val="24"/>
        </w:rPr>
        <w:t>Reakční s</w:t>
      </w:r>
      <w:r w:rsidR="0059370E" w:rsidRPr="00CF470C">
        <w:rPr>
          <w:szCs w:val="24"/>
        </w:rPr>
        <w:t>měs obsahovala pufr s MgCl</w:t>
      </w:r>
      <w:r w:rsidR="0059370E" w:rsidRPr="00CF470C">
        <w:rPr>
          <w:szCs w:val="24"/>
          <w:vertAlign w:val="subscript"/>
        </w:rPr>
        <w:t>2</w:t>
      </w:r>
      <w:r w:rsidR="0059370E" w:rsidRPr="00CF470C">
        <w:rPr>
          <w:szCs w:val="24"/>
        </w:rPr>
        <w:t xml:space="preserve"> (100 mmol/l Tris-HCl [pH 8.8], 500 mmol/l KCl, 1% Triton X-100, 15 mmol/l MgCl</w:t>
      </w:r>
      <w:r w:rsidR="0059370E" w:rsidRPr="00CF470C">
        <w:rPr>
          <w:szCs w:val="24"/>
          <w:vertAlign w:val="subscript"/>
        </w:rPr>
        <w:t>2</w:t>
      </w:r>
      <w:r w:rsidR="0059370E" w:rsidRPr="00CF470C">
        <w:rPr>
          <w:szCs w:val="24"/>
        </w:rPr>
        <w:t xml:space="preserve">) (Top-Bio, Czech Republic), 200 μmol/l po každém nukleotidu, 0.8 μmol/l specifického primeru a 1 U </w:t>
      </w:r>
      <w:r w:rsidR="0059370E" w:rsidRPr="00CF470C">
        <w:rPr>
          <w:i/>
          <w:szCs w:val="24"/>
        </w:rPr>
        <w:t>Taq</w:t>
      </w:r>
      <w:r w:rsidR="0059370E" w:rsidRPr="00CF470C">
        <w:rPr>
          <w:szCs w:val="24"/>
        </w:rPr>
        <w:t xml:space="preserve"> DNA polymerázy (Top-Bio, Czech Republic)</w:t>
      </w:r>
      <w:r w:rsidR="005E5CD5" w:rsidRPr="00CF470C">
        <w:rPr>
          <w:szCs w:val="24"/>
        </w:rPr>
        <w:t xml:space="preserve"> (</w:t>
      </w:r>
      <w:r w:rsidR="001C3F1A" w:rsidRPr="00CF470C">
        <w:rPr>
          <w:szCs w:val="24"/>
        </w:rPr>
        <w:t>Hanulik 2013a</w:t>
      </w:r>
      <w:r w:rsidR="005E5CD5" w:rsidRPr="00CF470C">
        <w:rPr>
          <w:szCs w:val="24"/>
        </w:rPr>
        <w:t>).</w:t>
      </w:r>
    </w:p>
    <w:p w:rsidR="00494EFE" w:rsidRPr="00CF470C" w:rsidRDefault="005223B5" w:rsidP="00F67FA4">
      <w:pPr>
        <w:pStyle w:val="Nadpis6"/>
        <w:numPr>
          <w:ilvl w:val="5"/>
          <w:numId w:val="11"/>
        </w:numPr>
        <w:rPr>
          <w:color w:val="auto"/>
          <w:szCs w:val="24"/>
        </w:rPr>
      </w:pPr>
      <w:r w:rsidRPr="00CF470C">
        <w:rPr>
          <w:color w:val="auto"/>
          <w:szCs w:val="24"/>
        </w:rPr>
        <w:t>Stanovení podobnosti</w:t>
      </w:r>
      <w:r w:rsidR="00494EFE" w:rsidRPr="00CF470C">
        <w:rPr>
          <w:color w:val="auto"/>
          <w:szCs w:val="24"/>
        </w:rPr>
        <w:t xml:space="preserve"> </w:t>
      </w:r>
      <w:r w:rsidR="009C1EA4" w:rsidRPr="00CF470C">
        <w:rPr>
          <w:color w:val="auto"/>
          <w:szCs w:val="24"/>
        </w:rPr>
        <w:t>izolátů</w:t>
      </w:r>
    </w:p>
    <w:p w:rsidR="002F0EBE" w:rsidRPr="00CF470C" w:rsidRDefault="00FE31E8" w:rsidP="006224C3">
      <w:pPr>
        <w:pStyle w:val="Odstavecseseznamem"/>
        <w:spacing w:before="0" w:after="200"/>
        <w:ind w:left="0" w:firstLine="708"/>
        <w:textAlignment w:val="baseline"/>
        <w:rPr>
          <w:szCs w:val="24"/>
        </w:rPr>
      </w:pPr>
      <w:r w:rsidRPr="00CF470C">
        <w:rPr>
          <w:szCs w:val="24"/>
        </w:rPr>
        <w:t xml:space="preserve">U </w:t>
      </w:r>
      <w:r w:rsidR="00157270" w:rsidRPr="00CF470C">
        <w:rPr>
          <w:szCs w:val="24"/>
        </w:rPr>
        <w:t xml:space="preserve">kmenů </w:t>
      </w:r>
      <w:r w:rsidR="00157270" w:rsidRPr="00CF470C">
        <w:rPr>
          <w:i/>
          <w:szCs w:val="24"/>
        </w:rPr>
        <w:t xml:space="preserve">Burkholderia multivorans </w:t>
      </w:r>
      <w:r w:rsidRPr="00CF470C">
        <w:rPr>
          <w:szCs w:val="24"/>
        </w:rPr>
        <w:t>byla zjištěna genetická podobnost pomocí RAPD (</w:t>
      </w:r>
      <w:r w:rsidR="00880F2A" w:rsidRPr="00CF470C">
        <w:rPr>
          <w:szCs w:val="24"/>
        </w:rPr>
        <w:t>R</w:t>
      </w:r>
      <w:r w:rsidRPr="00CF470C">
        <w:rPr>
          <w:szCs w:val="24"/>
        </w:rPr>
        <w:t xml:space="preserve">andom </w:t>
      </w:r>
      <w:r w:rsidR="008E3B32" w:rsidRPr="00CF470C">
        <w:rPr>
          <w:szCs w:val="24"/>
        </w:rPr>
        <w:t>a</w:t>
      </w:r>
      <w:r w:rsidRPr="00CF470C">
        <w:rPr>
          <w:szCs w:val="24"/>
        </w:rPr>
        <w:t xml:space="preserve">mplification of </w:t>
      </w:r>
      <w:r w:rsidR="008E3B32" w:rsidRPr="00CF470C">
        <w:rPr>
          <w:szCs w:val="24"/>
        </w:rPr>
        <w:t>p</w:t>
      </w:r>
      <w:r w:rsidRPr="00CF470C">
        <w:rPr>
          <w:szCs w:val="24"/>
        </w:rPr>
        <w:t>olymorphic DNA)</w:t>
      </w:r>
      <w:r w:rsidR="00AC5766" w:rsidRPr="00CF470C">
        <w:rPr>
          <w:szCs w:val="24"/>
        </w:rPr>
        <w:t xml:space="preserve"> (</w:t>
      </w:r>
      <w:r w:rsidR="001C3F1A" w:rsidRPr="00CF470C">
        <w:rPr>
          <w:szCs w:val="24"/>
        </w:rPr>
        <w:t>Hanulik 2013a</w:t>
      </w:r>
      <w:r w:rsidR="00AC5766" w:rsidRPr="00CF470C">
        <w:rPr>
          <w:szCs w:val="24"/>
        </w:rPr>
        <w:t>)</w:t>
      </w:r>
      <w:r w:rsidR="00B47A9E" w:rsidRPr="00CF470C">
        <w:rPr>
          <w:szCs w:val="24"/>
        </w:rPr>
        <w:t xml:space="preserve">. </w:t>
      </w:r>
      <w:r w:rsidR="00157270" w:rsidRPr="00CF470C">
        <w:rPr>
          <w:szCs w:val="24"/>
        </w:rPr>
        <w:t>P</w:t>
      </w:r>
      <w:r w:rsidR="00B47A9E" w:rsidRPr="00CF470C">
        <w:rPr>
          <w:szCs w:val="24"/>
        </w:rPr>
        <w:t xml:space="preserve">oužity </w:t>
      </w:r>
      <w:r w:rsidR="00157270" w:rsidRPr="00CF470C">
        <w:rPr>
          <w:szCs w:val="24"/>
        </w:rPr>
        <w:t xml:space="preserve">byly </w:t>
      </w:r>
      <w:r w:rsidR="00B47A9E" w:rsidRPr="00CF470C">
        <w:rPr>
          <w:szCs w:val="24"/>
        </w:rPr>
        <w:t xml:space="preserve">primery </w:t>
      </w:r>
      <w:r w:rsidRPr="00CF470C">
        <w:rPr>
          <w:szCs w:val="24"/>
        </w:rPr>
        <w:t>270 a 272</w:t>
      </w:r>
      <w:r w:rsidR="00B47A9E" w:rsidRPr="00CF470C">
        <w:rPr>
          <w:szCs w:val="24"/>
        </w:rPr>
        <w:t xml:space="preserve"> a</w:t>
      </w:r>
      <w:r w:rsidRPr="00CF470C">
        <w:rPr>
          <w:szCs w:val="24"/>
        </w:rPr>
        <w:t xml:space="preserve"> PCR reakce probíhala podle </w:t>
      </w:r>
      <w:r w:rsidR="00B30E30" w:rsidRPr="00CF470C">
        <w:rPr>
          <w:szCs w:val="24"/>
        </w:rPr>
        <w:t xml:space="preserve">metodiky Mahenthiralingam </w:t>
      </w:r>
      <w:r w:rsidR="00A02E2C">
        <w:rPr>
          <w:szCs w:val="24"/>
        </w:rPr>
        <w:t>et al. (</w:t>
      </w:r>
      <w:r w:rsidR="00B30E30" w:rsidRPr="00CF470C">
        <w:rPr>
          <w:szCs w:val="24"/>
        </w:rPr>
        <w:t>1996</w:t>
      </w:r>
      <w:r w:rsidR="00A02E2C">
        <w:rPr>
          <w:szCs w:val="24"/>
        </w:rPr>
        <w:t>)</w:t>
      </w:r>
      <w:r w:rsidR="00B30E30" w:rsidRPr="00CF470C">
        <w:rPr>
          <w:szCs w:val="24"/>
        </w:rPr>
        <w:t xml:space="preserve"> a Crowley </w:t>
      </w:r>
      <w:r w:rsidR="00A02E2C">
        <w:rPr>
          <w:szCs w:val="24"/>
        </w:rPr>
        <w:t>et al. (</w:t>
      </w:r>
      <w:r w:rsidR="00B30E30" w:rsidRPr="00CF470C">
        <w:rPr>
          <w:szCs w:val="24"/>
        </w:rPr>
        <w:t>2002</w:t>
      </w:r>
      <w:r w:rsidR="00A02E2C">
        <w:rPr>
          <w:szCs w:val="24"/>
        </w:rPr>
        <w:t>)</w:t>
      </w:r>
      <w:r w:rsidR="00B30E30" w:rsidRPr="00CF470C">
        <w:rPr>
          <w:szCs w:val="24"/>
        </w:rPr>
        <w:t>.</w:t>
      </w:r>
      <w:r w:rsidR="006F6B61" w:rsidRPr="00CF470C">
        <w:rPr>
          <w:szCs w:val="24"/>
        </w:rPr>
        <w:t xml:space="preserve"> Amplikony byly následně elektroforézou separovány v 1,5% (w/v) agarózovém gelu a vizualizován</w:t>
      </w:r>
      <w:r w:rsidR="006D5ADD" w:rsidRPr="00CF470C">
        <w:rPr>
          <w:szCs w:val="24"/>
        </w:rPr>
        <w:t>y</w:t>
      </w:r>
      <w:r w:rsidR="006F6B61" w:rsidRPr="00CF470C">
        <w:rPr>
          <w:szCs w:val="24"/>
        </w:rPr>
        <w:t xml:space="preserve"> po expozici ultrafialovým světlem za přít</w:t>
      </w:r>
      <w:r w:rsidR="00A02E2C">
        <w:rPr>
          <w:szCs w:val="24"/>
        </w:rPr>
        <w:t>omnosti ethidium bromidu (Sigma</w:t>
      </w:r>
      <w:r w:rsidR="006F6B61" w:rsidRPr="00CF470C">
        <w:rPr>
          <w:szCs w:val="24"/>
        </w:rPr>
        <w:t xml:space="preserve">Aldrich) v koncentraci 1 μg/ml. Každý izolát byl analyzován dvakrát a finální vzorek byl srovnán pomocí počítačového software GelCompar II, verze 2.0 (Applied Maths) za použití algoritmu </w:t>
      </w:r>
      <w:r w:rsidR="00737E89" w:rsidRPr="00CF470C">
        <w:rPr>
          <w:szCs w:val="24"/>
        </w:rPr>
        <w:t>UPGNA.</w:t>
      </w:r>
    </w:p>
    <w:p w:rsidR="002F0EBE" w:rsidRPr="00CF470C" w:rsidRDefault="00AC5766" w:rsidP="00F67FA4">
      <w:pPr>
        <w:pStyle w:val="Nadpis6"/>
        <w:numPr>
          <w:ilvl w:val="5"/>
          <w:numId w:val="11"/>
        </w:numPr>
        <w:rPr>
          <w:color w:val="auto"/>
        </w:rPr>
      </w:pPr>
      <w:r w:rsidRPr="00CF470C">
        <w:rPr>
          <w:color w:val="auto"/>
        </w:rPr>
        <w:t>Multilocus sequence typing</w:t>
      </w:r>
    </w:p>
    <w:p w:rsidR="002F56EB" w:rsidRPr="00CF470C" w:rsidRDefault="0059370E" w:rsidP="006224C3">
      <w:pPr>
        <w:pStyle w:val="Odstavecseseznamem"/>
        <w:spacing w:before="0" w:after="200"/>
        <w:ind w:left="0" w:firstLine="708"/>
        <w:textAlignment w:val="baseline"/>
        <w:rPr>
          <w:szCs w:val="24"/>
        </w:rPr>
      </w:pPr>
      <w:r w:rsidRPr="00CF470C">
        <w:rPr>
          <w:szCs w:val="24"/>
        </w:rPr>
        <w:t xml:space="preserve">U vybraných </w:t>
      </w:r>
      <w:r w:rsidR="00D40AF4" w:rsidRPr="00CF470C">
        <w:rPr>
          <w:szCs w:val="24"/>
        </w:rPr>
        <w:t>izolátů</w:t>
      </w:r>
      <w:r w:rsidRPr="00CF470C">
        <w:rPr>
          <w:szCs w:val="24"/>
        </w:rPr>
        <w:t xml:space="preserve"> </w:t>
      </w:r>
      <w:r w:rsidRPr="00CF470C">
        <w:rPr>
          <w:i/>
          <w:szCs w:val="24"/>
        </w:rPr>
        <w:t>Burkholderia multivorans</w:t>
      </w:r>
      <w:r w:rsidRPr="00CF470C">
        <w:rPr>
          <w:szCs w:val="24"/>
        </w:rPr>
        <w:t xml:space="preserve"> různých</w:t>
      </w:r>
      <w:r w:rsidR="002F56EB" w:rsidRPr="00CF470C">
        <w:rPr>
          <w:szCs w:val="24"/>
        </w:rPr>
        <w:t xml:space="preserve"> RAPD </w:t>
      </w:r>
      <w:r w:rsidRPr="00CF470C">
        <w:rPr>
          <w:szCs w:val="24"/>
        </w:rPr>
        <w:t>skupin byla provedena MLST analýza</w:t>
      </w:r>
      <w:r w:rsidR="00AC5766" w:rsidRPr="00CF470C">
        <w:rPr>
          <w:szCs w:val="24"/>
        </w:rPr>
        <w:t xml:space="preserve"> d</w:t>
      </w:r>
      <w:r w:rsidRPr="00CF470C">
        <w:rPr>
          <w:szCs w:val="24"/>
        </w:rPr>
        <w:t xml:space="preserve">le doporučení </w:t>
      </w:r>
      <w:r w:rsidR="006D5ADD" w:rsidRPr="00CF470C">
        <w:rPr>
          <w:szCs w:val="24"/>
        </w:rPr>
        <w:t xml:space="preserve">platných </w:t>
      </w:r>
      <w:r w:rsidR="00DF09D3" w:rsidRPr="00CF470C">
        <w:rPr>
          <w:szCs w:val="24"/>
        </w:rPr>
        <w:t>pro</w:t>
      </w:r>
      <w:r w:rsidR="006D5ADD" w:rsidRPr="00CF470C">
        <w:rPr>
          <w:szCs w:val="24"/>
        </w:rPr>
        <w:t xml:space="preserve"> zástupce</w:t>
      </w:r>
      <w:r w:rsidR="00DF09D3" w:rsidRPr="00CF470C">
        <w:rPr>
          <w:szCs w:val="24"/>
        </w:rPr>
        <w:t xml:space="preserve"> Bcc</w:t>
      </w:r>
      <w:r w:rsidR="00AC5766" w:rsidRPr="00CF470C">
        <w:rPr>
          <w:szCs w:val="24"/>
        </w:rPr>
        <w:t>. A</w:t>
      </w:r>
      <w:r w:rsidR="00DF09D3" w:rsidRPr="00CF470C">
        <w:rPr>
          <w:szCs w:val="24"/>
        </w:rPr>
        <w:t xml:space="preserve">lela </w:t>
      </w:r>
      <w:r w:rsidR="002F56EB" w:rsidRPr="00CF470C">
        <w:rPr>
          <w:i/>
          <w:szCs w:val="24"/>
        </w:rPr>
        <w:t>gyrB</w:t>
      </w:r>
      <w:r w:rsidR="002F56EB" w:rsidRPr="00CF470C">
        <w:rPr>
          <w:szCs w:val="24"/>
        </w:rPr>
        <w:t xml:space="preserve"> </w:t>
      </w:r>
      <w:r w:rsidR="00DF09D3" w:rsidRPr="00CF470C">
        <w:rPr>
          <w:szCs w:val="24"/>
        </w:rPr>
        <w:t xml:space="preserve">testovaných kmenů byla amplifikována </w:t>
      </w:r>
      <w:r w:rsidR="00AC5766" w:rsidRPr="00CF470C">
        <w:rPr>
          <w:szCs w:val="24"/>
        </w:rPr>
        <w:t xml:space="preserve">a </w:t>
      </w:r>
      <w:r w:rsidR="00DF09D3" w:rsidRPr="00CF470C">
        <w:rPr>
          <w:szCs w:val="24"/>
        </w:rPr>
        <w:t xml:space="preserve">následně sekvenována </w:t>
      </w:r>
      <w:r w:rsidR="00B30E30" w:rsidRPr="00CF470C">
        <w:rPr>
          <w:szCs w:val="24"/>
        </w:rPr>
        <w:t>dle Jolley et al.</w:t>
      </w:r>
      <w:r w:rsidR="00A02E2C">
        <w:rPr>
          <w:szCs w:val="24"/>
        </w:rPr>
        <w:t xml:space="preserve"> (2004).</w:t>
      </w:r>
      <w:r w:rsidR="002F56EB" w:rsidRPr="00CF470C">
        <w:rPr>
          <w:rStyle w:val="apple-converted-space"/>
          <w:szCs w:val="24"/>
        </w:rPr>
        <w:t xml:space="preserve"> </w:t>
      </w:r>
      <w:r w:rsidR="00DF09D3" w:rsidRPr="00CF470C">
        <w:rPr>
          <w:rStyle w:val="apple-converted-space"/>
          <w:szCs w:val="24"/>
        </w:rPr>
        <w:t>Výsledek sekvenace</w:t>
      </w:r>
      <w:r w:rsidR="006D5ADD" w:rsidRPr="00CF470C">
        <w:rPr>
          <w:rStyle w:val="apple-converted-space"/>
          <w:szCs w:val="24"/>
        </w:rPr>
        <w:t xml:space="preserve"> alely</w:t>
      </w:r>
      <w:r w:rsidR="00DF09D3" w:rsidRPr="00CF470C">
        <w:rPr>
          <w:rStyle w:val="apple-converted-space"/>
          <w:szCs w:val="24"/>
        </w:rPr>
        <w:t xml:space="preserve"> </w:t>
      </w:r>
      <w:r w:rsidR="002F56EB" w:rsidRPr="00CF470C">
        <w:rPr>
          <w:rStyle w:val="apple-converted-space"/>
          <w:i/>
          <w:szCs w:val="24"/>
        </w:rPr>
        <w:t>gyrB</w:t>
      </w:r>
      <w:r w:rsidR="002F56EB" w:rsidRPr="00CF470C">
        <w:rPr>
          <w:rStyle w:val="apple-converted-space"/>
          <w:szCs w:val="24"/>
        </w:rPr>
        <w:t xml:space="preserve"> </w:t>
      </w:r>
      <w:r w:rsidR="00DF09D3" w:rsidRPr="00CF470C">
        <w:rPr>
          <w:rStyle w:val="apple-converted-space"/>
          <w:szCs w:val="24"/>
        </w:rPr>
        <w:t xml:space="preserve">byl srovnán s internetovou databází </w:t>
      </w:r>
      <w:r w:rsidR="00DF09D3" w:rsidRPr="00CF470C">
        <w:rPr>
          <w:szCs w:val="24"/>
        </w:rPr>
        <w:t>(http://pubmlst.org/bcc/)</w:t>
      </w:r>
      <w:r w:rsidRPr="00CF470C">
        <w:rPr>
          <w:szCs w:val="24"/>
        </w:rPr>
        <w:t xml:space="preserve"> (</w:t>
      </w:r>
      <w:r w:rsidR="001C3F1A" w:rsidRPr="00CF470C">
        <w:rPr>
          <w:szCs w:val="24"/>
        </w:rPr>
        <w:t>Hanulik 2013a</w:t>
      </w:r>
      <w:r w:rsidRPr="00CF470C">
        <w:rPr>
          <w:szCs w:val="24"/>
        </w:rPr>
        <w:t>).</w:t>
      </w:r>
    </w:p>
    <w:p w:rsidR="00AD1E92" w:rsidRPr="00CF470C" w:rsidRDefault="00AD1E92" w:rsidP="00C82F4E">
      <w:pPr>
        <w:pStyle w:val="Nadpis5"/>
        <w:numPr>
          <w:ilvl w:val="4"/>
          <w:numId w:val="11"/>
        </w:numPr>
        <w:rPr>
          <w:color w:val="auto"/>
        </w:rPr>
      </w:pPr>
      <w:bookmarkStart w:id="46" w:name="_Toc382688860"/>
      <w:r w:rsidRPr="00CF470C">
        <w:rPr>
          <w:color w:val="auto"/>
        </w:rPr>
        <w:t>Epidemiologické hodnocení výskytu</w:t>
      </w:r>
      <w:bookmarkEnd w:id="46"/>
    </w:p>
    <w:p w:rsidR="00AD1E92" w:rsidRPr="00CF470C" w:rsidRDefault="00AD1E92" w:rsidP="006224C3">
      <w:pPr>
        <w:spacing w:before="0" w:after="200"/>
        <w:ind w:firstLine="708"/>
      </w:pPr>
      <w:r w:rsidRPr="00CF470C">
        <w:t>Informace o dobách hospitalizace a úmrtí pacientů byly získány</w:t>
      </w:r>
      <w:r w:rsidR="00880F2A" w:rsidRPr="00CF470C">
        <w:t xml:space="preserve"> retrospektivně</w:t>
      </w:r>
      <w:r w:rsidRPr="00CF470C">
        <w:t xml:space="preserve"> z Nemocničního informačního systému FNOL s odstupem několika měsíců po </w:t>
      </w:r>
      <w:r w:rsidR="006D5ADD" w:rsidRPr="00CF470C">
        <w:t>u</w:t>
      </w:r>
      <w:r w:rsidRPr="00CF470C">
        <w:t xml:space="preserve">končení sběru </w:t>
      </w:r>
      <w:r w:rsidR="00880F2A" w:rsidRPr="00CF470C">
        <w:t>kmenů.</w:t>
      </w:r>
    </w:p>
    <w:p w:rsidR="00312E97" w:rsidRPr="00CF470C" w:rsidRDefault="00DA5557" w:rsidP="00C82F4E">
      <w:pPr>
        <w:pStyle w:val="Nadpis4"/>
        <w:numPr>
          <w:ilvl w:val="3"/>
          <w:numId w:val="11"/>
        </w:numPr>
        <w:rPr>
          <w:u w:val="single"/>
        </w:rPr>
      </w:pPr>
      <w:bookmarkStart w:id="47" w:name="_Toc382688861"/>
      <w:r w:rsidRPr="00CF470C">
        <w:rPr>
          <w:u w:val="single"/>
        </w:rPr>
        <w:lastRenderedPageBreak/>
        <w:t xml:space="preserve">Zjištění výskytu kmenů </w:t>
      </w:r>
      <w:r w:rsidRPr="00CF470C">
        <w:rPr>
          <w:i/>
          <w:u w:val="single"/>
        </w:rPr>
        <w:t xml:space="preserve">Burkholderia cepacia </w:t>
      </w:r>
      <w:r w:rsidRPr="00CF470C">
        <w:rPr>
          <w:u w:val="single"/>
        </w:rPr>
        <w:t>komplex v České republice</w:t>
      </w:r>
      <w:bookmarkEnd w:id="47"/>
    </w:p>
    <w:p w:rsidR="00312E97" w:rsidRPr="00CF470C" w:rsidRDefault="00312E97" w:rsidP="00C82F4E">
      <w:pPr>
        <w:pStyle w:val="Nadpis5"/>
        <w:numPr>
          <w:ilvl w:val="4"/>
          <w:numId w:val="11"/>
        </w:numPr>
        <w:rPr>
          <w:color w:val="auto"/>
        </w:rPr>
      </w:pPr>
      <w:bookmarkStart w:id="48" w:name="_Toc382688862"/>
      <w:r w:rsidRPr="00CF470C">
        <w:rPr>
          <w:color w:val="auto"/>
        </w:rPr>
        <w:t xml:space="preserve">Sběr </w:t>
      </w:r>
      <w:r w:rsidR="009C1EA4" w:rsidRPr="00CF470C">
        <w:rPr>
          <w:color w:val="auto"/>
        </w:rPr>
        <w:t>izolátů</w:t>
      </w:r>
      <w:bookmarkEnd w:id="48"/>
    </w:p>
    <w:p w:rsidR="00F27705" w:rsidRPr="00CF470C" w:rsidRDefault="00312E97" w:rsidP="006224C3">
      <w:pPr>
        <w:spacing w:before="0" w:after="200"/>
        <w:ind w:firstLine="708"/>
      </w:pPr>
      <w:r w:rsidRPr="00CF470C">
        <w:t xml:space="preserve">Do studie byly zařazeny </w:t>
      </w:r>
      <w:r w:rsidR="00147B97" w:rsidRPr="00CF470C">
        <w:t>izoláty</w:t>
      </w:r>
      <w:r w:rsidRPr="00CF470C">
        <w:t xml:space="preserve"> zaslané ze třinácti participujících laboratoří (včetně Ústavu mikrobiologie FNOL). </w:t>
      </w:r>
      <w:r w:rsidR="00490BE4" w:rsidRPr="00CF470C">
        <w:t>Rozmístěn</w:t>
      </w:r>
      <w:r w:rsidR="00203F3B" w:rsidRPr="00CF470C">
        <w:t>í</w:t>
      </w:r>
      <w:r w:rsidR="00490BE4" w:rsidRPr="00CF470C">
        <w:t xml:space="preserve"> jednotlivých </w:t>
      </w:r>
      <w:r w:rsidR="00CB4C01" w:rsidRPr="00CF470C">
        <w:t xml:space="preserve">center v rámci </w:t>
      </w:r>
      <w:r w:rsidR="005E5CD5" w:rsidRPr="00CF470C">
        <w:t xml:space="preserve">České republice </w:t>
      </w:r>
      <w:r w:rsidR="00CB4C01" w:rsidRPr="00CF470C">
        <w:t xml:space="preserve">je znázorněno na </w:t>
      </w:r>
      <w:r w:rsidR="00DA5557" w:rsidRPr="00CF470C">
        <w:t>obrázku č. 3.</w:t>
      </w:r>
      <w:r w:rsidR="00CB4C01" w:rsidRPr="00CF470C">
        <w:t xml:space="preserve"> </w:t>
      </w:r>
      <w:r w:rsidR="0027584E" w:rsidRPr="00CF470C">
        <w:t xml:space="preserve">Všechny izoláty byly získány z klinického materiálu </w:t>
      </w:r>
      <w:r w:rsidR="00147B97" w:rsidRPr="00CF470C">
        <w:t>hospitalizovaný</w:t>
      </w:r>
      <w:r w:rsidR="00880F2A" w:rsidRPr="00CF470C">
        <w:t>ch</w:t>
      </w:r>
      <w:r w:rsidR="00147B97" w:rsidRPr="00CF470C">
        <w:t xml:space="preserve"> nebo vyšetřovaný</w:t>
      </w:r>
      <w:r w:rsidR="00880F2A" w:rsidRPr="00CF470C">
        <w:t>ch</w:t>
      </w:r>
      <w:r w:rsidR="00147B97" w:rsidRPr="00CF470C">
        <w:t xml:space="preserve"> pacientů, kteří netrpěli cystickou fibrózou</w:t>
      </w:r>
      <w:r w:rsidR="0027584E" w:rsidRPr="00CF470C">
        <w:t>.</w:t>
      </w:r>
      <w:r w:rsidR="00147B97" w:rsidRPr="00CF470C">
        <w:t xml:space="preserve"> </w:t>
      </w:r>
      <w:r w:rsidR="0027584E" w:rsidRPr="00CF470C">
        <w:t>Izoláty by</w:t>
      </w:r>
      <w:r w:rsidR="00147B97" w:rsidRPr="00CF470C">
        <w:t>ly</w:t>
      </w:r>
      <w:r w:rsidR="00880F2A" w:rsidRPr="00CF470C">
        <w:t xml:space="preserve"> v souladu se standardy participujících laboratoří</w:t>
      </w:r>
      <w:r w:rsidR="00147B97" w:rsidRPr="00CF470C">
        <w:t xml:space="preserve"> určeny </w:t>
      </w:r>
      <w:r w:rsidRPr="00CF470C">
        <w:t>fenotypovými test</w:t>
      </w:r>
      <w:r w:rsidR="00880F2A" w:rsidRPr="00CF470C">
        <w:t xml:space="preserve">y nebo automatizovanými systémy </w:t>
      </w:r>
      <w:r w:rsidRPr="00CF470C">
        <w:t xml:space="preserve">jako zástupci komplexu </w:t>
      </w:r>
      <w:r w:rsidRPr="00CF470C">
        <w:rPr>
          <w:i/>
        </w:rPr>
        <w:t>Burkholderia cepacia</w:t>
      </w:r>
      <w:r w:rsidR="00CD280C" w:rsidRPr="00CF470C">
        <w:t xml:space="preserve">. Každý takový </w:t>
      </w:r>
      <w:r w:rsidR="00D40AF4" w:rsidRPr="00CF470C">
        <w:t>izolát</w:t>
      </w:r>
      <w:r w:rsidR="00CD280C" w:rsidRPr="00CF470C">
        <w:t xml:space="preserve">, pocházející vždy od jiného pacienta, izolovaný v době od 1. 7. 2012 do 30. 9. 2012, byl zaslán k dalšímu testování </w:t>
      </w:r>
      <w:r w:rsidR="00147B97" w:rsidRPr="00CF470C">
        <w:t xml:space="preserve">a podrobnější identifikaci </w:t>
      </w:r>
      <w:r w:rsidR="00CD280C" w:rsidRPr="00CF470C">
        <w:t xml:space="preserve">na Ústav mikrobiologie </w:t>
      </w:r>
      <w:r w:rsidR="00880F2A" w:rsidRPr="00CF470C">
        <w:t>L</w:t>
      </w:r>
      <w:r w:rsidR="00CD280C" w:rsidRPr="00CF470C">
        <w:t>ékařské fakulty Univerzity Palackého</w:t>
      </w:r>
      <w:r w:rsidR="00203F3B" w:rsidRPr="00CF470C">
        <w:t xml:space="preserve"> v Olomouci</w:t>
      </w:r>
      <w:r w:rsidR="00750723" w:rsidRPr="00CF470C">
        <w:t xml:space="preserve"> </w:t>
      </w:r>
      <w:r w:rsidR="006A47A1" w:rsidRPr="00CF470C">
        <w:t>(</w:t>
      </w:r>
      <w:r w:rsidR="00B30E30" w:rsidRPr="00CF470C">
        <w:t>Hanulik 2014, Hanulík 2013</w:t>
      </w:r>
      <w:r w:rsidR="00323A58" w:rsidRPr="00CF470C">
        <w:t>c</w:t>
      </w:r>
      <w:r w:rsidR="006A47A1" w:rsidRPr="00CF470C">
        <w:t>)</w:t>
      </w:r>
      <w:r w:rsidR="005E7C2F" w:rsidRPr="00CF470C">
        <w:t>.</w:t>
      </w:r>
    </w:p>
    <w:p w:rsidR="00F27705" w:rsidRPr="00CF470C" w:rsidRDefault="00F27705" w:rsidP="006224C3">
      <w:pPr>
        <w:spacing w:before="0" w:after="200"/>
        <w:ind w:firstLine="708"/>
      </w:pPr>
    </w:p>
    <w:p w:rsidR="00F27705" w:rsidRPr="00CF470C" w:rsidRDefault="00DA5557" w:rsidP="00F27705">
      <w:pPr>
        <w:spacing w:before="0" w:after="200"/>
        <w:ind w:left="851" w:right="850"/>
      </w:pPr>
      <w:r w:rsidRPr="00CF470C">
        <w:rPr>
          <w:szCs w:val="24"/>
        </w:rPr>
        <w:t>Obrázek č. 3</w:t>
      </w:r>
      <w:r w:rsidR="00F27705" w:rsidRPr="00CF470C">
        <w:rPr>
          <w:szCs w:val="24"/>
        </w:rPr>
        <w:t xml:space="preserve">. Rozmístění laboratoří, které se zůčastnili sběru kmenů Bcc v rámci </w:t>
      </w:r>
      <w:r w:rsidR="005E5CD5" w:rsidRPr="00CF470C">
        <w:rPr>
          <w:szCs w:val="24"/>
        </w:rPr>
        <w:t>České republiky</w:t>
      </w:r>
      <w:r w:rsidR="001F44F9" w:rsidRPr="00CF470C">
        <w:rPr>
          <w:szCs w:val="24"/>
        </w:rPr>
        <w:t xml:space="preserve"> (Hanulík 2013c)</w:t>
      </w:r>
    </w:p>
    <w:p w:rsidR="00F27705" w:rsidRPr="00CF470C" w:rsidRDefault="00F27705">
      <w:pPr>
        <w:spacing w:before="0" w:after="0" w:line="240" w:lineRule="auto"/>
        <w:jc w:val="left"/>
      </w:pPr>
      <w:r w:rsidRPr="00CF470C">
        <w:rPr>
          <w:noProof/>
          <w:lang w:eastAsia="cs-CZ"/>
        </w:rPr>
        <w:drawing>
          <wp:anchor distT="0" distB="0" distL="114300" distR="114300" simplePos="0" relativeHeight="251663360" behindDoc="1" locked="0" layoutInCell="1" allowOverlap="1">
            <wp:simplePos x="0" y="0"/>
            <wp:positionH relativeFrom="column">
              <wp:posOffset>501650</wp:posOffset>
            </wp:positionH>
            <wp:positionV relativeFrom="paragraph">
              <wp:posOffset>374015</wp:posOffset>
            </wp:positionV>
            <wp:extent cx="4743450" cy="3060700"/>
            <wp:effectExtent l="19050" t="0" r="0" b="0"/>
            <wp:wrapTight wrapText="bothSides">
              <wp:wrapPolygon edited="0">
                <wp:start x="-87" y="0"/>
                <wp:lineTo x="-87" y="21510"/>
                <wp:lineTo x="21600" y="21510"/>
                <wp:lineTo x="21600" y="0"/>
                <wp:lineTo x="-87" y="0"/>
              </wp:wrapPolygon>
            </wp:wrapTight>
            <wp:docPr id="9" name="Obrázek 13" descr="centra_buce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centra_buce_2012.jpg"/>
                    <pic:cNvPicPr>
                      <a:picLocks noChangeAspect="1" noChangeArrowheads="1"/>
                    </pic:cNvPicPr>
                  </pic:nvPicPr>
                  <pic:blipFill>
                    <a:blip r:embed="rId14" cstate="print"/>
                    <a:srcRect l="10297" t="11971" r="7314" b="17126"/>
                    <a:stretch>
                      <a:fillRect/>
                    </a:stretch>
                  </pic:blipFill>
                  <pic:spPr bwMode="auto">
                    <a:xfrm>
                      <a:off x="0" y="0"/>
                      <a:ext cx="4743450" cy="3060700"/>
                    </a:xfrm>
                    <a:prstGeom prst="rect">
                      <a:avLst/>
                    </a:prstGeom>
                    <a:noFill/>
                    <a:ln w="9525">
                      <a:noFill/>
                      <a:miter lim="800000"/>
                      <a:headEnd/>
                      <a:tailEnd/>
                    </a:ln>
                  </pic:spPr>
                </pic:pic>
              </a:graphicData>
            </a:graphic>
          </wp:anchor>
        </w:drawing>
      </w:r>
      <w:r w:rsidRPr="00CF470C">
        <w:br w:type="page"/>
      </w:r>
    </w:p>
    <w:p w:rsidR="00CD280C" w:rsidRPr="00CF470C" w:rsidRDefault="00CD280C" w:rsidP="00C82F4E">
      <w:pPr>
        <w:pStyle w:val="Nadpis5"/>
        <w:numPr>
          <w:ilvl w:val="4"/>
          <w:numId w:val="11"/>
        </w:numPr>
        <w:rPr>
          <w:color w:val="auto"/>
        </w:rPr>
      </w:pPr>
      <w:bookmarkStart w:id="49" w:name="_Toc382688863"/>
      <w:r w:rsidRPr="00CF470C">
        <w:rPr>
          <w:color w:val="auto"/>
        </w:rPr>
        <w:lastRenderedPageBreak/>
        <w:t xml:space="preserve">Uchování </w:t>
      </w:r>
      <w:r w:rsidR="009C1EA4" w:rsidRPr="00CF470C">
        <w:rPr>
          <w:color w:val="auto"/>
        </w:rPr>
        <w:t>kmenů</w:t>
      </w:r>
      <w:bookmarkEnd w:id="49"/>
    </w:p>
    <w:p w:rsidR="00B4215F" w:rsidRPr="00CF470C" w:rsidRDefault="00D304E9" w:rsidP="006224C3">
      <w:pPr>
        <w:spacing w:before="0" w:after="200"/>
        <w:ind w:firstLine="708"/>
        <w:rPr>
          <w:szCs w:val="24"/>
        </w:rPr>
      </w:pPr>
      <w:r w:rsidRPr="00CF470C">
        <w:t xml:space="preserve">Uchovávání izolovaných kmenů je popsáno v kapitole </w:t>
      </w:r>
      <w:r w:rsidR="005A67DD" w:rsidRPr="00CF470C">
        <w:t>3.1.1.1.4.</w:t>
      </w:r>
    </w:p>
    <w:p w:rsidR="001E372A" w:rsidRPr="00CF470C" w:rsidRDefault="001E372A" w:rsidP="00C82F4E">
      <w:pPr>
        <w:pStyle w:val="Nadpis5"/>
        <w:numPr>
          <w:ilvl w:val="4"/>
          <w:numId w:val="11"/>
        </w:numPr>
        <w:rPr>
          <w:color w:val="auto"/>
        </w:rPr>
      </w:pPr>
      <w:bookmarkStart w:id="50" w:name="_Toc382688864"/>
      <w:r w:rsidRPr="00CF470C">
        <w:rPr>
          <w:color w:val="auto"/>
        </w:rPr>
        <w:t xml:space="preserve">Identifikace </w:t>
      </w:r>
      <w:r w:rsidR="009C1EA4" w:rsidRPr="00CF470C">
        <w:rPr>
          <w:color w:val="auto"/>
        </w:rPr>
        <w:t>izolátů</w:t>
      </w:r>
      <w:bookmarkEnd w:id="50"/>
    </w:p>
    <w:p w:rsidR="00860731" w:rsidRPr="00CF470C" w:rsidRDefault="00860731" w:rsidP="006224C3">
      <w:pPr>
        <w:pStyle w:val="Odstavecseseznamem"/>
        <w:spacing w:before="0" w:after="200"/>
        <w:ind w:left="0" w:firstLine="708"/>
        <w:rPr>
          <w:szCs w:val="24"/>
        </w:rPr>
      </w:pPr>
      <w:r w:rsidRPr="00CF470C">
        <w:rPr>
          <w:szCs w:val="24"/>
        </w:rPr>
        <w:t xml:space="preserve">Identifikace jednotlivých genomovarů Bcc byla provedena pomocí PCR reakce za použití specifických primerů pro v našich podmínkách nejčastěji se vyskytující zástupce: </w:t>
      </w:r>
      <w:r w:rsidRPr="00CF470C">
        <w:rPr>
          <w:i/>
          <w:szCs w:val="24"/>
        </w:rPr>
        <w:t>Burkholderia cepacia</w:t>
      </w:r>
      <w:r w:rsidRPr="00CF470C">
        <w:rPr>
          <w:szCs w:val="24"/>
        </w:rPr>
        <w:t xml:space="preserve"> (genomovar I), </w:t>
      </w:r>
      <w:r w:rsidRPr="00CF470C">
        <w:rPr>
          <w:i/>
          <w:szCs w:val="24"/>
        </w:rPr>
        <w:t xml:space="preserve">Burkholderia multivorans </w:t>
      </w:r>
      <w:r w:rsidRPr="00CF470C">
        <w:rPr>
          <w:szCs w:val="24"/>
        </w:rPr>
        <w:t xml:space="preserve">(genomovar II), </w:t>
      </w:r>
      <w:r w:rsidRPr="00CF470C">
        <w:rPr>
          <w:i/>
          <w:szCs w:val="24"/>
        </w:rPr>
        <w:t xml:space="preserve">Burkholderia cenocepacia </w:t>
      </w:r>
      <w:r w:rsidRPr="00CF470C">
        <w:rPr>
          <w:szCs w:val="24"/>
        </w:rPr>
        <w:t>(genomovar IIIA</w:t>
      </w:r>
      <w:r w:rsidR="00203F3B" w:rsidRPr="00CF470C">
        <w:rPr>
          <w:szCs w:val="24"/>
        </w:rPr>
        <w:t xml:space="preserve"> a</w:t>
      </w:r>
      <w:r w:rsidRPr="00CF470C">
        <w:rPr>
          <w:szCs w:val="24"/>
        </w:rPr>
        <w:t xml:space="preserve"> IIIB), </w:t>
      </w:r>
      <w:r w:rsidRPr="00CF470C">
        <w:rPr>
          <w:i/>
          <w:szCs w:val="24"/>
        </w:rPr>
        <w:t>Burkholderia stabilis</w:t>
      </w:r>
      <w:r w:rsidRPr="00CF470C">
        <w:rPr>
          <w:szCs w:val="24"/>
        </w:rPr>
        <w:t xml:space="preserve"> (genomovar IV) a </w:t>
      </w:r>
      <w:r w:rsidRPr="00CF470C">
        <w:rPr>
          <w:i/>
          <w:szCs w:val="24"/>
        </w:rPr>
        <w:t xml:space="preserve">Burkholderia vietnamiensis </w:t>
      </w:r>
      <w:r w:rsidRPr="00CF470C">
        <w:rPr>
          <w:szCs w:val="24"/>
        </w:rPr>
        <w:t xml:space="preserve">(genomovar V). Identifikace jednotlivých genomovarů byla provedena dle </w:t>
      </w:r>
      <w:r w:rsidR="00B30E30" w:rsidRPr="00CF470C">
        <w:rPr>
          <w:szCs w:val="24"/>
        </w:rPr>
        <w:t xml:space="preserve">Mahenthiralingam et al. </w:t>
      </w:r>
      <w:r w:rsidR="00A02E2C">
        <w:rPr>
          <w:szCs w:val="24"/>
        </w:rPr>
        <w:t>(</w:t>
      </w:r>
      <w:r w:rsidR="00B30E30" w:rsidRPr="00CF470C">
        <w:rPr>
          <w:szCs w:val="24"/>
        </w:rPr>
        <w:t>2000</w:t>
      </w:r>
      <w:r w:rsidR="00A02E2C">
        <w:rPr>
          <w:szCs w:val="24"/>
        </w:rPr>
        <w:t>)</w:t>
      </w:r>
      <w:r w:rsidR="00B30E30" w:rsidRPr="00CF470C">
        <w:rPr>
          <w:szCs w:val="24"/>
        </w:rPr>
        <w:t>.</w:t>
      </w:r>
    </w:p>
    <w:p w:rsidR="001E372A" w:rsidRPr="00CF470C" w:rsidRDefault="00157270" w:rsidP="00C82F4E">
      <w:pPr>
        <w:pStyle w:val="Nadpis5"/>
        <w:numPr>
          <w:ilvl w:val="4"/>
          <w:numId w:val="11"/>
        </w:numPr>
        <w:rPr>
          <w:color w:val="auto"/>
        </w:rPr>
      </w:pPr>
      <w:bookmarkStart w:id="51" w:name="_Toc382688865"/>
      <w:r w:rsidRPr="00CF470C">
        <w:rPr>
          <w:color w:val="auto"/>
        </w:rPr>
        <w:t>Stanovení</w:t>
      </w:r>
      <w:r w:rsidR="001E372A" w:rsidRPr="00CF470C">
        <w:rPr>
          <w:color w:val="auto"/>
        </w:rPr>
        <w:t xml:space="preserve"> podobnosti </w:t>
      </w:r>
      <w:r w:rsidR="009C1EA4" w:rsidRPr="00CF470C">
        <w:rPr>
          <w:color w:val="auto"/>
        </w:rPr>
        <w:t>izolátů</w:t>
      </w:r>
      <w:bookmarkEnd w:id="51"/>
    </w:p>
    <w:p w:rsidR="00157270" w:rsidRPr="00CF470C" w:rsidRDefault="00D304E9" w:rsidP="006224C3">
      <w:pPr>
        <w:spacing w:before="0" w:after="200"/>
        <w:ind w:firstLine="708"/>
      </w:pPr>
      <w:r w:rsidRPr="00CF470C">
        <w:t xml:space="preserve">U </w:t>
      </w:r>
      <w:r w:rsidR="008E26E0" w:rsidRPr="00CF470C">
        <w:t>kmenů</w:t>
      </w:r>
      <w:r w:rsidR="00082FCE" w:rsidRPr="00CF470C">
        <w:t xml:space="preserve"> určen</w:t>
      </w:r>
      <w:r w:rsidRPr="00CF470C">
        <w:t>ých</w:t>
      </w:r>
      <w:r w:rsidR="00082FCE" w:rsidRPr="00CF470C">
        <w:t xml:space="preserve"> jako </w:t>
      </w:r>
      <w:r w:rsidR="00082FCE" w:rsidRPr="00CF470C">
        <w:rPr>
          <w:i/>
        </w:rPr>
        <w:t>Burkholderia multivorans</w:t>
      </w:r>
      <w:r w:rsidR="00082FCE" w:rsidRPr="00CF470C">
        <w:t xml:space="preserve"> byla pro </w:t>
      </w:r>
      <w:r w:rsidR="00DB1E37" w:rsidRPr="00CF470C">
        <w:t>jejich vzájemné srovnání</w:t>
      </w:r>
      <w:r w:rsidR="00082FCE" w:rsidRPr="00CF470C">
        <w:t xml:space="preserve"> provedena metoda RAPD. Byly použity primery 270 a 272</w:t>
      </w:r>
      <w:r w:rsidR="008E26E0" w:rsidRPr="00CF470C">
        <w:t xml:space="preserve"> a</w:t>
      </w:r>
      <w:r w:rsidR="00082FCE" w:rsidRPr="00CF470C">
        <w:t xml:space="preserve"> PCR reakce probíhala dle metodiky </w:t>
      </w:r>
      <w:r w:rsidR="00B30E30" w:rsidRPr="00CF470C">
        <w:rPr>
          <w:szCs w:val="24"/>
        </w:rPr>
        <w:t xml:space="preserve">Mahenthiralingam et al. </w:t>
      </w:r>
      <w:r w:rsidR="00A02E2C">
        <w:rPr>
          <w:szCs w:val="24"/>
        </w:rPr>
        <w:t>(</w:t>
      </w:r>
      <w:r w:rsidR="00B30E30" w:rsidRPr="00CF470C">
        <w:rPr>
          <w:szCs w:val="24"/>
        </w:rPr>
        <w:t>1996</w:t>
      </w:r>
      <w:r w:rsidR="00A02E2C">
        <w:rPr>
          <w:szCs w:val="24"/>
        </w:rPr>
        <w:t>)</w:t>
      </w:r>
      <w:r w:rsidR="00B30E30" w:rsidRPr="00CF470C">
        <w:rPr>
          <w:szCs w:val="24"/>
        </w:rPr>
        <w:t xml:space="preserve"> a Crowley et al. </w:t>
      </w:r>
      <w:r w:rsidR="00A02E2C">
        <w:rPr>
          <w:szCs w:val="24"/>
        </w:rPr>
        <w:t>(</w:t>
      </w:r>
      <w:r w:rsidR="00B30E30" w:rsidRPr="00CF470C">
        <w:rPr>
          <w:szCs w:val="24"/>
        </w:rPr>
        <w:t>2002</w:t>
      </w:r>
      <w:r w:rsidR="00A02E2C">
        <w:rPr>
          <w:szCs w:val="24"/>
        </w:rPr>
        <w:t>)</w:t>
      </w:r>
      <w:r w:rsidR="00B30E30" w:rsidRPr="00CF470C">
        <w:rPr>
          <w:szCs w:val="24"/>
        </w:rPr>
        <w:t>.</w:t>
      </w:r>
    </w:p>
    <w:p w:rsidR="00D82A2C" w:rsidRPr="00CF470C" w:rsidRDefault="00CB0267" w:rsidP="00C82F4E">
      <w:pPr>
        <w:pStyle w:val="Nadpis5"/>
        <w:numPr>
          <w:ilvl w:val="4"/>
          <w:numId w:val="11"/>
        </w:numPr>
        <w:rPr>
          <w:color w:val="auto"/>
        </w:rPr>
      </w:pPr>
      <w:bookmarkStart w:id="52" w:name="_Toc382688866"/>
      <w:r w:rsidRPr="00CF470C">
        <w:rPr>
          <w:color w:val="auto"/>
        </w:rPr>
        <w:t>Hodnocení</w:t>
      </w:r>
      <w:r w:rsidR="00CB3FD4" w:rsidRPr="00CF470C">
        <w:rPr>
          <w:color w:val="auto"/>
        </w:rPr>
        <w:t xml:space="preserve"> e</w:t>
      </w:r>
      <w:r w:rsidR="00D82A2C" w:rsidRPr="00CF470C">
        <w:rPr>
          <w:color w:val="auto"/>
        </w:rPr>
        <w:t>pidemick</w:t>
      </w:r>
      <w:r w:rsidRPr="00CF470C">
        <w:rPr>
          <w:color w:val="auto"/>
        </w:rPr>
        <w:t>ých</w:t>
      </w:r>
      <w:r w:rsidR="00D82A2C" w:rsidRPr="00CF470C">
        <w:rPr>
          <w:color w:val="auto"/>
        </w:rPr>
        <w:t xml:space="preserve"> </w:t>
      </w:r>
      <w:r w:rsidR="00CB3FD4" w:rsidRPr="00CF470C">
        <w:rPr>
          <w:color w:val="auto"/>
        </w:rPr>
        <w:t>ú</w:t>
      </w:r>
      <w:r w:rsidR="00D82A2C" w:rsidRPr="00CF470C">
        <w:rPr>
          <w:color w:val="auto"/>
        </w:rPr>
        <w:t>da</w:t>
      </w:r>
      <w:r w:rsidR="00CB3FD4" w:rsidRPr="00CF470C">
        <w:rPr>
          <w:color w:val="auto"/>
        </w:rPr>
        <w:t>j</w:t>
      </w:r>
      <w:r w:rsidRPr="00CF470C">
        <w:rPr>
          <w:color w:val="auto"/>
        </w:rPr>
        <w:t>ů</w:t>
      </w:r>
      <w:bookmarkEnd w:id="52"/>
    </w:p>
    <w:p w:rsidR="00D82A2C" w:rsidRPr="00CF470C" w:rsidRDefault="00365C68" w:rsidP="006224C3">
      <w:pPr>
        <w:spacing w:before="0" w:after="200"/>
        <w:ind w:firstLine="708"/>
      </w:pPr>
      <w:r w:rsidRPr="00CF470C">
        <w:t>Během studie byly získány základní informace</w:t>
      </w:r>
      <w:r w:rsidR="00D82A2C" w:rsidRPr="00CF470C">
        <w:t xml:space="preserve"> o pacientech, </w:t>
      </w:r>
      <w:r w:rsidR="00880F2A" w:rsidRPr="00CF470C">
        <w:t>od kterých</w:t>
      </w:r>
      <w:r w:rsidR="00D82A2C" w:rsidRPr="00CF470C">
        <w:t xml:space="preserve"> byl zástupce Bcc izolován. Mezi sledované údaje patřil</w:t>
      </w:r>
      <w:r w:rsidR="006F5F81" w:rsidRPr="00CF470C">
        <w:t>a</w:t>
      </w:r>
      <w:r w:rsidR="00D82A2C" w:rsidRPr="00CF470C">
        <w:t xml:space="preserve"> hospitalizace na JIP</w:t>
      </w:r>
      <w:r w:rsidR="006F5F81" w:rsidRPr="00CF470C">
        <w:t xml:space="preserve"> v době záchytu kmene</w:t>
      </w:r>
      <w:r w:rsidR="00D82A2C" w:rsidRPr="00CF470C">
        <w:t>, zd</w:t>
      </w:r>
      <w:r w:rsidR="004A0EF0" w:rsidRPr="00CF470C">
        <w:t>a byl pacient</w:t>
      </w:r>
      <w:r w:rsidR="006F5F81" w:rsidRPr="00CF470C">
        <w:t xml:space="preserve"> v době odběru pozitivního vzorku ventilován</w:t>
      </w:r>
      <w:r w:rsidR="004A0EF0" w:rsidRPr="00CF470C">
        <w:t xml:space="preserve"> a případná antibi</w:t>
      </w:r>
      <w:r w:rsidR="00AF1C4B" w:rsidRPr="00CF470C">
        <w:t xml:space="preserve">otická léčba </w:t>
      </w:r>
      <w:r w:rsidR="00AF1C4B" w:rsidRPr="00CF470C">
        <w:rPr>
          <w:szCs w:val="24"/>
        </w:rPr>
        <w:t>(Hanulík 2013c).</w:t>
      </w:r>
    </w:p>
    <w:p w:rsidR="005E5CD5" w:rsidRPr="00CF470C" w:rsidRDefault="005E5CD5" w:rsidP="006224C3">
      <w:pPr>
        <w:spacing w:before="0" w:after="200"/>
        <w:ind w:firstLine="708"/>
      </w:pPr>
    </w:p>
    <w:p w:rsidR="00CD280C" w:rsidRPr="00CF470C" w:rsidRDefault="00DA5557" w:rsidP="000261F9">
      <w:pPr>
        <w:pStyle w:val="Nadpis3"/>
        <w:numPr>
          <w:ilvl w:val="2"/>
          <w:numId w:val="11"/>
        </w:numPr>
        <w:spacing w:before="0" w:after="200"/>
        <w:rPr>
          <w:color w:val="auto"/>
          <w:u w:val="single"/>
        </w:rPr>
      </w:pPr>
      <w:bookmarkStart w:id="53" w:name="_Toc382688867"/>
      <w:r w:rsidRPr="00CF470C">
        <w:rPr>
          <w:color w:val="auto"/>
          <w:u w:val="single"/>
        </w:rPr>
        <w:t xml:space="preserve">Průkaz vlivu spotřeby kolistinu na výskyt kmenů </w:t>
      </w:r>
      <w:r w:rsidRPr="00CF470C">
        <w:rPr>
          <w:i/>
          <w:color w:val="auto"/>
          <w:u w:val="single"/>
        </w:rPr>
        <w:t xml:space="preserve">Burkholderia cepacia </w:t>
      </w:r>
      <w:r w:rsidRPr="00CF470C">
        <w:rPr>
          <w:color w:val="auto"/>
          <w:u w:val="single"/>
        </w:rPr>
        <w:t>komplex ve Fakultní nemocnici Olomouc</w:t>
      </w:r>
      <w:bookmarkEnd w:id="53"/>
    </w:p>
    <w:p w:rsidR="00607299" w:rsidRPr="00CF470C" w:rsidRDefault="00607299" w:rsidP="000261F9">
      <w:pPr>
        <w:pStyle w:val="Nadpis4"/>
        <w:numPr>
          <w:ilvl w:val="3"/>
          <w:numId w:val="11"/>
        </w:numPr>
        <w:spacing w:before="0" w:after="200"/>
      </w:pPr>
      <w:bookmarkStart w:id="54" w:name="_Toc382688868"/>
      <w:r w:rsidRPr="00CF470C">
        <w:t>Sběr dat</w:t>
      </w:r>
      <w:r w:rsidR="00F716D8" w:rsidRPr="00CF470C">
        <w:t xml:space="preserve"> o </w:t>
      </w:r>
      <w:r w:rsidR="00D40AF4" w:rsidRPr="00CF470C">
        <w:t>kmenech</w:t>
      </w:r>
      <w:r w:rsidR="00F716D8" w:rsidRPr="00CF470C">
        <w:t xml:space="preserve"> </w:t>
      </w:r>
      <w:r w:rsidR="00A64119" w:rsidRPr="00CF470C">
        <w:rPr>
          <w:i/>
        </w:rPr>
        <w:t>Burkholderia cepacia</w:t>
      </w:r>
      <w:r w:rsidR="00A64119" w:rsidRPr="00CF470C">
        <w:t xml:space="preserve"> komplex</w:t>
      </w:r>
      <w:bookmarkEnd w:id="54"/>
    </w:p>
    <w:p w:rsidR="00607299" w:rsidRPr="00CF470C" w:rsidRDefault="00607299" w:rsidP="006224C3">
      <w:pPr>
        <w:spacing w:before="0" w:after="200"/>
        <w:ind w:firstLine="708"/>
      </w:pPr>
      <w:r w:rsidRPr="00CF470C">
        <w:t xml:space="preserve">V počítačové databázi laboratorního </w:t>
      </w:r>
      <w:r w:rsidRPr="00CF470C">
        <w:rPr>
          <w:szCs w:val="24"/>
        </w:rPr>
        <w:t>systému Envis</w:t>
      </w:r>
      <w:r w:rsidR="00DE7CF7" w:rsidRPr="00CF470C">
        <w:rPr>
          <w:szCs w:val="24"/>
          <w:vertAlign w:val="superscript"/>
        </w:rPr>
        <w:t xml:space="preserve">® </w:t>
      </w:r>
      <w:r w:rsidR="00DE7CF7" w:rsidRPr="00CF470C">
        <w:rPr>
          <w:szCs w:val="24"/>
        </w:rPr>
        <w:t xml:space="preserve">LIMS (DS Soft), který je používán na Ústavu mikrobiologie FNOL, byly vyhledány kmeny určené jako zástupci Bcc. Do studie byly zařazeny kmeny izolované </w:t>
      </w:r>
      <w:r w:rsidR="00880F2A" w:rsidRPr="00CF470C">
        <w:rPr>
          <w:szCs w:val="24"/>
        </w:rPr>
        <w:t>z klinického materiálu pacientů hospitalizovaných</w:t>
      </w:r>
      <w:r w:rsidR="00DE7CF7" w:rsidRPr="00CF470C">
        <w:rPr>
          <w:szCs w:val="24"/>
        </w:rPr>
        <w:t xml:space="preserve"> nebo vyšetřovaný</w:t>
      </w:r>
      <w:r w:rsidR="00880F2A" w:rsidRPr="00CF470C">
        <w:rPr>
          <w:szCs w:val="24"/>
        </w:rPr>
        <w:t>ch</w:t>
      </w:r>
      <w:r w:rsidR="00DE7CF7" w:rsidRPr="00CF470C">
        <w:rPr>
          <w:szCs w:val="24"/>
        </w:rPr>
        <w:t xml:space="preserve"> </w:t>
      </w:r>
      <w:r w:rsidR="00880F2A" w:rsidRPr="00CF470C">
        <w:rPr>
          <w:szCs w:val="24"/>
        </w:rPr>
        <w:t>ve</w:t>
      </w:r>
      <w:r w:rsidR="00DE7CF7" w:rsidRPr="00CF470C">
        <w:rPr>
          <w:szCs w:val="24"/>
        </w:rPr>
        <w:t xml:space="preserve"> FNOL v letech 2007 a 2011. Pro omezení zpracování duplicitních dat, </w:t>
      </w:r>
      <w:r w:rsidR="00FC4401" w:rsidRPr="00CF470C">
        <w:rPr>
          <w:szCs w:val="24"/>
        </w:rPr>
        <w:t>b</w:t>
      </w:r>
      <w:r w:rsidR="00DE7CF7" w:rsidRPr="00CF470C">
        <w:rPr>
          <w:szCs w:val="24"/>
        </w:rPr>
        <w:t>yl</w:t>
      </w:r>
      <w:r w:rsidR="00FC4401" w:rsidRPr="00CF470C">
        <w:rPr>
          <w:szCs w:val="24"/>
        </w:rPr>
        <w:t>y</w:t>
      </w:r>
      <w:r w:rsidR="00DE7CF7" w:rsidRPr="00CF470C">
        <w:rPr>
          <w:szCs w:val="24"/>
        </w:rPr>
        <w:t xml:space="preserve"> do studie zahrnut</w:t>
      </w:r>
      <w:r w:rsidR="00FC4401" w:rsidRPr="00CF470C">
        <w:rPr>
          <w:szCs w:val="24"/>
        </w:rPr>
        <w:t xml:space="preserve">y </w:t>
      </w:r>
      <w:r w:rsidR="00D40AF4" w:rsidRPr="00CF470C">
        <w:rPr>
          <w:szCs w:val="24"/>
        </w:rPr>
        <w:t xml:space="preserve">izoláty </w:t>
      </w:r>
      <w:r w:rsidR="00880F2A" w:rsidRPr="00CF470C">
        <w:rPr>
          <w:szCs w:val="24"/>
        </w:rPr>
        <w:t>konkrétního pacienta vždy</w:t>
      </w:r>
      <w:r w:rsidR="00DE7CF7" w:rsidRPr="00CF470C">
        <w:rPr>
          <w:szCs w:val="24"/>
        </w:rPr>
        <w:t xml:space="preserve"> s odstupem 90 dnů od předchozího vyšetření</w:t>
      </w:r>
      <w:r w:rsidR="00CB263B" w:rsidRPr="00CF470C">
        <w:rPr>
          <w:szCs w:val="24"/>
        </w:rPr>
        <w:t xml:space="preserve"> </w:t>
      </w:r>
      <w:r w:rsidR="00B30E30" w:rsidRPr="00CF470C">
        <w:rPr>
          <w:szCs w:val="24"/>
        </w:rPr>
        <w:t>(Hanulík 2013b)</w:t>
      </w:r>
      <w:r w:rsidR="00DE7CF7" w:rsidRPr="00CF470C">
        <w:rPr>
          <w:szCs w:val="24"/>
        </w:rPr>
        <w:t>.</w:t>
      </w:r>
      <w:r w:rsidR="005E5CD5" w:rsidRPr="00CF470C">
        <w:rPr>
          <w:szCs w:val="24"/>
        </w:rPr>
        <w:t xml:space="preserve"> Protože se kolistin podává především u </w:t>
      </w:r>
      <w:r w:rsidR="004E431B" w:rsidRPr="00CF470C">
        <w:rPr>
          <w:szCs w:val="24"/>
        </w:rPr>
        <w:t>nemocných</w:t>
      </w:r>
      <w:r w:rsidR="005E5CD5" w:rsidRPr="00CF470C">
        <w:rPr>
          <w:szCs w:val="24"/>
        </w:rPr>
        <w:t xml:space="preserve"> hospitalizovaných na JIP, byla analyzována i tato skupina pacientů.</w:t>
      </w:r>
    </w:p>
    <w:p w:rsidR="00F716D8" w:rsidRPr="00CF470C" w:rsidRDefault="00F716D8" w:rsidP="000261F9">
      <w:pPr>
        <w:pStyle w:val="Nadpis4"/>
        <w:numPr>
          <w:ilvl w:val="3"/>
          <w:numId w:val="11"/>
        </w:numPr>
        <w:spacing w:before="0" w:after="200"/>
      </w:pPr>
      <w:bookmarkStart w:id="55" w:name="_Toc382688869"/>
      <w:r w:rsidRPr="00CF470C">
        <w:lastRenderedPageBreak/>
        <w:t>S</w:t>
      </w:r>
      <w:r w:rsidR="003142C3" w:rsidRPr="00CF470C">
        <w:t>běr dat o spotřebě kolistinu ve F</w:t>
      </w:r>
      <w:r w:rsidR="00AB6F1C" w:rsidRPr="00CF470C">
        <w:t>akultní nemocnici Olomouc</w:t>
      </w:r>
      <w:bookmarkEnd w:id="55"/>
    </w:p>
    <w:p w:rsidR="003142C3" w:rsidRPr="00CF470C" w:rsidRDefault="003142C3" w:rsidP="006224C3">
      <w:pPr>
        <w:spacing w:before="0" w:after="200"/>
        <w:ind w:firstLine="708"/>
      </w:pPr>
      <w:r w:rsidRPr="00CF470C">
        <w:t>Spotřeba kolistinu byla pro sledované období stanovena na základě definovaných denních dávek (DDD) podle ATC/DDD klasifikace</w:t>
      </w:r>
      <w:r w:rsidR="00A65666" w:rsidRPr="00CF470C">
        <w:t xml:space="preserve"> (Guidelines for ATC classification and DDD assignment 2013).</w:t>
      </w:r>
      <w:r w:rsidRPr="00CF470C">
        <w:t xml:space="preserve"> </w:t>
      </w:r>
      <w:r w:rsidR="004624B8" w:rsidRPr="00CF470C">
        <w:t>Relativní roční spotřeba antibiotik (RDDD) byla určena</w:t>
      </w:r>
      <w:r w:rsidR="00EC3FA7" w:rsidRPr="00CF470C">
        <w:t xml:space="preserve"> dle </w:t>
      </w:r>
      <w:r w:rsidR="00B30E30" w:rsidRPr="00CF470C">
        <w:t xml:space="preserve">Bergmana et al. </w:t>
      </w:r>
      <w:r w:rsidR="00A02E2C">
        <w:t>(</w:t>
      </w:r>
      <w:r w:rsidR="00B30E30" w:rsidRPr="00CF470C">
        <w:t>1980</w:t>
      </w:r>
      <w:r w:rsidR="00A02E2C">
        <w:t>)</w:t>
      </w:r>
      <w:r w:rsidR="00B30E30" w:rsidRPr="00CF470C">
        <w:t xml:space="preserve"> jako</w:t>
      </w:r>
      <w:r w:rsidR="004624B8" w:rsidRPr="00CF470C">
        <w:t xml:space="preserve"> počet DDD na 100 ošetřovacích dnů/lůžkodnů podle následujícího v</w:t>
      </w:r>
      <w:r w:rsidR="003E4DBA" w:rsidRPr="00CF470C">
        <w:t>zorce: RDDD</w:t>
      </w:r>
      <w:r w:rsidR="004624B8" w:rsidRPr="00CF470C">
        <w:t xml:space="preserve"> = (DDD x 100)/počet lůžkodnů (</w:t>
      </w:r>
      <w:r w:rsidR="00B30E30" w:rsidRPr="00CF470C">
        <w:t>Hanulík 2013</w:t>
      </w:r>
      <w:r w:rsidR="00323A58" w:rsidRPr="00CF470C">
        <w:t>b</w:t>
      </w:r>
      <w:r w:rsidR="00EC3FA7" w:rsidRPr="00CF470C">
        <w:t>)</w:t>
      </w:r>
      <w:r w:rsidR="004E431B" w:rsidRPr="00CF470C">
        <w:t>.</w:t>
      </w:r>
    </w:p>
    <w:p w:rsidR="00CB263B" w:rsidRPr="00CF470C" w:rsidRDefault="00CB263B" w:rsidP="000261F9">
      <w:pPr>
        <w:pStyle w:val="Nadpis4"/>
        <w:numPr>
          <w:ilvl w:val="3"/>
          <w:numId w:val="11"/>
        </w:numPr>
        <w:spacing w:before="0" w:after="200"/>
      </w:pPr>
      <w:bookmarkStart w:id="56" w:name="_Toc382688870"/>
      <w:r w:rsidRPr="00CF470C">
        <w:t>Statistická analýza</w:t>
      </w:r>
      <w:bookmarkEnd w:id="56"/>
    </w:p>
    <w:p w:rsidR="00CB263B" w:rsidRPr="00CF470C" w:rsidRDefault="00CB263B" w:rsidP="006224C3">
      <w:pPr>
        <w:spacing w:before="0" w:after="200"/>
        <w:ind w:firstLine="708"/>
      </w:pPr>
      <w:r w:rsidRPr="00CF470C">
        <w:t>Data o výskytu kmenů Bcc a jejich vztah</w:t>
      </w:r>
      <w:r w:rsidR="002E2E7A" w:rsidRPr="00CF470C">
        <w:t xml:space="preserve"> ke spotřebě kolistinu byl</w:t>
      </w:r>
      <w:r w:rsidR="004E431B" w:rsidRPr="00CF470C">
        <w:t>y</w:t>
      </w:r>
      <w:r w:rsidR="002E2E7A" w:rsidRPr="00CF470C">
        <w:t xml:space="preserve"> analyzován</w:t>
      </w:r>
      <w:r w:rsidR="004E431B" w:rsidRPr="00CF470C">
        <w:t>y</w:t>
      </w:r>
      <w:r w:rsidR="002E2E7A" w:rsidRPr="00CF470C">
        <w:t xml:space="preserve"> lineární regresní analýzou pomocí Spearmanovy korelace. Statistická významnost byla stanovena pro p &lt;</w:t>
      </w:r>
      <w:r w:rsidR="006A47A1" w:rsidRPr="00CF470C">
        <w:t xml:space="preserve"> 0,05 (</w:t>
      </w:r>
      <w:r w:rsidR="001C3F1A" w:rsidRPr="00CF470C">
        <w:t>Hanulík 2013b</w:t>
      </w:r>
      <w:r w:rsidR="006A47A1" w:rsidRPr="00CF470C">
        <w:t>).</w:t>
      </w:r>
    </w:p>
    <w:p w:rsidR="00BB3F95" w:rsidRPr="00CF470C" w:rsidRDefault="00BB3F95" w:rsidP="006224C3">
      <w:pPr>
        <w:spacing w:before="0" w:after="200"/>
        <w:ind w:firstLine="708"/>
      </w:pPr>
    </w:p>
    <w:p w:rsidR="001C430B" w:rsidRPr="00CF470C" w:rsidRDefault="00DA5557">
      <w:pPr>
        <w:pStyle w:val="Nadpis3"/>
        <w:numPr>
          <w:ilvl w:val="2"/>
          <w:numId w:val="11"/>
        </w:numPr>
        <w:spacing w:before="0" w:after="200"/>
        <w:rPr>
          <w:color w:val="auto"/>
          <w:u w:val="single"/>
        </w:rPr>
      </w:pPr>
      <w:bookmarkStart w:id="57" w:name="_Toc382688871"/>
      <w:r w:rsidRPr="00CF470C">
        <w:rPr>
          <w:color w:val="auto"/>
          <w:u w:val="single"/>
        </w:rPr>
        <w:t xml:space="preserve">Stanovení antibiotického profilu kmenů </w:t>
      </w:r>
      <w:r w:rsidRPr="00CF470C">
        <w:rPr>
          <w:i/>
          <w:color w:val="auto"/>
          <w:u w:val="single"/>
        </w:rPr>
        <w:t>Burkholderia multivorans</w:t>
      </w:r>
      <w:r w:rsidRPr="00CF470C">
        <w:rPr>
          <w:color w:val="auto"/>
          <w:u w:val="single"/>
        </w:rPr>
        <w:t>, „epidemiological cut-off“ hodnot pro vybraná antibiotika a možnost</w:t>
      </w:r>
      <w:r w:rsidR="00BB3F95" w:rsidRPr="00CF470C">
        <w:rPr>
          <w:color w:val="auto"/>
          <w:u w:val="single"/>
        </w:rPr>
        <w:t>i</w:t>
      </w:r>
      <w:r w:rsidRPr="00CF470C">
        <w:rPr>
          <w:color w:val="auto"/>
          <w:u w:val="single"/>
        </w:rPr>
        <w:t xml:space="preserve"> antibiotické léčby</w:t>
      </w:r>
      <w:r w:rsidR="00D200A9" w:rsidRPr="00CF470C">
        <w:rPr>
          <w:color w:val="auto"/>
          <w:u w:val="single"/>
        </w:rPr>
        <w:t xml:space="preserve"> u pacientů s nemocniční pneumonií</w:t>
      </w:r>
      <w:bookmarkEnd w:id="57"/>
    </w:p>
    <w:p w:rsidR="002E2E7A" w:rsidRPr="00CF470C" w:rsidRDefault="002E2E7A" w:rsidP="000261F9">
      <w:pPr>
        <w:pStyle w:val="Nadpis4"/>
        <w:numPr>
          <w:ilvl w:val="3"/>
          <w:numId w:val="11"/>
        </w:numPr>
        <w:spacing w:before="0" w:after="200"/>
      </w:pPr>
      <w:bookmarkStart w:id="58" w:name="_Toc382688872"/>
      <w:r w:rsidRPr="00CF470C">
        <w:t>Sběr</w:t>
      </w:r>
      <w:r w:rsidR="0051764B" w:rsidRPr="00CF470C">
        <w:t xml:space="preserve"> </w:t>
      </w:r>
      <w:r w:rsidR="00F71970" w:rsidRPr="00CF470C">
        <w:t>izolátů</w:t>
      </w:r>
      <w:bookmarkEnd w:id="58"/>
    </w:p>
    <w:p w:rsidR="0051764B" w:rsidRPr="00CF470C" w:rsidRDefault="0051764B" w:rsidP="006224C3">
      <w:pPr>
        <w:spacing w:before="0" w:after="200"/>
        <w:ind w:firstLine="708"/>
      </w:pPr>
      <w:r w:rsidRPr="00CF470C">
        <w:t>Pro zjištění antibiotického profilu byl</w:t>
      </w:r>
      <w:r w:rsidR="00750723" w:rsidRPr="00CF470C">
        <w:t>o</w:t>
      </w:r>
      <w:r w:rsidRPr="00CF470C">
        <w:t xml:space="preserve"> použit</w:t>
      </w:r>
      <w:r w:rsidR="00750723" w:rsidRPr="00CF470C">
        <w:t>o 207</w:t>
      </w:r>
      <w:r w:rsidRPr="00CF470C">
        <w:t xml:space="preserve"> </w:t>
      </w:r>
      <w:r w:rsidR="00D40AF4" w:rsidRPr="00CF470C">
        <w:t>izolátů</w:t>
      </w:r>
      <w:r w:rsidRPr="00CF470C">
        <w:t xml:space="preserve"> </w:t>
      </w:r>
      <w:r w:rsidRPr="00CF470C">
        <w:rPr>
          <w:i/>
        </w:rPr>
        <w:t>Burkholderia multivorans</w:t>
      </w:r>
      <w:r w:rsidR="00750723" w:rsidRPr="00CF470C">
        <w:t>, které byly</w:t>
      </w:r>
      <w:r w:rsidRPr="00CF470C">
        <w:t xml:space="preserve"> </w:t>
      </w:r>
      <w:r w:rsidR="00750723" w:rsidRPr="00CF470C">
        <w:t xml:space="preserve">uchovány ve sbírce kmenů Ústavu mikrobiologie </w:t>
      </w:r>
      <w:r w:rsidR="00880F2A" w:rsidRPr="00CF470C">
        <w:t>L</w:t>
      </w:r>
      <w:r w:rsidR="00750723" w:rsidRPr="00CF470C">
        <w:t>ékařské fakulty Univerzity Palackého v Olomouci</w:t>
      </w:r>
      <w:r w:rsidR="00175C6B" w:rsidRPr="00CF470C">
        <w:t xml:space="preserve"> </w:t>
      </w:r>
      <w:r w:rsidR="00F64523" w:rsidRPr="00CF470C">
        <w:t>a pocházely z klinického materiálu pacientů hospitalizovaných nebo vyšetřovaných ve FNOL a jiných nemocničních zařízeních České republiky. Ve studii nebyly použity dva kmeny izolované od jednoho pacienta a žádn</w:t>
      </w:r>
      <w:r w:rsidR="00643966" w:rsidRPr="00CF470C">
        <w:t>ý</w:t>
      </w:r>
      <w:r w:rsidR="00F64523" w:rsidRPr="00CF470C">
        <w:t xml:space="preserve"> z</w:t>
      </w:r>
      <w:r w:rsidR="009C0A79" w:rsidRPr="00CF470C">
        <w:t> </w:t>
      </w:r>
      <w:r w:rsidR="00F64523" w:rsidRPr="00CF470C">
        <w:t>pacientů</w:t>
      </w:r>
      <w:r w:rsidR="009C0A79" w:rsidRPr="00CF470C">
        <w:t>,</w:t>
      </w:r>
      <w:r w:rsidR="00F64523" w:rsidRPr="00CF470C">
        <w:t xml:space="preserve"> jimž byl kmen </w:t>
      </w:r>
      <w:r w:rsidR="00F64523" w:rsidRPr="00CF470C">
        <w:rPr>
          <w:i/>
        </w:rPr>
        <w:t xml:space="preserve">Burkholderia multivorans </w:t>
      </w:r>
      <w:r w:rsidR="00F64523" w:rsidRPr="00CF470C">
        <w:t>izolován</w:t>
      </w:r>
      <w:r w:rsidR="004E431B" w:rsidRPr="00CF470C">
        <w:t>,</w:t>
      </w:r>
      <w:r w:rsidR="00F64523" w:rsidRPr="00CF470C">
        <w:t xml:space="preserve"> netrpěl cystickou fibrózou</w:t>
      </w:r>
      <w:r w:rsidR="00D90586" w:rsidRPr="00CF470C">
        <w:t>. Genetická podobnost mezi kmeny byla určena v předcházejících studiích</w:t>
      </w:r>
      <w:r w:rsidR="00F64523" w:rsidRPr="00CF470C">
        <w:t xml:space="preserve"> (</w:t>
      </w:r>
      <w:r w:rsidR="004E431B" w:rsidRPr="00CF470C">
        <w:t>Hanulík 201</w:t>
      </w:r>
      <w:r w:rsidR="00A02E2C">
        <w:t>3</w:t>
      </w:r>
      <w:r w:rsidR="004E431B" w:rsidRPr="00CF470C">
        <w:t>a, Hanulík</w:t>
      </w:r>
      <w:r w:rsidR="00B30E30" w:rsidRPr="00CF470C">
        <w:t xml:space="preserve"> 2013</w:t>
      </w:r>
      <w:r w:rsidR="00323A58" w:rsidRPr="00CF470C">
        <w:t>c</w:t>
      </w:r>
      <w:r w:rsidR="00F64523" w:rsidRPr="00CF470C">
        <w:t>)</w:t>
      </w:r>
      <w:r w:rsidR="00175C6B" w:rsidRPr="00CF470C">
        <w:t>.</w:t>
      </w:r>
    </w:p>
    <w:p w:rsidR="000A36CE" w:rsidRPr="00CF470C" w:rsidRDefault="000A36CE" w:rsidP="000261F9">
      <w:pPr>
        <w:pStyle w:val="Nadpis4"/>
        <w:numPr>
          <w:ilvl w:val="3"/>
          <w:numId w:val="11"/>
        </w:numPr>
        <w:spacing w:before="0" w:after="200"/>
      </w:pPr>
      <w:bookmarkStart w:id="59" w:name="_Toc382688873"/>
      <w:r w:rsidRPr="00CF470C">
        <w:t>Uchování bakteriálních vzorků</w:t>
      </w:r>
      <w:bookmarkEnd w:id="59"/>
    </w:p>
    <w:p w:rsidR="00B4215F" w:rsidRPr="00CF470C" w:rsidRDefault="00CB3FD4" w:rsidP="006224C3">
      <w:pPr>
        <w:spacing w:before="0" w:after="200"/>
        <w:ind w:firstLine="708"/>
        <w:rPr>
          <w:szCs w:val="24"/>
        </w:rPr>
      </w:pPr>
      <w:r w:rsidRPr="00CF470C">
        <w:t>Uchovávání izolovaných kmenů je popsáno v kapitole 3.1.</w:t>
      </w:r>
      <w:r w:rsidR="00BB3F95" w:rsidRPr="00CF470C">
        <w:t>1.</w:t>
      </w:r>
      <w:r w:rsidRPr="00CF470C">
        <w:t>1.4.</w:t>
      </w:r>
    </w:p>
    <w:p w:rsidR="00187B3B" w:rsidRPr="00CF470C" w:rsidRDefault="00187B3B" w:rsidP="000261F9">
      <w:pPr>
        <w:pStyle w:val="Nadpis4"/>
        <w:numPr>
          <w:ilvl w:val="3"/>
          <w:numId w:val="11"/>
        </w:numPr>
        <w:spacing w:before="0" w:after="200"/>
      </w:pPr>
      <w:bookmarkStart w:id="60" w:name="_Toc382688874"/>
      <w:r w:rsidRPr="00CF470C">
        <w:t>Stanovení citlivosti k antimikrobním přípravkům</w:t>
      </w:r>
      <w:bookmarkEnd w:id="60"/>
    </w:p>
    <w:p w:rsidR="00E77439" w:rsidRPr="00CF470C" w:rsidRDefault="00187B3B" w:rsidP="006224C3">
      <w:pPr>
        <w:spacing w:before="0" w:after="200"/>
        <w:ind w:firstLine="708"/>
        <w:rPr>
          <w:szCs w:val="24"/>
        </w:rPr>
      </w:pPr>
      <w:r w:rsidRPr="00CF470C">
        <w:rPr>
          <w:szCs w:val="24"/>
        </w:rPr>
        <w:t>Hodnota MIC pro testovaná antibiotika byla stanovena standardní diluční mikrometodou dle standardů</w:t>
      </w:r>
      <w:r w:rsidR="006E5981" w:rsidRPr="00CF470C">
        <w:rPr>
          <w:szCs w:val="24"/>
        </w:rPr>
        <w:t xml:space="preserve"> EUCAST </w:t>
      </w:r>
      <w:r w:rsidR="006E5981" w:rsidRPr="00CF470C">
        <w:t>(</w:t>
      </w:r>
      <w:r w:rsidR="006E5981" w:rsidRPr="00CF470C">
        <w:rPr>
          <w:szCs w:val="24"/>
        </w:rPr>
        <w:t xml:space="preserve">European Committee on Antimicrobial Susceptibility Testing) </w:t>
      </w:r>
      <w:r w:rsidRPr="00CF470C">
        <w:rPr>
          <w:szCs w:val="24"/>
        </w:rPr>
        <w:t>(</w:t>
      </w:r>
      <w:r w:rsidR="00B30E30" w:rsidRPr="00CF470C">
        <w:rPr>
          <w:szCs w:val="24"/>
        </w:rPr>
        <w:t>EUCAST 2003</w:t>
      </w:r>
      <w:r w:rsidRPr="00CF470C">
        <w:rPr>
          <w:szCs w:val="24"/>
        </w:rPr>
        <w:t xml:space="preserve">). </w:t>
      </w:r>
      <w:r w:rsidR="00471E9C" w:rsidRPr="00CF470C">
        <w:rPr>
          <w:szCs w:val="24"/>
        </w:rPr>
        <w:t xml:space="preserve">Testovaná antibiotika (kotrimoxazol, ciprofloxacin, ofloxacin, </w:t>
      </w:r>
      <w:r w:rsidR="00471E9C" w:rsidRPr="00CF470C">
        <w:rPr>
          <w:szCs w:val="24"/>
        </w:rPr>
        <w:lastRenderedPageBreak/>
        <w:t>piperacilin, piperacilin/tazobaktam, cefotaxim, ceftazidim, cefepim, meropenem, tigecyklin, tetracyklin a aztreonam)</w:t>
      </w:r>
      <w:r w:rsidR="009C313E" w:rsidRPr="00CF470C">
        <w:rPr>
          <w:szCs w:val="24"/>
        </w:rPr>
        <w:t xml:space="preserve"> byla naředěna </w:t>
      </w:r>
      <w:r w:rsidR="00E77439" w:rsidRPr="00CF470C">
        <w:rPr>
          <w:szCs w:val="24"/>
        </w:rPr>
        <w:t>v</w:t>
      </w:r>
      <w:r w:rsidR="00A02E2C">
        <w:rPr>
          <w:szCs w:val="24"/>
        </w:rPr>
        <w:t> rozmezí od 512 mg/l do</w:t>
      </w:r>
      <w:r w:rsidR="00E77439" w:rsidRPr="00CF470C">
        <w:rPr>
          <w:szCs w:val="24"/>
        </w:rPr>
        <w:t xml:space="preserve"> 0,0</w:t>
      </w:r>
      <w:r w:rsidR="00643966" w:rsidRPr="00CF470C">
        <w:rPr>
          <w:szCs w:val="24"/>
        </w:rPr>
        <w:t>02</w:t>
      </w:r>
      <w:r w:rsidR="00E77439" w:rsidRPr="00CF470C">
        <w:rPr>
          <w:szCs w:val="24"/>
        </w:rPr>
        <w:t xml:space="preserve"> mg/l</w:t>
      </w:r>
      <w:r w:rsidR="009C313E" w:rsidRPr="00CF470C">
        <w:rPr>
          <w:szCs w:val="24"/>
        </w:rPr>
        <w:t>.</w:t>
      </w:r>
      <w:r w:rsidR="00471E9C" w:rsidRPr="00CF470C">
        <w:rPr>
          <w:szCs w:val="24"/>
        </w:rPr>
        <w:t xml:space="preserve"> Kultivace probíhala 18 hodin při teplotě 37°C za normální ten</w:t>
      </w:r>
      <w:r w:rsidR="00643966" w:rsidRPr="00CF470C">
        <w:rPr>
          <w:szCs w:val="24"/>
        </w:rPr>
        <w:t>z</w:t>
      </w:r>
      <w:r w:rsidR="00471E9C" w:rsidRPr="00CF470C">
        <w:rPr>
          <w:szCs w:val="24"/>
        </w:rPr>
        <w:t>e CO</w:t>
      </w:r>
      <w:r w:rsidR="00471E9C" w:rsidRPr="00CF470C">
        <w:rPr>
          <w:szCs w:val="24"/>
          <w:vertAlign w:val="subscript"/>
        </w:rPr>
        <w:t>2</w:t>
      </w:r>
      <w:r w:rsidR="00471E9C" w:rsidRPr="00CF470C">
        <w:rPr>
          <w:szCs w:val="24"/>
        </w:rPr>
        <w:t xml:space="preserve">. </w:t>
      </w:r>
      <w:r w:rsidR="00E77439" w:rsidRPr="00CF470C">
        <w:rPr>
          <w:szCs w:val="24"/>
        </w:rPr>
        <w:t xml:space="preserve">Pro vnitřní kontrolu kvality byly použity referenční kmeny </w:t>
      </w:r>
      <w:r w:rsidR="00880F2A" w:rsidRPr="00CF470C">
        <w:rPr>
          <w:i/>
          <w:szCs w:val="24"/>
        </w:rPr>
        <w:t>Escherichia coli</w:t>
      </w:r>
      <w:r w:rsidR="00880F2A" w:rsidRPr="00CF470C">
        <w:rPr>
          <w:szCs w:val="24"/>
        </w:rPr>
        <w:t xml:space="preserve"> ATCC 25922, </w:t>
      </w:r>
      <w:r w:rsidR="00880F2A" w:rsidRPr="00CF470C">
        <w:rPr>
          <w:i/>
          <w:szCs w:val="24"/>
        </w:rPr>
        <w:t>Escherichia coli</w:t>
      </w:r>
      <w:r w:rsidR="00880F2A" w:rsidRPr="00CF470C">
        <w:rPr>
          <w:szCs w:val="24"/>
        </w:rPr>
        <w:t xml:space="preserve"> ATCC 35218, </w:t>
      </w:r>
      <w:r w:rsidR="00880F2A" w:rsidRPr="00CF470C">
        <w:rPr>
          <w:i/>
          <w:szCs w:val="24"/>
        </w:rPr>
        <w:t>Pseudomonas aeruginosa</w:t>
      </w:r>
      <w:r w:rsidR="00880F2A" w:rsidRPr="00CF470C">
        <w:rPr>
          <w:szCs w:val="24"/>
        </w:rPr>
        <w:t xml:space="preserve"> ATCC 27853</w:t>
      </w:r>
      <w:r w:rsidR="00E77439" w:rsidRPr="00CF470C">
        <w:rPr>
          <w:szCs w:val="24"/>
        </w:rPr>
        <w:t xml:space="preserve"> a </w:t>
      </w:r>
      <w:r w:rsidR="00E77439" w:rsidRPr="00CF470C">
        <w:rPr>
          <w:i/>
          <w:szCs w:val="24"/>
        </w:rPr>
        <w:t>Staphylococcus aureus</w:t>
      </w:r>
      <w:r w:rsidR="00E77439" w:rsidRPr="00CF470C">
        <w:rPr>
          <w:szCs w:val="24"/>
        </w:rPr>
        <w:t xml:space="preserve"> </w:t>
      </w:r>
      <w:r w:rsidR="00B82A86" w:rsidRPr="00CF470C">
        <w:rPr>
          <w:szCs w:val="24"/>
        </w:rPr>
        <w:t>ATCC 29213</w:t>
      </w:r>
      <w:r w:rsidR="00E77439" w:rsidRPr="00CF470C">
        <w:rPr>
          <w:szCs w:val="24"/>
        </w:rPr>
        <w:t>.</w:t>
      </w:r>
      <w:r w:rsidR="00595B8C" w:rsidRPr="00CF470C">
        <w:rPr>
          <w:szCs w:val="24"/>
        </w:rPr>
        <w:t xml:space="preserve"> U všech </w:t>
      </w:r>
      <w:r w:rsidR="00BB3F95" w:rsidRPr="00CF470C">
        <w:rPr>
          <w:szCs w:val="24"/>
        </w:rPr>
        <w:t xml:space="preserve">testovaných </w:t>
      </w:r>
      <w:r w:rsidR="00595B8C" w:rsidRPr="00CF470C">
        <w:rPr>
          <w:szCs w:val="24"/>
        </w:rPr>
        <w:t>kmenů byla stanovena hodnota MIC</w:t>
      </w:r>
      <w:r w:rsidR="00BB3F95" w:rsidRPr="00CF470C">
        <w:rPr>
          <w:szCs w:val="24"/>
        </w:rPr>
        <w:t xml:space="preserve"> pro jednotlivá antibiotika</w:t>
      </w:r>
      <w:r w:rsidR="00595B8C" w:rsidRPr="00CF470C">
        <w:rPr>
          <w:szCs w:val="24"/>
        </w:rPr>
        <w:t xml:space="preserve"> a dále byly určeny hodnoty MIC</w:t>
      </w:r>
      <w:r w:rsidR="00595B8C" w:rsidRPr="00CF470C">
        <w:rPr>
          <w:szCs w:val="24"/>
          <w:vertAlign w:val="subscript"/>
        </w:rPr>
        <w:t>50</w:t>
      </w:r>
      <w:r w:rsidR="00595B8C" w:rsidRPr="00CF470C">
        <w:rPr>
          <w:szCs w:val="24"/>
        </w:rPr>
        <w:t>, MIC</w:t>
      </w:r>
      <w:r w:rsidR="00595B8C" w:rsidRPr="00CF470C">
        <w:rPr>
          <w:szCs w:val="24"/>
          <w:vertAlign w:val="subscript"/>
        </w:rPr>
        <w:t>90</w:t>
      </w:r>
      <w:r w:rsidR="00595B8C" w:rsidRPr="00CF470C">
        <w:rPr>
          <w:szCs w:val="24"/>
        </w:rPr>
        <w:t xml:space="preserve"> a rozsah hodnot MIC.</w:t>
      </w:r>
    </w:p>
    <w:p w:rsidR="00E77439" w:rsidRPr="00CF470C" w:rsidRDefault="00C92E69" w:rsidP="000261F9">
      <w:pPr>
        <w:pStyle w:val="Nadpis4"/>
        <w:numPr>
          <w:ilvl w:val="3"/>
          <w:numId w:val="11"/>
        </w:numPr>
        <w:spacing w:before="0" w:after="200"/>
      </w:pPr>
      <w:bookmarkStart w:id="61" w:name="_Toc382688875"/>
      <w:r w:rsidRPr="00CF470C">
        <w:t>Stanovení „epidemiological cut-off“</w:t>
      </w:r>
      <w:r w:rsidR="00AB6F1C" w:rsidRPr="00CF470C">
        <w:t xml:space="preserve"> hodnot</w:t>
      </w:r>
      <w:bookmarkEnd w:id="61"/>
    </w:p>
    <w:p w:rsidR="00F146C7" w:rsidRPr="00CF470C" w:rsidRDefault="00E77439" w:rsidP="006224C3">
      <w:pPr>
        <w:spacing w:before="0" w:after="200"/>
        <w:ind w:firstLine="708"/>
        <w:rPr>
          <w:szCs w:val="24"/>
        </w:rPr>
      </w:pPr>
      <w:r w:rsidRPr="00CF470C">
        <w:rPr>
          <w:szCs w:val="24"/>
        </w:rPr>
        <w:t>Pro účely stanovení ECOFF (Epidemiological cut-off value)</w:t>
      </w:r>
      <w:r w:rsidR="006B2FDE" w:rsidRPr="00CF470C">
        <w:rPr>
          <w:szCs w:val="24"/>
        </w:rPr>
        <w:t xml:space="preserve"> byly kmeny rozděleny podle hodnot MIC na WT (wild-type) kmeny</w:t>
      </w:r>
      <w:r w:rsidR="00BB3F95" w:rsidRPr="00CF470C">
        <w:rPr>
          <w:szCs w:val="24"/>
        </w:rPr>
        <w:t xml:space="preserve"> (</w:t>
      </w:r>
      <w:r w:rsidR="006B2FDE" w:rsidRPr="00CF470C">
        <w:rPr>
          <w:szCs w:val="24"/>
        </w:rPr>
        <w:t xml:space="preserve">u kterých se předpokládá </w:t>
      </w:r>
      <w:r w:rsidR="00A02E2C">
        <w:rPr>
          <w:szCs w:val="24"/>
        </w:rPr>
        <w:t xml:space="preserve">dobrá </w:t>
      </w:r>
      <w:r w:rsidR="006B2FDE" w:rsidRPr="00CF470C">
        <w:rPr>
          <w:szCs w:val="24"/>
        </w:rPr>
        <w:t>citlivost na antibiotika a nepřítomnost genů rezistence</w:t>
      </w:r>
      <w:r w:rsidR="00BB3F95" w:rsidRPr="00CF470C">
        <w:rPr>
          <w:szCs w:val="24"/>
        </w:rPr>
        <w:t>)</w:t>
      </w:r>
      <w:r w:rsidR="006B2FDE" w:rsidRPr="00CF470C">
        <w:rPr>
          <w:szCs w:val="24"/>
        </w:rPr>
        <w:t xml:space="preserve"> a </w:t>
      </w:r>
      <w:r w:rsidR="00BB3F95" w:rsidRPr="00CF470C">
        <w:rPr>
          <w:szCs w:val="24"/>
        </w:rPr>
        <w:t>N</w:t>
      </w:r>
      <w:r w:rsidR="006B2FDE" w:rsidRPr="00CF470C">
        <w:rPr>
          <w:szCs w:val="24"/>
        </w:rPr>
        <w:t>WT (non-wild-type) kmeny</w:t>
      </w:r>
      <w:r w:rsidR="00BB3F95" w:rsidRPr="00CF470C">
        <w:rPr>
          <w:szCs w:val="24"/>
        </w:rPr>
        <w:t xml:space="preserve"> (</w:t>
      </w:r>
      <w:r w:rsidR="006B2FDE" w:rsidRPr="00CF470C">
        <w:rPr>
          <w:szCs w:val="24"/>
        </w:rPr>
        <w:t xml:space="preserve">které mají v ideálním případě hodnoty MIC </w:t>
      </w:r>
      <w:r w:rsidR="00A02E2C">
        <w:rPr>
          <w:szCs w:val="24"/>
        </w:rPr>
        <w:t>o několik ředění</w:t>
      </w:r>
      <w:r w:rsidR="006B2FDE" w:rsidRPr="00CF470C">
        <w:rPr>
          <w:szCs w:val="24"/>
        </w:rPr>
        <w:t xml:space="preserve"> větší než WT kmeny a disponují geny rezistence pro příslušné antibiotikum</w:t>
      </w:r>
      <w:r w:rsidR="00BB3F95" w:rsidRPr="00CF470C">
        <w:rPr>
          <w:szCs w:val="24"/>
        </w:rPr>
        <w:t>)</w:t>
      </w:r>
      <w:r w:rsidR="00D23598" w:rsidRPr="00CF470C">
        <w:rPr>
          <w:szCs w:val="24"/>
        </w:rPr>
        <w:t>. Dále byl</w:t>
      </w:r>
      <w:r w:rsidR="00162051" w:rsidRPr="00CF470C">
        <w:rPr>
          <w:szCs w:val="24"/>
        </w:rPr>
        <w:t>y</w:t>
      </w:r>
      <w:r w:rsidR="00D23598" w:rsidRPr="00CF470C">
        <w:rPr>
          <w:szCs w:val="24"/>
        </w:rPr>
        <w:t xml:space="preserve"> stanov</w:t>
      </w:r>
      <w:r w:rsidR="00162051" w:rsidRPr="00CF470C">
        <w:rPr>
          <w:szCs w:val="24"/>
        </w:rPr>
        <w:t>eny hodnoty MIC</w:t>
      </w:r>
      <w:r w:rsidR="00162051" w:rsidRPr="00CF470C">
        <w:rPr>
          <w:szCs w:val="24"/>
          <w:vertAlign w:val="subscript"/>
        </w:rPr>
        <w:t>50</w:t>
      </w:r>
      <w:r w:rsidR="00162051" w:rsidRPr="00CF470C">
        <w:rPr>
          <w:szCs w:val="24"/>
        </w:rPr>
        <w:t>, MIC</w:t>
      </w:r>
      <w:r w:rsidR="00162051" w:rsidRPr="00CF470C">
        <w:rPr>
          <w:szCs w:val="24"/>
          <w:vertAlign w:val="subscript"/>
        </w:rPr>
        <w:t>90</w:t>
      </w:r>
      <w:r w:rsidR="00162051" w:rsidRPr="00CF470C">
        <w:rPr>
          <w:szCs w:val="24"/>
        </w:rPr>
        <w:t xml:space="preserve"> a rozsah hodnot MIC</w:t>
      </w:r>
      <w:r w:rsidR="00D23598" w:rsidRPr="00CF470C">
        <w:rPr>
          <w:szCs w:val="24"/>
        </w:rPr>
        <w:t xml:space="preserve">. </w:t>
      </w:r>
      <w:r w:rsidR="00162051" w:rsidRPr="00CF470C">
        <w:rPr>
          <w:szCs w:val="24"/>
        </w:rPr>
        <w:t>V případě</w:t>
      </w:r>
      <w:r w:rsidR="00F146C7" w:rsidRPr="00CF470C">
        <w:rPr>
          <w:szCs w:val="24"/>
        </w:rPr>
        <w:t xml:space="preserve"> antibiotik, u kterých byl nalezen alespoň jeden NWT</w:t>
      </w:r>
      <w:r w:rsidR="00162051" w:rsidRPr="00CF470C">
        <w:rPr>
          <w:szCs w:val="24"/>
        </w:rPr>
        <w:t xml:space="preserve"> kmen,</w:t>
      </w:r>
      <w:r w:rsidR="00F146C7" w:rsidRPr="00CF470C">
        <w:rPr>
          <w:szCs w:val="24"/>
        </w:rPr>
        <w:t xml:space="preserve"> bylo metodou zhodnocení rozložení hodnot MIC</w:t>
      </w:r>
      <w:r w:rsidR="00162051" w:rsidRPr="00CF470C">
        <w:rPr>
          <w:szCs w:val="24"/>
        </w:rPr>
        <w:t>,</w:t>
      </w:r>
      <w:r w:rsidR="00F146C7" w:rsidRPr="00CF470C">
        <w:rPr>
          <w:szCs w:val="24"/>
        </w:rPr>
        <w:t xml:space="preserve"> stanovena hodnota ECOFF. Ta byla následně ověřena dle metodiky </w:t>
      </w:r>
      <w:r w:rsidR="00B30E30" w:rsidRPr="00CF470C">
        <w:rPr>
          <w:szCs w:val="24"/>
        </w:rPr>
        <w:t xml:space="preserve">Pfaller et al. </w:t>
      </w:r>
      <w:r w:rsidR="004E431B" w:rsidRPr="00CF470C">
        <w:rPr>
          <w:szCs w:val="24"/>
        </w:rPr>
        <w:t>(</w:t>
      </w:r>
      <w:r w:rsidR="00B30E30" w:rsidRPr="00CF470C">
        <w:rPr>
          <w:szCs w:val="24"/>
        </w:rPr>
        <w:t>2011</w:t>
      </w:r>
      <w:r w:rsidR="004E431B" w:rsidRPr="00CF470C">
        <w:rPr>
          <w:szCs w:val="24"/>
        </w:rPr>
        <w:t>)</w:t>
      </w:r>
      <w:r w:rsidR="00B30E30" w:rsidRPr="00CF470C">
        <w:rPr>
          <w:szCs w:val="24"/>
        </w:rPr>
        <w:t xml:space="preserve"> jako</w:t>
      </w:r>
      <w:r w:rsidR="00F146C7" w:rsidRPr="00CF470C">
        <w:rPr>
          <w:szCs w:val="24"/>
        </w:rPr>
        <w:t xml:space="preserve"> hodnota MIC vyšší než hodnota MIC </w:t>
      </w:r>
      <w:r w:rsidR="00140D8C" w:rsidRPr="00CF470C">
        <w:rPr>
          <w:szCs w:val="24"/>
        </w:rPr>
        <w:t xml:space="preserve">u </w:t>
      </w:r>
      <w:r w:rsidR="00F146C7" w:rsidRPr="00CF470C">
        <w:rPr>
          <w:szCs w:val="24"/>
        </w:rPr>
        <w:t>95 % testovaných kmenů.</w:t>
      </w:r>
    </w:p>
    <w:p w:rsidR="0086655B" w:rsidRPr="00CF470C" w:rsidRDefault="0086655B" w:rsidP="000261F9">
      <w:pPr>
        <w:pStyle w:val="Nadpis4"/>
        <w:numPr>
          <w:ilvl w:val="3"/>
          <w:numId w:val="11"/>
        </w:numPr>
        <w:spacing w:before="0" w:after="200"/>
      </w:pPr>
      <w:bookmarkStart w:id="62" w:name="_Toc382688876"/>
      <w:r w:rsidRPr="00CF470C">
        <w:t>Detekce genů rezistence</w:t>
      </w:r>
      <w:bookmarkEnd w:id="62"/>
    </w:p>
    <w:p w:rsidR="0086655B" w:rsidRPr="00CF470C" w:rsidRDefault="0086655B" w:rsidP="006224C3">
      <w:pPr>
        <w:spacing w:before="0" w:after="200"/>
        <w:ind w:firstLine="708"/>
      </w:pPr>
      <w:r w:rsidRPr="00CF470C">
        <w:t>U dvou vybraných kmenů, které vykazovaly nejvyšší hodnoty MIC k beta-laktamovým antibiotikům, byl</w:t>
      </w:r>
      <w:r w:rsidR="00140D8C" w:rsidRPr="00CF470C">
        <w:t>a</w:t>
      </w:r>
      <w:r w:rsidRPr="00CF470C">
        <w:t xml:space="preserve"> testován</w:t>
      </w:r>
      <w:r w:rsidR="00140D8C" w:rsidRPr="00CF470C">
        <w:t>a</w:t>
      </w:r>
      <w:r w:rsidRPr="00CF470C">
        <w:t xml:space="preserve"> </w:t>
      </w:r>
      <w:r w:rsidR="00140D8C" w:rsidRPr="00CF470C">
        <w:t>produkce</w:t>
      </w:r>
      <w:r w:rsidRPr="00CF470C">
        <w:t xml:space="preserve"> </w:t>
      </w:r>
      <w:r w:rsidR="00A166A4" w:rsidRPr="00CF470C">
        <w:t>beta</w:t>
      </w:r>
      <w:r w:rsidR="00B82A86" w:rsidRPr="00CF470C">
        <w:t>-</w:t>
      </w:r>
      <w:r w:rsidR="00A166A4" w:rsidRPr="00CF470C">
        <w:t>laktamázy CTX-M</w:t>
      </w:r>
      <w:r w:rsidR="00BB3F95" w:rsidRPr="00CF470C">
        <w:t>. Tento enzym</w:t>
      </w:r>
      <w:r w:rsidR="00A166A4" w:rsidRPr="00CF470C">
        <w:t xml:space="preserve"> byl zvolen podle fenotypového profilu rezistence testovaných kmenů. PCR reakce byla provedena za pou</w:t>
      </w:r>
      <w:r w:rsidR="00593B3C" w:rsidRPr="00CF470C">
        <w:t>žití specifických primerů CTX-M universal (</w:t>
      </w:r>
      <w:r w:rsidR="00A166A4" w:rsidRPr="00CF470C">
        <w:rPr>
          <w:szCs w:val="20"/>
        </w:rPr>
        <w:t>817</w:t>
      </w:r>
      <w:r w:rsidR="00593B3C" w:rsidRPr="00CF470C">
        <w:rPr>
          <w:szCs w:val="20"/>
        </w:rPr>
        <w:t>F a</w:t>
      </w:r>
      <w:r w:rsidR="00A166A4" w:rsidRPr="00CF470C">
        <w:rPr>
          <w:szCs w:val="20"/>
        </w:rPr>
        <w:t xml:space="preserve"> 818</w:t>
      </w:r>
      <w:r w:rsidR="00593B3C" w:rsidRPr="00CF470C">
        <w:rPr>
          <w:szCs w:val="20"/>
        </w:rPr>
        <w:t>R),</w:t>
      </w:r>
      <w:r w:rsidR="00A166A4" w:rsidRPr="00CF470C">
        <w:rPr>
          <w:szCs w:val="20"/>
        </w:rPr>
        <w:t xml:space="preserve"> </w:t>
      </w:r>
      <w:r w:rsidR="00593B3C" w:rsidRPr="00CF470C">
        <w:rPr>
          <w:szCs w:val="20"/>
        </w:rPr>
        <w:t>CTX-M group 9 (</w:t>
      </w:r>
      <w:r w:rsidR="00A166A4" w:rsidRPr="00CF470C">
        <w:rPr>
          <w:szCs w:val="20"/>
        </w:rPr>
        <w:t>819</w:t>
      </w:r>
      <w:r w:rsidR="00593B3C" w:rsidRPr="00CF470C">
        <w:rPr>
          <w:szCs w:val="20"/>
        </w:rPr>
        <w:t>F a</w:t>
      </w:r>
      <w:r w:rsidR="00A166A4" w:rsidRPr="00CF470C">
        <w:rPr>
          <w:szCs w:val="20"/>
        </w:rPr>
        <w:t xml:space="preserve"> 820</w:t>
      </w:r>
      <w:r w:rsidR="00593B3C" w:rsidRPr="00CF470C">
        <w:rPr>
          <w:szCs w:val="20"/>
        </w:rPr>
        <w:t>R) a</w:t>
      </w:r>
      <w:r w:rsidR="00A166A4" w:rsidRPr="00CF470C">
        <w:rPr>
          <w:szCs w:val="20"/>
        </w:rPr>
        <w:t xml:space="preserve"> </w:t>
      </w:r>
      <w:r w:rsidR="00593B3C" w:rsidRPr="00CF470C">
        <w:rPr>
          <w:szCs w:val="20"/>
        </w:rPr>
        <w:t>CTX-M group 1 (</w:t>
      </w:r>
      <w:r w:rsidR="00A166A4" w:rsidRPr="00CF470C">
        <w:rPr>
          <w:szCs w:val="20"/>
        </w:rPr>
        <w:t>1021</w:t>
      </w:r>
      <w:r w:rsidR="00593B3C" w:rsidRPr="00CF470C">
        <w:rPr>
          <w:szCs w:val="20"/>
        </w:rPr>
        <w:t>F a</w:t>
      </w:r>
      <w:r w:rsidR="00A166A4" w:rsidRPr="00CF470C">
        <w:rPr>
          <w:szCs w:val="20"/>
        </w:rPr>
        <w:t xml:space="preserve"> 1022</w:t>
      </w:r>
      <w:r w:rsidR="00593B3C" w:rsidRPr="00CF470C">
        <w:rPr>
          <w:szCs w:val="20"/>
        </w:rPr>
        <w:t>R</w:t>
      </w:r>
      <w:r w:rsidR="00A166A4" w:rsidRPr="00CF470C">
        <w:rPr>
          <w:szCs w:val="20"/>
        </w:rPr>
        <w:t>)</w:t>
      </w:r>
      <w:r w:rsidR="00BB3F95" w:rsidRPr="00CF470C">
        <w:rPr>
          <w:szCs w:val="20"/>
        </w:rPr>
        <w:t>. S</w:t>
      </w:r>
      <w:r w:rsidR="00C210FB" w:rsidRPr="00CF470C">
        <w:rPr>
          <w:szCs w:val="20"/>
        </w:rPr>
        <w:t>amotná</w:t>
      </w:r>
      <w:r w:rsidR="00092D5F" w:rsidRPr="00CF470C">
        <w:rPr>
          <w:szCs w:val="20"/>
        </w:rPr>
        <w:t xml:space="preserve"> </w:t>
      </w:r>
      <w:r w:rsidR="00BB3F95" w:rsidRPr="00CF470C">
        <w:rPr>
          <w:szCs w:val="20"/>
        </w:rPr>
        <w:t xml:space="preserve">PCR </w:t>
      </w:r>
      <w:r w:rsidR="00092D5F" w:rsidRPr="00CF470C">
        <w:rPr>
          <w:szCs w:val="20"/>
        </w:rPr>
        <w:t>reakce probíhala za následujících podmínek: 95°C 5</w:t>
      </w:r>
      <w:r w:rsidR="00A02E2C">
        <w:rPr>
          <w:szCs w:val="20"/>
        </w:rPr>
        <w:t xml:space="preserve"> </w:t>
      </w:r>
      <w:r w:rsidR="00092D5F" w:rsidRPr="00CF470C">
        <w:rPr>
          <w:szCs w:val="20"/>
        </w:rPr>
        <w:t>min, 30</w:t>
      </w:r>
      <w:r w:rsidR="00A02E2C">
        <w:rPr>
          <w:szCs w:val="20"/>
        </w:rPr>
        <w:t xml:space="preserve"> </w:t>
      </w:r>
      <w:r w:rsidR="00092D5F" w:rsidRPr="00CF470C">
        <w:rPr>
          <w:szCs w:val="20"/>
        </w:rPr>
        <w:t>x</w:t>
      </w:r>
      <w:r w:rsidR="00C210FB" w:rsidRPr="00CF470C">
        <w:rPr>
          <w:szCs w:val="20"/>
        </w:rPr>
        <w:t xml:space="preserve"> </w:t>
      </w:r>
      <w:r w:rsidR="00092D5F" w:rsidRPr="00CF470C">
        <w:rPr>
          <w:szCs w:val="20"/>
        </w:rPr>
        <w:t>(95°C 30</w:t>
      </w:r>
      <w:r w:rsidR="00A02E2C">
        <w:rPr>
          <w:szCs w:val="20"/>
        </w:rPr>
        <w:t xml:space="preserve"> </w:t>
      </w:r>
      <w:r w:rsidR="00092D5F" w:rsidRPr="00CF470C">
        <w:rPr>
          <w:szCs w:val="20"/>
        </w:rPr>
        <w:t>s, 51°C 30</w:t>
      </w:r>
      <w:r w:rsidR="00A02E2C">
        <w:rPr>
          <w:szCs w:val="20"/>
        </w:rPr>
        <w:t xml:space="preserve"> </w:t>
      </w:r>
      <w:r w:rsidR="00092D5F" w:rsidRPr="00CF470C">
        <w:rPr>
          <w:szCs w:val="20"/>
        </w:rPr>
        <w:t>s, 72°C 30</w:t>
      </w:r>
      <w:r w:rsidR="00A02E2C">
        <w:rPr>
          <w:szCs w:val="20"/>
        </w:rPr>
        <w:t xml:space="preserve"> </w:t>
      </w:r>
      <w:r w:rsidR="00092D5F" w:rsidRPr="00CF470C">
        <w:rPr>
          <w:szCs w:val="20"/>
        </w:rPr>
        <w:t>s), 72°C 10</w:t>
      </w:r>
      <w:r w:rsidR="00A02E2C">
        <w:rPr>
          <w:szCs w:val="20"/>
        </w:rPr>
        <w:t xml:space="preserve"> </w:t>
      </w:r>
      <w:r w:rsidR="00092D5F" w:rsidRPr="00CF470C">
        <w:rPr>
          <w:szCs w:val="20"/>
        </w:rPr>
        <w:t>min</w:t>
      </w:r>
      <w:r w:rsidR="00023C70" w:rsidRPr="00CF470C">
        <w:rPr>
          <w:szCs w:val="20"/>
        </w:rPr>
        <w:t xml:space="preserve"> (</w:t>
      </w:r>
      <w:r w:rsidR="00A65666" w:rsidRPr="00CF470C">
        <w:rPr>
          <w:szCs w:val="20"/>
        </w:rPr>
        <w:t>Pagani 2003</w:t>
      </w:r>
      <w:r w:rsidR="00023C70" w:rsidRPr="00CF470C">
        <w:rPr>
          <w:szCs w:val="20"/>
        </w:rPr>
        <w:t>)</w:t>
      </w:r>
      <w:r w:rsidR="00A166A4" w:rsidRPr="00CF470C">
        <w:rPr>
          <w:szCs w:val="20"/>
        </w:rPr>
        <w:t>.</w:t>
      </w:r>
      <w:r w:rsidR="002E22F1" w:rsidRPr="00CF470C">
        <w:rPr>
          <w:szCs w:val="20"/>
        </w:rPr>
        <w:t xml:space="preserve"> Výsledný produkt byl separován v 1% </w:t>
      </w:r>
      <w:r w:rsidR="00BB3F95" w:rsidRPr="00CF470C">
        <w:rPr>
          <w:szCs w:val="20"/>
        </w:rPr>
        <w:t xml:space="preserve">(w/v) </w:t>
      </w:r>
      <w:r w:rsidR="002E22F1" w:rsidRPr="00CF470C">
        <w:rPr>
          <w:szCs w:val="20"/>
        </w:rPr>
        <w:t xml:space="preserve">agarózovém gelu a byl vizualizován pomocí MidoriGreen (Nippon Genetics) </w:t>
      </w:r>
      <w:r w:rsidR="00967D04" w:rsidRPr="00CF470C">
        <w:rPr>
          <w:szCs w:val="20"/>
        </w:rPr>
        <w:t>za pomoci</w:t>
      </w:r>
      <w:r w:rsidR="002E22F1" w:rsidRPr="00CF470C">
        <w:rPr>
          <w:szCs w:val="20"/>
        </w:rPr>
        <w:t xml:space="preserve"> </w:t>
      </w:r>
      <w:r w:rsidR="00BB3F95" w:rsidRPr="00CF470C">
        <w:rPr>
          <w:szCs w:val="20"/>
        </w:rPr>
        <w:t xml:space="preserve">ultrafialového </w:t>
      </w:r>
      <w:r w:rsidR="002E22F1" w:rsidRPr="00CF470C">
        <w:rPr>
          <w:szCs w:val="20"/>
        </w:rPr>
        <w:t>záření. Jako pozitivní kontrola byly použity CTX-M pozitivní kmeny</w:t>
      </w:r>
      <w:r w:rsidR="002E22F1" w:rsidRPr="00CF470C">
        <w:rPr>
          <w:i/>
          <w:szCs w:val="20"/>
        </w:rPr>
        <w:t xml:space="preserve"> Klebsiella pneumoniae</w:t>
      </w:r>
      <w:r w:rsidR="002E22F1" w:rsidRPr="00CF470C">
        <w:rPr>
          <w:szCs w:val="20"/>
        </w:rPr>
        <w:t>.</w:t>
      </w:r>
    </w:p>
    <w:p w:rsidR="00187B3B" w:rsidRPr="00CF470C" w:rsidRDefault="00DA5557" w:rsidP="000261F9">
      <w:pPr>
        <w:pStyle w:val="Nadpis3"/>
        <w:numPr>
          <w:ilvl w:val="2"/>
          <w:numId w:val="11"/>
        </w:numPr>
        <w:spacing w:before="0" w:after="200"/>
        <w:rPr>
          <w:i/>
          <w:color w:val="auto"/>
          <w:u w:val="single"/>
        </w:rPr>
      </w:pPr>
      <w:bookmarkStart w:id="63" w:name="_Toc382688877"/>
      <w:r w:rsidRPr="00CF470C">
        <w:rPr>
          <w:color w:val="auto"/>
          <w:u w:val="single"/>
        </w:rPr>
        <w:lastRenderedPageBreak/>
        <w:t xml:space="preserve">Stanovení vlivu bakteriálního efluxu na rezistenci kmenů </w:t>
      </w:r>
      <w:r w:rsidRPr="00CF470C">
        <w:rPr>
          <w:i/>
          <w:color w:val="auto"/>
          <w:u w:val="single"/>
        </w:rPr>
        <w:t>Burkholderia multivorans</w:t>
      </w:r>
      <w:bookmarkEnd w:id="63"/>
    </w:p>
    <w:p w:rsidR="00A61B20" w:rsidRPr="00CF470C" w:rsidRDefault="00F37A86" w:rsidP="000261F9">
      <w:pPr>
        <w:pStyle w:val="Nadpis4"/>
        <w:numPr>
          <w:ilvl w:val="3"/>
          <w:numId w:val="11"/>
        </w:numPr>
        <w:spacing w:before="0" w:after="200"/>
      </w:pPr>
      <w:bookmarkStart w:id="64" w:name="_Toc382688878"/>
      <w:r w:rsidRPr="00CF470C">
        <w:t>Soubor kmenů</w:t>
      </w:r>
      <w:bookmarkEnd w:id="64"/>
    </w:p>
    <w:p w:rsidR="00A61B20" w:rsidRPr="00CF470C" w:rsidRDefault="00AB6F1C" w:rsidP="006224C3">
      <w:pPr>
        <w:spacing w:before="0" w:after="200"/>
        <w:ind w:firstLine="708"/>
      </w:pPr>
      <w:r w:rsidRPr="00CF470C">
        <w:rPr>
          <w:rFonts w:eastAsia="Times New Roman"/>
          <w:bCs/>
          <w:iCs/>
        </w:rPr>
        <w:t>K testování byly použity</w:t>
      </w:r>
      <w:r w:rsidR="00A02E2C">
        <w:rPr>
          <w:rFonts w:eastAsia="Times New Roman"/>
          <w:bCs/>
          <w:iCs/>
        </w:rPr>
        <w:t xml:space="preserve"> vybrané</w:t>
      </w:r>
      <w:r w:rsidRPr="00CF470C">
        <w:rPr>
          <w:rFonts w:eastAsia="Times New Roman"/>
          <w:bCs/>
          <w:iCs/>
        </w:rPr>
        <w:t xml:space="preserve"> kmeny získané</w:t>
      </w:r>
      <w:r w:rsidR="00155B28" w:rsidRPr="00CF470C">
        <w:rPr>
          <w:rFonts w:eastAsia="Times New Roman"/>
          <w:bCs/>
          <w:iCs/>
        </w:rPr>
        <w:t xml:space="preserve"> </w:t>
      </w:r>
      <w:r w:rsidR="00B82A86" w:rsidRPr="00CF470C">
        <w:rPr>
          <w:rFonts w:eastAsia="Times New Roman"/>
          <w:bCs/>
          <w:iCs/>
        </w:rPr>
        <w:t>z klinického materiálu pacientů hospitalizovaných ve FNOL</w:t>
      </w:r>
      <w:r w:rsidRPr="00CF470C">
        <w:rPr>
          <w:rFonts w:eastAsia="Times New Roman"/>
          <w:bCs/>
          <w:iCs/>
        </w:rPr>
        <w:t xml:space="preserve"> </w:t>
      </w:r>
      <w:r w:rsidR="00155B28" w:rsidRPr="00CF470C">
        <w:rPr>
          <w:rFonts w:eastAsia="Times New Roman"/>
          <w:bCs/>
          <w:iCs/>
        </w:rPr>
        <w:t>(</w:t>
      </w:r>
      <w:r w:rsidR="00B30E30" w:rsidRPr="00CF470C">
        <w:rPr>
          <w:rFonts w:eastAsia="Times New Roman"/>
          <w:bCs/>
          <w:iCs/>
        </w:rPr>
        <w:t>Hanulik 2013a</w:t>
      </w:r>
      <w:r w:rsidR="00155B28" w:rsidRPr="00CF470C">
        <w:rPr>
          <w:rFonts w:eastAsia="Times New Roman"/>
          <w:bCs/>
          <w:iCs/>
        </w:rPr>
        <w:t>)</w:t>
      </w:r>
      <w:r w:rsidR="00140D8C" w:rsidRPr="00CF470C">
        <w:rPr>
          <w:rFonts w:eastAsia="Times New Roman"/>
          <w:bCs/>
          <w:iCs/>
        </w:rPr>
        <w:t>.</w:t>
      </w:r>
    </w:p>
    <w:p w:rsidR="00EE49E7" w:rsidRPr="00CF470C" w:rsidRDefault="00EE49E7" w:rsidP="000261F9">
      <w:pPr>
        <w:pStyle w:val="Nadpis4"/>
        <w:numPr>
          <w:ilvl w:val="3"/>
          <w:numId w:val="11"/>
        </w:numPr>
        <w:spacing w:before="0" w:after="200"/>
      </w:pPr>
      <w:bookmarkStart w:id="65" w:name="_Toc382688879"/>
      <w:r w:rsidRPr="00CF470C">
        <w:t>Stanovení efluxní aktivity</w:t>
      </w:r>
      <w:r w:rsidR="00DE6D97" w:rsidRPr="00CF470C">
        <w:t xml:space="preserve"> kmenů </w:t>
      </w:r>
      <w:r w:rsidR="00DE6D97" w:rsidRPr="00CF470C">
        <w:rPr>
          <w:i/>
        </w:rPr>
        <w:t>Burkholderia multivorans</w:t>
      </w:r>
      <w:bookmarkEnd w:id="65"/>
    </w:p>
    <w:p w:rsidR="00EE49E7" w:rsidRPr="00CF470C" w:rsidRDefault="00EE49E7" w:rsidP="006224C3">
      <w:pPr>
        <w:spacing w:before="0" w:after="200"/>
        <w:ind w:firstLine="708"/>
      </w:pPr>
      <w:r w:rsidRPr="00CF470C">
        <w:t>Aktivita efluxu byla u testovaných kmenů stanovena akumulací Hoescht 33342</w:t>
      </w:r>
      <w:r w:rsidR="00293E5C" w:rsidRPr="00CF470C">
        <w:t xml:space="preserve"> (SigmaAldrich)</w:t>
      </w:r>
      <w:r w:rsidRPr="00CF470C">
        <w:t xml:space="preserve">, </w:t>
      </w:r>
      <w:r w:rsidR="00967D04" w:rsidRPr="00CF470C">
        <w:t xml:space="preserve">což je </w:t>
      </w:r>
      <w:r w:rsidRPr="00CF470C">
        <w:t>substrát MDR efluxních pump</w:t>
      </w:r>
      <w:r w:rsidR="00C443B6" w:rsidRPr="00CF470C">
        <w:t xml:space="preserve">, který je po vazbě na intracelulární DNA </w:t>
      </w:r>
      <w:r w:rsidR="008477FF" w:rsidRPr="00CF470C">
        <w:t>fluorescenčně aktivní</w:t>
      </w:r>
      <w:r w:rsidR="00C443B6" w:rsidRPr="00CF470C">
        <w:t xml:space="preserve">. Hodnota fluorescence byla </w:t>
      </w:r>
      <w:r w:rsidR="006A70CD" w:rsidRPr="00CF470C">
        <w:t>měřena bez a za přítomnosti inhi</w:t>
      </w:r>
      <w:r w:rsidR="00C443B6" w:rsidRPr="00CF470C">
        <w:t>bitoru MDR efluxních pump PA</w:t>
      </w:r>
      <w:r w:rsidR="008477FF" w:rsidRPr="00CF470C">
        <w:rPr>
          <w:szCs w:val="24"/>
        </w:rPr>
        <w:t>β</w:t>
      </w:r>
      <w:r w:rsidR="00C443B6" w:rsidRPr="00CF470C">
        <w:t xml:space="preserve">N </w:t>
      </w:r>
      <w:r w:rsidR="008477FF" w:rsidRPr="00CF470C">
        <w:t xml:space="preserve">(SigmaAldrich) </w:t>
      </w:r>
      <w:r w:rsidR="00BB3F95" w:rsidRPr="00CF470C">
        <w:t>v koncentracích 50</w:t>
      </w:r>
      <w:r w:rsidR="00A02E2C">
        <w:t xml:space="preserve"> </w:t>
      </w:r>
      <w:r w:rsidR="00BB3F95" w:rsidRPr="00CF470C">
        <w:t>µg/l, 100</w:t>
      </w:r>
      <w:r w:rsidR="00A02E2C">
        <w:t xml:space="preserve"> </w:t>
      </w:r>
      <w:r w:rsidR="00BB3F95" w:rsidRPr="00CF470C">
        <w:t>µg/l a 200</w:t>
      </w:r>
      <w:r w:rsidR="00A02E2C">
        <w:t xml:space="preserve"> </w:t>
      </w:r>
      <w:r w:rsidR="00BB3F95" w:rsidRPr="00CF470C">
        <w:t xml:space="preserve">µg/l </w:t>
      </w:r>
      <w:r w:rsidR="00C443B6" w:rsidRPr="00CF470C">
        <w:t>(</w:t>
      </w:r>
      <w:r w:rsidR="00B30E30" w:rsidRPr="00CF470C">
        <w:t>Hanulik 2012</w:t>
      </w:r>
      <w:r w:rsidR="00C443B6" w:rsidRPr="00CF470C">
        <w:t>).</w:t>
      </w:r>
      <w:r w:rsidR="00BB3F95" w:rsidRPr="00CF470C">
        <w:t xml:space="preserve"> Koncentrace, která se ukázala jako nejúčinnější, byla použita pro další testování.</w:t>
      </w:r>
    </w:p>
    <w:p w:rsidR="00C443B6" w:rsidRPr="00CF470C" w:rsidRDefault="00C443B6" w:rsidP="000261F9">
      <w:pPr>
        <w:pStyle w:val="Nadpis4"/>
        <w:numPr>
          <w:ilvl w:val="3"/>
          <w:numId w:val="11"/>
        </w:numPr>
        <w:spacing w:before="0" w:after="200"/>
      </w:pPr>
      <w:bookmarkStart w:id="66" w:name="_Toc382688880"/>
      <w:r w:rsidRPr="00CF470C">
        <w:t xml:space="preserve">Stanovení </w:t>
      </w:r>
      <w:r w:rsidR="00D90586" w:rsidRPr="00CF470C">
        <w:t>účinku efluxního mechanismu</w:t>
      </w:r>
      <w:bookmarkEnd w:id="66"/>
    </w:p>
    <w:p w:rsidR="002F6FB3" w:rsidRPr="00CF470C" w:rsidRDefault="00C443B6" w:rsidP="006224C3">
      <w:pPr>
        <w:spacing w:before="0" w:after="200"/>
        <w:ind w:firstLine="708"/>
        <w:rPr>
          <w:szCs w:val="24"/>
        </w:rPr>
      </w:pPr>
      <w:r w:rsidRPr="00CF470C">
        <w:rPr>
          <w:szCs w:val="24"/>
        </w:rPr>
        <w:t xml:space="preserve">Hodnoty MIC pro vybrané antimikrobiální látky (tigecyklin, piperacilin a ciprofloxacin) </w:t>
      </w:r>
      <w:r w:rsidR="00BB3F95" w:rsidRPr="00CF470C">
        <w:rPr>
          <w:szCs w:val="24"/>
        </w:rPr>
        <w:t xml:space="preserve">byly </w:t>
      </w:r>
      <w:r w:rsidRPr="00CF470C">
        <w:rPr>
          <w:szCs w:val="24"/>
        </w:rPr>
        <w:t>stanoven</w:t>
      </w:r>
      <w:r w:rsidR="00BB3F95" w:rsidRPr="00CF470C">
        <w:rPr>
          <w:szCs w:val="24"/>
        </w:rPr>
        <w:t>y</w:t>
      </w:r>
      <w:r w:rsidRPr="00CF470C">
        <w:rPr>
          <w:szCs w:val="24"/>
        </w:rPr>
        <w:t xml:space="preserve"> </w:t>
      </w:r>
      <w:r w:rsidR="00967D04" w:rsidRPr="00CF470C">
        <w:rPr>
          <w:szCs w:val="24"/>
        </w:rPr>
        <w:t xml:space="preserve">diluční mikrometodou </w:t>
      </w:r>
      <w:r w:rsidRPr="00CF470C">
        <w:rPr>
          <w:szCs w:val="24"/>
        </w:rPr>
        <w:t>dle</w:t>
      </w:r>
      <w:r w:rsidR="00967D04" w:rsidRPr="00CF470C">
        <w:rPr>
          <w:szCs w:val="24"/>
        </w:rPr>
        <w:t xml:space="preserve"> platných</w:t>
      </w:r>
      <w:r w:rsidRPr="00CF470C">
        <w:rPr>
          <w:szCs w:val="24"/>
        </w:rPr>
        <w:t xml:space="preserve"> standardů </w:t>
      </w:r>
      <w:r w:rsidR="00B30E30" w:rsidRPr="00CF470C">
        <w:rPr>
          <w:szCs w:val="24"/>
        </w:rPr>
        <w:t>BSAC (Andrews 2001). Dále byly stanoveny hodnoty MIC</w:t>
      </w:r>
      <w:r w:rsidR="00B30E30" w:rsidRPr="00CF470C">
        <w:rPr>
          <w:szCs w:val="24"/>
          <w:vertAlign w:val="subscript"/>
        </w:rPr>
        <w:t>50</w:t>
      </w:r>
      <w:r w:rsidR="00B30E30" w:rsidRPr="00CF470C">
        <w:rPr>
          <w:szCs w:val="24"/>
        </w:rPr>
        <w:t>, MIC</w:t>
      </w:r>
      <w:r w:rsidR="00B30E30" w:rsidRPr="00CF470C">
        <w:rPr>
          <w:szCs w:val="24"/>
          <w:vertAlign w:val="subscript"/>
        </w:rPr>
        <w:t xml:space="preserve">90 </w:t>
      </w:r>
      <w:r w:rsidR="00B30E30" w:rsidRPr="00CF470C">
        <w:rPr>
          <w:szCs w:val="24"/>
        </w:rPr>
        <w:t>a</w:t>
      </w:r>
      <w:r w:rsidR="00B30E30" w:rsidRPr="00CF470C">
        <w:rPr>
          <w:szCs w:val="24"/>
          <w:vertAlign w:val="subscript"/>
        </w:rPr>
        <w:t xml:space="preserve"> </w:t>
      </w:r>
      <w:r w:rsidR="00B30E30" w:rsidRPr="00CF470C">
        <w:rPr>
          <w:szCs w:val="24"/>
        </w:rPr>
        <w:t>rozsahy hodnot MIC pro jednotlivá</w:t>
      </w:r>
      <w:r w:rsidR="0004258D" w:rsidRPr="00CF470C">
        <w:rPr>
          <w:szCs w:val="24"/>
        </w:rPr>
        <w:t xml:space="preserve"> testovaná antibiotik</w:t>
      </w:r>
      <w:r w:rsidR="00967D04" w:rsidRPr="00CF470C">
        <w:rPr>
          <w:szCs w:val="24"/>
        </w:rPr>
        <w:t>a</w:t>
      </w:r>
      <w:r w:rsidRPr="00CF470C">
        <w:rPr>
          <w:szCs w:val="24"/>
        </w:rPr>
        <w:t xml:space="preserve">. </w:t>
      </w:r>
      <w:r w:rsidR="00967D04" w:rsidRPr="00CF470C">
        <w:rPr>
          <w:szCs w:val="24"/>
        </w:rPr>
        <w:t>Celý p</w:t>
      </w:r>
      <w:r w:rsidR="008477FF" w:rsidRPr="00CF470C">
        <w:rPr>
          <w:szCs w:val="24"/>
        </w:rPr>
        <w:t xml:space="preserve">ostup byl </w:t>
      </w:r>
      <w:r w:rsidR="00BB3F95" w:rsidRPr="00CF470C">
        <w:rPr>
          <w:szCs w:val="24"/>
        </w:rPr>
        <w:t xml:space="preserve">následně </w:t>
      </w:r>
      <w:r w:rsidR="008477FF" w:rsidRPr="00CF470C">
        <w:rPr>
          <w:szCs w:val="24"/>
        </w:rPr>
        <w:t xml:space="preserve">zopakován </w:t>
      </w:r>
      <w:r w:rsidR="00BB3F95" w:rsidRPr="00CF470C">
        <w:rPr>
          <w:szCs w:val="24"/>
        </w:rPr>
        <w:t xml:space="preserve">za přítomnosti </w:t>
      </w:r>
      <w:r w:rsidR="008477FF" w:rsidRPr="00CF470C">
        <w:rPr>
          <w:szCs w:val="24"/>
        </w:rPr>
        <w:t>inh</w:t>
      </w:r>
      <w:r w:rsidR="0004258D" w:rsidRPr="00CF470C">
        <w:rPr>
          <w:szCs w:val="24"/>
        </w:rPr>
        <w:t>i</w:t>
      </w:r>
      <w:r w:rsidR="008477FF" w:rsidRPr="00CF470C">
        <w:rPr>
          <w:szCs w:val="24"/>
        </w:rPr>
        <w:t xml:space="preserve">bitoru </w:t>
      </w:r>
      <w:r w:rsidR="002F6FB3" w:rsidRPr="00CF470C">
        <w:rPr>
          <w:szCs w:val="24"/>
        </w:rPr>
        <w:t xml:space="preserve">PAβN </w:t>
      </w:r>
      <w:r w:rsidR="00BB3F95" w:rsidRPr="00CF470C">
        <w:rPr>
          <w:szCs w:val="24"/>
        </w:rPr>
        <w:t>v</w:t>
      </w:r>
      <w:r w:rsidR="002F6FB3" w:rsidRPr="00CF470C">
        <w:rPr>
          <w:szCs w:val="24"/>
        </w:rPr>
        <w:t> </w:t>
      </w:r>
      <w:r w:rsidR="00BB3F95" w:rsidRPr="00CF470C">
        <w:rPr>
          <w:szCs w:val="24"/>
        </w:rPr>
        <w:t>koncentraci</w:t>
      </w:r>
      <w:r w:rsidR="002F6FB3" w:rsidRPr="00CF470C">
        <w:rPr>
          <w:szCs w:val="24"/>
        </w:rPr>
        <w:t xml:space="preserve">, která nejlépe inhibovala efluxní mechanismus. </w:t>
      </w:r>
      <w:r w:rsidR="00967D04" w:rsidRPr="00CF470C">
        <w:rPr>
          <w:szCs w:val="24"/>
        </w:rPr>
        <w:t xml:space="preserve">Kmeny </w:t>
      </w:r>
      <w:r w:rsidR="00B82A86" w:rsidRPr="00CF470C">
        <w:rPr>
          <w:i/>
          <w:szCs w:val="24"/>
        </w:rPr>
        <w:t>Escherichia coli</w:t>
      </w:r>
      <w:r w:rsidR="00B82A86" w:rsidRPr="00CF470C">
        <w:rPr>
          <w:szCs w:val="24"/>
        </w:rPr>
        <w:t xml:space="preserve"> ATCC 25922, </w:t>
      </w:r>
      <w:r w:rsidR="00B82A86" w:rsidRPr="00CF470C">
        <w:rPr>
          <w:i/>
          <w:szCs w:val="24"/>
        </w:rPr>
        <w:t>Escherichia coli</w:t>
      </w:r>
      <w:r w:rsidR="00B82A86" w:rsidRPr="00CF470C">
        <w:rPr>
          <w:szCs w:val="24"/>
        </w:rPr>
        <w:t xml:space="preserve"> ATCC 35218, </w:t>
      </w:r>
      <w:r w:rsidR="00B82A86" w:rsidRPr="00CF470C">
        <w:rPr>
          <w:i/>
          <w:szCs w:val="24"/>
        </w:rPr>
        <w:t>Pseudomonas aeruginosa</w:t>
      </w:r>
      <w:r w:rsidR="00B82A86" w:rsidRPr="00CF470C">
        <w:rPr>
          <w:szCs w:val="24"/>
        </w:rPr>
        <w:t xml:space="preserve"> ATCC 27853 a </w:t>
      </w:r>
      <w:r w:rsidR="00B82A86" w:rsidRPr="00CF470C">
        <w:rPr>
          <w:i/>
          <w:szCs w:val="24"/>
        </w:rPr>
        <w:t>Staphylococcus aureus</w:t>
      </w:r>
      <w:r w:rsidR="00B82A86" w:rsidRPr="00CF470C">
        <w:rPr>
          <w:szCs w:val="24"/>
        </w:rPr>
        <w:t xml:space="preserve"> ATCC 29213 </w:t>
      </w:r>
      <w:r w:rsidR="00967D04" w:rsidRPr="00CF470C">
        <w:rPr>
          <w:szCs w:val="24"/>
        </w:rPr>
        <w:t>byly použity pro vnitřní kontrolu kvality</w:t>
      </w:r>
      <w:r w:rsidR="001864DA">
        <w:rPr>
          <w:szCs w:val="24"/>
        </w:rPr>
        <w:t xml:space="preserve"> </w:t>
      </w:r>
      <w:r w:rsidR="001864DA" w:rsidRPr="00CF470C">
        <w:t>(Hanulik 2012)</w:t>
      </w:r>
      <w:r w:rsidR="00967D04" w:rsidRPr="00CF470C">
        <w:rPr>
          <w:szCs w:val="24"/>
        </w:rPr>
        <w:t>.</w:t>
      </w:r>
    </w:p>
    <w:p w:rsidR="001C430B" w:rsidRPr="00CF470C" w:rsidRDefault="002F6FB3">
      <w:pPr>
        <w:spacing w:before="0" w:after="0" w:line="240" w:lineRule="auto"/>
        <w:jc w:val="left"/>
        <w:rPr>
          <w:szCs w:val="24"/>
        </w:rPr>
      </w:pPr>
      <w:r w:rsidRPr="00CF470C">
        <w:rPr>
          <w:szCs w:val="24"/>
        </w:rPr>
        <w:br w:type="page"/>
      </w:r>
    </w:p>
    <w:p w:rsidR="0004258D" w:rsidRPr="00CF470C" w:rsidRDefault="00293E5C" w:rsidP="000261F9">
      <w:pPr>
        <w:pStyle w:val="Nadpis2"/>
        <w:numPr>
          <w:ilvl w:val="1"/>
          <w:numId w:val="11"/>
        </w:numPr>
        <w:spacing w:before="0" w:after="200"/>
        <w:ind w:left="709" w:hanging="709"/>
        <w:rPr>
          <w:i/>
        </w:rPr>
      </w:pPr>
      <w:bookmarkStart w:id="67" w:name="_Toc382688881"/>
      <w:r w:rsidRPr="00CF470C">
        <w:rPr>
          <w:i/>
        </w:rPr>
        <w:lastRenderedPageBreak/>
        <w:t>Pseudomonas aeruginosa</w:t>
      </w:r>
      <w:bookmarkEnd w:id="67"/>
    </w:p>
    <w:p w:rsidR="001C430B" w:rsidRPr="00CF470C" w:rsidRDefault="00E505D2">
      <w:pPr>
        <w:pStyle w:val="Nadpis3"/>
        <w:numPr>
          <w:ilvl w:val="2"/>
          <w:numId w:val="11"/>
        </w:numPr>
        <w:rPr>
          <w:i/>
          <w:color w:val="auto"/>
        </w:rPr>
      </w:pPr>
      <w:bookmarkStart w:id="68" w:name="_Toc382688882"/>
      <w:r w:rsidRPr="00CF470C">
        <w:rPr>
          <w:color w:val="auto"/>
        </w:rPr>
        <w:t xml:space="preserve">Epidemiologie kmenů </w:t>
      </w:r>
      <w:r w:rsidRPr="00CF470C">
        <w:rPr>
          <w:i/>
          <w:color w:val="auto"/>
        </w:rPr>
        <w:t>Pseudomonas aeruginosa</w:t>
      </w:r>
      <w:bookmarkEnd w:id="68"/>
    </w:p>
    <w:p w:rsidR="00293E5C" w:rsidRPr="00CF470C" w:rsidRDefault="00DA5557" w:rsidP="00E505D2">
      <w:pPr>
        <w:pStyle w:val="Nadpis4"/>
        <w:numPr>
          <w:ilvl w:val="3"/>
          <w:numId w:val="11"/>
        </w:numPr>
        <w:rPr>
          <w:u w:val="single"/>
        </w:rPr>
      </w:pPr>
      <w:bookmarkStart w:id="69" w:name="_Toc382688883"/>
      <w:r w:rsidRPr="00CF470C">
        <w:rPr>
          <w:u w:val="single"/>
        </w:rPr>
        <w:t xml:space="preserve">Zjištění výskytu kmenů </w:t>
      </w:r>
      <w:r w:rsidRPr="00CF470C">
        <w:rPr>
          <w:i/>
          <w:u w:val="single"/>
        </w:rPr>
        <w:t xml:space="preserve">Pseudomonas aeruginosa </w:t>
      </w:r>
      <w:r w:rsidRPr="00CF470C">
        <w:rPr>
          <w:u w:val="single"/>
        </w:rPr>
        <w:t>u pacientů s nemocniční pneumonií</w:t>
      </w:r>
      <w:bookmarkEnd w:id="69"/>
    </w:p>
    <w:p w:rsidR="00A476B9" w:rsidRPr="00CF470C" w:rsidRDefault="00A476B9" w:rsidP="00E505D2">
      <w:pPr>
        <w:pStyle w:val="Nadpis5"/>
        <w:numPr>
          <w:ilvl w:val="4"/>
          <w:numId w:val="11"/>
        </w:numPr>
        <w:rPr>
          <w:color w:val="auto"/>
        </w:rPr>
      </w:pPr>
      <w:bookmarkStart w:id="70" w:name="_Toc382688884"/>
      <w:r w:rsidRPr="00CF470C">
        <w:rPr>
          <w:color w:val="auto"/>
        </w:rPr>
        <w:t>Soubor pacientů</w:t>
      </w:r>
      <w:bookmarkEnd w:id="70"/>
    </w:p>
    <w:p w:rsidR="007E48EA" w:rsidRPr="00CF470C" w:rsidRDefault="007E48EA" w:rsidP="007E48EA">
      <w:pPr>
        <w:ind w:left="708"/>
      </w:pPr>
      <w:r w:rsidRPr="00CF470C">
        <w:t xml:space="preserve">Metodika </w:t>
      </w:r>
      <w:r w:rsidR="00053108" w:rsidRPr="00CF470C">
        <w:t>výběru pacientů pro studii</w:t>
      </w:r>
      <w:r w:rsidRPr="00CF470C">
        <w:t xml:space="preserve"> </w:t>
      </w:r>
      <w:r w:rsidR="00053108" w:rsidRPr="00CF470C">
        <w:t>je</w:t>
      </w:r>
      <w:r w:rsidRPr="00CF470C">
        <w:t xml:space="preserve"> popsána v kapitole 3.1.</w:t>
      </w:r>
      <w:r w:rsidR="005A67DD" w:rsidRPr="00CF470C">
        <w:t>1.</w:t>
      </w:r>
      <w:r w:rsidRPr="00CF470C">
        <w:t>1.1.</w:t>
      </w:r>
    </w:p>
    <w:p w:rsidR="00A476B9" w:rsidRPr="00CF470C" w:rsidRDefault="00A476B9" w:rsidP="00E505D2">
      <w:pPr>
        <w:pStyle w:val="Nadpis5"/>
        <w:numPr>
          <w:ilvl w:val="4"/>
          <w:numId w:val="11"/>
        </w:numPr>
        <w:rPr>
          <w:color w:val="auto"/>
        </w:rPr>
      </w:pPr>
      <w:bookmarkStart w:id="71" w:name="_Toc382688885"/>
      <w:r w:rsidRPr="00CF470C">
        <w:rPr>
          <w:color w:val="auto"/>
        </w:rPr>
        <w:t>Zpracování klinického materiálu</w:t>
      </w:r>
      <w:bookmarkEnd w:id="71"/>
    </w:p>
    <w:p w:rsidR="00053108" w:rsidRPr="00CF470C" w:rsidRDefault="00053108" w:rsidP="00053108">
      <w:pPr>
        <w:pStyle w:val="Odstavecseseznamem"/>
        <w:ind w:left="360" w:firstLine="348"/>
      </w:pPr>
      <w:r w:rsidRPr="00CF470C">
        <w:t xml:space="preserve">Metodika </w:t>
      </w:r>
      <w:r w:rsidR="00A02E2C">
        <w:t>získání a zpracování</w:t>
      </w:r>
      <w:r w:rsidRPr="00CF470C">
        <w:t xml:space="preserve"> klinického materiálu je popsána v kapitole 3.1.1</w:t>
      </w:r>
      <w:r w:rsidR="005A67DD" w:rsidRPr="00CF470C">
        <w:t>.1</w:t>
      </w:r>
      <w:r w:rsidRPr="00CF470C">
        <w:t>.2.</w:t>
      </w:r>
    </w:p>
    <w:p w:rsidR="00A476B9" w:rsidRPr="00CF470C" w:rsidRDefault="00A476B9" w:rsidP="00E505D2">
      <w:pPr>
        <w:pStyle w:val="Nadpis5"/>
        <w:numPr>
          <w:ilvl w:val="4"/>
          <w:numId w:val="11"/>
        </w:numPr>
        <w:rPr>
          <w:color w:val="auto"/>
        </w:rPr>
      </w:pPr>
      <w:bookmarkStart w:id="72" w:name="_Toc382688886"/>
      <w:r w:rsidRPr="00CF470C">
        <w:rPr>
          <w:color w:val="auto"/>
        </w:rPr>
        <w:t>Izolace a identifikace patogenů</w:t>
      </w:r>
      <w:bookmarkEnd w:id="72"/>
    </w:p>
    <w:p w:rsidR="00053108" w:rsidRPr="00CF470C" w:rsidRDefault="00053108" w:rsidP="00053108">
      <w:pPr>
        <w:pStyle w:val="Odstavecseseznamem"/>
        <w:ind w:left="360" w:firstLine="348"/>
      </w:pPr>
      <w:r w:rsidRPr="00CF470C">
        <w:t>Metodika izolace a identifikace patogenů je popsána v kapitole 3.1</w:t>
      </w:r>
      <w:r w:rsidR="005A67DD" w:rsidRPr="00CF470C">
        <w:t>.1</w:t>
      </w:r>
      <w:r w:rsidRPr="00CF470C">
        <w:t>.1.3.</w:t>
      </w:r>
    </w:p>
    <w:p w:rsidR="00A476B9" w:rsidRPr="00CF470C" w:rsidRDefault="00A476B9" w:rsidP="00E505D2">
      <w:pPr>
        <w:pStyle w:val="Nadpis5"/>
        <w:numPr>
          <w:ilvl w:val="4"/>
          <w:numId w:val="11"/>
        </w:numPr>
        <w:rPr>
          <w:color w:val="auto"/>
        </w:rPr>
      </w:pPr>
      <w:bookmarkStart w:id="73" w:name="_Toc382688887"/>
      <w:r w:rsidRPr="00CF470C">
        <w:rPr>
          <w:color w:val="auto"/>
        </w:rPr>
        <w:t>Uchování bakteriálních vzorků</w:t>
      </w:r>
      <w:bookmarkEnd w:id="73"/>
    </w:p>
    <w:p w:rsidR="00A476B9" w:rsidRPr="00CF470C" w:rsidRDefault="00053108" w:rsidP="00053108">
      <w:pPr>
        <w:pStyle w:val="Odstavecseseznamem"/>
        <w:ind w:left="360" w:firstLine="348"/>
      </w:pPr>
      <w:r w:rsidRPr="00CF470C">
        <w:t xml:space="preserve">Metodika uchování bakteriálních vzorků je popsána v kapitole </w:t>
      </w:r>
      <w:r w:rsidR="005A67DD" w:rsidRPr="00CF470C">
        <w:t>3.1.1.1.4.</w:t>
      </w:r>
    </w:p>
    <w:p w:rsidR="00A476B9" w:rsidRPr="00CF470C" w:rsidRDefault="00A476B9" w:rsidP="00E505D2">
      <w:pPr>
        <w:pStyle w:val="Nadpis5"/>
        <w:numPr>
          <w:ilvl w:val="4"/>
          <w:numId w:val="11"/>
        </w:numPr>
        <w:rPr>
          <w:i/>
          <w:color w:val="auto"/>
        </w:rPr>
      </w:pPr>
      <w:bookmarkStart w:id="74" w:name="_Toc382688888"/>
      <w:r w:rsidRPr="00CF470C">
        <w:rPr>
          <w:color w:val="auto"/>
        </w:rPr>
        <w:t xml:space="preserve">Stanovení genetické podobnosti kmenů </w:t>
      </w:r>
      <w:r w:rsidRPr="00CF470C">
        <w:rPr>
          <w:i/>
          <w:color w:val="auto"/>
        </w:rPr>
        <w:t>Pseudomonas aeruginosa</w:t>
      </w:r>
      <w:bookmarkEnd w:id="74"/>
    </w:p>
    <w:p w:rsidR="00A476B9" w:rsidRPr="00CF470C" w:rsidRDefault="00A476B9" w:rsidP="006224C3">
      <w:pPr>
        <w:spacing w:before="0" w:after="200"/>
        <w:ind w:firstLine="708"/>
        <w:rPr>
          <w:szCs w:val="24"/>
        </w:rPr>
      </w:pPr>
      <w:r w:rsidRPr="00CF470C">
        <w:t xml:space="preserve">U všech </w:t>
      </w:r>
      <w:r w:rsidR="002F6FB3" w:rsidRPr="00CF470C">
        <w:t>kmenů</w:t>
      </w:r>
      <w:r w:rsidRPr="00CF470C">
        <w:t xml:space="preserve"> </w:t>
      </w:r>
      <w:r w:rsidRPr="00CF470C">
        <w:rPr>
          <w:i/>
        </w:rPr>
        <w:t>Pseudomonas aeruginosa</w:t>
      </w:r>
      <w:r w:rsidRPr="00CF470C">
        <w:t xml:space="preserve"> byla testována jejich vzájemná podobnost pomocí srovnání restrikčních fragmentů genomové DNA separovaných pomocí </w:t>
      </w:r>
      <w:r w:rsidR="002F6FB3" w:rsidRPr="00CF470C">
        <w:t>PFGE</w:t>
      </w:r>
      <w:r w:rsidRPr="00CF470C">
        <w:t xml:space="preserve">. Genomová DNA testovaných bakterií byla izolována </w:t>
      </w:r>
      <w:r w:rsidR="00B30E30" w:rsidRPr="00CF470C">
        <w:t xml:space="preserve">dle Shi et al. </w:t>
      </w:r>
      <w:r w:rsidR="00140D8C" w:rsidRPr="00CF470C">
        <w:t>(</w:t>
      </w:r>
      <w:r w:rsidR="00B30E30" w:rsidRPr="00CF470C">
        <w:t>1996</w:t>
      </w:r>
      <w:r w:rsidR="00140D8C" w:rsidRPr="00CF470C">
        <w:t>)</w:t>
      </w:r>
      <w:r w:rsidR="00B30E30" w:rsidRPr="00CF470C">
        <w:t xml:space="preserve"> a následně</w:t>
      </w:r>
      <w:r w:rsidRPr="00CF470C">
        <w:t xml:space="preserve"> byla naštěpena restikčními enzymy </w:t>
      </w:r>
      <w:r w:rsidRPr="00CF470C">
        <w:rPr>
          <w:i/>
        </w:rPr>
        <w:t>Spe</w:t>
      </w:r>
      <w:r w:rsidRPr="00CF470C">
        <w:t xml:space="preserve">I. PFGE probíhala za </w:t>
      </w:r>
      <w:r w:rsidR="003C386A" w:rsidRPr="00CF470C">
        <w:t>následujících podmínek</w:t>
      </w:r>
      <w:r w:rsidRPr="00CF470C">
        <w:t xml:space="preserve">. Byl použit 1,2% </w:t>
      </w:r>
      <w:r w:rsidR="002F6FB3" w:rsidRPr="00CF470C">
        <w:t xml:space="preserve">(w/v) </w:t>
      </w:r>
      <w:r w:rsidRPr="00CF470C">
        <w:t>agarózový gel a separace fragmentů DNA probíhala 23</w:t>
      </w:r>
      <w:r w:rsidR="002F6FB3" w:rsidRPr="00CF470C">
        <w:t xml:space="preserve"> </w:t>
      </w:r>
      <w:r w:rsidRPr="00CF470C">
        <w:t xml:space="preserve">hodin při 6 V </w:t>
      </w:r>
      <w:r w:rsidR="003C386A" w:rsidRPr="00CF470C">
        <w:rPr>
          <w:szCs w:val="24"/>
        </w:rPr>
        <w:t xml:space="preserve">· </w:t>
      </w:r>
      <w:r w:rsidRPr="00CF470C">
        <w:rPr>
          <w:szCs w:val="24"/>
        </w:rPr>
        <w:t>cm</w:t>
      </w:r>
      <w:r w:rsidRPr="00CF470C">
        <w:rPr>
          <w:szCs w:val="24"/>
          <w:vertAlign w:val="superscript"/>
        </w:rPr>
        <w:t>-1</w:t>
      </w:r>
      <w:r w:rsidRPr="00CF470C">
        <w:rPr>
          <w:szCs w:val="24"/>
        </w:rPr>
        <w:t xml:space="preserve"> v pulzních časech 5</w:t>
      </w:r>
      <w:r w:rsidR="002F6FB3" w:rsidRPr="00CF470C">
        <w:rPr>
          <w:szCs w:val="24"/>
        </w:rPr>
        <w:t xml:space="preserve"> </w:t>
      </w:r>
      <w:r w:rsidRPr="00CF470C">
        <w:rPr>
          <w:szCs w:val="24"/>
        </w:rPr>
        <w:t>-</w:t>
      </w:r>
      <w:r w:rsidR="002F6FB3" w:rsidRPr="00CF470C">
        <w:rPr>
          <w:szCs w:val="24"/>
        </w:rPr>
        <w:t xml:space="preserve"> </w:t>
      </w:r>
      <w:r w:rsidRPr="00CF470C">
        <w:rPr>
          <w:szCs w:val="24"/>
        </w:rPr>
        <w:t>60 s a 12°C. Poté byl gel obarven ethidium br</w:t>
      </w:r>
      <w:r w:rsidR="00AA3FAF" w:rsidRPr="00CF470C">
        <w:rPr>
          <w:szCs w:val="24"/>
        </w:rPr>
        <w:t>o</w:t>
      </w:r>
      <w:r w:rsidRPr="00CF470C">
        <w:rPr>
          <w:szCs w:val="24"/>
        </w:rPr>
        <w:t>midem a vyfotografován. Výsledné restrikční profily byly porovnány počítačov</w:t>
      </w:r>
      <w:r w:rsidR="00AA3FAF" w:rsidRPr="00CF470C">
        <w:rPr>
          <w:szCs w:val="24"/>
        </w:rPr>
        <w:t>ý</w:t>
      </w:r>
      <w:r w:rsidRPr="00CF470C">
        <w:rPr>
          <w:szCs w:val="24"/>
        </w:rPr>
        <w:t xml:space="preserve">m programem GelCompar II (Applied Maths) </w:t>
      </w:r>
      <w:r w:rsidRPr="00CF470C">
        <w:t>(</w:t>
      </w:r>
      <w:r w:rsidR="004E431B" w:rsidRPr="00CF470C">
        <w:rPr>
          <w:szCs w:val="24"/>
        </w:rPr>
        <w:t>Uvizl</w:t>
      </w:r>
      <w:r w:rsidR="00B30E30" w:rsidRPr="00CF470C">
        <w:rPr>
          <w:szCs w:val="24"/>
        </w:rPr>
        <w:t xml:space="preserve"> 2011</w:t>
      </w:r>
      <w:r w:rsidRPr="00CF470C">
        <w:rPr>
          <w:szCs w:val="24"/>
        </w:rPr>
        <w:t>).</w:t>
      </w:r>
    </w:p>
    <w:p w:rsidR="002F6FB3" w:rsidRPr="00CF470C" w:rsidRDefault="002F6FB3" w:rsidP="006224C3">
      <w:pPr>
        <w:spacing w:before="0" w:after="200"/>
        <w:ind w:firstLine="708"/>
        <w:rPr>
          <w:szCs w:val="24"/>
        </w:rPr>
      </w:pPr>
    </w:p>
    <w:p w:rsidR="00A44556" w:rsidRPr="00CF470C" w:rsidRDefault="00DA5557" w:rsidP="00E505D2">
      <w:pPr>
        <w:pStyle w:val="Nadpis4"/>
        <w:numPr>
          <w:ilvl w:val="3"/>
          <w:numId w:val="11"/>
        </w:numPr>
        <w:rPr>
          <w:u w:val="single"/>
        </w:rPr>
      </w:pPr>
      <w:bookmarkStart w:id="75" w:name="_Toc382688889"/>
      <w:r w:rsidRPr="00CF470C">
        <w:rPr>
          <w:u w:val="single"/>
        </w:rPr>
        <w:t xml:space="preserve">Zjištění výskytu kmenů </w:t>
      </w:r>
      <w:r w:rsidRPr="00CF470C">
        <w:rPr>
          <w:i/>
          <w:u w:val="single"/>
        </w:rPr>
        <w:t xml:space="preserve">Pseudomonas aeruginosa </w:t>
      </w:r>
      <w:r w:rsidRPr="00CF470C">
        <w:rPr>
          <w:u w:val="single"/>
        </w:rPr>
        <w:t>u hematoonkologických pacientů</w:t>
      </w:r>
      <w:bookmarkEnd w:id="75"/>
    </w:p>
    <w:p w:rsidR="00686C6A" w:rsidRPr="00CF470C" w:rsidRDefault="002E7EA4" w:rsidP="00E505D2">
      <w:pPr>
        <w:pStyle w:val="Nadpis5"/>
        <w:numPr>
          <w:ilvl w:val="4"/>
          <w:numId w:val="11"/>
        </w:numPr>
        <w:rPr>
          <w:color w:val="auto"/>
        </w:rPr>
      </w:pPr>
      <w:bookmarkStart w:id="76" w:name="_Toc382688890"/>
      <w:r w:rsidRPr="00CF470C">
        <w:rPr>
          <w:color w:val="auto"/>
        </w:rPr>
        <w:t>Sběr kmenů</w:t>
      </w:r>
      <w:bookmarkEnd w:id="76"/>
    </w:p>
    <w:p w:rsidR="002E7EA4" w:rsidRPr="00CF470C" w:rsidRDefault="002E7EA4" w:rsidP="00FC5D5A">
      <w:pPr>
        <w:spacing w:before="0" w:after="200"/>
        <w:ind w:firstLine="708"/>
      </w:pPr>
      <w:r w:rsidRPr="00CF470C">
        <w:t xml:space="preserve">Kmeny </w:t>
      </w:r>
      <w:r w:rsidRPr="00CF470C">
        <w:rPr>
          <w:i/>
        </w:rPr>
        <w:t>Pseudomonas aeruginosa</w:t>
      </w:r>
      <w:r w:rsidRPr="00CF470C">
        <w:t xml:space="preserve"> byly </w:t>
      </w:r>
      <w:r w:rsidR="00AA3FAF" w:rsidRPr="00CF470C">
        <w:t>izolovány</w:t>
      </w:r>
      <w:r w:rsidRPr="00CF470C">
        <w:t xml:space="preserve"> v letech 2010 a 2011</w:t>
      </w:r>
      <w:r w:rsidR="00AA3FAF" w:rsidRPr="00CF470C">
        <w:t xml:space="preserve"> z</w:t>
      </w:r>
      <w:r w:rsidRPr="00CF470C">
        <w:t xml:space="preserve"> klinických materiálů hematoonkologických pacientů. Sběr kmenů probíhal v devíti hematoonkologických centrech České </w:t>
      </w:r>
      <w:r w:rsidR="003C386A" w:rsidRPr="00CF470C">
        <w:t xml:space="preserve">republiky </w:t>
      </w:r>
      <w:r w:rsidRPr="00CF470C">
        <w:t>(</w:t>
      </w:r>
      <w:r w:rsidR="00AC49C2" w:rsidRPr="00CF470C">
        <w:t xml:space="preserve">Fakultní nemocnice Motol, Všeobecná </w:t>
      </w:r>
      <w:r w:rsidR="00AC49C2" w:rsidRPr="00CF470C">
        <w:lastRenderedPageBreak/>
        <w:t>fakultní nemocnice Praha, Ústav h</w:t>
      </w:r>
      <w:r w:rsidR="00A02E2C">
        <w:t>ematologie a krevní transfu</w:t>
      </w:r>
      <w:r w:rsidR="00AC49C2" w:rsidRPr="00CF470C">
        <w:t xml:space="preserve">ze Praha, Klinika dětské onkologie Fakultní nemocnice Brno, Interní hematoonkologická klinika Fakultní nemocnice Brno, Fakultní nemocnice Ostrava, Fakultní nemocnice Hradec Králové, Fakultní nemocnice Plzeň a Fakultní nemocnice Olomouc). Mezi klinický materiál, ve kterém byl sledován výskyt kmenů </w:t>
      </w:r>
      <w:r w:rsidR="00AC49C2" w:rsidRPr="00CF470C">
        <w:rPr>
          <w:i/>
        </w:rPr>
        <w:t>Pseudomonas aeruginosa</w:t>
      </w:r>
      <w:r w:rsidR="00AC49C2" w:rsidRPr="00CF470C">
        <w:t>, byl</w:t>
      </w:r>
      <w:r w:rsidR="00A3755D" w:rsidRPr="00CF470C">
        <w:t>y</w:t>
      </w:r>
      <w:r w:rsidR="00AC49C2" w:rsidRPr="00CF470C">
        <w:t xml:space="preserve"> </w:t>
      </w:r>
      <w:r w:rsidR="00AA3FAF" w:rsidRPr="00CF470C">
        <w:t>zařazeny</w:t>
      </w:r>
      <w:r w:rsidR="00AC49C2" w:rsidRPr="00CF470C">
        <w:t xml:space="preserve"> </w:t>
      </w:r>
      <w:r w:rsidR="00A3755D" w:rsidRPr="00CF470C">
        <w:t>materiály z dolních cest dýchacích (bronchoalveolární laváž a sputum)</w:t>
      </w:r>
      <w:r w:rsidR="00AA3FAF" w:rsidRPr="00CF470C">
        <w:t>,</w:t>
      </w:r>
      <w:r w:rsidR="00AC49C2" w:rsidRPr="00CF470C">
        <w:t xml:space="preserve"> krev a moč. Do studie byl zařazen vždy prvně izolovaný kmen daného pacienta</w:t>
      </w:r>
      <w:r w:rsidR="003E43E9" w:rsidRPr="00CF470C">
        <w:t xml:space="preserve">. V případě, že se jednalo o vzorek </w:t>
      </w:r>
      <w:r w:rsidR="005A349C" w:rsidRPr="00CF470C">
        <w:t>moči</w:t>
      </w:r>
      <w:r w:rsidR="003E43E9" w:rsidRPr="00CF470C">
        <w:t>,</w:t>
      </w:r>
      <w:r w:rsidR="005A349C" w:rsidRPr="00CF470C">
        <w:t xml:space="preserve"> byl do studie zařazen pouze izolát s kvantitou větší ne</w:t>
      </w:r>
      <w:r w:rsidR="002F6FB3" w:rsidRPr="00CF470C">
        <w:t>ž</w:t>
      </w:r>
      <w:r w:rsidR="005A349C" w:rsidRPr="00CF470C">
        <w:t xml:space="preserve"> </w:t>
      </w:r>
      <w:r w:rsidR="00A02E2C">
        <w:t>1</w:t>
      </w:r>
      <w:r w:rsidR="00FC5D5A" w:rsidRPr="00CF470C">
        <w:rPr>
          <w:sz w:val="20"/>
          <w:szCs w:val="24"/>
        </w:rPr>
        <w:t>·</w:t>
      </w:r>
      <w:r w:rsidR="005A349C" w:rsidRPr="00CF470C">
        <w:t>10</w:t>
      </w:r>
      <w:r w:rsidR="005A349C" w:rsidRPr="00CF470C">
        <w:rPr>
          <w:vertAlign w:val="superscript"/>
        </w:rPr>
        <w:t>4</w:t>
      </w:r>
      <w:r w:rsidR="005A349C" w:rsidRPr="00CF470C">
        <w:t xml:space="preserve"> CFU/ml</w:t>
      </w:r>
      <w:r w:rsidR="00576892" w:rsidRPr="00CF470C">
        <w:t xml:space="preserve"> a v případě materiálu z dolních cest d</w:t>
      </w:r>
      <w:r w:rsidR="003E43E9" w:rsidRPr="00CF470C">
        <w:t>ý</w:t>
      </w:r>
      <w:r w:rsidR="00576892" w:rsidRPr="00CF470C">
        <w:t xml:space="preserve">chacích v kvantitě větší než </w:t>
      </w:r>
      <w:r w:rsidR="00FC5D5A">
        <w:t>1</w:t>
      </w:r>
      <w:r w:rsidR="00FC5D5A" w:rsidRPr="00CF470C">
        <w:rPr>
          <w:sz w:val="20"/>
          <w:szCs w:val="24"/>
        </w:rPr>
        <w:t>·</w:t>
      </w:r>
      <w:r w:rsidR="00576892" w:rsidRPr="00CF470C">
        <w:t>10</w:t>
      </w:r>
      <w:r w:rsidR="00576892" w:rsidRPr="00CF470C">
        <w:rPr>
          <w:vertAlign w:val="superscript"/>
        </w:rPr>
        <w:t>5</w:t>
      </w:r>
      <w:r w:rsidR="00576892" w:rsidRPr="00CF470C">
        <w:t xml:space="preserve"> CFU/ml (</w:t>
      </w:r>
      <w:r w:rsidR="00B30E30" w:rsidRPr="00CF470C">
        <w:t>Kol</w:t>
      </w:r>
      <w:r w:rsidR="00E5791E" w:rsidRPr="00CF470C">
        <w:t>ář</w:t>
      </w:r>
      <w:r w:rsidR="00B30E30" w:rsidRPr="00CF470C">
        <w:t xml:space="preserve"> 2012</w:t>
      </w:r>
      <w:r w:rsidR="00576892" w:rsidRPr="00CF470C">
        <w:t>).</w:t>
      </w:r>
    </w:p>
    <w:p w:rsidR="00576892" w:rsidRPr="00CF470C" w:rsidRDefault="00576892" w:rsidP="00E505D2">
      <w:pPr>
        <w:pStyle w:val="Nadpis5"/>
        <w:numPr>
          <w:ilvl w:val="4"/>
          <w:numId w:val="11"/>
        </w:numPr>
        <w:rPr>
          <w:color w:val="auto"/>
        </w:rPr>
      </w:pPr>
      <w:bookmarkStart w:id="77" w:name="_Toc382688891"/>
      <w:r w:rsidRPr="00CF470C">
        <w:rPr>
          <w:color w:val="auto"/>
        </w:rPr>
        <w:t>Zpracování klinického materiálu</w:t>
      </w:r>
      <w:bookmarkEnd w:id="77"/>
    </w:p>
    <w:p w:rsidR="00576892" w:rsidRPr="00CF470C" w:rsidRDefault="00576892" w:rsidP="006224C3">
      <w:pPr>
        <w:spacing w:before="0" w:after="200"/>
        <w:ind w:firstLine="708"/>
      </w:pPr>
      <w:r w:rsidRPr="00CF470C">
        <w:t xml:space="preserve">Všechny vzorky klinických materiálů byly zpracovány běžnými mikrobiologickými postupy v participujících </w:t>
      </w:r>
      <w:r w:rsidR="00AA3FAF" w:rsidRPr="00CF470C">
        <w:t>mikrobiologických pracovištích</w:t>
      </w:r>
      <w:r w:rsidR="00FC5D5A">
        <w:t xml:space="preserve"> </w:t>
      </w:r>
      <w:r w:rsidR="00FC5D5A" w:rsidRPr="00CF470C">
        <w:t>(Kolář 2012)</w:t>
      </w:r>
      <w:r w:rsidRPr="00CF470C">
        <w:t>.</w:t>
      </w:r>
    </w:p>
    <w:p w:rsidR="00576892" w:rsidRPr="00CF470C" w:rsidRDefault="00576892" w:rsidP="00E505D2">
      <w:pPr>
        <w:pStyle w:val="Nadpis5"/>
        <w:numPr>
          <w:ilvl w:val="4"/>
          <w:numId w:val="11"/>
        </w:numPr>
        <w:rPr>
          <w:color w:val="auto"/>
        </w:rPr>
      </w:pPr>
      <w:bookmarkStart w:id="78" w:name="_Toc382688892"/>
      <w:r w:rsidRPr="00CF470C">
        <w:rPr>
          <w:color w:val="auto"/>
        </w:rPr>
        <w:t>Izolace a identifikace patogenů</w:t>
      </w:r>
      <w:bookmarkEnd w:id="78"/>
    </w:p>
    <w:p w:rsidR="00576892" w:rsidRPr="00CF470C" w:rsidRDefault="00AA3FAF" w:rsidP="006224C3">
      <w:pPr>
        <w:spacing w:before="0" w:after="200"/>
        <w:ind w:firstLine="708"/>
      </w:pPr>
      <w:r w:rsidRPr="00CF470C">
        <w:t>B</w:t>
      </w:r>
      <w:r w:rsidR="00DD2797" w:rsidRPr="00CF470C">
        <w:t xml:space="preserve">akteriální </w:t>
      </w:r>
      <w:r w:rsidR="00FF6604" w:rsidRPr="00CF470C">
        <w:t xml:space="preserve">izoláty </w:t>
      </w:r>
      <w:r w:rsidR="00576892" w:rsidRPr="00CF470C">
        <w:t xml:space="preserve">byly identifikovány </w:t>
      </w:r>
      <w:r w:rsidRPr="00CF470C">
        <w:t xml:space="preserve">standardními </w:t>
      </w:r>
      <w:r w:rsidR="00576892" w:rsidRPr="00CF470C">
        <w:t xml:space="preserve">biochemickými testy </w:t>
      </w:r>
      <w:r w:rsidR="00FF6604" w:rsidRPr="00CF470C">
        <w:t>používanými v příslušných participující</w:t>
      </w:r>
      <w:r w:rsidR="00FC5D5A">
        <w:t xml:space="preserve">ch zařízeních </w:t>
      </w:r>
      <w:r w:rsidR="00FC5D5A" w:rsidRPr="00CF470C">
        <w:t>(Kolář 2012)</w:t>
      </w:r>
      <w:r w:rsidR="00576892" w:rsidRPr="00CF470C">
        <w:t>.</w:t>
      </w:r>
    </w:p>
    <w:p w:rsidR="002F6FB3" w:rsidRPr="00CF470C" w:rsidRDefault="002F6FB3" w:rsidP="00FC5D5A">
      <w:pPr>
        <w:spacing w:before="0" w:after="200"/>
        <w:rPr>
          <w:szCs w:val="24"/>
        </w:rPr>
      </w:pPr>
    </w:p>
    <w:p w:rsidR="00144CDC" w:rsidRPr="00CF470C" w:rsidRDefault="00DA5557" w:rsidP="000261F9">
      <w:pPr>
        <w:pStyle w:val="Nadpis3"/>
        <w:numPr>
          <w:ilvl w:val="2"/>
          <w:numId w:val="11"/>
        </w:numPr>
        <w:spacing w:before="0" w:after="200"/>
        <w:rPr>
          <w:color w:val="auto"/>
          <w:u w:val="single"/>
        </w:rPr>
      </w:pPr>
      <w:bookmarkStart w:id="79" w:name="_Toc382688893"/>
      <w:r w:rsidRPr="00CF470C">
        <w:rPr>
          <w:color w:val="auto"/>
          <w:u w:val="single"/>
        </w:rPr>
        <w:t xml:space="preserve">Ověření vlivu spotřeby karbapenemů na výskyt meropenem-rezistentních kmenů </w:t>
      </w:r>
      <w:r w:rsidRPr="00CF470C">
        <w:rPr>
          <w:i/>
          <w:color w:val="auto"/>
          <w:u w:val="single"/>
        </w:rPr>
        <w:t>Pseudomonas aeruginosa</w:t>
      </w:r>
      <w:bookmarkEnd w:id="79"/>
    </w:p>
    <w:p w:rsidR="00686C6A" w:rsidRPr="00CF470C" w:rsidRDefault="00686C6A" w:rsidP="000261F9">
      <w:pPr>
        <w:pStyle w:val="Nadpis4"/>
        <w:numPr>
          <w:ilvl w:val="3"/>
          <w:numId w:val="11"/>
        </w:numPr>
        <w:spacing w:before="0" w:after="200"/>
        <w:rPr>
          <w:i/>
        </w:rPr>
      </w:pPr>
      <w:bookmarkStart w:id="80" w:name="_Toc382688894"/>
      <w:r w:rsidRPr="00CF470C">
        <w:t>Sběr dat</w:t>
      </w:r>
      <w:r w:rsidR="003E55DD" w:rsidRPr="00CF470C">
        <w:t xml:space="preserve"> o výskytu </w:t>
      </w:r>
      <w:r w:rsidR="0071330E" w:rsidRPr="00CF470C">
        <w:t>meropenem</w:t>
      </w:r>
      <w:r w:rsidR="003E55DD" w:rsidRPr="00CF470C">
        <w:t xml:space="preserve">-rezistentních kmenů </w:t>
      </w:r>
      <w:r w:rsidR="003E55DD" w:rsidRPr="00CF470C">
        <w:rPr>
          <w:i/>
        </w:rPr>
        <w:t>Pseudomonas aeruginosa</w:t>
      </w:r>
      <w:bookmarkEnd w:id="80"/>
    </w:p>
    <w:p w:rsidR="003E55DD" w:rsidRPr="00CF470C" w:rsidRDefault="003E55DD" w:rsidP="006224C3">
      <w:pPr>
        <w:spacing w:before="0" w:after="200"/>
        <w:ind w:firstLine="708"/>
        <w:rPr>
          <w:szCs w:val="24"/>
        </w:rPr>
      </w:pPr>
      <w:r w:rsidRPr="00CF470C">
        <w:t xml:space="preserve">Data o bakteriální rezistenci </w:t>
      </w:r>
      <w:r w:rsidR="005636A6" w:rsidRPr="00CF470C">
        <w:t>k</w:t>
      </w:r>
      <w:r w:rsidRPr="00CF470C">
        <w:t xml:space="preserve">menů </w:t>
      </w:r>
      <w:r w:rsidRPr="00CF470C">
        <w:rPr>
          <w:i/>
        </w:rPr>
        <w:t>Pseudomonas aeruginosa</w:t>
      </w:r>
      <w:r w:rsidRPr="00CF470C">
        <w:t xml:space="preserve"> byla získána z databáze laboratorního systému </w:t>
      </w:r>
      <w:r w:rsidRPr="00CF470C">
        <w:rPr>
          <w:szCs w:val="24"/>
        </w:rPr>
        <w:t>Envis</w:t>
      </w:r>
      <w:r w:rsidRPr="00CF470C">
        <w:rPr>
          <w:szCs w:val="24"/>
          <w:vertAlign w:val="superscript"/>
        </w:rPr>
        <w:t xml:space="preserve">® </w:t>
      </w:r>
      <w:r w:rsidRPr="00CF470C">
        <w:rPr>
          <w:szCs w:val="24"/>
        </w:rPr>
        <w:t xml:space="preserve">LIMS (DS Soft). Sledován byl výskyt kmenů </w:t>
      </w:r>
      <w:r w:rsidR="002F6FB3" w:rsidRPr="00CF470C">
        <w:rPr>
          <w:i/>
          <w:szCs w:val="24"/>
        </w:rPr>
        <w:t xml:space="preserve">Pseudomonas aeruginosa </w:t>
      </w:r>
      <w:r w:rsidRPr="00CF470C">
        <w:rPr>
          <w:szCs w:val="24"/>
        </w:rPr>
        <w:t xml:space="preserve">a </w:t>
      </w:r>
      <w:r w:rsidR="002F6FB3" w:rsidRPr="00CF470C">
        <w:rPr>
          <w:szCs w:val="24"/>
        </w:rPr>
        <w:t xml:space="preserve">jejich </w:t>
      </w:r>
      <w:r w:rsidRPr="00CF470C">
        <w:rPr>
          <w:szCs w:val="24"/>
        </w:rPr>
        <w:t>rezistence k </w:t>
      </w:r>
      <w:r w:rsidR="002F6FB3" w:rsidRPr="00CF470C">
        <w:rPr>
          <w:szCs w:val="24"/>
        </w:rPr>
        <w:t>meropenemu. K</w:t>
      </w:r>
      <w:r w:rsidRPr="00CF470C">
        <w:rPr>
          <w:szCs w:val="24"/>
        </w:rPr>
        <w:t>men</w:t>
      </w:r>
      <w:r w:rsidR="002F6FB3" w:rsidRPr="00CF470C">
        <w:rPr>
          <w:szCs w:val="24"/>
        </w:rPr>
        <w:t>y</w:t>
      </w:r>
      <w:r w:rsidRPr="00CF470C">
        <w:rPr>
          <w:szCs w:val="24"/>
        </w:rPr>
        <w:t xml:space="preserve"> </w:t>
      </w:r>
      <w:r w:rsidRPr="00CF470C">
        <w:rPr>
          <w:i/>
          <w:szCs w:val="24"/>
        </w:rPr>
        <w:t>Pseudomonas aeruginosa</w:t>
      </w:r>
      <w:r w:rsidRPr="00CF470C">
        <w:rPr>
          <w:szCs w:val="24"/>
        </w:rPr>
        <w:t xml:space="preserve"> </w:t>
      </w:r>
      <w:r w:rsidR="002F6FB3" w:rsidRPr="00CF470C">
        <w:rPr>
          <w:szCs w:val="24"/>
        </w:rPr>
        <w:t xml:space="preserve">byly </w:t>
      </w:r>
      <w:r w:rsidRPr="00CF470C">
        <w:rPr>
          <w:szCs w:val="24"/>
        </w:rPr>
        <w:t>získ</w:t>
      </w:r>
      <w:r w:rsidR="002F6FB3" w:rsidRPr="00CF470C">
        <w:rPr>
          <w:szCs w:val="24"/>
        </w:rPr>
        <w:t>ány</w:t>
      </w:r>
      <w:r w:rsidRPr="00CF470C">
        <w:rPr>
          <w:szCs w:val="24"/>
        </w:rPr>
        <w:t xml:space="preserve"> z klinického materiálu pacientů vyšetřovaných nebo hospitalizovaných ve FNOL v období od 1. 1. 2005 do 31. 12. 2011</w:t>
      </w:r>
      <w:r w:rsidR="001864DA" w:rsidRPr="00CF470C">
        <w:rPr>
          <w:rFonts w:eastAsia="FrutigerCE-Light"/>
          <w:szCs w:val="24"/>
        </w:rPr>
        <w:t>(Kolář 2013b)</w:t>
      </w:r>
      <w:r w:rsidRPr="00CF470C">
        <w:rPr>
          <w:szCs w:val="24"/>
        </w:rPr>
        <w:t>.</w:t>
      </w:r>
    </w:p>
    <w:p w:rsidR="006C6499" w:rsidRPr="00CF470C" w:rsidRDefault="000A11AC" w:rsidP="000261F9">
      <w:pPr>
        <w:pStyle w:val="Nadpis4"/>
        <w:numPr>
          <w:ilvl w:val="3"/>
          <w:numId w:val="11"/>
        </w:numPr>
        <w:spacing w:before="0" w:after="200"/>
      </w:pPr>
      <w:bookmarkStart w:id="81" w:name="_Toc382688895"/>
      <w:r w:rsidRPr="00CF470C">
        <w:t>Sběr dat o spotřebě karbapenemů</w:t>
      </w:r>
      <w:r w:rsidR="00B6090D">
        <w:t xml:space="preserve"> ve Fakultní nemocnici Olomouc</w:t>
      </w:r>
      <w:bookmarkEnd w:id="81"/>
    </w:p>
    <w:p w:rsidR="000A11AC" w:rsidRPr="00CF470C" w:rsidRDefault="00342F31" w:rsidP="006224C3">
      <w:pPr>
        <w:spacing w:before="0" w:after="200"/>
        <w:ind w:firstLine="708"/>
        <w:rPr>
          <w:rFonts w:eastAsia="FrutigerCE-Light"/>
          <w:szCs w:val="24"/>
        </w:rPr>
      </w:pPr>
      <w:r w:rsidRPr="00CF470C">
        <w:t>Data o spotřebě karbapenemů</w:t>
      </w:r>
      <w:r w:rsidR="00914DB8" w:rsidRPr="00CF470C">
        <w:t xml:space="preserve"> (meropenem, imipenem)</w:t>
      </w:r>
      <w:r w:rsidRPr="00CF470C">
        <w:t xml:space="preserve"> ve sledov</w:t>
      </w:r>
      <w:r w:rsidR="00AA3FAF" w:rsidRPr="00CF470C">
        <w:t>aném o</w:t>
      </w:r>
      <w:r w:rsidR="0071330E" w:rsidRPr="00CF470C">
        <w:t>b</w:t>
      </w:r>
      <w:r w:rsidR="00AA3FAF" w:rsidRPr="00CF470C">
        <w:t>d</w:t>
      </w:r>
      <w:r w:rsidR="0071330E" w:rsidRPr="00CF470C">
        <w:t>odí pro roky 2005 až 20</w:t>
      </w:r>
      <w:r w:rsidRPr="00CF470C">
        <w:t>11 byla získána Ústavem farmakologie FNOL a hodnocena pomocí ATC/DDD systému (</w:t>
      </w:r>
      <w:r w:rsidR="00A65666" w:rsidRPr="00CF470C">
        <w:t>Guidelines for ATC classification and DDD assignment 2013</w:t>
      </w:r>
      <w:r w:rsidRPr="00CF470C">
        <w:rPr>
          <w:rFonts w:eastAsia="FrutigerCE-Light"/>
          <w:szCs w:val="24"/>
        </w:rPr>
        <w:t>). Absolutní spotřeba karbapenemů byla vyjádřena v</w:t>
      </w:r>
      <w:r w:rsidR="00E944F1" w:rsidRPr="00CF470C">
        <w:rPr>
          <w:rFonts w:eastAsia="FrutigerCE-Light"/>
          <w:szCs w:val="24"/>
        </w:rPr>
        <w:t> </w:t>
      </w:r>
      <w:r w:rsidRPr="00CF470C">
        <w:rPr>
          <w:rFonts w:eastAsia="FrutigerCE-Light"/>
          <w:szCs w:val="24"/>
        </w:rPr>
        <w:t>definovaných</w:t>
      </w:r>
      <w:r w:rsidR="00E944F1" w:rsidRPr="00CF470C">
        <w:rPr>
          <w:rFonts w:eastAsia="FrutigerCE-Light"/>
          <w:szCs w:val="24"/>
        </w:rPr>
        <w:t xml:space="preserve"> denních dávkách (DDD) a jejich relativní spotřeba byla vyjádřena počtem DDD na 100 oše</w:t>
      </w:r>
      <w:r w:rsidR="00AA3FAF" w:rsidRPr="00CF470C">
        <w:rPr>
          <w:rFonts w:eastAsia="FrutigerCE-Light"/>
          <w:szCs w:val="24"/>
        </w:rPr>
        <w:t>t</w:t>
      </w:r>
      <w:r w:rsidR="00E944F1" w:rsidRPr="00CF470C">
        <w:rPr>
          <w:rFonts w:eastAsia="FrutigerCE-Light"/>
          <w:szCs w:val="24"/>
        </w:rPr>
        <w:t xml:space="preserve">řovacích dnů/lůžkodnů </w:t>
      </w:r>
      <w:r w:rsidR="00E944F1" w:rsidRPr="00CF470C">
        <w:rPr>
          <w:rFonts w:eastAsia="FrutigerCE-Light"/>
          <w:szCs w:val="24"/>
        </w:rPr>
        <w:lastRenderedPageBreak/>
        <w:t xml:space="preserve">(DBD). Výpočet byl proveden </w:t>
      </w:r>
      <w:r w:rsidR="00A65666" w:rsidRPr="00CF470C">
        <w:rPr>
          <w:rFonts w:eastAsia="FrutigerCE-Light"/>
          <w:szCs w:val="24"/>
        </w:rPr>
        <w:t xml:space="preserve">dle Bergman et al. </w:t>
      </w:r>
      <w:r w:rsidR="00140D8C" w:rsidRPr="00CF470C">
        <w:rPr>
          <w:rFonts w:eastAsia="FrutigerCE-Light"/>
          <w:szCs w:val="24"/>
        </w:rPr>
        <w:t>(</w:t>
      </w:r>
      <w:r w:rsidR="00A65666" w:rsidRPr="00CF470C">
        <w:rPr>
          <w:rFonts w:eastAsia="FrutigerCE-Light"/>
          <w:szCs w:val="24"/>
        </w:rPr>
        <w:t>1980</w:t>
      </w:r>
      <w:r w:rsidR="00140D8C" w:rsidRPr="00CF470C">
        <w:rPr>
          <w:rFonts w:eastAsia="FrutigerCE-Light"/>
          <w:szCs w:val="24"/>
        </w:rPr>
        <w:t>)</w:t>
      </w:r>
      <w:r w:rsidR="00A65666" w:rsidRPr="00CF470C">
        <w:rPr>
          <w:rFonts w:eastAsia="FrutigerCE-Light"/>
          <w:szCs w:val="24"/>
        </w:rPr>
        <w:t xml:space="preserve"> </w:t>
      </w:r>
      <w:r w:rsidR="00E944F1" w:rsidRPr="00CF470C">
        <w:rPr>
          <w:rFonts w:eastAsia="FrutigerCE-Light"/>
          <w:szCs w:val="24"/>
        </w:rPr>
        <w:t>podle vzorce: DBD = (DDD x 100)/počet lůžkodnů (</w:t>
      </w:r>
      <w:r w:rsidR="00B30E30" w:rsidRPr="00CF470C">
        <w:rPr>
          <w:rFonts w:eastAsia="FrutigerCE-Light"/>
          <w:szCs w:val="24"/>
        </w:rPr>
        <w:t>Kol</w:t>
      </w:r>
      <w:r w:rsidR="00A65666" w:rsidRPr="00CF470C">
        <w:rPr>
          <w:rFonts w:eastAsia="FrutigerCE-Light"/>
          <w:szCs w:val="24"/>
        </w:rPr>
        <w:t>ář</w:t>
      </w:r>
      <w:r w:rsidR="00B30E30" w:rsidRPr="00CF470C">
        <w:rPr>
          <w:rFonts w:eastAsia="FrutigerCE-Light"/>
          <w:szCs w:val="24"/>
        </w:rPr>
        <w:t xml:space="preserve"> 2013</w:t>
      </w:r>
      <w:r w:rsidR="00323A58" w:rsidRPr="00CF470C">
        <w:rPr>
          <w:rFonts w:eastAsia="FrutigerCE-Light"/>
          <w:szCs w:val="24"/>
        </w:rPr>
        <w:t>b</w:t>
      </w:r>
      <w:r w:rsidR="00E944F1" w:rsidRPr="00CF470C">
        <w:rPr>
          <w:rFonts w:eastAsia="FrutigerCE-Light"/>
          <w:szCs w:val="24"/>
        </w:rPr>
        <w:t>).</w:t>
      </w:r>
    </w:p>
    <w:p w:rsidR="00E944F1" w:rsidRPr="00CF470C" w:rsidRDefault="00E944F1" w:rsidP="000261F9">
      <w:pPr>
        <w:pStyle w:val="Nadpis4"/>
        <w:numPr>
          <w:ilvl w:val="3"/>
          <w:numId w:val="11"/>
        </w:numPr>
        <w:spacing w:before="0" w:after="200"/>
        <w:rPr>
          <w:rFonts w:eastAsia="FrutigerCE-Light"/>
        </w:rPr>
      </w:pPr>
      <w:bookmarkStart w:id="82" w:name="_Toc382688896"/>
      <w:r w:rsidRPr="00CF470C">
        <w:t>Statistick</w:t>
      </w:r>
      <w:r w:rsidR="00B6090D">
        <w:t>á analýza</w:t>
      </w:r>
      <w:bookmarkEnd w:id="82"/>
    </w:p>
    <w:p w:rsidR="00E944F1" w:rsidRPr="00CF470C" w:rsidRDefault="00E944F1" w:rsidP="006224C3">
      <w:pPr>
        <w:spacing w:before="0" w:after="200"/>
        <w:ind w:firstLine="708"/>
      </w:pPr>
      <w:r w:rsidRPr="00CF470C">
        <w:t xml:space="preserve">Vztah spotřeby </w:t>
      </w:r>
      <w:r w:rsidR="00AA3FAF" w:rsidRPr="00CF470C">
        <w:t xml:space="preserve">karbapenemů a výskytu </w:t>
      </w:r>
      <w:r w:rsidR="00140D8C" w:rsidRPr="00CF470C">
        <w:t>mero</w:t>
      </w:r>
      <w:r w:rsidR="00AA3FAF" w:rsidRPr="00CF470C">
        <w:t>penem-</w:t>
      </w:r>
      <w:r w:rsidRPr="00CF470C">
        <w:t xml:space="preserve">rezistentních kmenů </w:t>
      </w:r>
      <w:r w:rsidRPr="00CF470C">
        <w:rPr>
          <w:i/>
        </w:rPr>
        <w:t>Pseudomonas aeruginosa</w:t>
      </w:r>
      <w:r w:rsidRPr="00CF470C">
        <w:t xml:space="preserve"> </w:t>
      </w:r>
      <w:r w:rsidR="00F63271" w:rsidRPr="00CF470C">
        <w:t xml:space="preserve">byl analyzován </w:t>
      </w:r>
      <w:r w:rsidR="009616BD" w:rsidRPr="00CF470C">
        <w:t>lineární regresní analýzou pomocí</w:t>
      </w:r>
      <w:r w:rsidR="00F63271" w:rsidRPr="00CF470C">
        <w:t xml:space="preserve"> Spearmanovy korelace.</w:t>
      </w:r>
      <w:r w:rsidR="003E43E9" w:rsidRPr="00CF470C">
        <w:t xml:space="preserve"> Hranice s</w:t>
      </w:r>
      <w:r w:rsidR="00F63271" w:rsidRPr="00CF470C">
        <w:t>tatistick</w:t>
      </w:r>
      <w:r w:rsidR="003E43E9" w:rsidRPr="00CF470C">
        <w:t>é</w:t>
      </w:r>
      <w:r w:rsidR="00F63271" w:rsidRPr="00CF470C">
        <w:t xml:space="preserve"> významnost</w:t>
      </w:r>
      <w:r w:rsidR="003E43E9" w:rsidRPr="00CF470C">
        <w:t>i</w:t>
      </w:r>
      <w:r w:rsidR="00F63271" w:rsidRPr="00CF470C">
        <w:t xml:space="preserve"> byla stanovena pro p &lt; 0,05 (</w:t>
      </w:r>
      <w:r w:rsidR="00B30E30" w:rsidRPr="00CF470C">
        <w:rPr>
          <w:rFonts w:eastAsia="FrutigerCE-Light"/>
          <w:szCs w:val="24"/>
        </w:rPr>
        <w:t>Kolář 2013</w:t>
      </w:r>
      <w:r w:rsidR="00260D86" w:rsidRPr="00CF470C">
        <w:rPr>
          <w:rFonts w:eastAsia="FrutigerCE-Light"/>
          <w:szCs w:val="24"/>
        </w:rPr>
        <w:t>b</w:t>
      </w:r>
      <w:r w:rsidR="00F63271" w:rsidRPr="00CF470C">
        <w:rPr>
          <w:rFonts w:eastAsia="FrutigerCE-Light"/>
          <w:szCs w:val="24"/>
        </w:rPr>
        <w:t>)</w:t>
      </w:r>
      <w:r w:rsidR="00F63271" w:rsidRPr="00CF470C">
        <w:t>.</w:t>
      </w:r>
    </w:p>
    <w:p w:rsidR="002F6FB3" w:rsidRPr="00CF470C" w:rsidRDefault="002F6FB3" w:rsidP="006224C3">
      <w:pPr>
        <w:spacing w:before="0" w:after="200"/>
        <w:ind w:firstLine="708"/>
      </w:pPr>
    </w:p>
    <w:p w:rsidR="00801E8B" w:rsidRPr="00CF470C" w:rsidRDefault="00DA5557" w:rsidP="000261F9">
      <w:pPr>
        <w:pStyle w:val="Nadpis3"/>
        <w:numPr>
          <w:ilvl w:val="2"/>
          <w:numId w:val="11"/>
        </w:numPr>
        <w:spacing w:before="0" w:after="200"/>
        <w:rPr>
          <w:i/>
          <w:color w:val="auto"/>
          <w:u w:val="single"/>
        </w:rPr>
      </w:pPr>
      <w:bookmarkStart w:id="83" w:name="_Toc382688897"/>
      <w:r w:rsidRPr="00CF470C">
        <w:rPr>
          <w:color w:val="auto"/>
          <w:u w:val="single"/>
        </w:rPr>
        <w:t xml:space="preserve">Stanovení vlivu spotřeby kolistinu na výskyt kolistin-rezistentních kmenů </w:t>
      </w:r>
      <w:r w:rsidRPr="00CF470C">
        <w:rPr>
          <w:i/>
          <w:color w:val="auto"/>
          <w:u w:val="single"/>
        </w:rPr>
        <w:t>Pseudomonas aeruginosa</w:t>
      </w:r>
      <w:bookmarkEnd w:id="83"/>
    </w:p>
    <w:p w:rsidR="00801E8B" w:rsidRPr="00CF470C" w:rsidRDefault="00801E8B" w:rsidP="000261F9">
      <w:pPr>
        <w:pStyle w:val="Nadpis4"/>
        <w:numPr>
          <w:ilvl w:val="3"/>
          <w:numId w:val="11"/>
        </w:numPr>
        <w:spacing w:before="0" w:after="200"/>
      </w:pPr>
      <w:bookmarkStart w:id="84" w:name="_Toc382688898"/>
      <w:r w:rsidRPr="00CF470C">
        <w:t>Sběr dat</w:t>
      </w:r>
      <w:r w:rsidR="00C86954" w:rsidRPr="00CF470C">
        <w:t xml:space="preserve"> o </w:t>
      </w:r>
      <w:r w:rsidR="00E232E5" w:rsidRPr="00CF470C">
        <w:t>kolistin-rezistentních kmenech</w:t>
      </w:r>
      <w:r w:rsidR="00C86954" w:rsidRPr="00CF470C">
        <w:t xml:space="preserve"> </w:t>
      </w:r>
      <w:r w:rsidR="00C86954" w:rsidRPr="00CF470C">
        <w:rPr>
          <w:i/>
        </w:rPr>
        <w:t>Pseudomonas aeruginosa</w:t>
      </w:r>
      <w:bookmarkEnd w:id="84"/>
    </w:p>
    <w:p w:rsidR="00801E8B" w:rsidRPr="00CF470C" w:rsidRDefault="00801E8B" w:rsidP="006224C3">
      <w:pPr>
        <w:spacing w:before="0" w:after="200"/>
        <w:ind w:firstLine="708"/>
      </w:pPr>
      <w:r w:rsidRPr="00CF470C">
        <w:t xml:space="preserve">Informace o počtu izolovaných </w:t>
      </w:r>
      <w:r w:rsidR="00FC4401" w:rsidRPr="00CF470C">
        <w:t>kolistin-rezistentních kmenů</w:t>
      </w:r>
      <w:r w:rsidR="00C86954" w:rsidRPr="00CF470C">
        <w:t xml:space="preserve"> </w:t>
      </w:r>
      <w:r w:rsidR="00C86954" w:rsidRPr="00CF470C">
        <w:rPr>
          <w:i/>
        </w:rPr>
        <w:t xml:space="preserve">Pseudomonas aeruginosa </w:t>
      </w:r>
      <w:r w:rsidR="00FC4401" w:rsidRPr="00CF470C">
        <w:t>ve FNOL byl získán z</w:t>
      </w:r>
      <w:r w:rsidRPr="00CF470C">
        <w:t> po</w:t>
      </w:r>
      <w:r w:rsidR="00FC4401" w:rsidRPr="00CF470C">
        <w:t>čítačové databáze</w:t>
      </w:r>
      <w:r w:rsidRPr="00CF470C">
        <w:t xml:space="preserve"> laboratorního </w:t>
      </w:r>
      <w:r w:rsidRPr="00CF470C">
        <w:rPr>
          <w:szCs w:val="24"/>
        </w:rPr>
        <w:t>systému Envis</w:t>
      </w:r>
      <w:r w:rsidRPr="00CF470C">
        <w:rPr>
          <w:szCs w:val="24"/>
          <w:vertAlign w:val="superscript"/>
        </w:rPr>
        <w:t xml:space="preserve">® </w:t>
      </w:r>
      <w:r w:rsidRPr="00CF470C">
        <w:rPr>
          <w:szCs w:val="24"/>
        </w:rPr>
        <w:t>LIMS (DS Soft), který je používán na Ústavu mikrobiologie</w:t>
      </w:r>
      <w:r w:rsidR="00AA3FAF" w:rsidRPr="00CF470C">
        <w:rPr>
          <w:szCs w:val="24"/>
        </w:rPr>
        <w:t xml:space="preserve"> FNOL</w:t>
      </w:r>
      <w:r w:rsidRPr="00CF470C">
        <w:rPr>
          <w:szCs w:val="24"/>
        </w:rPr>
        <w:t xml:space="preserve">. </w:t>
      </w:r>
      <w:r w:rsidR="00AA3FAF" w:rsidRPr="00CF470C">
        <w:rPr>
          <w:szCs w:val="24"/>
        </w:rPr>
        <w:t>D</w:t>
      </w:r>
      <w:r w:rsidRPr="00CF470C">
        <w:rPr>
          <w:szCs w:val="24"/>
        </w:rPr>
        <w:t xml:space="preserve">o studie </w:t>
      </w:r>
      <w:r w:rsidR="00AA3FAF" w:rsidRPr="00CF470C">
        <w:rPr>
          <w:szCs w:val="24"/>
        </w:rPr>
        <w:t xml:space="preserve">byly </w:t>
      </w:r>
      <w:r w:rsidRPr="00CF470C">
        <w:rPr>
          <w:szCs w:val="24"/>
        </w:rPr>
        <w:t xml:space="preserve">zařazeny </w:t>
      </w:r>
      <w:r w:rsidR="00053108" w:rsidRPr="00CF470C">
        <w:rPr>
          <w:szCs w:val="24"/>
        </w:rPr>
        <w:t xml:space="preserve">pouze kolistin-rezistentní </w:t>
      </w:r>
      <w:r w:rsidRPr="00CF470C">
        <w:rPr>
          <w:szCs w:val="24"/>
        </w:rPr>
        <w:t xml:space="preserve">kmeny izolované </w:t>
      </w:r>
      <w:r w:rsidR="003E43E9" w:rsidRPr="00CF470C">
        <w:rPr>
          <w:szCs w:val="24"/>
        </w:rPr>
        <w:t>pacientům v letech 2007 a</w:t>
      </w:r>
      <w:r w:rsidR="002F6FB3" w:rsidRPr="00CF470C">
        <w:rPr>
          <w:szCs w:val="24"/>
        </w:rPr>
        <w:t>ž</w:t>
      </w:r>
      <w:r w:rsidR="003E43E9" w:rsidRPr="00CF470C">
        <w:rPr>
          <w:szCs w:val="24"/>
        </w:rPr>
        <w:t xml:space="preserve"> 2011 </w:t>
      </w:r>
      <w:r w:rsidRPr="00CF470C">
        <w:rPr>
          <w:szCs w:val="24"/>
        </w:rPr>
        <w:t>hospitalizovaný</w:t>
      </w:r>
      <w:r w:rsidR="00AA3FAF" w:rsidRPr="00CF470C">
        <w:rPr>
          <w:szCs w:val="24"/>
        </w:rPr>
        <w:t>ch</w:t>
      </w:r>
      <w:r w:rsidRPr="00CF470C">
        <w:rPr>
          <w:szCs w:val="24"/>
        </w:rPr>
        <w:t xml:space="preserve"> nebo vyšetřovaný</w:t>
      </w:r>
      <w:r w:rsidR="00AA3FAF" w:rsidRPr="00CF470C">
        <w:rPr>
          <w:szCs w:val="24"/>
        </w:rPr>
        <w:t>ch</w:t>
      </w:r>
      <w:r w:rsidR="003E43E9" w:rsidRPr="00CF470C">
        <w:rPr>
          <w:szCs w:val="24"/>
        </w:rPr>
        <w:t xml:space="preserve"> ve</w:t>
      </w:r>
      <w:r w:rsidRPr="00CF470C">
        <w:rPr>
          <w:szCs w:val="24"/>
        </w:rPr>
        <w:t xml:space="preserve"> FNOL. Pro omezen</w:t>
      </w:r>
      <w:r w:rsidR="00140D8C" w:rsidRPr="00CF470C">
        <w:rPr>
          <w:szCs w:val="24"/>
        </w:rPr>
        <w:t>í zpracování duplicitních dat</w:t>
      </w:r>
      <w:r w:rsidR="00FC4401" w:rsidRPr="00CF470C">
        <w:rPr>
          <w:szCs w:val="24"/>
        </w:rPr>
        <w:t xml:space="preserve"> b</w:t>
      </w:r>
      <w:r w:rsidRPr="00CF470C">
        <w:rPr>
          <w:szCs w:val="24"/>
        </w:rPr>
        <w:t>yl</w:t>
      </w:r>
      <w:r w:rsidR="00FC4401" w:rsidRPr="00CF470C">
        <w:rPr>
          <w:szCs w:val="24"/>
        </w:rPr>
        <w:t>y</w:t>
      </w:r>
      <w:r w:rsidRPr="00CF470C">
        <w:rPr>
          <w:szCs w:val="24"/>
        </w:rPr>
        <w:t xml:space="preserve"> do studie zahrnut</w:t>
      </w:r>
      <w:r w:rsidR="00FC4401" w:rsidRPr="00CF470C">
        <w:rPr>
          <w:szCs w:val="24"/>
        </w:rPr>
        <w:t>y kmeny</w:t>
      </w:r>
      <w:r w:rsidRPr="00CF470C">
        <w:rPr>
          <w:szCs w:val="24"/>
        </w:rPr>
        <w:t xml:space="preserve"> izolovan</w:t>
      </w:r>
      <w:r w:rsidR="00FC4401" w:rsidRPr="00CF470C">
        <w:rPr>
          <w:szCs w:val="24"/>
        </w:rPr>
        <w:t>é</w:t>
      </w:r>
      <w:r w:rsidR="0069257C" w:rsidRPr="00CF470C">
        <w:rPr>
          <w:szCs w:val="24"/>
        </w:rPr>
        <w:t xml:space="preserve"> od</w:t>
      </w:r>
      <w:r w:rsidRPr="00CF470C">
        <w:rPr>
          <w:szCs w:val="24"/>
        </w:rPr>
        <w:t xml:space="preserve"> jedno</w:t>
      </w:r>
      <w:r w:rsidR="0069257C" w:rsidRPr="00CF470C">
        <w:rPr>
          <w:szCs w:val="24"/>
        </w:rPr>
        <w:t>ho</w:t>
      </w:r>
      <w:r w:rsidRPr="00CF470C">
        <w:rPr>
          <w:szCs w:val="24"/>
        </w:rPr>
        <w:t xml:space="preserve"> pacient</w:t>
      </w:r>
      <w:r w:rsidR="0069257C" w:rsidRPr="00CF470C">
        <w:rPr>
          <w:szCs w:val="24"/>
        </w:rPr>
        <w:t>a</w:t>
      </w:r>
      <w:r w:rsidRPr="00CF470C">
        <w:rPr>
          <w:szCs w:val="24"/>
        </w:rPr>
        <w:t xml:space="preserve"> vždy s odstupem 90 dnů od předchozího vyšetření </w:t>
      </w:r>
      <w:r w:rsidR="00B30E30" w:rsidRPr="00CF470C">
        <w:rPr>
          <w:szCs w:val="24"/>
        </w:rPr>
        <w:t>(</w:t>
      </w:r>
      <w:r w:rsidR="00323A58" w:rsidRPr="00CF470C">
        <w:t>Hanulík 2013b</w:t>
      </w:r>
      <w:r w:rsidR="00B30E30" w:rsidRPr="00CF470C">
        <w:rPr>
          <w:szCs w:val="24"/>
        </w:rPr>
        <w:t>).</w:t>
      </w:r>
      <w:r w:rsidR="002F6FB3" w:rsidRPr="00CF470C">
        <w:rPr>
          <w:szCs w:val="24"/>
        </w:rPr>
        <w:t xml:space="preserve"> Protože se kolistin podává především u pacientů hospitalizovaných na JIP, byla analyzována i tato skupina pacientů.</w:t>
      </w:r>
    </w:p>
    <w:p w:rsidR="00801E8B" w:rsidRPr="00CF470C" w:rsidRDefault="00801E8B" w:rsidP="000261F9">
      <w:pPr>
        <w:pStyle w:val="Nadpis4"/>
        <w:numPr>
          <w:ilvl w:val="3"/>
          <w:numId w:val="11"/>
        </w:numPr>
        <w:spacing w:before="0" w:after="200"/>
      </w:pPr>
      <w:bookmarkStart w:id="85" w:name="_Toc382688899"/>
      <w:r w:rsidRPr="00CF470C">
        <w:t>Sběr dat o spotřebě kolistinu ve F</w:t>
      </w:r>
      <w:r w:rsidR="00164A34" w:rsidRPr="00CF470C">
        <w:t>akultní nemocnici Olomouc</w:t>
      </w:r>
      <w:bookmarkEnd w:id="85"/>
    </w:p>
    <w:p w:rsidR="00801E8B" w:rsidRPr="00CF470C" w:rsidRDefault="008A1B7E" w:rsidP="006224C3">
      <w:pPr>
        <w:spacing w:before="0" w:after="200"/>
        <w:ind w:firstLine="708"/>
      </w:pPr>
      <w:r w:rsidRPr="00CF470C">
        <w:t>Metodika sběru dat o spotřebě kolistinu ve FNOL je uvedena v kapitole 3.1.</w:t>
      </w:r>
      <w:r w:rsidR="00FE6927" w:rsidRPr="00CF470C">
        <w:t>2</w:t>
      </w:r>
      <w:r w:rsidRPr="00CF470C">
        <w:t>.2</w:t>
      </w:r>
    </w:p>
    <w:p w:rsidR="00801E8B" w:rsidRPr="00CF470C" w:rsidRDefault="009D4393" w:rsidP="000261F9">
      <w:pPr>
        <w:pStyle w:val="Nadpis4"/>
        <w:numPr>
          <w:ilvl w:val="3"/>
          <w:numId w:val="11"/>
        </w:numPr>
        <w:spacing w:before="0" w:after="200"/>
      </w:pPr>
      <w:bookmarkStart w:id="86" w:name="_Toc382688900"/>
      <w:r w:rsidRPr="00CF470C">
        <w:t>Statistick</w:t>
      </w:r>
      <w:r w:rsidR="00B6090D">
        <w:t>á analýza</w:t>
      </w:r>
      <w:bookmarkEnd w:id="86"/>
    </w:p>
    <w:p w:rsidR="008A1B7E" w:rsidRPr="00CF470C" w:rsidRDefault="00CB0267" w:rsidP="00CB0267">
      <w:r w:rsidRPr="00CF470C">
        <w:tab/>
      </w:r>
      <w:r w:rsidR="008A1B7E" w:rsidRPr="00CF470C">
        <w:t>Metodika statistického zpracování je uvedena v kapitole 3.1.</w:t>
      </w:r>
      <w:r w:rsidR="00FE6927" w:rsidRPr="00CF470C">
        <w:t>2</w:t>
      </w:r>
      <w:r w:rsidR="008A1B7E" w:rsidRPr="00CF470C">
        <w:t>.3.</w:t>
      </w:r>
    </w:p>
    <w:p w:rsidR="002F6FB3" w:rsidRPr="00CF470C" w:rsidRDefault="002F6FB3" w:rsidP="00CB0267">
      <w:pPr>
        <w:rPr>
          <w:b/>
        </w:rPr>
      </w:pPr>
    </w:p>
    <w:p w:rsidR="00144CDC" w:rsidRPr="00CF470C" w:rsidRDefault="00DA5557" w:rsidP="000261F9">
      <w:pPr>
        <w:pStyle w:val="Nadpis3"/>
        <w:numPr>
          <w:ilvl w:val="2"/>
          <w:numId w:val="11"/>
        </w:numPr>
        <w:spacing w:before="0" w:after="200"/>
        <w:rPr>
          <w:color w:val="auto"/>
          <w:u w:val="single"/>
        </w:rPr>
      </w:pPr>
      <w:bookmarkStart w:id="87" w:name="_Toc382688901"/>
      <w:r w:rsidRPr="00CF470C">
        <w:rPr>
          <w:color w:val="auto"/>
          <w:u w:val="single"/>
        </w:rPr>
        <w:lastRenderedPageBreak/>
        <w:t xml:space="preserve">Stanovení antibiotického profilu kmenů </w:t>
      </w:r>
      <w:r w:rsidRPr="00CF470C">
        <w:rPr>
          <w:i/>
          <w:color w:val="auto"/>
          <w:u w:val="single"/>
        </w:rPr>
        <w:t>Pseudomonas aeruginosa</w:t>
      </w:r>
      <w:r w:rsidRPr="00CF470C">
        <w:rPr>
          <w:color w:val="auto"/>
          <w:u w:val="single"/>
        </w:rPr>
        <w:t xml:space="preserve"> a vývoje rezistence</w:t>
      </w:r>
      <w:bookmarkEnd w:id="87"/>
    </w:p>
    <w:p w:rsidR="00BB5632" w:rsidRPr="00CF470C" w:rsidRDefault="00AF6B6B" w:rsidP="000261F9">
      <w:pPr>
        <w:pStyle w:val="Nadpis4"/>
        <w:numPr>
          <w:ilvl w:val="3"/>
          <w:numId w:val="11"/>
        </w:numPr>
        <w:spacing w:before="0" w:after="200"/>
      </w:pPr>
      <w:bookmarkStart w:id="88" w:name="_Toc382688902"/>
      <w:r w:rsidRPr="00CF470C">
        <w:t>Vyhledání</w:t>
      </w:r>
      <w:r w:rsidR="00BB5632" w:rsidRPr="00CF470C">
        <w:t xml:space="preserve"> </w:t>
      </w:r>
      <w:r w:rsidR="00A07CFD" w:rsidRPr="00CF470C">
        <w:t>dat</w:t>
      </w:r>
      <w:bookmarkEnd w:id="88"/>
    </w:p>
    <w:p w:rsidR="00F6179E" w:rsidRPr="00CF470C" w:rsidRDefault="00F6179E" w:rsidP="006224C3">
      <w:pPr>
        <w:spacing w:before="0" w:after="200"/>
        <w:ind w:firstLine="708"/>
        <w:rPr>
          <w:szCs w:val="24"/>
        </w:rPr>
      </w:pPr>
      <w:r w:rsidRPr="00CF470C">
        <w:t xml:space="preserve">Z počítačové databáze laboratorního </w:t>
      </w:r>
      <w:r w:rsidRPr="00CF470C">
        <w:rPr>
          <w:szCs w:val="24"/>
        </w:rPr>
        <w:t>systému Envis</w:t>
      </w:r>
      <w:r w:rsidRPr="00CF470C">
        <w:rPr>
          <w:szCs w:val="24"/>
          <w:vertAlign w:val="superscript"/>
        </w:rPr>
        <w:t xml:space="preserve">® </w:t>
      </w:r>
      <w:r w:rsidRPr="00CF470C">
        <w:rPr>
          <w:szCs w:val="24"/>
        </w:rPr>
        <w:t>LIMS (DS Soft), který je používán na Ústavu mikrobiologie FNOL, byly vyhledány kmeny</w:t>
      </w:r>
      <w:r w:rsidRPr="00CF470C">
        <w:t xml:space="preserve"> </w:t>
      </w:r>
      <w:r w:rsidRPr="00CF470C">
        <w:rPr>
          <w:i/>
        </w:rPr>
        <w:t xml:space="preserve">Pseudomonas aeruginosa </w:t>
      </w:r>
      <w:r w:rsidRPr="00CF470C">
        <w:t xml:space="preserve">izolované v období od 1. 1. 2008 do 30. 6. 2013 z klinického materiálu pacientů hospitalizovaných ve FNOL. Mezi sledovaný klinický materiál patřil </w:t>
      </w:r>
      <w:r w:rsidRPr="00CF470C">
        <w:rPr>
          <w:szCs w:val="24"/>
        </w:rPr>
        <w:t>endosekret, bronchoalveolární laváž, sputum, hemokultura, moč, hnis, punktát a sekret z rány (</w:t>
      </w:r>
      <w:r w:rsidR="00B30E30" w:rsidRPr="00CF470C">
        <w:rPr>
          <w:szCs w:val="24"/>
        </w:rPr>
        <w:t>Kolář 2013</w:t>
      </w:r>
      <w:r w:rsidR="00260D86" w:rsidRPr="00CF470C">
        <w:rPr>
          <w:szCs w:val="24"/>
        </w:rPr>
        <w:t>a</w:t>
      </w:r>
      <w:r w:rsidRPr="00CF470C">
        <w:rPr>
          <w:szCs w:val="24"/>
        </w:rPr>
        <w:t>).</w:t>
      </w:r>
      <w:r w:rsidR="00913660" w:rsidRPr="00CF470C">
        <w:rPr>
          <w:szCs w:val="24"/>
        </w:rPr>
        <w:t xml:space="preserve"> U </w:t>
      </w:r>
      <w:r w:rsidR="002F6FB3" w:rsidRPr="00CF470C">
        <w:rPr>
          <w:szCs w:val="24"/>
        </w:rPr>
        <w:t xml:space="preserve">všech </w:t>
      </w:r>
      <w:r w:rsidR="00913660" w:rsidRPr="00CF470C">
        <w:rPr>
          <w:szCs w:val="24"/>
        </w:rPr>
        <w:t>kmenů byl zhodnocen jejich antibiogram</w:t>
      </w:r>
      <w:r w:rsidR="0069257C" w:rsidRPr="00CF470C">
        <w:rPr>
          <w:szCs w:val="24"/>
        </w:rPr>
        <w:t xml:space="preserve"> získaný taktéž z infor</w:t>
      </w:r>
      <w:r w:rsidR="0041773C" w:rsidRPr="00CF470C">
        <w:rPr>
          <w:szCs w:val="24"/>
        </w:rPr>
        <w:t>m</w:t>
      </w:r>
      <w:r w:rsidR="0069257C" w:rsidRPr="00CF470C">
        <w:rPr>
          <w:szCs w:val="24"/>
        </w:rPr>
        <w:t>a</w:t>
      </w:r>
      <w:r w:rsidR="0041773C" w:rsidRPr="00CF470C">
        <w:rPr>
          <w:szCs w:val="24"/>
        </w:rPr>
        <w:t xml:space="preserve">cí uložených </w:t>
      </w:r>
      <w:r w:rsidR="00913660" w:rsidRPr="00CF470C">
        <w:rPr>
          <w:szCs w:val="24"/>
        </w:rPr>
        <w:t>v počítačové databázi.</w:t>
      </w:r>
    </w:p>
    <w:p w:rsidR="00F6179E" w:rsidRPr="00CF470C" w:rsidRDefault="00F6179E" w:rsidP="000261F9">
      <w:pPr>
        <w:pStyle w:val="Nadpis4"/>
        <w:numPr>
          <w:ilvl w:val="3"/>
          <w:numId w:val="11"/>
        </w:numPr>
        <w:spacing w:before="0" w:after="200"/>
      </w:pPr>
      <w:bookmarkStart w:id="89" w:name="_Toc382688903"/>
      <w:r w:rsidRPr="00CF470C">
        <w:t>Sběr kmenů</w:t>
      </w:r>
      <w:r w:rsidR="00B713F9" w:rsidRPr="00CF470C">
        <w:t xml:space="preserve"> pro stanovení </w:t>
      </w:r>
      <w:r w:rsidR="00913660" w:rsidRPr="00CF470C">
        <w:t>rezistence ke karbapenemům</w:t>
      </w:r>
      <w:bookmarkEnd w:id="89"/>
    </w:p>
    <w:p w:rsidR="00F6179E" w:rsidRPr="00CF470C" w:rsidRDefault="00913660" w:rsidP="006224C3">
      <w:pPr>
        <w:spacing w:before="0" w:after="200"/>
        <w:ind w:firstLine="708"/>
      </w:pPr>
      <w:r w:rsidRPr="00CF470C">
        <w:t>V</w:t>
      </w:r>
      <w:r w:rsidR="00F6179E" w:rsidRPr="00CF470C">
        <w:t> období od 1. 11. 2012 do 31. 1. 2013</w:t>
      </w:r>
      <w:r w:rsidRPr="00CF470C">
        <w:t xml:space="preserve"> byly</w:t>
      </w:r>
      <w:r w:rsidR="007E4DA7" w:rsidRPr="00CF470C">
        <w:t xml:space="preserve"> sbírány </w:t>
      </w:r>
      <w:r w:rsidRPr="00CF470C">
        <w:t xml:space="preserve">všechny kmeny </w:t>
      </w:r>
      <w:r w:rsidRPr="00CF470C">
        <w:rPr>
          <w:i/>
        </w:rPr>
        <w:t xml:space="preserve">Pseudomonas aeruginosa </w:t>
      </w:r>
      <w:r w:rsidRPr="00CF470C">
        <w:t xml:space="preserve">s hodnotou MIC </w:t>
      </w:r>
      <w:r w:rsidR="00140D8C" w:rsidRPr="00CF470C">
        <w:t xml:space="preserve">meropenemu </w:t>
      </w:r>
      <w:r w:rsidR="00B6090D">
        <w:t xml:space="preserve">&gt; </w:t>
      </w:r>
      <w:r w:rsidRPr="00CF470C">
        <w:t xml:space="preserve">2 mg/l. Do studie byly zařazeny pouze kmeny izolované z </w:t>
      </w:r>
      <w:r w:rsidR="007E4DA7" w:rsidRPr="00CF470C">
        <w:rPr>
          <w:szCs w:val="24"/>
        </w:rPr>
        <w:t>endosekret</w:t>
      </w:r>
      <w:r w:rsidRPr="00CF470C">
        <w:rPr>
          <w:szCs w:val="24"/>
        </w:rPr>
        <w:t>u</w:t>
      </w:r>
      <w:r w:rsidR="007E4DA7" w:rsidRPr="00CF470C">
        <w:rPr>
          <w:szCs w:val="24"/>
        </w:rPr>
        <w:t>, bronchoalveolární laváž</w:t>
      </w:r>
      <w:r w:rsidRPr="00CF470C">
        <w:rPr>
          <w:szCs w:val="24"/>
        </w:rPr>
        <w:t>e, sputa, hemokultury</w:t>
      </w:r>
      <w:r w:rsidR="007E4DA7" w:rsidRPr="00CF470C">
        <w:rPr>
          <w:szCs w:val="24"/>
        </w:rPr>
        <w:t>, moč</w:t>
      </w:r>
      <w:r w:rsidRPr="00CF470C">
        <w:rPr>
          <w:szCs w:val="24"/>
        </w:rPr>
        <w:t>i</w:t>
      </w:r>
      <w:r w:rsidR="007E4DA7" w:rsidRPr="00CF470C">
        <w:rPr>
          <w:szCs w:val="24"/>
        </w:rPr>
        <w:t>, hnis</w:t>
      </w:r>
      <w:r w:rsidRPr="00CF470C">
        <w:rPr>
          <w:szCs w:val="24"/>
        </w:rPr>
        <w:t>u</w:t>
      </w:r>
      <w:r w:rsidR="007E4DA7" w:rsidRPr="00CF470C">
        <w:rPr>
          <w:szCs w:val="24"/>
        </w:rPr>
        <w:t>, punktát</w:t>
      </w:r>
      <w:r w:rsidRPr="00CF470C">
        <w:rPr>
          <w:szCs w:val="24"/>
        </w:rPr>
        <w:t>u</w:t>
      </w:r>
      <w:r w:rsidR="007E4DA7" w:rsidRPr="00CF470C">
        <w:rPr>
          <w:szCs w:val="24"/>
        </w:rPr>
        <w:t xml:space="preserve"> a sekret</w:t>
      </w:r>
      <w:r w:rsidRPr="00CF470C">
        <w:rPr>
          <w:szCs w:val="24"/>
        </w:rPr>
        <w:t>u</w:t>
      </w:r>
      <w:r w:rsidR="007E4DA7" w:rsidRPr="00CF470C">
        <w:rPr>
          <w:szCs w:val="24"/>
        </w:rPr>
        <w:t xml:space="preserve"> z</w:t>
      </w:r>
      <w:r w:rsidRPr="00CF470C">
        <w:rPr>
          <w:szCs w:val="24"/>
        </w:rPr>
        <w:t> </w:t>
      </w:r>
      <w:r w:rsidR="007E4DA7" w:rsidRPr="00CF470C">
        <w:rPr>
          <w:szCs w:val="24"/>
        </w:rPr>
        <w:t>rány</w:t>
      </w:r>
      <w:r w:rsidRPr="00CF470C">
        <w:rPr>
          <w:szCs w:val="24"/>
        </w:rPr>
        <w:t xml:space="preserve"> pocházejících od</w:t>
      </w:r>
      <w:r w:rsidR="007E4DA7" w:rsidRPr="00CF470C">
        <w:t xml:space="preserve"> pacientů hospitalizovaných ve FNOL (</w:t>
      </w:r>
      <w:r w:rsidR="00B30E30" w:rsidRPr="00CF470C">
        <w:t>Kolář 2013</w:t>
      </w:r>
      <w:r w:rsidR="00260D86" w:rsidRPr="00CF470C">
        <w:t>a</w:t>
      </w:r>
      <w:r w:rsidR="007E4DA7" w:rsidRPr="00CF470C">
        <w:t>).</w:t>
      </w:r>
    </w:p>
    <w:p w:rsidR="00B6090D" w:rsidRPr="00B6090D" w:rsidRDefault="00B6090D" w:rsidP="00B6090D">
      <w:pPr>
        <w:pStyle w:val="Nadpis5"/>
        <w:numPr>
          <w:ilvl w:val="4"/>
          <w:numId w:val="11"/>
        </w:numPr>
      </w:pPr>
      <w:bookmarkStart w:id="90" w:name="_Toc382688904"/>
      <w:r>
        <w:t>Identifikace kmenů</w:t>
      </w:r>
      <w:bookmarkEnd w:id="90"/>
    </w:p>
    <w:p w:rsidR="007E4DA7" w:rsidRPr="00CF470C" w:rsidRDefault="007E4DA7" w:rsidP="00B6090D">
      <w:pPr>
        <w:spacing w:before="0" w:after="200"/>
        <w:ind w:firstLine="709"/>
      </w:pPr>
      <w:r w:rsidRPr="00CF470C">
        <w:t xml:space="preserve">Kmeny </w:t>
      </w:r>
      <w:r w:rsidRPr="00CF470C">
        <w:rPr>
          <w:i/>
        </w:rPr>
        <w:t xml:space="preserve">Pseudomonas aeruginosa </w:t>
      </w:r>
      <w:r w:rsidRPr="00CF470C">
        <w:t xml:space="preserve">byly identifikovány biochemickými testy </w:t>
      </w:r>
      <w:r w:rsidRPr="00CF470C">
        <w:rPr>
          <w:szCs w:val="24"/>
        </w:rPr>
        <w:t>RapID</w:t>
      </w:r>
      <w:r w:rsidRPr="00CF470C">
        <w:rPr>
          <w:szCs w:val="24"/>
          <w:vertAlign w:val="superscript"/>
        </w:rPr>
        <w:t>TM</w:t>
      </w:r>
      <w:r w:rsidRPr="00CF470C">
        <w:rPr>
          <w:szCs w:val="24"/>
        </w:rPr>
        <w:t xml:space="preserve"> System (REMEL</w:t>
      </w:r>
      <w:r w:rsidR="00913660" w:rsidRPr="00CF470C">
        <w:rPr>
          <w:szCs w:val="24"/>
        </w:rPr>
        <w:t>)</w:t>
      </w:r>
      <w:r w:rsidRPr="00CF470C">
        <w:rPr>
          <w:szCs w:val="24"/>
        </w:rPr>
        <w:t xml:space="preserve"> a</w:t>
      </w:r>
      <w:r w:rsidRPr="00CF470C">
        <w:t xml:space="preserve"> automatizovaným systémem Phoenix (Becton Dickinson). Do studie byl zařazen vždy prvně izolovaný kmen </w:t>
      </w:r>
      <w:r w:rsidRPr="00CF470C">
        <w:rPr>
          <w:i/>
        </w:rPr>
        <w:t>Pseudomonas aeruginosa</w:t>
      </w:r>
      <w:r w:rsidR="0069257C" w:rsidRPr="00CF470C">
        <w:rPr>
          <w:i/>
        </w:rPr>
        <w:t xml:space="preserve"> </w:t>
      </w:r>
      <w:r w:rsidR="0069257C" w:rsidRPr="00CF470C">
        <w:t>od</w:t>
      </w:r>
      <w:r w:rsidRPr="00CF470C">
        <w:rPr>
          <w:i/>
        </w:rPr>
        <w:t xml:space="preserve"> </w:t>
      </w:r>
      <w:r w:rsidR="00913660" w:rsidRPr="00CF470C">
        <w:t xml:space="preserve">konkrétního pacienta </w:t>
      </w:r>
      <w:r w:rsidRPr="00CF470C">
        <w:t>(</w:t>
      </w:r>
      <w:r w:rsidR="00B30E30" w:rsidRPr="00CF470C">
        <w:t>Kolář 2013</w:t>
      </w:r>
      <w:r w:rsidR="00E5791E" w:rsidRPr="00CF470C">
        <w:t>a</w:t>
      </w:r>
      <w:r w:rsidRPr="00CF470C">
        <w:t>).</w:t>
      </w:r>
    </w:p>
    <w:p w:rsidR="007E4DA7" w:rsidRPr="00CF470C" w:rsidRDefault="007E4DA7" w:rsidP="00B6090D">
      <w:pPr>
        <w:pStyle w:val="Nadpis5"/>
        <w:numPr>
          <w:ilvl w:val="4"/>
          <w:numId w:val="11"/>
        </w:numPr>
      </w:pPr>
      <w:bookmarkStart w:id="91" w:name="_Toc382688905"/>
      <w:r w:rsidRPr="00CF470C">
        <w:t>Stanovení cit</w:t>
      </w:r>
      <w:r w:rsidR="00591C6B" w:rsidRPr="00CF470C">
        <w:t>l</w:t>
      </w:r>
      <w:r w:rsidRPr="00CF470C">
        <w:t>ivosti k antibiotikům</w:t>
      </w:r>
      <w:bookmarkEnd w:id="91"/>
    </w:p>
    <w:p w:rsidR="007E4DA7" w:rsidRPr="00CF470C" w:rsidRDefault="007E4DA7" w:rsidP="006224C3">
      <w:pPr>
        <w:spacing w:before="0" w:after="200"/>
        <w:ind w:firstLine="708"/>
        <w:rPr>
          <w:szCs w:val="24"/>
        </w:rPr>
      </w:pPr>
      <w:r w:rsidRPr="00CF470C">
        <w:rPr>
          <w:szCs w:val="24"/>
        </w:rPr>
        <w:t>Stanovení citlivosti k vybraným antibiotikům</w:t>
      </w:r>
      <w:r w:rsidR="00494858">
        <w:rPr>
          <w:szCs w:val="24"/>
        </w:rPr>
        <w:t xml:space="preserve"> </w:t>
      </w:r>
      <w:r w:rsidR="00B15AFB" w:rsidRPr="00CF470C">
        <w:rPr>
          <w:szCs w:val="24"/>
        </w:rPr>
        <w:t>meropenem</w:t>
      </w:r>
      <w:r w:rsidR="00494858">
        <w:rPr>
          <w:szCs w:val="24"/>
        </w:rPr>
        <w:t>u</w:t>
      </w:r>
      <w:r w:rsidR="00B15AFB" w:rsidRPr="00CF470C">
        <w:rPr>
          <w:szCs w:val="24"/>
        </w:rPr>
        <w:t xml:space="preserve"> </w:t>
      </w:r>
      <w:r w:rsidRPr="00CF470C">
        <w:rPr>
          <w:szCs w:val="24"/>
        </w:rPr>
        <w:t>bylo provedeno standardní diluční mik</w:t>
      </w:r>
      <w:r w:rsidR="00913660" w:rsidRPr="00CF470C">
        <w:rPr>
          <w:szCs w:val="24"/>
        </w:rPr>
        <w:t>r</w:t>
      </w:r>
      <w:r w:rsidRPr="00CF470C">
        <w:rPr>
          <w:szCs w:val="24"/>
        </w:rPr>
        <w:t>ometodou</w:t>
      </w:r>
      <w:r w:rsidR="00913660" w:rsidRPr="00CF470C">
        <w:rPr>
          <w:szCs w:val="24"/>
        </w:rPr>
        <w:t xml:space="preserve"> dle platných doporučení EUCAST</w:t>
      </w:r>
      <w:r w:rsidRPr="00CF470C">
        <w:rPr>
          <w:szCs w:val="24"/>
        </w:rPr>
        <w:t xml:space="preserve"> a kmeny </w:t>
      </w:r>
      <w:r w:rsidRPr="00CF470C">
        <w:rPr>
          <w:i/>
          <w:szCs w:val="24"/>
        </w:rPr>
        <w:t>Escherichia coli</w:t>
      </w:r>
      <w:r w:rsidRPr="00CF470C">
        <w:rPr>
          <w:szCs w:val="24"/>
        </w:rPr>
        <w:t xml:space="preserve"> ATCC 25922, </w:t>
      </w:r>
      <w:r w:rsidRPr="00CF470C">
        <w:rPr>
          <w:i/>
          <w:szCs w:val="24"/>
        </w:rPr>
        <w:t>Escherichia coli</w:t>
      </w:r>
      <w:r w:rsidRPr="00CF470C">
        <w:rPr>
          <w:szCs w:val="24"/>
        </w:rPr>
        <w:t xml:space="preserve"> ATCC 35218 a </w:t>
      </w:r>
      <w:r w:rsidRPr="00CF470C">
        <w:rPr>
          <w:i/>
          <w:szCs w:val="24"/>
        </w:rPr>
        <w:t>Pseudomonas aeruginosa</w:t>
      </w:r>
      <w:r w:rsidRPr="00CF470C">
        <w:rPr>
          <w:szCs w:val="24"/>
        </w:rPr>
        <w:t xml:space="preserve"> ATCC 27853 byly použity k vnitřní kontrole kvality</w:t>
      </w:r>
      <w:r w:rsidR="00913660" w:rsidRPr="00CF470C">
        <w:rPr>
          <w:szCs w:val="24"/>
        </w:rPr>
        <w:t xml:space="preserve"> (</w:t>
      </w:r>
      <w:r w:rsidR="00B30E30" w:rsidRPr="00CF470C">
        <w:rPr>
          <w:szCs w:val="24"/>
        </w:rPr>
        <w:t>EUCAST 2003</w:t>
      </w:r>
      <w:r w:rsidR="00494858">
        <w:rPr>
          <w:szCs w:val="24"/>
        </w:rPr>
        <w:t>, EUCASTa</w:t>
      </w:r>
      <w:r w:rsidR="00913660" w:rsidRPr="00CF470C">
        <w:rPr>
          <w:szCs w:val="24"/>
        </w:rPr>
        <w:t>)</w:t>
      </w:r>
      <w:r w:rsidR="00B15AFB" w:rsidRPr="00CF470C">
        <w:rPr>
          <w:szCs w:val="24"/>
        </w:rPr>
        <w:t>.</w:t>
      </w:r>
    </w:p>
    <w:p w:rsidR="00B15AFB" w:rsidRPr="00CF470C" w:rsidRDefault="00B15AFB" w:rsidP="000261F9">
      <w:pPr>
        <w:pStyle w:val="Nadpis4"/>
        <w:numPr>
          <w:ilvl w:val="3"/>
          <w:numId w:val="11"/>
        </w:numPr>
        <w:spacing w:before="0" w:after="200"/>
      </w:pPr>
      <w:bookmarkStart w:id="92" w:name="_Toc382688906"/>
      <w:r w:rsidRPr="00CF470C">
        <w:t>Uchování bakteriálních vzorků</w:t>
      </w:r>
      <w:bookmarkEnd w:id="92"/>
    </w:p>
    <w:p w:rsidR="00B4215F" w:rsidRPr="00CF470C" w:rsidRDefault="00591C6B" w:rsidP="006224C3">
      <w:pPr>
        <w:spacing w:before="0" w:after="200"/>
        <w:ind w:firstLine="708"/>
        <w:rPr>
          <w:szCs w:val="24"/>
        </w:rPr>
      </w:pPr>
      <w:r w:rsidRPr="00CF470C">
        <w:t>Uchovávání izolovaných kmenů je popsáno v kapitole 3.</w:t>
      </w:r>
      <w:r w:rsidR="00FE6927" w:rsidRPr="00CF470C">
        <w:t>1.1</w:t>
      </w:r>
      <w:r w:rsidRPr="00CF470C">
        <w:t>.1.4.</w:t>
      </w:r>
    </w:p>
    <w:p w:rsidR="00B15AFB" w:rsidRPr="00CF470C" w:rsidRDefault="00426AA5" w:rsidP="000261F9">
      <w:pPr>
        <w:pStyle w:val="Nadpis4"/>
        <w:numPr>
          <w:ilvl w:val="3"/>
          <w:numId w:val="11"/>
        </w:numPr>
        <w:spacing w:before="0" w:after="200"/>
      </w:pPr>
      <w:bookmarkStart w:id="93" w:name="_Toc382688907"/>
      <w:r w:rsidRPr="00CF470C">
        <w:lastRenderedPageBreak/>
        <w:t>Detekce rezistence ke karbapenemům</w:t>
      </w:r>
      <w:bookmarkEnd w:id="93"/>
    </w:p>
    <w:p w:rsidR="00F27705" w:rsidRDefault="00B15AFB" w:rsidP="00A46144">
      <w:pPr>
        <w:spacing w:before="0" w:after="200"/>
        <w:ind w:firstLine="708"/>
      </w:pPr>
      <w:r w:rsidRPr="00CF470C">
        <w:t>U kmenů</w:t>
      </w:r>
      <w:r w:rsidR="00426AA5" w:rsidRPr="00CF470C">
        <w:t xml:space="preserve"> s </w:t>
      </w:r>
      <w:r w:rsidR="00FE134F" w:rsidRPr="00CF470C">
        <w:t>MIC</w:t>
      </w:r>
      <w:r w:rsidR="00426AA5" w:rsidRPr="00CF470C">
        <w:t xml:space="preserve"> meropenemu </w:t>
      </w:r>
      <w:r w:rsidR="001366A2" w:rsidRPr="00CF470C">
        <w:t xml:space="preserve">&gt; </w:t>
      </w:r>
      <w:r w:rsidR="00426AA5" w:rsidRPr="00CF470C">
        <w:t xml:space="preserve">2 mg/l, </w:t>
      </w:r>
      <w:r w:rsidR="00FE134F" w:rsidRPr="00CF470C">
        <w:t xml:space="preserve">které byly získány v období od 1. 11. 2012 do 31. 1. 2013, </w:t>
      </w:r>
      <w:r w:rsidR="00426AA5" w:rsidRPr="00CF470C">
        <w:t>byla provedena detekce metalo-beta-laktamáz, serinových karbapenemáz a AmpC</w:t>
      </w:r>
      <w:r w:rsidR="00CE0A51" w:rsidRPr="00CF470C">
        <w:t xml:space="preserve"> beta-laktamáz</w:t>
      </w:r>
      <w:r w:rsidR="00504AEE" w:rsidRPr="00CF470C">
        <w:t xml:space="preserve"> (</w:t>
      </w:r>
      <w:r w:rsidR="00B30E30" w:rsidRPr="00CF470C">
        <w:t>Kolář 2013</w:t>
      </w:r>
      <w:r w:rsidR="00E5791E" w:rsidRPr="00CF470C">
        <w:t>a</w:t>
      </w:r>
      <w:r w:rsidR="00504AEE" w:rsidRPr="00CF470C">
        <w:t>)</w:t>
      </w:r>
      <w:r w:rsidR="00426AA5" w:rsidRPr="00CF470C">
        <w:t>.</w:t>
      </w:r>
      <w:r w:rsidR="00CE0A51" w:rsidRPr="00CF470C">
        <w:t xml:space="preserve"> Fenotypové testy byly </w:t>
      </w:r>
      <w:r w:rsidR="00B30E30" w:rsidRPr="00CF470C">
        <w:t>provedeny dle Kolář</w:t>
      </w:r>
      <w:r w:rsidR="00140D8C" w:rsidRPr="00CF470C">
        <w:t>e</w:t>
      </w:r>
      <w:r w:rsidR="00B30E30" w:rsidRPr="00CF470C">
        <w:t xml:space="preserve"> et al. </w:t>
      </w:r>
      <w:r w:rsidR="00494858">
        <w:t>(</w:t>
      </w:r>
      <w:r w:rsidR="00B30E30" w:rsidRPr="00CF470C">
        <w:t>2007</w:t>
      </w:r>
      <w:r w:rsidR="00494858">
        <w:t>)</w:t>
      </w:r>
      <w:r w:rsidR="00B30E30" w:rsidRPr="00CF470C">
        <w:t>.</w:t>
      </w:r>
    </w:p>
    <w:p w:rsidR="00426AA5" w:rsidRPr="00CF470C" w:rsidRDefault="00426AA5" w:rsidP="000261F9">
      <w:pPr>
        <w:pStyle w:val="Nadpis5"/>
        <w:numPr>
          <w:ilvl w:val="4"/>
          <w:numId w:val="11"/>
        </w:numPr>
        <w:spacing w:before="0" w:after="200"/>
        <w:rPr>
          <w:color w:val="auto"/>
        </w:rPr>
      </w:pPr>
      <w:bookmarkStart w:id="94" w:name="_Toc382688908"/>
      <w:r w:rsidRPr="00CF470C">
        <w:rPr>
          <w:color w:val="auto"/>
        </w:rPr>
        <w:t>Fenotypová detekce metalo-beta-laktamáz</w:t>
      </w:r>
      <w:bookmarkEnd w:id="94"/>
    </w:p>
    <w:p w:rsidR="00F27705" w:rsidRPr="00CF470C" w:rsidRDefault="00164AC7" w:rsidP="00F27705">
      <w:pPr>
        <w:spacing w:before="0" w:after="200"/>
        <w:ind w:firstLine="708"/>
      </w:pPr>
      <w:r w:rsidRPr="00CF470C">
        <w:t xml:space="preserve">K detekci metalo-beta-laktamáz byl použit </w:t>
      </w:r>
      <w:r w:rsidR="00A71EFF" w:rsidRPr="00CF470C">
        <w:t>modifikovan</w:t>
      </w:r>
      <w:r w:rsidR="0069257C" w:rsidRPr="00CF470C">
        <w:t>ý</w:t>
      </w:r>
      <w:r w:rsidR="00A71EFF" w:rsidRPr="00CF470C">
        <w:t xml:space="preserve"> </w:t>
      </w:r>
      <w:r w:rsidR="00140D8C" w:rsidRPr="00CF470C">
        <w:t>„</w:t>
      </w:r>
      <w:r w:rsidR="00A71EFF" w:rsidRPr="00CF470C">
        <w:t xml:space="preserve">Double </w:t>
      </w:r>
      <w:r w:rsidR="008E3B32" w:rsidRPr="00CF470C">
        <w:t>d</w:t>
      </w:r>
      <w:r w:rsidR="00A71EFF" w:rsidRPr="00CF470C">
        <w:t xml:space="preserve">isk </w:t>
      </w:r>
      <w:r w:rsidR="008E3B32" w:rsidRPr="00CF470C">
        <w:t>s</w:t>
      </w:r>
      <w:r w:rsidR="00A71EFF" w:rsidRPr="00CF470C">
        <w:t>ynergy</w:t>
      </w:r>
      <w:r w:rsidR="008E3B32" w:rsidRPr="00CF470C">
        <w:t xml:space="preserve"> t</w:t>
      </w:r>
      <w:r w:rsidRPr="00CF470C">
        <w:t>est</w:t>
      </w:r>
      <w:r w:rsidR="00140D8C" w:rsidRPr="00CF470C">
        <w:t>“</w:t>
      </w:r>
      <w:r w:rsidRPr="00CF470C">
        <w:t xml:space="preserve"> (DDST) s kyselinou ethylendiamintetraocto</w:t>
      </w:r>
      <w:r w:rsidR="006A70CD" w:rsidRPr="00CF470C">
        <w:t>vou (EDTA) jako specifickým inhi</w:t>
      </w:r>
      <w:r w:rsidRPr="00CF470C">
        <w:t xml:space="preserve">bitorem. Schéma rozložení diagnostických disků je znázorněna na </w:t>
      </w:r>
      <w:r w:rsidR="00DA5557" w:rsidRPr="00CF470C">
        <w:t>obrázku č. 4</w:t>
      </w:r>
      <w:r w:rsidRPr="00CF470C">
        <w:t xml:space="preserve"> (</w:t>
      </w:r>
      <w:r w:rsidR="00B30E30" w:rsidRPr="00CF470C">
        <w:t>Kolář 2013</w:t>
      </w:r>
      <w:r w:rsidR="00E5791E" w:rsidRPr="00CF470C">
        <w:t>a</w:t>
      </w:r>
      <w:r w:rsidRPr="00CF470C">
        <w:t>).</w:t>
      </w:r>
    </w:p>
    <w:p w:rsidR="00F27705" w:rsidRPr="00CF470C" w:rsidRDefault="00F27705" w:rsidP="00F27705">
      <w:pPr>
        <w:spacing w:before="0" w:after="200"/>
        <w:ind w:firstLine="708"/>
      </w:pPr>
    </w:p>
    <w:p w:rsidR="00164AC7" w:rsidRPr="00CF470C" w:rsidRDefault="001C430B" w:rsidP="00F27705">
      <w:pPr>
        <w:spacing w:before="0" w:after="200"/>
        <w:ind w:left="851" w:right="850"/>
        <w:rPr>
          <w:szCs w:val="24"/>
        </w:rPr>
      </w:pPr>
      <w:r w:rsidRPr="00CF470C">
        <w:rPr>
          <w:noProof/>
          <w:szCs w:val="24"/>
          <w:lang w:eastAsia="cs-CZ"/>
        </w:rPr>
        <w:drawing>
          <wp:anchor distT="0" distB="0" distL="114300" distR="114300" simplePos="0" relativeHeight="251664384" behindDoc="1" locked="0" layoutInCell="1" allowOverlap="1">
            <wp:simplePos x="0" y="0"/>
            <wp:positionH relativeFrom="column">
              <wp:posOffset>1461770</wp:posOffset>
            </wp:positionH>
            <wp:positionV relativeFrom="paragraph">
              <wp:posOffset>814705</wp:posOffset>
            </wp:positionV>
            <wp:extent cx="2514600" cy="2514600"/>
            <wp:effectExtent l="19050" t="0" r="0" b="0"/>
            <wp:wrapTopAndBottom/>
            <wp:docPr id="10" name="obrázek 1" descr="Ob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2"/>
                    <pic:cNvPicPr>
                      <a:picLocks noChangeAspect="1" noChangeArrowheads="1"/>
                    </pic:cNvPicPr>
                  </pic:nvPicPr>
                  <pic:blipFill>
                    <a:blip r:embed="rId15" cstate="print"/>
                    <a:srcRect/>
                    <a:stretch>
                      <a:fillRect/>
                    </a:stretch>
                  </pic:blipFill>
                  <pic:spPr bwMode="auto">
                    <a:xfrm>
                      <a:off x="0" y="0"/>
                      <a:ext cx="2514600" cy="2514600"/>
                    </a:xfrm>
                    <a:prstGeom prst="rect">
                      <a:avLst/>
                    </a:prstGeom>
                    <a:noFill/>
                    <a:ln w="9525">
                      <a:noFill/>
                      <a:miter lim="800000"/>
                      <a:headEnd/>
                      <a:tailEnd/>
                    </a:ln>
                  </pic:spPr>
                </pic:pic>
              </a:graphicData>
            </a:graphic>
          </wp:anchor>
        </w:drawing>
      </w:r>
      <w:r w:rsidR="00DA5557" w:rsidRPr="00CF470C">
        <w:rPr>
          <w:szCs w:val="24"/>
        </w:rPr>
        <w:t>Obrázek č. 4</w:t>
      </w:r>
      <w:r w:rsidR="00F27705" w:rsidRPr="00CF470C">
        <w:rPr>
          <w:szCs w:val="24"/>
        </w:rPr>
        <w:t>. Modifikovaný DDST pro detekci metalo-beta-</w:t>
      </w:r>
      <w:r w:rsidR="00323A58" w:rsidRPr="00CF470C">
        <w:rPr>
          <w:szCs w:val="24"/>
        </w:rPr>
        <w:t>laktamáz (</w:t>
      </w:r>
      <w:r w:rsidR="00323A58" w:rsidRPr="00CF470C">
        <w:t>Kolář</w:t>
      </w:r>
      <w:r w:rsidR="00E5791E" w:rsidRPr="00CF470C">
        <w:t xml:space="preserve"> 2013a</w:t>
      </w:r>
      <w:r w:rsidR="00F27705" w:rsidRPr="00CF470C">
        <w:rPr>
          <w:szCs w:val="24"/>
        </w:rPr>
        <w:t>)</w:t>
      </w:r>
    </w:p>
    <w:p w:rsidR="0052704D" w:rsidRPr="00CF470C" w:rsidRDefault="0052704D">
      <w:pPr>
        <w:spacing w:before="0" w:after="0" w:line="240" w:lineRule="auto"/>
        <w:jc w:val="left"/>
      </w:pPr>
      <w:r w:rsidRPr="00CF470C">
        <w:br w:type="page"/>
      </w:r>
    </w:p>
    <w:p w:rsidR="00164AC7" w:rsidRPr="00CF470C" w:rsidRDefault="00164AC7" w:rsidP="000261F9">
      <w:pPr>
        <w:pStyle w:val="Nadpis5"/>
        <w:numPr>
          <w:ilvl w:val="4"/>
          <w:numId w:val="11"/>
        </w:numPr>
        <w:spacing w:before="0" w:after="200"/>
        <w:rPr>
          <w:color w:val="auto"/>
        </w:rPr>
      </w:pPr>
      <w:bookmarkStart w:id="95" w:name="_Toc382688909"/>
      <w:r w:rsidRPr="00CF470C">
        <w:rPr>
          <w:color w:val="auto"/>
        </w:rPr>
        <w:lastRenderedPageBreak/>
        <w:t>Fenotypová detekce serinových karbapenemáz</w:t>
      </w:r>
      <w:bookmarkEnd w:id="95"/>
    </w:p>
    <w:p w:rsidR="00001DB4" w:rsidRPr="00CF470C" w:rsidRDefault="00164AC7" w:rsidP="006224C3">
      <w:pPr>
        <w:spacing w:before="0" w:after="200"/>
        <w:ind w:firstLine="708"/>
      </w:pPr>
      <w:r w:rsidRPr="00CF470C">
        <w:t xml:space="preserve">K detekci serinových karbapenemáz byl použit </w:t>
      </w:r>
      <w:r w:rsidR="00FE134F" w:rsidRPr="00CF470C">
        <w:t>diskový test s kyselinou 3-aminofenylboritou (3-APB)</w:t>
      </w:r>
      <w:r w:rsidR="00001DB4" w:rsidRPr="00CF470C">
        <w:t xml:space="preserve">. Schéma rozložení diagnostických disků je znázorněna na </w:t>
      </w:r>
      <w:r w:rsidR="00DA5557" w:rsidRPr="00CF470C">
        <w:t>obrázku č. 5</w:t>
      </w:r>
      <w:r w:rsidR="00001DB4" w:rsidRPr="00CF470C">
        <w:t xml:space="preserve"> (</w:t>
      </w:r>
      <w:r w:rsidR="00E5791E" w:rsidRPr="00CF470C">
        <w:t>Kolář 2013a</w:t>
      </w:r>
      <w:r w:rsidR="00001DB4" w:rsidRPr="00CF470C">
        <w:t>).</w:t>
      </w:r>
    </w:p>
    <w:p w:rsidR="00F27705" w:rsidRPr="00CF470C" w:rsidRDefault="00F27705" w:rsidP="0052704D">
      <w:pPr>
        <w:spacing w:before="0" w:after="0" w:line="240" w:lineRule="auto"/>
        <w:jc w:val="left"/>
      </w:pPr>
    </w:p>
    <w:p w:rsidR="00F27705" w:rsidRPr="00CF470C" w:rsidRDefault="001C430B" w:rsidP="00F27705">
      <w:pPr>
        <w:spacing w:before="0" w:after="200"/>
        <w:ind w:left="851" w:right="850"/>
      </w:pPr>
      <w:r w:rsidRPr="00CF470C">
        <w:rPr>
          <w:noProof/>
          <w:szCs w:val="24"/>
          <w:lang w:eastAsia="cs-CZ"/>
        </w:rPr>
        <w:drawing>
          <wp:anchor distT="0" distB="0" distL="114300" distR="114300" simplePos="0" relativeHeight="251665408" behindDoc="0" locked="0" layoutInCell="1" allowOverlap="1">
            <wp:simplePos x="0" y="0"/>
            <wp:positionH relativeFrom="column">
              <wp:posOffset>1557020</wp:posOffset>
            </wp:positionH>
            <wp:positionV relativeFrom="paragraph">
              <wp:posOffset>653415</wp:posOffset>
            </wp:positionV>
            <wp:extent cx="2524760" cy="2533650"/>
            <wp:effectExtent l="19050" t="0" r="8890" b="0"/>
            <wp:wrapTopAndBottom/>
            <wp:docPr id="11" name="obrázek 4" descr="O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1"/>
                    <pic:cNvPicPr>
                      <a:picLocks noChangeAspect="1" noChangeArrowheads="1"/>
                    </pic:cNvPicPr>
                  </pic:nvPicPr>
                  <pic:blipFill>
                    <a:blip r:embed="rId16" cstate="print"/>
                    <a:srcRect/>
                    <a:stretch>
                      <a:fillRect/>
                    </a:stretch>
                  </pic:blipFill>
                  <pic:spPr bwMode="auto">
                    <a:xfrm>
                      <a:off x="0" y="0"/>
                      <a:ext cx="2524760" cy="2533650"/>
                    </a:xfrm>
                    <a:prstGeom prst="rect">
                      <a:avLst/>
                    </a:prstGeom>
                    <a:noFill/>
                    <a:ln w="9525">
                      <a:noFill/>
                      <a:miter lim="800000"/>
                      <a:headEnd/>
                      <a:tailEnd/>
                    </a:ln>
                  </pic:spPr>
                </pic:pic>
              </a:graphicData>
            </a:graphic>
          </wp:anchor>
        </w:drawing>
      </w:r>
      <w:r w:rsidR="00DA5557" w:rsidRPr="00CF470C">
        <w:rPr>
          <w:szCs w:val="24"/>
        </w:rPr>
        <w:t>Obrázek č. 5</w:t>
      </w:r>
      <w:r w:rsidR="00F27705" w:rsidRPr="00CF470C">
        <w:rPr>
          <w:szCs w:val="24"/>
        </w:rPr>
        <w:t>. Diskový test pro detekci serinových karbapenemáz (</w:t>
      </w:r>
      <w:r w:rsidR="00E5791E" w:rsidRPr="00CF470C">
        <w:t>Kolář 2013a</w:t>
      </w:r>
      <w:r w:rsidR="00F27705" w:rsidRPr="00CF470C">
        <w:t>)</w:t>
      </w:r>
    </w:p>
    <w:p w:rsidR="0052704D" w:rsidRPr="00CF470C" w:rsidRDefault="0052704D">
      <w:pPr>
        <w:spacing w:before="0" w:after="0" w:line="240" w:lineRule="auto"/>
        <w:jc w:val="left"/>
      </w:pPr>
      <w:r w:rsidRPr="00CF470C">
        <w:br w:type="page"/>
      </w:r>
    </w:p>
    <w:p w:rsidR="00CE0A51" w:rsidRPr="00CF470C" w:rsidRDefault="00CE0A51" w:rsidP="000261F9">
      <w:pPr>
        <w:pStyle w:val="Nadpis5"/>
        <w:numPr>
          <w:ilvl w:val="4"/>
          <w:numId w:val="11"/>
        </w:numPr>
        <w:spacing w:before="0" w:after="200"/>
        <w:rPr>
          <w:color w:val="auto"/>
        </w:rPr>
      </w:pPr>
      <w:bookmarkStart w:id="96" w:name="_Toc382688910"/>
      <w:r w:rsidRPr="00CF470C">
        <w:rPr>
          <w:color w:val="auto"/>
        </w:rPr>
        <w:lastRenderedPageBreak/>
        <w:t>Fenotypová detekce AmpC beta-laktamáz</w:t>
      </w:r>
      <w:bookmarkEnd w:id="96"/>
    </w:p>
    <w:p w:rsidR="0052704D" w:rsidRPr="00CF470C" w:rsidRDefault="00CE0A51" w:rsidP="0052704D">
      <w:pPr>
        <w:spacing w:before="0" w:after="200"/>
        <w:ind w:firstLine="708"/>
      </w:pPr>
      <w:r w:rsidRPr="00CF470C">
        <w:t>K detekci AmpC beta-laktamáz byl použit modifikovan</w:t>
      </w:r>
      <w:r w:rsidR="0069257C" w:rsidRPr="00CF470C">
        <w:t>ý</w:t>
      </w:r>
      <w:r w:rsidRPr="00CF470C">
        <w:t xml:space="preserve"> diskový test s kyselinou klavulanovou a </w:t>
      </w:r>
      <w:r w:rsidR="00E51B4A" w:rsidRPr="00CF470C">
        <w:t>3-APB</w:t>
      </w:r>
      <w:r w:rsidR="00E13925" w:rsidRPr="00CF470C">
        <w:t xml:space="preserve"> (</w:t>
      </w:r>
      <w:r w:rsidR="00E5791E" w:rsidRPr="00CF470C">
        <w:t>Kolář 2013a</w:t>
      </w:r>
      <w:r w:rsidR="00E13925" w:rsidRPr="00CF470C">
        <w:t>)</w:t>
      </w:r>
      <w:r w:rsidRPr="00CF470C">
        <w:t xml:space="preserve">. Schéma diagnostických disků je </w:t>
      </w:r>
      <w:r w:rsidR="00E13925" w:rsidRPr="00CF470C">
        <w:t xml:space="preserve">znázorněno na </w:t>
      </w:r>
      <w:r w:rsidR="00DA5557" w:rsidRPr="00CF470C">
        <w:t>obrázku č. 6.</w:t>
      </w:r>
    </w:p>
    <w:p w:rsidR="0052704D" w:rsidRPr="00CF470C" w:rsidRDefault="001C430B" w:rsidP="0052704D">
      <w:pPr>
        <w:spacing w:before="0" w:after="200"/>
        <w:ind w:left="851" w:right="850"/>
      </w:pPr>
      <w:r w:rsidRPr="00CF470C">
        <w:rPr>
          <w:noProof/>
          <w:szCs w:val="24"/>
          <w:lang w:eastAsia="cs-CZ"/>
        </w:rPr>
        <w:drawing>
          <wp:anchor distT="0" distB="0" distL="114300" distR="114300" simplePos="0" relativeHeight="251666432" behindDoc="0" locked="0" layoutInCell="1" allowOverlap="1">
            <wp:simplePos x="0" y="0"/>
            <wp:positionH relativeFrom="column">
              <wp:posOffset>1654810</wp:posOffset>
            </wp:positionH>
            <wp:positionV relativeFrom="paragraph">
              <wp:posOffset>769620</wp:posOffset>
            </wp:positionV>
            <wp:extent cx="2523490" cy="2527935"/>
            <wp:effectExtent l="19050" t="0" r="0" b="0"/>
            <wp:wrapTopAndBottom/>
            <wp:docPr id="12" name="obrázek 7" descr="Ob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3"/>
                    <pic:cNvPicPr>
                      <a:picLocks noChangeAspect="1" noChangeArrowheads="1"/>
                    </pic:cNvPicPr>
                  </pic:nvPicPr>
                  <pic:blipFill>
                    <a:blip r:embed="rId17" cstate="print"/>
                    <a:srcRect/>
                    <a:stretch>
                      <a:fillRect/>
                    </a:stretch>
                  </pic:blipFill>
                  <pic:spPr bwMode="auto">
                    <a:xfrm>
                      <a:off x="0" y="0"/>
                      <a:ext cx="2523490" cy="2527935"/>
                    </a:xfrm>
                    <a:prstGeom prst="rect">
                      <a:avLst/>
                    </a:prstGeom>
                    <a:noFill/>
                    <a:ln w="9525">
                      <a:noFill/>
                      <a:miter lim="800000"/>
                      <a:headEnd/>
                      <a:tailEnd/>
                    </a:ln>
                  </pic:spPr>
                </pic:pic>
              </a:graphicData>
            </a:graphic>
          </wp:anchor>
        </w:drawing>
      </w:r>
      <w:r w:rsidR="00DA5557" w:rsidRPr="00CF470C">
        <w:rPr>
          <w:szCs w:val="24"/>
        </w:rPr>
        <w:t>Obrázek č. 6</w:t>
      </w:r>
      <w:r w:rsidR="00F27705" w:rsidRPr="00CF470C">
        <w:rPr>
          <w:szCs w:val="24"/>
        </w:rPr>
        <w:t>. Modifikovan</w:t>
      </w:r>
      <w:r w:rsidR="00494858">
        <w:rPr>
          <w:szCs w:val="24"/>
        </w:rPr>
        <w:t>ý</w:t>
      </w:r>
      <w:r w:rsidR="00F27705" w:rsidRPr="00CF470C">
        <w:rPr>
          <w:szCs w:val="24"/>
        </w:rPr>
        <w:t xml:space="preserve"> AmpC test pro detekci AmpC beta-laktamáz (</w:t>
      </w:r>
      <w:r w:rsidR="00E5791E" w:rsidRPr="00CF470C">
        <w:t>Kolář 2013a</w:t>
      </w:r>
      <w:r w:rsidR="00F27705" w:rsidRPr="00CF470C">
        <w:t>)</w:t>
      </w:r>
    </w:p>
    <w:p w:rsidR="0052704D" w:rsidRPr="00CF470C" w:rsidRDefault="0052704D" w:rsidP="0052704D">
      <w:pPr>
        <w:spacing w:before="0" w:after="200"/>
        <w:ind w:left="851" w:right="850"/>
      </w:pPr>
    </w:p>
    <w:p w:rsidR="0052704D" w:rsidRPr="00CF470C" w:rsidRDefault="0052704D" w:rsidP="0052704D">
      <w:pPr>
        <w:spacing w:before="0" w:after="200"/>
        <w:ind w:left="851" w:right="850"/>
      </w:pPr>
    </w:p>
    <w:p w:rsidR="0052704D" w:rsidRPr="00CF470C" w:rsidRDefault="0052704D" w:rsidP="0052704D">
      <w:pPr>
        <w:spacing w:before="0" w:after="200"/>
        <w:ind w:left="851" w:right="850"/>
      </w:pPr>
    </w:p>
    <w:p w:rsidR="00E13925" w:rsidRPr="00CF470C" w:rsidRDefault="00E13925" w:rsidP="000261F9">
      <w:pPr>
        <w:pStyle w:val="Nadpis5"/>
        <w:numPr>
          <w:ilvl w:val="4"/>
          <w:numId w:val="11"/>
        </w:numPr>
        <w:spacing w:before="0" w:after="200"/>
        <w:rPr>
          <w:color w:val="auto"/>
        </w:rPr>
      </w:pPr>
      <w:bookmarkStart w:id="97" w:name="_Toc382688911"/>
      <w:r w:rsidRPr="00CF470C">
        <w:rPr>
          <w:color w:val="auto"/>
        </w:rPr>
        <w:t>Detekce genů rezistence ke karbapenemům</w:t>
      </w:r>
      <w:bookmarkEnd w:id="97"/>
    </w:p>
    <w:p w:rsidR="009B311B" w:rsidRPr="00CF470C" w:rsidRDefault="00E13925" w:rsidP="006224C3">
      <w:pPr>
        <w:spacing w:before="0" w:after="200"/>
        <w:ind w:firstLine="709"/>
      </w:pPr>
      <w:r w:rsidRPr="00CF470C">
        <w:t xml:space="preserve">K detekci metalo-beta-laktamáz a serinových karbapenemáz bylo použito </w:t>
      </w:r>
      <w:r w:rsidR="00FE134F" w:rsidRPr="00CF470C">
        <w:t>PCR reakce</w:t>
      </w:r>
      <w:r w:rsidRPr="00CF470C">
        <w:t xml:space="preserve"> za použití sady specifických primerů, kódujících nejčastěji se vyskytující serinové karbapenemázy</w:t>
      </w:r>
      <w:r w:rsidR="00FE134F" w:rsidRPr="00CF470C">
        <w:t>,</w:t>
      </w:r>
      <w:r w:rsidRPr="00CF470C">
        <w:t xml:space="preserve"> patřící do třídy A (NMC, SME, IMI, KPC a GES typy</w:t>
      </w:r>
      <w:r w:rsidR="007D1C38" w:rsidRPr="00CF470C">
        <w:t>)</w:t>
      </w:r>
      <w:r w:rsidR="00D55B92" w:rsidRPr="00CF470C">
        <w:t>,</w:t>
      </w:r>
      <w:r w:rsidR="007D1C38" w:rsidRPr="00CF470C">
        <w:t xml:space="preserve"> třídy D (OXA-23 a OXA-48) a metalo-beta-laktamázy (IMP, VIM a SIM typy). Jako pozitivní kontrola byl použit KPC-2 pozitivní kmen </w:t>
      </w:r>
      <w:r w:rsidR="007D1C38" w:rsidRPr="00CF470C">
        <w:rPr>
          <w:i/>
        </w:rPr>
        <w:t>Klebsiella pneumoniae</w:t>
      </w:r>
      <w:r w:rsidR="007D1C38" w:rsidRPr="00CF470C">
        <w:t xml:space="preserve"> (</w:t>
      </w:r>
      <w:r w:rsidR="00E5791E" w:rsidRPr="00CF470C">
        <w:t>Kolář 2013a</w:t>
      </w:r>
      <w:r w:rsidR="007D1C38" w:rsidRPr="00CF470C">
        <w:t>).</w:t>
      </w:r>
    </w:p>
    <w:p w:rsidR="00F47370" w:rsidRPr="00CF470C" w:rsidRDefault="00F47370" w:rsidP="000261F9">
      <w:pPr>
        <w:spacing w:before="0" w:after="200"/>
        <w:rPr>
          <w:szCs w:val="24"/>
        </w:rPr>
      </w:pPr>
      <w:r w:rsidRPr="00CF470C">
        <w:rPr>
          <w:szCs w:val="24"/>
        </w:rPr>
        <w:br w:type="page"/>
      </w:r>
    </w:p>
    <w:p w:rsidR="00F47370" w:rsidRPr="00CF470C" w:rsidRDefault="005164BB" w:rsidP="000261F9">
      <w:pPr>
        <w:pStyle w:val="Nadpis1"/>
        <w:numPr>
          <w:ilvl w:val="0"/>
          <w:numId w:val="11"/>
        </w:numPr>
        <w:spacing w:before="0" w:after="200"/>
        <w:rPr>
          <w:szCs w:val="24"/>
        </w:rPr>
      </w:pPr>
      <w:bookmarkStart w:id="98" w:name="_Toc382688912"/>
      <w:r w:rsidRPr="00CF470C">
        <w:rPr>
          <w:szCs w:val="24"/>
        </w:rPr>
        <w:lastRenderedPageBreak/>
        <w:t>VÝSLEDKY</w:t>
      </w:r>
      <w:bookmarkEnd w:id="98"/>
    </w:p>
    <w:p w:rsidR="003437A2" w:rsidRPr="00CF470C" w:rsidRDefault="003437A2" w:rsidP="000261F9">
      <w:pPr>
        <w:pStyle w:val="Nadpis2"/>
        <w:numPr>
          <w:ilvl w:val="1"/>
          <w:numId w:val="11"/>
        </w:numPr>
        <w:spacing w:before="0" w:after="200"/>
        <w:ind w:left="709" w:hanging="709"/>
      </w:pPr>
      <w:bookmarkStart w:id="99" w:name="_Toc382688913"/>
      <w:r w:rsidRPr="00CF470C">
        <w:rPr>
          <w:i/>
        </w:rPr>
        <w:t>Burkholderia cepacia</w:t>
      </w:r>
      <w:r w:rsidRPr="00CF470C">
        <w:t xml:space="preserve"> komplex</w:t>
      </w:r>
      <w:bookmarkEnd w:id="99"/>
    </w:p>
    <w:p w:rsidR="001C430B" w:rsidRPr="00CF470C" w:rsidRDefault="00C82F4E">
      <w:pPr>
        <w:pStyle w:val="Nadpis3"/>
        <w:numPr>
          <w:ilvl w:val="2"/>
          <w:numId w:val="11"/>
        </w:numPr>
        <w:rPr>
          <w:color w:val="auto"/>
        </w:rPr>
      </w:pPr>
      <w:bookmarkStart w:id="100" w:name="_Toc382688914"/>
      <w:r w:rsidRPr="00CF470C">
        <w:rPr>
          <w:color w:val="auto"/>
        </w:rPr>
        <w:t xml:space="preserve">Epidemiologie kmenů </w:t>
      </w:r>
      <w:r w:rsidRPr="00CF470C">
        <w:rPr>
          <w:i/>
          <w:color w:val="auto"/>
        </w:rPr>
        <w:t xml:space="preserve">Burkholderia cepacia </w:t>
      </w:r>
      <w:r w:rsidRPr="00CF470C">
        <w:rPr>
          <w:color w:val="auto"/>
        </w:rPr>
        <w:t>komp</w:t>
      </w:r>
      <w:r w:rsidR="00CB0267" w:rsidRPr="00CF470C">
        <w:rPr>
          <w:color w:val="auto"/>
        </w:rPr>
        <w:t>l</w:t>
      </w:r>
      <w:r w:rsidRPr="00CF470C">
        <w:rPr>
          <w:color w:val="auto"/>
        </w:rPr>
        <w:t>ex</w:t>
      </w:r>
      <w:bookmarkEnd w:id="100"/>
    </w:p>
    <w:p w:rsidR="003437A2" w:rsidRPr="00CF470C" w:rsidRDefault="00DA5557" w:rsidP="00C82F4E">
      <w:pPr>
        <w:pStyle w:val="Nadpis4"/>
        <w:numPr>
          <w:ilvl w:val="3"/>
          <w:numId w:val="11"/>
        </w:numPr>
        <w:rPr>
          <w:u w:val="single"/>
        </w:rPr>
      </w:pPr>
      <w:bookmarkStart w:id="101" w:name="_Toc382688915"/>
      <w:r w:rsidRPr="00CF470C">
        <w:rPr>
          <w:u w:val="single"/>
        </w:rPr>
        <w:t xml:space="preserve">Výskyt kmenů </w:t>
      </w:r>
      <w:r w:rsidRPr="00CF470C">
        <w:rPr>
          <w:i/>
          <w:u w:val="single"/>
        </w:rPr>
        <w:t xml:space="preserve">Burkholderia cepacia </w:t>
      </w:r>
      <w:r w:rsidRPr="00CF470C">
        <w:rPr>
          <w:u w:val="single"/>
        </w:rPr>
        <w:t>komplex u pacientů s nemocniční pneumonií</w:t>
      </w:r>
      <w:bookmarkEnd w:id="101"/>
    </w:p>
    <w:p w:rsidR="0078043E" w:rsidRPr="00CF470C" w:rsidRDefault="003C618C" w:rsidP="00C82F4E">
      <w:pPr>
        <w:pStyle w:val="Nadpis5"/>
        <w:numPr>
          <w:ilvl w:val="4"/>
          <w:numId w:val="11"/>
        </w:numPr>
        <w:rPr>
          <w:color w:val="auto"/>
        </w:rPr>
      </w:pPr>
      <w:bookmarkStart w:id="102" w:name="_Toc382688916"/>
      <w:r w:rsidRPr="00CF470C">
        <w:rPr>
          <w:color w:val="auto"/>
        </w:rPr>
        <w:t>Charakteristika s</w:t>
      </w:r>
      <w:r w:rsidR="0078043E" w:rsidRPr="00CF470C">
        <w:rPr>
          <w:color w:val="auto"/>
        </w:rPr>
        <w:t>oubor</w:t>
      </w:r>
      <w:r w:rsidRPr="00CF470C">
        <w:rPr>
          <w:color w:val="auto"/>
        </w:rPr>
        <w:t>u</w:t>
      </w:r>
      <w:r w:rsidR="0078043E" w:rsidRPr="00CF470C">
        <w:rPr>
          <w:color w:val="auto"/>
        </w:rPr>
        <w:t xml:space="preserve"> pacientů</w:t>
      </w:r>
      <w:bookmarkEnd w:id="102"/>
    </w:p>
    <w:p w:rsidR="0078043E" w:rsidRPr="00CF470C" w:rsidRDefault="0078043E" w:rsidP="006224C3">
      <w:pPr>
        <w:spacing w:before="0" w:after="200"/>
        <w:ind w:firstLine="708"/>
      </w:pPr>
      <w:r w:rsidRPr="00CF470C">
        <w:t>Ve sledovaném období (1. 1. 2009 až 31. 12. 2009) bylo na KARIM FNOL hospitalizováno 508 pacientů, z nichž 51</w:t>
      </w:r>
      <w:r w:rsidR="00A51896" w:rsidRPr="00CF470C">
        <w:t xml:space="preserve"> </w:t>
      </w:r>
      <w:r w:rsidRPr="00CF470C">
        <w:t xml:space="preserve">bylo zařazeno do studie. Z těchto 51 hospitalizovaných pacientů s projevy </w:t>
      </w:r>
      <w:r w:rsidR="009D2722" w:rsidRPr="00CF470C">
        <w:t>HAP</w:t>
      </w:r>
      <w:r w:rsidRPr="00CF470C">
        <w:t xml:space="preserve"> onemocnělo </w:t>
      </w:r>
      <w:r w:rsidR="00140D8C" w:rsidRPr="00CF470C">
        <w:t>7</w:t>
      </w:r>
      <w:r w:rsidRPr="00CF470C">
        <w:t xml:space="preserve"> (14 %) z nich časnou formou HAP a 44 (86 %) formou pozdní. </w:t>
      </w:r>
      <w:r w:rsidR="006A70CD" w:rsidRPr="00CF470C">
        <w:t>P</w:t>
      </w:r>
      <w:r w:rsidRPr="00CF470C">
        <w:t>acientům bylo odebráno celkem 77 vzorků endosekretu, kter</w:t>
      </w:r>
      <w:r w:rsidR="009D2722" w:rsidRPr="00CF470C">
        <w:t>é</w:t>
      </w:r>
      <w:r w:rsidRPr="00CF470C">
        <w:t xml:space="preserve"> byl</w:t>
      </w:r>
      <w:r w:rsidR="009D2722" w:rsidRPr="00CF470C">
        <w:t>y</w:t>
      </w:r>
      <w:r w:rsidRPr="00CF470C">
        <w:t xml:space="preserve"> bakteriologicky zpracován</w:t>
      </w:r>
      <w:r w:rsidR="009D2722" w:rsidRPr="00CF470C">
        <w:t>y</w:t>
      </w:r>
      <w:r w:rsidR="00323A58" w:rsidRPr="00CF470C">
        <w:t>.</w:t>
      </w:r>
    </w:p>
    <w:p w:rsidR="0078043E" w:rsidRPr="00CF470C" w:rsidRDefault="00517AC4" w:rsidP="00C82F4E">
      <w:pPr>
        <w:pStyle w:val="Nadpis5"/>
        <w:numPr>
          <w:ilvl w:val="4"/>
          <w:numId w:val="11"/>
        </w:numPr>
        <w:rPr>
          <w:color w:val="auto"/>
        </w:rPr>
      </w:pPr>
      <w:bookmarkStart w:id="103" w:name="_Toc382688917"/>
      <w:r w:rsidRPr="00CF470C">
        <w:rPr>
          <w:color w:val="auto"/>
        </w:rPr>
        <w:t xml:space="preserve">Bakteriální původci </w:t>
      </w:r>
      <w:r w:rsidR="00BE06BA" w:rsidRPr="00CF470C">
        <w:rPr>
          <w:color w:val="auto"/>
        </w:rPr>
        <w:t>nemocničních pneumonií</w:t>
      </w:r>
      <w:bookmarkEnd w:id="103"/>
    </w:p>
    <w:p w:rsidR="002F6FB3" w:rsidRPr="00CF470C" w:rsidRDefault="009D2722" w:rsidP="006224C3">
      <w:pPr>
        <w:spacing w:before="0" w:after="200"/>
        <w:ind w:firstLine="708"/>
      </w:pPr>
      <w:r w:rsidRPr="00CF470C">
        <w:t>Z celkového počtu 77 vzorků endosekretu bylo získáno 90 bakteriálních izolátů, přičemž 78 bylo označeno za etiologické agens a 12 jako kontaminující flóra</w:t>
      </w:r>
      <w:r w:rsidR="00D55B92" w:rsidRPr="00CF470C">
        <w:t xml:space="preserve"> z</w:t>
      </w:r>
      <w:r w:rsidRPr="00CF470C">
        <w:t xml:space="preserve"> horních cest dýchacích a dutiny ústní. Celkem 7 izolátů ze 78 etiologických agens bylo izolováno opakovaně a nebyly do studie zahrnuty.</w:t>
      </w:r>
    </w:p>
    <w:p w:rsidR="009D2722" w:rsidRPr="00CF470C" w:rsidRDefault="009D2722" w:rsidP="006224C3">
      <w:pPr>
        <w:spacing w:before="0" w:after="200"/>
        <w:ind w:firstLine="708"/>
      </w:pPr>
      <w:r w:rsidRPr="00CF470C">
        <w:t>U dvou pacientů nebyl původce HAP nalezen a u čtrnácti (23 %) byla prokázána etiologická role více patogenů</w:t>
      </w:r>
      <w:r w:rsidR="00323A58" w:rsidRPr="00CF470C">
        <w:t>.</w:t>
      </w:r>
    </w:p>
    <w:p w:rsidR="009D2722" w:rsidRPr="00CF470C" w:rsidRDefault="009D2722" w:rsidP="00C82F4E">
      <w:pPr>
        <w:pStyle w:val="Nadpis5"/>
        <w:numPr>
          <w:ilvl w:val="4"/>
          <w:numId w:val="11"/>
        </w:numPr>
        <w:rPr>
          <w:color w:val="auto"/>
        </w:rPr>
      </w:pPr>
      <w:bookmarkStart w:id="104" w:name="_Toc382688918"/>
      <w:r w:rsidRPr="00CF470C">
        <w:rPr>
          <w:color w:val="auto"/>
        </w:rPr>
        <w:t xml:space="preserve">Výskyt kmenů </w:t>
      </w:r>
      <w:r w:rsidR="00DB1E37" w:rsidRPr="00CF470C">
        <w:rPr>
          <w:i/>
          <w:color w:val="auto"/>
        </w:rPr>
        <w:t xml:space="preserve">Burkholderia cepacia </w:t>
      </w:r>
      <w:r w:rsidR="00DB1E37" w:rsidRPr="00CF470C">
        <w:rPr>
          <w:color w:val="auto"/>
        </w:rPr>
        <w:t>komplex</w:t>
      </w:r>
      <w:r w:rsidR="00CD3363" w:rsidRPr="00CF470C">
        <w:rPr>
          <w:color w:val="auto"/>
        </w:rPr>
        <w:t xml:space="preserve"> u pacientů s</w:t>
      </w:r>
      <w:r w:rsidR="00CB0267" w:rsidRPr="00CF470C">
        <w:rPr>
          <w:color w:val="auto"/>
        </w:rPr>
        <w:t> nemocniční pneumonií</w:t>
      </w:r>
      <w:bookmarkEnd w:id="104"/>
    </w:p>
    <w:p w:rsidR="005F1C77" w:rsidRPr="00CF470C" w:rsidRDefault="0078043E" w:rsidP="00A46144">
      <w:pPr>
        <w:spacing w:before="0" w:after="0"/>
        <w:ind w:firstLine="708"/>
      </w:pPr>
      <w:r w:rsidRPr="00CF470C">
        <w:t xml:space="preserve">Celkem bylo izolováno </w:t>
      </w:r>
      <w:r w:rsidR="00140D8C" w:rsidRPr="00CF470C">
        <w:t>7</w:t>
      </w:r>
      <w:r w:rsidRPr="00CF470C">
        <w:t xml:space="preserve"> (10 %) zástupců Bcc a jejich četnost byla</w:t>
      </w:r>
      <w:r w:rsidR="006A70CD" w:rsidRPr="00CF470C">
        <w:t xml:space="preserve"> </w:t>
      </w:r>
      <w:r w:rsidR="00D55B92" w:rsidRPr="00CF470C">
        <w:t xml:space="preserve">mezi ostatními patogeny </w:t>
      </w:r>
      <w:r w:rsidRPr="00CF470C">
        <w:t xml:space="preserve">třetí </w:t>
      </w:r>
      <w:r w:rsidR="006A70CD" w:rsidRPr="00CF470C">
        <w:t>nejvyšší</w:t>
      </w:r>
      <w:r w:rsidR="00047F56" w:rsidRPr="00CF470C">
        <w:t>. Nejčastěji byly izolovány kmeny</w:t>
      </w:r>
      <w:r w:rsidRPr="00CF470C">
        <w:t xml:space="preserve"> </w:t>
      </w:r>
      <w:r w:rsidRPr="00CF470C">
        <w:rPr>
          <w:i/>
        </w:rPr>
        <w:t>Klebsiella pneumoniae</w:t>
      </w:r>
      <w:r w:rsidRPr="00CF470C">
        <w:t xml:space="preserve"> (23 kmenů</w:t>
      </w:r>
      <w:r w:rsidR="00995D3D">
        <w:t>, 32 %</w:t>
      </w:r>
      <w:r w:rsidRPr="00CF470C">
        <w:t xml:space="preserve">) a </w:t>
      </w:r>
      <w:r w:rsidRPr="00CF470C">
        <w:rPr>
          <w:i/>
        </w:rPr>
        <w:t>Pseudomonas aeruginosa</w:t>
      </w:r>
      <w:r w:rsidRPr="00CF470C">
        <w:t xml:space="preserve"> (16 kmenů</w:t>
      </w:r>
      <w:r w:rsidR="00995D3D">
        <w:t>, 22 %</w:t>
      </w:r>
      <w:r w:rsidRPr="00CF470C">
        <w:t xml:space="preserve">). </w:t>
      </w:r>
      <w:r w:rsidR="00D55B92" w:rsidRPr="00CF470C">
        <w:t>V</w:t>
      </w:r>
      <w:r w:rsidRPr="00CF470C">
        <w:t xml:space="preserve"> tabul</w:t>
      </w:r>
      <w:r w:rsidR="00D55B92" w:rsidRPr="00CF470C">
        <w:t>ce</w:t>
      </w:r>
      <w:r w:rsidRPr="00CF470C">
        <w:t xml:space="preserve"> č. </w:t>
      </w:r>
      <w:r w:rsidR="00CE09C4" w:rsidRPr="00CF470C">
        <w:t>3</w:t>
      </w:r>
      <w:r w:rsidRPr="00CF470C">
        <w:t xml:space="preserve"> jsou uvedeny všechny izolované patogeny.</w:t>
      </w:r>
      <w:r w:rsidR="00A46144">
        <w:t xml:space="preserve"> </w:t>
      </w:r>
      <w:r w:rsidR="00A46144" w:rsidRPr="00CF470C">
        <w:t>Pouze jeden kmen Bcc byl izolován pacientovi s časnou formou HAP a zbylých šest kmenů pacientům s pozdní formou HAP. Celkem šest pacientů s HAP zemřelo.</w:t>
      </w:r>
    </w:p>
    <w:p w:rsidR="005F1C77" w:rsidRPr="00CF470C" w:rsidRDefault="005F1C77">
      <w:pPr>
        <w:spacing w:before="0" w:after="0" w:line="240" w:lineRule="auto"/>
        <w:jc w:val="left"/>
      </w:pPr>
      <w:r w:rsidRPr="00CF470C">
        <w:br w:type="page"/>
      </w:r>
    </w:p>
    <w:p w:rsidR="005F1C77" w:rsidRPr="00CF470C" w:rsidRDefault="005F1C77" w:rsidP="005F1C77">
      <w:pPr>
        <w:spacing w:before="0" w:after="0"/>
        <w:ind w:left="851" w:right="850"/>
      </w:pPr>
      <w:r w:rsidRPr="00CF470C">
        <w:rPr>
          <w:szCs w:val="24"/>
        </w:rPr>
        <w:lastRenderedPageBreak/>
        <w:t>Tab</w:t>
      </w:r>
      <w:r w:rsidR="003754B5" w:rsidRPr="00CF470C">
        <w:rPr>
          <w:szCs w:val="24"/>
        </w:rPr>
        <w:t>ulka č. 3</w:t>
      </w:r>
      <w:r w:rsidRPr="00CF470C">
        <w:rPr>
          <w:szCs w:val="24"/>
        </w:rPr>
        <w:t>. Původci HAP u pacientů hospitalizovaných na KARIM FNOL</w:t>
      </w:r>
      <w:r w:rsidR="009010CE" w:rsidRPr="00CF470C">
        <w:rPr>
          <w:szCs w:val="24"/>
        </w:rPr>
        <w:t xml:space="preserve"> a</w:t>
      </w:r>
      <w:r w:rsidRPr="00CF470C">
        <w:rPr>
          <w:szCs w:val="24"/>
        </w:rPr>
        <w:t xml:space="preserve"> počet multirezistentních kmenů</w:t>
      </w:r>
      <w:r w:rsidR="009010CE" w:rsidRPr="00CF470C">
        <w:rPr>
          <w:szCs w:val="24"/>
        </w:rPr>
        <w:t xml:space="preserve"> </w:t>
      </w:r>
      <w:r w:rsidRPr="00CF470C">
        <w:rPr>
          <w:szCs w:val="24"/>
        </w:rPr>
        <w:t>(</w:t>
      </w:r>
      <w:r w:rsidR="004E431B" w:rsidRPr="00CF470C">
        <w:rPr>
          <w:szCs w:val="24"/>
        </w:rPr>
        <w:t>Uvizl</w:t>
      </w:r>
      <w:r w:rsidR="001C3F1A" w:rsidRPr="00CF470C">
        <w:rPr>
          <w:szCs w:val="24"/>
        </w:rPr>
        <w:t xml:space="preserve"> 2011</w:t>
      </w:r>
      <w:r w:rsidRPr="00CF470C">
        <w:rPr>
          <w:szCs w:val="24"/>
        </w:rPr>
        <w:t>)</w:t>
      </w:r>
    </w:p>
    <w:tbl>
      <w:tblPr>
        <w:tblpPr w:leftFromText="141" w:rightFromText="141" w:vertAnchor="page" w:horzAnchor="margin" w:tblpXSpec="center" w:tblpY="2484"/>
        <w:tblW w:w="7867" w:type="dxa"/>
        <w:tblLayout w:type="fixed"/>
        <w:tblCellMar>
          <w:left w:w="70" w:type="dxa"/>
          <w:right w:w="70" w:type="dxa"/>
        </w:tblCellMar>
        <w:tblLook w:val="04A0"/>
      </w:tblPr>
      <w:tblGrid>
        <w:gridCol w:w="3615"/>
        <w:gridCol w:w="2220"/>
        <w:gridCol w:w="2032"/>
      </w:tblGrid>
      <w:tr w:rsidR="00771A79" w:rsidRPr="00CF470C" w:rsidTr="00771A79">
        <w:trPr>
          <w:trHeight w:val="300"/>
        </w:trPr>
        <w:tc>
          <w:tcPr>
            <w:tcW w:w="7867" w:type="dxa"/>
            <w:gridSpan w:val="3"/>
            <w:tcBorders>
              <w:top w:val="nil"/>
              <w:left w:val="nil"/>
              <w:right w:val="nil"/>
            </w:tcBorders>
            <w:vAlign w:val="center"/>
            <w:hideMark/>
          </w:tcPr>
          <w:p w:rsidR="00771A79" w:rsidRPr="00CF470C" w:rsidRDefault="00771A79" w:rsidP="00771A79">
            <w:pPr>
              <w:spacing w:before="0" w:after="0" w:line="240" w:lineRule="auto"/>
              <w:rPr>
                <w:rFonts w:eastAsia="Times New Roman"/>
                <w:szCs w:val="24"/>
                <w:lang w:eastAsia="cs-CZ"/>
              </w:rPr>
            </w:pPr>
          </w:p>
        </w:tc>
      </w:tr>
      <w:tr w:rsidR="00771A79" w:rsidRPr="00CF470C" w:rsidTr="00771A79">
        <w:trPr>
          <w:trHeight w:val="300"/>
        </w:trPr>
        <w:tc>
          <w:tcPr>
            <w:tcW w:w="3615" w:type="dxa"/>
            <w:vMerge w:val="restart"/>
            <w:tcBorders>
              <w:top w:val="nil"/>
              <w:left w:val="nil"/>
              <w:bottom w:val="single" w:sz="4" w:space="0" w:color="auto"/>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etiologické agens</w:t>
            </w:r>
          </w:p>
        </w:tc>
        <w:tc>
          <w:tcPr>
            <w:tcW w:w="2220" w:type="dxa"/>
            <w:vMerge w:val="restart"/>
            <w:tcBorders>
              <w:top w:val="nil"/>
              <w:left w:val="nil"/>
              <w:bottom w:val="single" w:sz="4" w:space="0" w:color="auto"/>
              <w:right w:val="nil"/>
            </w:tcBorders>
            <w:shd w:val="clear" w:color="auto" w:fill="auto"/>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časná HAP    (kmenů/MDR)</w:t>
            </w:r>
          </w:p>
        </w:tc>
        <w:tc>
          <w:tcPr>
            <w:tcW w:w="2032" w:type="dxa"/>
            <w:vMerge w:val="restart"/>
            <w:tcBorders>
              <w:top w:val="nil"/>
              <w:left w:val="nil"/>
              <w:bottom w:val="single" w:sz="4" w:space="0" w:color="auto"/>
              <w:right w:val="nil"/>
            </w:tcBorders>
            <w:shd w:val="clear" w:color="auto" w:fill="auto"/>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pozdní HAP (kmenů/MDR)</w:t>
            </w:r>
          </w:p>
        </w:tc>
      </w:tr>
      <w:tr w:rsidR="00771A79" w:rsidRPr="00CF470C" w:rsidTr="00771A79">
        <w:trPr>
          <w:trHeight w:val="380"/>
        </w:trPr>
        <w:tc>
          <w:tcPr>
            <w:tcW w:w="3615" w:type="dxa"/>
            <w:vMerge/>
            <w:tcBorders>
              <w:top w:val="nil"/>
              <w:left w:val="nil"/>
              <w:bottom w:val="single" w:sz="4" w:space="0" w:color="auto"/>
              <w:right w:val="nil"/>
            </w:tcBorders>
            <w:vAlign w:val="center"/>
            <w:hideMark/>
          </w:tcPr>
          <w:p w:rsidR="00771A79" w:rsidRPr="00CF470C" w:rsidRDefault="00771A79" w:rsidP="00771A79">
            <w:pPr>
              <w:spacing w:before="0" w:after="0" w:line="240" w:lineRule="auto"/>
              <w:rPr>
                <w:rFonts w:eastAsia="Times New Roman"/>
                <w:szCs w:val="24"/>
                <w:lang w:eastAsia="cs-CZ"/>
              </w:rPr>
            </w:pPr>
          </w:p>
        </w:tc>
        <w:tc>
          <w:tcPr>
            <w:tcW w:w="2220" w:type="dxa"/>
            <w:vMerge/>
            <w:tcBorders>
              <w:top w:val="nil"/>
              <w:left w:val="nil"/>
              <w:bottom w:val="single" w:sz="4" w:space="0" w:color="auto"/>
              <w:right w:val="nil"/>
            </w:tcBorders>
            <w:vAlign w:val="center"/>
            <w:hideMark/>
          </w:tcPr>
          <w:p w:rsidR="00771A79" w:rsidRPr="00CF470C" w:rsidRDefault="00771A79" w:rsidP="00771A79">
            <w:pPr>
              <w:spacing w:before="0" w:after="0" w:line="240" w:lineRule="auto"/>
              <w:rPr>
                <w:rFonts w:eastAsia="Times New Roman"/>
                <w:szCs w:val="24"/>
                <w:lang w:eastAsia="cs-CZ"/>
              </w:rPr>
            </w:pPr>
          </w:p>
        </w:tc>
        <w:tc>
          <w:tcPr>
            <w:tcW w:w="2032" w:type="dxa"/>
            <w:vMerge/>
            <w:tcBorders>
              <w:top w:val="nil"/>
              <w:left w:val="nil"/>
              <w:bottom w:val="single" w:sz="4" w:space="0" w:color="auto"/>
              <w:right w:val="nil"/>
            </w:tcBorders>
            <w:vAlign w:val="center"/>
            <w:hideMark/>
          </w:tcPr>
          <w:p w:rsidR="00771A79" w:rsidRPr="00CF470C" w:rsidRDefault="00771A79" w:rsidP="00771A79">
            <w:pPr>
              <w:spacing w:before="0" w:after="0" w:line="240" w:lineRule="auto"/>
              <w:rPr>
                <w:rFonts w:eastAsia="Times New Roman"/>
                <w:szCs w:val="24"/>
                <w:lang w:eastAsia="cs-CZ"/>
              </w:rPr>
            </w:pPr>
          </w:p>
        </w:tc>
      </w:tr>
      <w:tr w:rsidR="00771A79" w:rsidRPr="00CF470C" w:rsidTr="00771A79">
        <w:trPr>
          <w:trHeight w:val="300"/>
        </w:trPr>
        <w:tc>
          <w:tcPr>
            <w:tcW w:w="3615" w:type="dxa"/>
            <w:tcBorders>
              <w:top w:val="single" w:sz="4" w:space="0" w:color="auto"/>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Aspergillus fumigatus</w:t>
            </w:r>
          </w:p>
        </w:tc>
        <w:tc>
          <w:tcPr>
            <w:tcW w:w="2220" w:type="dxa"/>
            <w:tcBorders>
              <w:top w:val="single" w:sz="4" w:space="0" w:color="auto"/>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single" w:sz="4" w:space="0" w:color="auto"/>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Acinetobacter baumannii</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1/0</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Cs/>
                <w:szCs w:val="24"/>
                <w:lang w:eastAsia="cs-CZ"/>
              </w:rPr>
            </w:pPr>
            <w:r w:rsidRPr="00CF470C">
              <w:rPr>
                <w:rFonts w:eastAsia="Times New Roman"/>
                <w:i/>
                <w:iCs/>
                <w:szCs w:val="24"/>
                <w:lang w:eastAsia="cs-CZ"/>
              </w:rPr>
              <w:t>Burkholderia cepacia</w:t>
            </w:r>
            <w:r w:rsidRPr="00CF470C">
              <w:rPr>
                <w:rFonts w:eastAsia="Times New Roman"/>
                <w:iCs/>
                <w:szCs w:val="24"/>
                <w:lang w:eastAsia="cs-CZ"/>
              </w:rPr>
              <w:t xml:space="preserve"> komplex</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1/1</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6/6</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Candida albicans</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2</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Citrobacter freundii</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2/2</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Enterobacter aerogenes</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1/0</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Enterobacter cloacae</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2/1</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Enterococcus faecalis</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1/1</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Escherichia coli</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1/0</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5/2</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Klebsiella oxytoca</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2/1</w:t>
            </w:r>
          </w:p>
        </w:tc>
      </w:tr>
      <w:tr w:rsidR="00771A79" w:rsidRPr="00CF470C" w:rsidTr="00771A79">
        <w:trPr>
          <w:trHeight w:val="300"/>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Klebsiella pneumoniae</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1/1</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22/11</w:t>
            </w:r>
          </w:p>
        </w:tc>
      </w:tr>
      <w:tr w:rsidR="00771A79" w:rsidRPr="00CF470C" w:rsidTr="00771A79">
        <w:trPr>
          <w:trHeight w:val="255"/>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Morganella morganii</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1/0</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1/1</w:t>
            </w:r>
          </w:p>
        </w:tc>
      </w:tr>
      <w:tr w:rsidR="00771A79" w:rsidRPr="00CF470C" w:rsidTr="00771A79">
        <w:trPr>
          <w:trHeight w:val="255"/>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Proteus mirabilis</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1/0</w:t>
            </w:r>
          </w:p>
        </w:tc>
      </w:tr>
      <w:tr w:rsidR="00771A79" w:rsidRPr="00CF470C" w:rsidTr="00771A79">
        <w:trPr>
          <w:trHeight w:val="255"/>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Providencia retgerii</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1/1</w:t>
            </w:r>
          </w:p>
        </w:tc>
      </w:tr>
      <w:tr w:rsidR="00771A79" w:rsidRPr="00CF470C" w:rsidTr="00771A79">
        <w:trPr>
          <w:trHeight w:val="255"/>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Providencia stuartii</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2/2</w:t>
            </w:r>
          </w:p>
        </w:tc>
      </w:tr>
      <w:tr w:rsidR="00771A79" w:rsidRPr="00CF470C" w:rsidTr="00771A79">
        <w:trPr>
          <w:trHeight w:val="255"/>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Pseudomonas aeruginosa</w:t>
            </w:r>
          </w:p>
        </w:tc>
        <w:tc>
          <w:tcPr>
            <w:tcW w:w="2220" w:type="dxa"/>
            <w:tcBorders>
              <w:top w:val="nil"/>
              <w:left w:val="nil"/>
              <w:bottom w:val="nil"/>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nil"/>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16/9</w:t>
            </w:r>
          </w:p>
        </w:tc>
      </w:tr>
      <w:tr w:rsidR="00771A79" w:rsidRPr="00CF470C" w:rsidTr="00771A79">
        <w:trPr>
          <w:trHeight w:val="255"/>
        </w:trPr>
        <w:tc>
          <w:tcPr>
            <w:tcW w:w="3615" w:type="dxa"/>
            <w:tcBorders>
              <w:top w:val="nil"/>
              <w:left w:val="nil"/>
              <w:bottom w:val="single" w:sz="4" w:space="0" w:color="auto"/>
              <w:right w:val="single" w:sz="4" w:space="0" w:color="auto"/>
            </w:tcBorders>
            <w:shd w:val="clear" w:color="auto" w:fill="auto"/>
            <w:noWrap/>
            <w:vAlign w:val="center"/>
            <w:hideMark/>
          </w:tcPr>
          <w:p w:rsidR="00771A79" w:rsidRPr="00CF470C" w:rsidRDefault="00771A79" w:rsidP="00771A79">
            <w:pPr>
              <w:spacing w:before="0" w:after="0" w:line="240" w:lineRule="auto"/>
              <w:rPr>
                <w:rFonts w:eastAsia="Times New Roman"/>
                <w:i/>
                <w:iCs/>
                <w:szCs w:val="24"/>
                <w:lang w:eastAsia="cs-CZ"/>
              </w:rPr>
            </w:pPr>
            <w:r w:rsidRPr="00CF470C">
              <w:rPr>
                <w:rFonts w:eastAsia="Times New Roman"/>
                <w:i/>
                <w:iCs/>
                <w:szCs w:val="24"/>
                <w:lang w:eastAsia="cs-CZ"/>
              </w:rPr>
              <w:t>Staphylococcus aureus</w:t>
            </w:r>
          </w:p>
        </w:tc>
        <w:tc>
          <w:tcPr>
            <w:tcW w:w="2220" w:type="dxa"/>
            <w:tcBorders>
              <w:top w:val="nil"/>
              <w:left w:val="nil"/>
              <w:bottom w:val="single" w:sz="4" w:space="0" w:color="auto"/>
              <w:right w:val="single" w:sz="4" w:space="0" w:color="auto"/>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 </w:t>
            </w:r>
          </w:p>
        </w:tc>
        <w:tc>
          <w:tcPr>
            <w:tcW w:w="2032" w:type="dxa"/>
            <w:tcBorders>
              <w:top w:val="nil"/>
              <w:left w:val="nil"/>
              <w:bottom w:val="single" w:sz="4" w:space="0" w:color="auto"/>
              <w:right w:val="nil"/>
            </w:tcBorders>
            <w:shd w:val="clear" w:color="auto" w:fill="auto"/>
            <w:noWrap/>
            <w:vAlign w:val="bottom"/>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1/0</w:t>
            </w:r>
          </w:p>
        </w:tc>
      </w:tr>
      <w:tr w:rsidR="00771A79" w:rsidRPr="00CF470C" w:rsidTr="00771A79">
        <w:trPr>
          <w:trHeight w:val="255"/>
        </w:trPr>
        <w:tc>
          <w:tcPr>
            <w:tcW w:w="3615" w:type="dxa"/>
            <w:tcBorders>
              <w:top w:val="nil"/>
              <w:left w:val="nil"/>
              <w:bottom w:val="nil"/>
              <w:right w:val="single" w:sz="4" w:space="0" w:color="auto"/>
            </w:tcBorders>
            <w:shd w:val="clear" w:color="auto" w:fill="auto"/>
            <w:noWrap/>
            <w:vAlign w:val="center"/>
            <w:hideMark/>
          </w:tcPr>
          <w:p w:rsidR="00771A79" w:rsidRPr="00CF470C" w:rsidRDefault="00771A79" w:rsidP="00771A79">
            <w:pPr>
              <w:spacing w:before="0" w:after="0" w:line="240" w:lineRule="auto"/>
              <w:jc w:val="right"/>
              <w:rPr>
                <w:rFonts w:eastAsia="Times New Roman"/>
                <w:szCs w:val="24"/>
                <w:lang w:eastAsia="cs-CZ"/>
              </w:rPr>
            </w:pPr>
            <w:r w:rsidRPr="00CF470C">
              <w:rPr>
                <w:rFonts w:eastAsia="Times New Roman"/>
                <w:szCs w:val="24"/>
                <w:lang w:eastAsia="cs-CZ"/>
              </w:rPr>
              <w:t>celkem kmenů/MDR:</w:t>
            </w:r>
          </w:p>
        </w:tc>
        <w:tc>
          <w:tcPr>
            <w:tcW w:w="2220" w:type="dxa"/>
            <w:tcBorders>
              <w:top w:val="nil"/>
              <w:left w:val="nil"/>
              <w:bottom w:val="nil"/>
              <w:right w:val="nil"/>
            </w:tcBorders>
            <w:shd w:val="clear" w:color="auto" w:fill="auto"/>
            <w:noWrap/>
            <w:vAlign w:val="center"/>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4/2</w:t>
            </w:r>
          </w:p>
        </w:tc>
        <w:tc>
          <w:tcPr>
            <w:tcW w:w="2032" w:type="dxa"/>
            <w:tcBorders>
              <w:top w:val="nil"/>
              <w:left w:val="nil"/>
              <w:bottom w:val="nil"/>
              <w:right w:val="nil"/>
            </w:tcBorders>
            <w:shd w:val="clear" w:color="auto" w:fill="auto"/>
            <w:noWrap/>
            <w:vAlign w:val="center"/>
            <w:hideMark/>
          </w:tcPr>
          <w:p w:rsidR="00771A79" w:rsidRPr="00CF470C" w:rsidRDefault="00771A79" w:rsidP="00771A79">
            <w:pPr>
              <w:spacing w:before="0" w:after="0" w:line="240" w:lineRule="auto"/>
              <w:jc w:val="center"/>
              <w:rPr>
                <w:rFonts w:eastAsia="Times New Roman"/>
                <w:szCs w:val="24"/>
                <w:lang w:eastAsia="cs-CZ"/>
              </w:rPr>
            </w:pPr>
            <w:r w:rsidRPr="00CF470C">
              <w:rPr>
                <w:rFonts w:eastAsia="Times New Roman"/>
                <w:szCs w:val="24"/>
                <w:lang w:eastAsia="cs-CZ"/>
              </w:rPr>
              <w:t>67/37</w:t>
            </w:r>
          </w:p>
        </w:tc>
      </w:tr>
    </w:tbl>
    <w:p w:rsidR="005F1C77" w:rsidRPr="00CF470C" w:rsidRDefault="005F1C77" w:rsidP="005F1C77">
      <w:pPr>
        <w:spacing w:before="0" w:after="0"/>
        <w:jc w:val="left"/>
      </w:pPr>
    </w:p>
    <w:p w:rsidR="00771A79" w:rsidRPr="00CF470C" w:rsidRDefault="00771A79" w:rsidP="005F1C77">
      <w:pPr>
        <w:spacing w:before="0" w:after="0"/>
        <w:jc w:val="left"/>
      </w:pPr>
    </w:p>
    <w:p w:rsidR="005F1C77" w:rsidRPr="00CF470C" w:rsidRDefault="005F1C77">
      <w:pPr>
        <w:spacing w:before="0" w:after="0" w:line="240" w:lineRule="auto"/>
        <w:jc w:val="left"/>
      </w:pPr>
    </w:p>
    <w:p w:rsidR="005F1C77" w:rsidRPr="00CF470C" w:rsidRDefault="005F1C77">
      <w:pPr>
        <w:spacing w:before="0" w:after="0" w:line="240" w:lineRule="auto"/>
        <w:jc w:val="left"/>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5F1C77" w:rsidRPr="00CF470C" w:rsidRDefault="005F1C77" w:rsidP="005F1C77">
      <w:pPr>
        <w:spacing w:before="0" w:after="0"/>
        <w:ind w:firstLine="708"/>
      </w:pPr>
    </w:p>
    <w:p w:rsidR="00D85B1D" w:rsidRPr="00CF470C" w:rsidRDefault="00D85B1D" w:rsidP="005F1C77">
      <w:pPr>
        <w:spacing w:before="0" w:after="0"/>
        <w:ind w:firstLine="708"/>
      </w:pPr>
    </w:p>
    <w:p w:rsidR="0078043E" w:rsidRPr="00CF470C" w:rsidRDefault="00517AC4" w:rsidP="00C82F4E">
      <w:pPr>
        <w:pStyle w:val="Nadpis5"/>
        <w:numPr>
          <w:ilvl w:val="4"/>
          <w:numId w:val="11"/>
        </w:numPr>
        <w:rPr>
          <w:color w:val="auto"/>
        </w:rPr>
      </w:pPr>
      <w:bookmarkStart w:id="105" w:name="_Toc382688919"/>
      <w:r w:rsidRPr="00CF470C">
        <w:rPr>
          <w:color w:val="auto"/>
        </w:rPr>
        <w:t>Genetická</w:t>
      </w:r>
      <w:r w:rsidR="00A51896" w:rsidRPr="00CF470C">
        <w:rPr>
          <w:color w:val="auto"/>
        </w:rPr>
        <w:t xml:space="preserve"> podobnost</w:t>
      </w:r>
      <w:r w:rsidR="00E8467D" w:rsidRPr="00CF470C">
        <w:rPr>
          <w:color w:val="auto"/>
        </w:rPr>
        <w:t xml:space="preserve"> k</w:t>
      </w:r>
      <w:r w:rsidR="0078043E" w:rsidRPr="00CF470C">
        <w:rPr>
          <w:color w:val="auto"/>
        </w:rPr>
        <w:t xml:space="preserve">menů </w:t>
      </w:r>
      <w:r w:rsidR="00BE06BA" w:rsidRPr="00CF470C">
        <w:rPr>
          <w:i/>
          <w:color w:val="auto"/>
        </w:rPr>
        <w:t xml:space="preserve">Burkholderia cepacia </w:t>
      </w:r>
      <w:r w:rsidR="00BE06BA" w:rsidRPr="00CF470C">
        <w:rPr>
          <w:color w:val="auto"/>
        </w:rPr>
        <w:t>komplex</w:t>
      </w:r>
      <w:bookmarkEnd w:id="105"/>
    </w:p>
    <w:p w:rsidR="00D55B92" w:rsidRPr="00CF470C" w:rsidRDefault="0078043E" w:rsidP="00D55B92">
      <w:pPr>
        <w:spacing w:before="0" w:after="0"/>
        <w:ind w:firstLine="708"/>
      </w:pPr>
      <w:r w:rsidRPr="00CF470C">
        <w:t>Ze sedmi kmenů Bcc byla provedena restrikční analýza u pěti z nich. U dvou kmenů se</w:t>
      </w:r>
      <w:r w:rsidR="00995D3D">
        <w:t xml:space="preserve"> totiž</w:t>
      </w:r>
      <w:r w:rsidRPr="00CF470C">
        <w:t xml:space="preserve"> ani opakovaně nepodařilo získat genomovou DNA v dostatečné kvalitě a nebyly tedy testovány.</w:t>
      </w:r>
    </w:p>
    <w:p w:rsidR="00A77D79" w:rsidRPr="00CF470C" w:rsidRDefault="0078043E" w:rsidP="006224C3">
      <w:pPr>
        <w:spacing w:before="0" w:after="200"/>
        <w:ind w:firstLine="708"/>
      </w:pPr>
      <w:r w:rsidRPr="00CF470C">
        <w:t xml:space="preserve">Z pěti testovaných kmenů Bcc byly, dle analýzy restrikčních fragmentů, čtyři geneticky identické. Tyto identické kmeny byly izolovány ze vzorků odebraných v období od 19. 1. do 14. 3. 2009. Dendrogram testovaných kmenů je zobrazen </w:t>
      </w:r>
      <w:r w:rsidR="00DA5557" w:rsidRPr="00CF470C">
        <w:t>na obrázku č. 7.</w:t>
      </w:r>
    </w:p>
    <w:p w:rsidR="00A77D79" w:rsidRPr="00CF470C" w:rsidRDefault="00A77D79">
      <w:pPr>
        <w:spacing w:before="0" w:after="0" w:line="240" w:lineRule="auto"/>
        <w:jc w:val="left"/>
      </w:pPr>
      <w:r w:rsidRPr="00CF470C">
        <w:br w:type="page"/>
      </w:r>
    </w:p>
    <w:p w:rsidR="005F1C77" w:rsidRPr="00CF470C" w:rsidRDefault="001C430B" w:rsidP="005F1C77">
      <w:pPr>
        <w:spacing w:before="0" w:after="0"/>
        <w:ind w:left="851" w:right="850"/>
        <w:rPr>
          <w:szCs w:val="24"/>
        </w:rPr>
      </w:pPr>
      <w:r w:rsidRPr="00CF470C">
        <w:rPr>
          <w:noProof/>
          <w:szCs w:val="24"/>
          <w:lang w:eastAsia="cs-CZ"/>
        </w:rPr>
        <w:lastRenderedPageBreak/>
        <w:drawing>
          <wp:anchor distT="0" distB="0" distL="114300" distR="114300" simplePos="0" relativeHeight="251667456" behindDoc="0" locked="0" layoutInCell="1" allowOverlap="1">
            <wp:simplePos x="0" y="0"/>
            <wp:positionH relativeFrom="column">
              <wp:posOffset>1564005</wp:posOffset>
            </wp:positionH>
            <wp:positionV relativeFrom="paragraph">
              <wp:posOffset>697865</wp:posOffset>
            </wp:positionV>
            <wp:extent cx="2233930" cy="1454785"/>
            <wp:effectExtent l="0" t="0" r="0" b="0"/>
            <wp:wrapTopAndBottom/>
            <wp:docPr id="1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
                    <pic:cNvPicPr>
                      <a:picLocks noChangeAspect="1" noChangeArrowheads="1"/>
                    </pic:cNvPicPr>
                  </pic:nvPicPr>
                  <pic:blipFill>
                    <a:blip r:embed="rId18" cstate="print"/>
                    <a:srcRect t="23952" r="61169"/>
                    <a:stretch>
                      <a:fillRect/>
                    </a:stretch>
                  </pic:blipFill>
                  <pic:spPr bwMode="auto">
                    <a:xfrm>
                      <a:off x="0" y="0"/>
                      <a:ext cx="2233930" cy="1454785"/>
                    </a:xfrm>
                    <a:prstGeom prst="rect">
                      <a:avLst/>
                    </a:prstGeom>
                    <a:noFill/>
                    <a:ln w="9525">
                      <a:noFill/>
                      <a:miter lim="800000"/>
                      <a:headEnd/>
                      <a:tailEnd/>
                    </a:ln>
                  </pic:spPr>
                </pic:pic>
              </a:graphicData>
            </a:graphic>
          </wp:anchor>
        </w:drawing>
      </w:r>
      <w:r w:rsidR="00DA5557" w:rsidRPr="00CF470C">
        <w:rPr>
          <w:szCs w:val="24"/>
        </w:rPr>
        <w:t>Obrázek č. 7</w:t>
      </w:r>
      <w:r w:rsidR="005F1C77" w:rsidRPr="00CF470C">
        <w:rPr>
          <w:szCs w:val="24"/>
        </w:rPr>
        <w:t xml:space="preserve">. Dendrogram kmenů </w:t>
      </w:r>
      <w:r w:rsidR="005F1C77" w:rsidRPr="00CF470C">
        <w:rPr>
          <w:i/>
          <w:szCs w:val="24"/>
        </w:rPr>
        <w:t xml:space="preserve">Burkholderia cepacia </w:t>
      </w:r>
      <w:r w:rsidR="005F1C77" w:rsidRPr="00CF470C">
        <w:rPr>
          <w:szCs w:val="24"/>
        </w:rPr>
        <w:t xml:space="preserve">komplex </w:t>
      </w:r>
      <w:r w:rsidR="00E43905" w:rsidRPr="00CF470C">
        <w:rPr>
          <w:szCs w:val="24"/>
        </w:rPr>
        <w:t xml:space="preserve">izolovaných </w:t>
      </w:r>
      <w:r w:rsidR="00995D3D">
        <w:rPr>
          <w:szCs w:val="24"/>
        </w:rPr>
        <w:t>od pacientů</w:t>
      </w:r>
      <w:r w:rsidR="005F1C77" w:rsidRPr="00CF470C">
        <w:rPr>
          <w:szCs w:val="24"/>
        </w:rPr>
        <w:t xml:space="preserve"> s</w:t>
      </w:r>
      <w:r w:rsidR="00E43905" w:rsidRPr="00CF470C">
        <w:rPr>
          <w:szCs w:val="24"/>
        </w:rPr>
        <w:t> nemocniční pneumonií</w:t>
      </w:r>
      <w:r w:rsidR="001C3F1A" w:rsidRPr="00CF470C">
        <w:rPr>
          <w:szCs w:val="24"/>
        </w:rPr>
        <w:t xml:space="preserve"> (</w:t>
      </w:r>
      <w:r w:rsidR="004E431B" w:rsidRPr="00CF470C">
        <w:rPr>
          <w:szCs w:val="24"/>
        </w:rPr>
        <w:t>Uvizl</w:t>
      </w:r>
      <w:r w:rsidR="001C3F1A" w:rsidRPr="00CF470C">
        <w:rPr>
          <w:szCs w:val="24"/>
        </w:rPr>
        <w:t xml:space="preserve"> 2011)</w:t>
      </w:r>
    </w:p>
    <w:p w:rsidR="005F1C77" w:rsidRPr="00CF470C" w:rsidRDefault="005F1C77" w:rsidP="006224C3">
      <w:pPr>
        <w:spacing w:before="0" w:after="200"/>
        <w:ind w:firstLine="708"/>
      </w:pPr>
    </w:p>
    <w:p w:rsidR="005F1C77" w:rsidRPr="00CF470C" w:rsidRDefault="005F1C77" w:rsidP="006224C3">
      <w:pPr>
        <w:spacing w:before="0" w:after="200"/>
        <w:ind w:firstLine="708"/>
      </w:pPr>
    </w:p>
    <w:p w:rsidR="00485DC0" w:rsidRPr="00CF470C" w:rsidRDefault="00DA5557" w:rsidP="00F67FA4">
      <w:pPr>
        <w:pStyle w:val="Nadpis4"/>
        <w:numPr>
          <w:ilvl w:val="3"/>
          <w:numId w:val="11"/>
        </w:numPr>
        <w:rPr>
          <w:u w:val="single"/>
        </w:rPr>
      </w:pPr>
      <w:bookmarkStart w:id="106" w:name="_Toc382688920"/>
      <w:r w:rsidRPr="00CF470C">
        <w:rPr>
          <w:u w:val="single"/>
        </w:rPr>
        <w:t xml:space="preserve">Výskyt kmenů </w:t>
      </w:r>
      <w:r w:rsidRPr="00CF470C">
        <w:rPr>
          <w:i/>
          <w:u w:val="single"/>
        </w:rPr>
        <w:t xml:space="preserve">Burkholderia cepacia </w:t>
      </w:r>
      <w:r w:rsidRPr="00CF470C">
        <w:rPr>
          <w:u w:val="single"/>
        </w:rPr>
        <w:t>komplex ve Fakultní nemocnici Olomouc</w:t>
      </w:r>
      <w:bookmarkEnd w:id="106"/>
    </w:p>
    <w:p w:rsidR="008A37B2" w:rsidRPr="00CF470C" w:rsidRDefault="003C618C" w:rsidP="00F67FA4">
      <w:pPr>
        <w:pStyle w:val="Nadpis5"/>
        <w:numPr>
          <w:ilvl w:val="4"/>
          <w:numId w:val="11"/>
        </w:numPr>
        <w:rPr>
          <w:color w:val="auto"/>
        </w:rPr>
      </w:pPr>
      <w:bookmarkStart w:id="107" w:name="_Toc382688921"/>
      <w:r w:rsidRPr="00CF470C">
        <w:rPr>
          <w:color w:val="auto"/>
        </w:rPr>
        <w:t>Charakteristika s</w:t>
      </w:r>
      <w:r w:rsidR="00BE06BA" w:rsidRPr="00CF470C">
        <w:rPr>
          <w:color w:val="auto"/>
        </w:rPr>
        <w:t>oubor</w:t>
      </w:r>
      <w:r w:rsidRPr="00CF470C">
        <w:rPr>
          <w:color w:val="auto"/>
        </w:rPr>
        <w:t>u</w:t>
      </w:r>
      <w:r w:rsidR="00BE06BA" w:rsidRPr="00CF470C">
        <w:rPr>
          <w:color w:val="auto"/>
        </w:rPr>
        <w:t xml:space="preserve"> izolátů</w:t>
      </w:r>
      <w:bookmarkEnd w:id="107"/>
    </w:p>
    <w:p w:rsidR="008A37B2" w:rsidRPr="00CF470C" w:rsidRDefault="008A37B2" w:rsidP="006224C3">
      <w:pPr>
        <w:spacing w:before="0" w:after="200"/>
        <w:ind w:firstLine="708"/>
        <w:rPr>
          <w:szCs w:val="24"/>
        </w:rPr>
      </w:pPr>
      <w:r w:rsidRPr="00CF470C">
        <w:t>V průběhu studie, která trvala od 1. 2. 2011 do 30. 9</w:t>
      </w:r>
      <w:r w:rsidR="001D72DC" w:rsidRPr="00CF470C">
        <w:t>.</w:t>
      </w:r>
      <w:r w:rsidRPr="00CF470C">
        <w:t xml:space="preserve"> 2011, bylo izolováno celke</w:t>
      </w:r>
      <w:r w:rsidR="00D55B92" w:rsidRPr="00CF470C">
        <w:t>m 74 zástupců Bcc 52 pacientům</w:t>
      </w:r>
      <w:r w:rsidRPr="00CF470C">
        <w:rPr>
          <w:szCs w:val="24"/>
        </w:rPr>
        <w:t xml:space="preserve">. K nejčastějším </w:t>
      </w:r>
      <w:r w:rsidR="00D55B92" w:rsidRPr="00CF470C">
        <w:rPr>
          <w:szCs w:val="24"/>
        </w:rPr>
        <w:t>materiálům</w:t>
      </w:r>
      <w:r w:rsidRPr="00CF470C">
        <w:rPr>
          <w:szCs w:val="24"/>
        </w:rPr>
        <w:t>, ze kterých byly kmeny Bcc izolovány patřil</w:t>
      </w:r>
      <w:r w:rsidR="00D55B92" w:rsidRPr="00CF470C">
        <w:rPr>
          <w:szCs w:val="24"/>
        </w:rPr>
        <w:t>y</w:t>
      </w:r>
      <w:r w:rsidRPr="00CF470C">
        <w:rPr>
          <w:szCs w:val="24"/>
        </w:rPr>
        <w:t xml:space="preserve"> endosekret (31 %), stěr z horních cest d</w:t>
      </w:r>
      <w:r w:rsidR="00E8467D" w:rsidRPr="00CF470C">
        <w:rPr>
          <w:szCs w:val="24"/>
        </w:rPr>
        <w:t>ý</w:t>
      </w:r>
      <w:r w:rsidRPr="00CF470C">
        <w:rPr>
          <w:szCs w:val="24"/>
        </w:rPr>
        <w:t>ch</w:t>
      </w:r>
      <w:r w:rsidR="00E8467D" w:rsidRPr="00CF470C">
        <w:rPr>
          <w:szCs w:val="24"/>
        </w:rPr>
        <w:t>a</w:t>
      </w:r>
      <w:r w:rsidRPr="00CF470C">
        <w:rPr>
          <w:szCs w:val="24"/>
        </w:rPr>
        <w:t>cích (23 %), sputum (15 %) a bronchoalveolární laváž (6 %).</w:t>
      </w:r>
    </w:p>
    <w:p w:rsidR="008A37B2" w:rsidRPr="00CF470C" w:rsidRDefault="008A37B2" w:rsidP="00F67FA4">
      <w:pPr>
        <w:pStyle w:val="Nadpis5"/>
        <w:numPr>
          <w:ilvl w:val="4"/>
          <w:numId w:val="11"/>
        </w:numPr>
        <w:rPr>
          <w:color w:val="auto"/>
        </w:rPr>
      </w:pPr>
      <w:bookmarkStart w:id="108" w:name="_Toc382688922"/>
      <w:r w:rsidRPr="00CF470C">
        <w:rPr>
          <w:color w:val="auto"/>
        </w:rPr>
        <w:t xml:space="preserve">Molekulárně genetické určení kmenů </w:t>
      </w:r>
      <w:r w:rsidR="00A51896" w:rsidRPr="00CF470C">
        <w:rPr>
          <w:i/>
          <w:color w:val="auto"/>
        </w:rPr>
        <w:t xml:space="preserve">Burkholderia cepacia </w:t>
      </w:r>
      <w:r w:rsidR="00A51896" w:rsidRPr="00CF470C">
        <w:rPr>
          <w:color w:val="auto"/>
        </w:rPr>
        <w:t>komplex</w:t>
      </w:r>
      <w:r w:rsidRPr="00CF470C">
        <w:rPr>
          <w:color w:val="auto"/>
        </w:rPr>
        <w:t xml:space="preserve"> a jejich genetické podobnosti</w:t>
      </w:r>
      <w:bookmarkEnd w:id="108"/>
    </w:p>
    <w:p w:rsidR="008A37B2" w:rsidRPr="00CF470C" w:rsidRDefault="00A51896" w:rsidP="00F67FA4">
      <w:pPr>
        <w:pStyle w:val="Nadpis6"/>
        <w:numPr>
          <w:ilvl w:val="5"/>
          <w:numId w:val="11"/>
        </w:numPr>
        <w:rPr>
          <w:color w:val="auto"/>
        </w:rPr>
      </w:pPr>
      <w:r w:rsidRPr="00CF470C">
        <w:rPr>
          <w:color w:val="auto"/>
        </w:rPr>
        <w:t>Zastoupení jednotlivých genomovarů kmenů</w:t>
      </w:r>
      <w:r w:rsidR="008A37B2" w:rsidRPr="00CF470C">
        <w:rPr>
          <w:color w:val="auto"/>
        </w:rPr>
        <w:t xml:space="preserve"> </w:t>
      </w:r>
      <w:r w:rsidRPr="00CF470C">
        <w:rPr>
          <w:i/>
          <w:color w:val="auto"/>
        </w:rPr>
        <w:t xml:space="preserve">Burkholderia cepacia </w:t>
      </w:r>
      <w:r w:rsidRPr="00CF470C">
        <w:rPr>
          <w:color w:val="auto"/>
        </w:rPr>
        <w:t>komplex</w:t>
      </w:r>
    </w:p>
    <w:p w:rsidR="008A37B2" w:rsidRPr="00CF470C" w:rsidRDefault="008A37B2" w:rsidP="006224C3">
      <w:pPr>
        <w:spacing w:before="0" w:after="200"/>
        <w:ind w:firstLine="708"/>
      </w:pPr>
      <w:r w:rsidRPr="00CF470C">
        <w:t xml:space="preserve">Z celkového počtu 52 zástupců Bcc byl největší počet (46 kmenů, 89 %) určen jako </w:t>
      </w:r>
      <w:r w:rsidRPr="00CF470C">
        <w:rPr>
          <w:i/>
        </w:rPr>
        <w:t xml:space="preserve">Burkholderia multivorans </w:t>
      </w:r>
      <w:r w:rsidRPr="00CF470C">
        <w:t>(genomovar II). Celkem 4 kmeny (8 %) byl</w:t>
      </w:r>
      <w:r w:rsidR="00D55B92" w:rsidRPr="00CF470C">
        <w:t>y</w:t>
      </w:r>
      <w:r w:rsidRPr="00CF470C">
        <w:t xml:space="preserve"> určen</w:t>
      </w:r>
      <w:r w:rsidR="00D55B92" w:rsidRPr="00CF470C">
        <w:t>y</w:t>
      </w:r>
      <w:r w:rsidRPr="00CF470C">
        <w:t xml:space="preserve"> jako </w:t>
      </w:r>
      <w:r w:rsidRPr="00CF470C">
        <w:rPr>
          <w:i/>
        </w:rPr>
        <w:t xml:space="preserve">Burkholderia cenocepacia </w:t>
      </w:r>
      <w:r w:rsidRPr="00CF470C">
        <w:t xml:space="preserve">(genomovar IIIA) a u dvou kmenů se příslušnost k testovaným genomovarům nepodařilo určit. Všechny kmeny </w:t>
      </w:r>
      <w:r w:rsidRPr="00CF470C">
        <w:rPr>
          <w:i/>
        </w:rPr>
        <w:t xml:space="preserve">Burkholderia multivorans </w:t>
      </w:r>
      <w:r w:rsidRPr="00CF470C">
        <w:t>a dva kmeny, kterým se příslušnost ke genomovaru nepodařilo určit, byly získány z klinického materiálu pacientů, kteří ne</w:t>
      </w:r>
      <w:r w:rsidR="00E43905" w:rsidRPr="00CF470C">
        <w:t>t</w:t>
      </w:r>
      <w:r w:rsidRPr="00CF470C">
        <w:t>rpěli cystickou fibr</w:t>
      </w:r>
      <w:r w:rsidR="00995D3D">
        <w:t>ózou. Na druhou stranu, všechny</w:t>
      </w:r>
      <w:r w:rsidRPr="00CF470C">
        <w:t xml:space="preserve"> kmeny </w:t>
      </w:r>
      <w:r w:rsidRPr="00CF470C">
        <w:rPr>
          <w:i/>
        </w:rPr>
        <w:t>Burkholderia cenocepacia</w:t>
      </w:r>
      <w:r w:rsidRPr="00CF470C">
        <w:t xml:space="preserve"> byly izolovány pacientům hospitalizovaným v souvislosti s cystickou fibrózou. Většina pacientů, kterým byl kmen </w:t>
      </w:r>
      <w:r w:rsidRPr="00CF470C">
        <w:rPr>
          <w:i/>
        </w:rPr>
        <w:t xml:space="preserve">Burkholderia multivorans </w:t>
      </w:r>
      <w:r w:rsidRPr="00CF470C">
        <w:t>izolován</w:t>
      </w:r>
      <w:r w:rsidR="00A77D79" w:rsidRPr="00CF470C">
        <w:t>,</w:t>
      </w:r>
      <w:r w:rsidRPr="00CF470C">
        <w:t xml:space="preserve"> byl</w:t>
      </w:r>
      <w:r w:rsidR="002542DC" w:rsidRPr="00CF470C">
        <w:t>i</w:t>
      </w:r>
      <w:r w:rsidRPr="00CF470C">
        <w:t xml:space="preserve"> mužského pohlaví (59 %) a věku vy</w:t>
      </w:r>
      <w:r w:rsidR="007159D1" w:rsidRPr="00CF470C">
        <w:t>š</w:t>
      </w:r>
      <w:r w:rsidRPr="00CF470C">
        <w:t>šího než 56 let (80 %).</w:t>
      </w:r>
      <w:r w:rsidRPr="00CF470C">
        <w:rPr>
          <w:szCs w:val="24"/>
        </w:rPr>
        <w:t xml:space="preserve"> Z celkového počtu bylo 83 % vzorků s nálezem </w:t>
      </w:r>
      <w:r w:rsidRPr="00CF470C">
        <w:rPr>
          <w:i/>
          <w:szCs w:val="24"/>
        </w:rPr>
        <w:t>Burkholderia multivorans</w:t>
      </w:r>
      <w:r w:rsidRPr="00CF470C">
        <w:rPr>
          <w:szCs w:val="24"/>
        </w:rPr>
        <w:t xml:space="preserve"> získán</w:t>
      </w:r>
      <w:r w:rsidR="00D55B92" w:rsidRPr="00CF470C">
        <w:rPr>
          <w:szCs w:val="24"/>
        </w:rPr>
        <w:t>o</w:t>
      </w:r>
      <w:r w:rsidR="00672014" w:rsidRPr="00CF470C">
        <w:rPr>
          <w:szCs w:val="24"/>
        </w:rPr>
        <w:t xml:space="preserve"> z dýchacích cest</w:t>
      </w:r>
      <w:r w:rsidR="003754B5" w:rsidRPr="00CF470C">
        <w:t>.</w:t>
      </w:r>
    </w:p>
    <w:p w:rsidR="008A37B2" w:rsidRPr="00CF470C" w:rsidRDefault="00F42F6D" w:rsidP="00F67FA4">
      <w:pPr>
        <w:pStyle w:val="Nadpis6"/>
        <w:numPr>
          <w:ilvl w:val="5"/>
          <w:numId w:val="11"/>
        </w:numPr>
        <w:rPr>
          <w:color w:val="auto"/>
        </w:rPr>
      </w:pPr>
      <w:r w:rsidRPr="00CF470C">
        <w:rPr>
          <w:color w:val="auto"/>
        </w:rPr>
        <w:lastRenderedPageBreak/>
        <w:t xml:space="preserve">Podobnost kmenů </w:t>
      </w:r>
      <w:r w:rsidRPr="00CF470C">
        <w:rPr>
          <w:i/>
          <w:color w:val="auto"/>
        </w:rPr>
        <w:t>Burkholderia multivorans</w:t>
      </w:r>
      <w:r w:rsidRPr="00CF470C">
        <w:rPr>
          <w:color w:val="auto"/>
        </w:rPr>
        <w:t xml:space="preserve"> a </w:t>
      </w:r>
      <w:r w:rsidRPr="00CF470C">
        <w:rPr>
          <w:i/>
          <w:color w:val="auto"/>
        </w:rPr>
        <w:t>Burkholderia cenocepacia</w:t>
      </w:r>
    </w:p>
    <w:p w:rsidR="008A37B2" w:rsidRPr="00CF470C" w:rsidRDefault="008A37B2" w:rsidP="006224C3">
      <w:pPr>
        <w:spacing w:before="0" w:after="200"/>
        <w:ind w:firstLine="708"/>
      </w:pPr>
      <w:r w:rsidRPr="00CF470C">
        <w:t xml:space="preserve">Pomocí RAPD analýzy bylo </w:t>
      </w:r>
      <w:r w:rsidR="00E43905" w:rsidRPr="00CF470C">
        <w:t xml:space="preserve">u </w:t>
      </w:r>
      <w:r w:rsidR="00E43905" w:rsidRPr="00CF470C">
        <w:rPr>
          <w:i/>
        </w:rPr>
        <w:t xml:space="preserve">Burkholderia multivorans </w:t>
      </w:r>
      <w:r w:rsidRPr="00CF470C">
        <w:t xml:space="preserve">stanoveno 20 </w:t>
      </w:r>
      <w:r w:rsidR="00D55B92" w:rsidRPr="00CF470C">
        <w:t xml:space="preserve">různých </w:t>
      </w:r>
      <w:r w:rsidR="00E43905" w:rsidRPr="00CF470C">
        <w:t>genetických profilů</w:t>
      </w:r>
      <w:r w:rsidRPr="00CF470C">
        <w:t xml:space="preserve"> označených</w:t>
      </w:r>
      <w:r w:rsidR="002542DC" w:rsidRPr="00CF470C">
        <w:t xml:space="preserve"> římskými číslicemi</w:t>
      </w:r>
      <w:r w:rsidRPr="00CF470C">
        <w:t xml:space="preserve"> I-XX. Nejpočetnější skupinou byla skupina </w:t>
      </w:r>
      <w:r w:rsidR="00E43905" w:rsidRPr="00CF470C">
        <w:t xml:space="preserve">RAPD </w:t>
      </w:r>
      <w:r w:rsidRPr="00CF470C">
        <w:t xml:space="preserve">III (24 </w:t>
      </w:r>
      <w:r w:rsidR="00DA5557" w:rsidRPr="00CF470C">
        <w:t>izolátů</w:t>
      </w:r>
      <w:r w:rsidRPr="00CF470C">
        <w:t>, 52 %).</w:t>
      </w:r>
      <w:r w:rsidR="00B21BAD" w:rsidRPr="00CF470C">
        <w:t xml:space="preserve"> Další dv</w:t>
      </w:r>
      <w:r w:rsidR="002542DC" w:rsidRPr="00CF470C">
        <w:t xml:space="preserve">ě skupiny </w:t>
      </w:r>
      <w:r w:rsidR="00B21BAD" w:rsidRPr="00CF470C">
        <w:t>obsahoval</w:t>
      </w:r>
      <w:r w:rsidR="002542DC" w:rsidRPr="00CF470C">
        <w:t>y</w:t>
      </w:r>
      <w:r w:rsidR="00B21BAD" w:rsidRPr="00CF470C">
        <w:t xml:space="preserve"> dva</w:t>
      </w:r>
      <w:r w:rsidR="00E43905" w:rsidRPr="00CF470C">
        <w:t xml:space="preserve"> (RAPD VI)</w:t>
      </w:r>
      <w:r w:rsidR="00B21BAD" w:rsidRPr="00CF470C">
        <w:t xml:space="preserve"> a tři</w:t>
      </w:r>
      <w:r w:rsidR="00E43905" w:rsidRPr="00CF470C">
        <w:t xml:space="preserve"> (RAPD VII)</w:t>
      </w:r>
      <w:r w:rsidR="00B21BAD" w:rsidRPr="00CF470C">
        <w:t xml:space="preserve"> </w:t>
      </w:r>
      <w:r w:rsidR="00F551EB" w:rsidRPr="00CF470C">
        <w:t>izoláty</w:t>
      </w:r>
      <w:r w:rsidR="00EF6581" w:rsidRPr="00CF470C">
        <w:t xml:space="preserve"> a celkový počet geneticky podobných </w:t>
      </w:r>
      <w:r w:rsidR="00DA5557" w:rsidRPr="00CF470C">
        <w:t>izolátů</w:t>
      </w:r>
      <w:r w:rsidR="00E43905" w:rsidRPr="00CF470C">
        <w:t xml:space="preserve"> </w:t>
      </w:r>
      <w:r w:rsidR="00EF6581" w:rsidRPr="00CF470C">
        <w:t>dosahoval 63 %</w:t>
      </w:r>
      <w:r w:rsidR="00B21BAD" w:rsidRPr="00CF470C">
        <w:t>.</w:t>
      </w:r>
      <w:r w:rsidRPr="00CF470C">
        <w:t xml:space="preserve"> Dendrogram testovaných </w:t>
      </w:r>
      <w:r w:rsidR="00DA5557" w:rsidRPr="00CF470C">
        <w:t>izolátů</w:t>
      </w:r>
      <w:r w:rsidRPr="00CF470C">
        <w:t xml:space="preserve"> je uveden na </w:t>
      </w:r>
      <w:r w:rsidR="00DA5557" w:rsidRPr="00CF470C">
        <w:t xml:space="preserve">obrázku č. </w:t>
      </w:r>
      <w:bookmarkStart w:id="109" w:name="Obrázek_č6"/>
      <w:bookmarkEnd w:id="109"/>
      <w:r w:rsidR="00DA5557" w:rsidRPr="00CF470C">
        <w:t>8</w:t>
      </w:r>
      <w:r w:rsidRPr="00CF470C">
        <w:t>.</w:t>
      </w:r>
      <w:r w:rsidR="00F42F6D" w:rsidRPr="00CF470C">
        <w:t xml:space="preserve"> </w:t>
      </w:r>
      <w:r w:rsidR="00B21BAD" w:rsidRPr="00CF470C">
        <w:t xml:space="preserve">Ze čtyř </w:t>
      </w:r>
      <w:r w:rsidR="00995D3D">
        <w:t>kmenů</w:t>
      </w:r>
      <w:r w:rsidR="00B21BAD" w:rsidRPr="00CF470C">
        <w:t xml:space="preserve"> </w:t>
      </w:r>
      <w:r w:rsidR="00B21BAD" w:rsidRPr="00CF470C">
        <w:rPr>
          <w:i/>
        </w:rPr>
        <w:t>Burkholderia cenocepacia</w:t>
      </w:r>
      <w:r w:rsidR="00B21BAD" w:rsidRPr="00CF470C">
        <w:t>, byly dva geneticky podobné.</w:t>
      </w:r>
    </w:p>
    <w:p w:rsidR="005F1C77" w:rsidRPr="00CF470C" w:rsidRDefault="005F1C77" w:rsidP="005F1C77">
      <w:pPr>
        <w:spacing w:before="0"/>
        <w:ind w:left="851" w:right="850"/>
        <w:rPr>
          <w:szCs w:val="24"/>
        </w:rPr>
      </w:pPr>
    </w:p>
    <w:p w:rsidR="00D85B1D" w:rsidRPr="00CF470C" w:rsidRDefault="00DA5557" w:rsidP="00D85B1D">
      <w:pPr>
        <w:spacing w:before="0" w:after="0"/>
        <w:ind w:left="851" w:right="850"/>
        <w:rPr>
          <w:szCs w:val="24"/>
        </w:rPr>
      </w:pPr>
      <w:r w:rsidRPr="00CF470C">
        <w:rPr>
          <w:szCs w:val="24"/>
        </w:rPr>
        <w:t>Obrázek č. 8.</w:t>
      </w:r>
      <w:r w:rsidR="005F1C77" w:rsidRPr="00CF470C">
        <w:rPr>
          <w:szCs w:val="24"/>
        </w:rPr>
        <w:t xml:space="preserve"> Dendrogram kmenů </w:t>
      </w:r>
      <w:r w:rsidR="005F1C77" w:rsidRPr="00CF470C">
        <w:rPr>
          <w:i/>
          <w:szCs w:val="24"/>
        </w:rPr>
        <w:t>Burkholderia multivorans</w:t>
      </w:r>
      <w:r w:rsidR="00CA597D" w:rsidRPr="00CF470C">
        <w:rPr>
          <w:szCs w:val="24"/>
        </w:rPr>
        <w:t xml:space="preserve"> izolovan</w:t>
      </w:r>
      <w:r w:rsidR="00995D3D">
        <w:rPr>
          <w:szCs w:val="24"/>
        </w:rPr>
        <w:t>é od</w:t>
      </w:r>
      <w:r w:rsidR="00CA597D" w:rsidRPr="00CF470C">
        <w:rPr>
          <w:szCs w:val="24"/>
        </w:rPr>
        <w:t xml:space="preserve"> pacientů</w:t>
      </w:r>
      <w:r w:rsidR="00995D3D">
        <w:rPr>
          <w:szCs w:val="24"/>
        </w:rPr>
        <w:t xml:space="preserve"> </w:t>
      </w:r>
      <w:r w:rsidR="005F1C77" w:rsidRPr="00CF470C">
        <w:rPr>
          <w:szCs w:val="24"/>
        </w:rPr>
        <w:t>FNOL (</w:t>
      </w:r>
      <w:r w:rsidR="001C3F1A" w:rsidRPr="00CF470C">
        <w:rPr>
          <w:szCs w:val="24"/>
        </w:rPr>
        <w:t>Hanulik 2013a</w:t>
      </w:r>
      <w:r w:rsidR="005F1C77" w:rsidRPr="00CF470C">
        <w:rPr>
          <w:szCs w:val="24"/>
        </w:rPr>
        <w:t>)</w:t>
      </w:r>
    </w:p>
    <w:p w:rsidR="005F1C77" w:rsidRPr="00CF470C" w:rsidRDefault="00AC4F25" w:rsidP="00AC4F25">
      <w:pPr>
        <w:spacing w:before="0" w:after="0" w:line="240" w:lineRule="auto"/>
        <w:jc w:val="left"/>
        <w:rPr>
          <w:szCs w:val="24"/>
        </w:rPr>
      </w:pPr>
      <w:r w:rsidRPr="00CF470C">
        <w:rPr>
          <w:noProof/>
          <w:szCs w:val="24"/>
          <w:lang w:eastAsia="cs-CZ"/>
        </w:rPr>
        <w:drawing>
          <wp:anchor distT="0" distB="0" distL="114300" distR="114300" simplePos="0" relativeHeight="251682816" behindDoc="0" locked="0" layoutInCell="1" allowOverlap="1">
            <wp:simplePos x="0" y="0"/>
            <wp:positionH relativeFrom="column">
              <wp:posOffset>1516380</wp:posOffset>
            </wp:positionH>
            <wp:positionV relativeFrom="paragraph">
              <wp:posOffset>253365</wp:posOffset>
            </wp:positionV>
            <wp:extent cx="2896235" cy="5701665"/>
            <wp:effectExtent l="19050" t="0" r="0" b="0"/>
            <wp:wrapTopAndBottom/>
            <wp:docPr id="3" name="Obrázek 0" descr="RAPD_če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D_česky.jpg"/>
                    <pic:cNvPicPr/>
                  </pic:nvPicPr>
                  <pic:blipFill>
                    <a:blip r:embed="rId19" cstate="print"/>
                    <a:srcRect l="31429" t="1783" r="18234"/>
                    <a:stretch>
                      <a:fillRect/>
                    </a:stretch>
                  </pic:blipFill>
                  <pic:spPr>
                    <a:xfrm>
                      <a:off x="0" y="0"/>
                      <a:ext cx="2896235" cy="5701665"/>
                    </a:xfrm>
                    <a:prstGeom prst="rect">
                      <a:avLst/>
                    </a:prstGeom>
                  </pic:spPr>
                </pic:pic>
              </a:graphicData>
            </a:graphic>
          </wp:anchor>
        </w:drawing>
      </w:r>
    </w:p>
    <w:p w:rsidR="008A37B2" w:rsidRPr="00CF470C" w:rsidRDefault="00A77D79" w:rsidP="00F67FA4">
      <w:pPr>
        <w:pStyle w:val="Nadpis6"/>
        <w:numPr>
          <w:ilvl w:val="5"/>
          <w:numId w:val="11"/>
        </w:numPr>
        <w:rPr>
          <w:color w:val="auto"/>
        </w:rPr>
      </w:pPr>
      <w:r w:rsidRPr="00CF470C">
        <w:rPr>
          <w:color w:val="auto"/>
        </w:rPr>
        <w:lastRenderedPageBreak/>
        <w:t>MLST analýza</w:t>
      </w:r>
    </w:p>
    <w:p w:rsidR="008A37B2" w:rsidRPr="00CF470C" w:rsidRDefault="008A37B2" w:rsidP="006224C3">
      <w:pPr>
        <w:spacing w:before="0" w:after="200"/>
        <w:ind w:firstLine="708"/>
      </w:pPr>
      <w:r w:rsidRPr="00CF470C">
        <w:t xml:space="preserve">Na základě MLST analýzy genu </w:t>
      </w:r>
      <w:r w:rsidRPr="00CF470C">
        <w:rPr>
          <w:i/>
        </w:rPr>
        <w:t>gyr</w:t>
      </w:r>
      <w:r w:rsidRPr="00CF470C">
        <w:t xml:space="preserve">B pěti náhodně vybraných </w:t>
      </w:r>
      <w:r w:rsidR="002542DC" w:rsidRPr="00CF470C">
        <w:t>izolátů</w:t>
      </w:r>
      <w:r w:rsidRPr="00CF470C">
        <w:t xml:space="preserve"> nejpočetnější skupiny III bylo zjištěno, že všechny disponovaly stejnou alelou (alela 254). K této alele patřil jen jeden sekvenční typ 439 (ST439).</w:t>
      </w:r>
    </w:p>
    <w:p w:rsidR="008A37B2" w:rsidRPr="00CF470C" w:rsidRDefault="00F42F6D" w:rsidP="00F67FA4">
      <w:pPr>
        <w:pStyle w:val="Nadpis5"/>
        <w:numPr>
          <w:ilvl w:val="4"/>
          <w:numId w:val="11"/>
        </w:numPr>
        <w:rPr>
          <w:color w:val="auto"/>
        </w:rPr>
      </w:pPr>
      <w:bookmarkStart w:id="110" w:name="_Toc382688923"/>
      <w:r w:rsidRPr="00CF470C">
        <w:rPr>
          <w:color w:val="auto"/>
        </w:rPr>
        <w:t xml:space="preserve">Výskyt kmenů </w:t>
      </w:r>
      <w:r w:rsidRPr="00CF470C">
        <w:rPr>
          <w:i/>
          <w:color w:val="auto"/>
        </w:rPr>
        <w:t>Burkholderia cepacia</w:t>
      </w:r>
      <w:r w:rsidRPr="00CF470C">
        <w:rPr>
          <w:color w:val="auto"/>
        </w:rPr>
        <w:t xml:space="preserve"> komplex</w:t>
      </w:r>
      <w:bookmarkEnd w:id="110"/>
    </w:p>
    <w:p w:rsidR="005F1C77" w:rsidRPr="00CF470C" w:rsidRDefault="008A37B2" w:rsidP="006224C3">
      <w:pPr>
        <w:spacing w:before="0" w:after="200"/>
        <w:ind w:firstLine="708"/>
      </w:pPr>
      <w:r w:rsidRPr="00CF470C">
        <w:t xml:space="preserve">Z nejpočetnější </w:t>
      </w:r>
      <w:r w:rsidR="00F551EB" w:rsidRPr="00CF470C">
        <w:t xml:space="preserve">RAPD </w:t>
      </w:r>
      <w:r w:rsidRPr="00CF470C">
        <w:t>skupiny III bylo 15</w:t>
      </w:r>
      <w:r w:rsidR="00BA45F1" w:rsidRPr="00CF470C">
        <w:t xml:space="preserve"> (63 %)</w:t>
      </w:r>
      <w:r w:rsidRPr="00CF470C">
        <w:t xml:space="preserve"> </w:t>
      </w:r>
      <w:r w:rsidR="00D15D30" w:rsidRPr="00CF470C">
        <w:t>izolátů</w:t>
      </w:r>
      <w:r w:rsidRPr="00CF470C">
        <w:t xml:space="preserve"> </w:t>
      </w:r>
      <w:r w:rsidRPr="00CF470C">
        <w:rPr>
          <w:i/>
        </w:rPr>
        <w:t>Burkholderia multivorans</w:t>
      </w:r>
      <w:r w:rsidRPr="00CF470C">
        <w:t xml:space="preserve"> izolováno</w:t>
      </w:r>
      <w:r w:rsidR="00B4763A" w:rsidRPr="00CF470C">
        <w:t xml:space="preserve"> od</w:t>
      </w:r>
      <w:r w:rsidRPr="00CF470C">
        <w:t xml:space="preserve"> pacientů hospitalizovaný</w:t>
      </w:r>
      <w:r w:rsidR="00B4763A" w:rsidRPr="00CF470C">
        <w:t>ch</w:t>
      </w:r>
      <w:r w:rsidRPr="00CF470C">
        <w:t xml:space="preserve"> na JIP osmi různých oddělení. Časov</w:t>
      </w:r>
      <w:r w:rsidR="00A77D79" w:rsidRPr="00CF470C">
        <w:t>é</w:t>
      </w:r>
      <w:r w:rsidRPr="00CF470C">
        <w:t xml:space="preserve"> osa hospitalizace a </w:t>
      </w:r>
      <w:r w:rsidR="00D15D30" w:rsidRPr="00CF470C">
        <w:t>záchyt</w:t>
      </w:r>
      <w:r w:rsidR="00A77D79" w:rsidRPr="00CF470C">
        <w:t>ů</w:t>
      </w:r>
      <w:r w:rsidRPr="00CF470C">
        <w:t xml:space="preserve"> </w:t>
      </w:r>
      <w:r w:rsidR="00D15D30" w:rsidRPr="00CF470C">
        <w:t>izolátů</w:t>
      </w:r>
      <w:r w:rsidRPr="00CF470C">
        <w:t xml:space="preserve">, v případech, kdy </w:t>
      </w:r>
      <w:r w:rsidR="00D15D30" w:rsidRPr="00CF470C">
        <w:t>bylo</w:t>
      </w:r>
      <w:r w:rsidRPr="00CF470C">
        <w:t xml:space="preserve"> více </w:t>
      </w:r>
      <w:r w:rsidR="00D15D30" w:rsidRPr="00CF470C">
        <w:t xml:space="preserve">izolátů </w:t>
      </w:r>
      <w:r w:rsidRPr="00CF470C">
        <w:t xml:space="preserve">skupiny III </w:t>
      </w:r>
      <w:r w:rsidR="00D15D30" w:rsidRPr="00CF470C">
        <w:t xml:space="preserve">nalezeno </w:t>
      </w:r>
      <w:r w:rsidRPr="00CF470C">
        <w:t>na témže oddělení, j</w:t>
      </w:r>
      <w:r w:rsidR="00A77D79" w:rsidRPr="00CF470C">
        <w:t>sou</w:t>
      </w:r>
      <w:r w:rsidRPr="00CF470C">
        <w:t xml:space="preserve"> uveden</w:t>
      </w:r>
      <w:r w:rsidR="00A77D79" w:rsidRPr="00CF470C">
        <w:t>y</w:t>
      </w:r>
      <w:r w:rsidRPr="00CF470C">
        <w:t xml:space="preserve"> v grafu č. 1.</w:t>
      </w:r>
      <w:r w:rsidR="00A46535" w:rsidRPr="00CF470C">
        <w:t xml:space="preserve"> </w:t>
      </w:r>
      <w:r w:rsidR="005019A7" w:rsidRPr="00CF470C">
        <w:t xml:space="preserve">Z RAPD skupiny VII byly všechny tři </w:t>
      </w:r>
      <w:r w:rsidR="00473AE6">
        <w:t>ilozáty</w:t>
      </w:r>
      <w:r w:rsidR="005019A7" w:rsidRPr="00CF470C">
        <w:t xml:space="preserve"> získány od pacientů v intenzivní péči. </w:t>
      </w:r>
      <w:r w:rsidR="00A46535" w:rsidRPr="00CF470C">
        <w:t>Ze sporadických</w:t>
      </w:r>
      <w:r w:rsidR="00905DF3" w:rsidRPr="00CF470C">
        <w:t xml:space="preserve"> kmenů bylo 11</w:t>
      </w:r>
      <w:r w:rsidR="00A46535" w:rsidRPr="00CF470C">
        <w:t xml:space="preserve"> (65 %) kmenů </w:t>
      </w:r>
      <w:r w:rsidR="00905DF3" w:rsidRPr="00CF470C">
        <w:t xml:space="preserve">taktéž </w:t>
      </w:r>
      <w:r w:rsidR="00A46535" w:rsidRPr="00CF470C">
        <w:t>nalezen</w:t>
      </w:r>
      <w:r w:rsidR="00E322FE">
        <w:t>o</w:t>
      </w:r>
      <w:r w:rsidR="00A46535" w:rsidRPr="00CF470C">
        <w:t xml:space="preserve"> </w:t>
      </w:r>
      <w:r w:rsidR="00B4763A" w:rsidRPr="00CF470C">
        <w:t>v klinickém materiálu</w:t>
      </w:r>
      <w:r w:rsidR="00A46535" w:rsidRPr="00CF470C">
        <w:t xml:space="preserve"> pacientů </w:t>
      </w:r>
      <w:r w:rsidR="005019A7" w:rsidRPr="00CF470C">
        <w:t xml:space="preserve">hospitalizovaných na JIP. Celkem se tedy kmeny </w:t>
      </w:r>
      <w:r w:rsidR="005019A7" w:rsidRPr="00CF470C">
        <w:rPr>
          <w:i/>
        </w:rPr>
        <w:t>Burkholderia multivorans</w:t>
      </w:r>
      <w:r w:rsidR="005019A7" w:rsidRPr="00CF470C">
        <w:t xml:space="preserve"> vyskytly u</w:t>
      </w:r>
      <w:r w:rsidR="00905DF3" w:rsidRPr="00CF470C">
        <w:t xml:space="preserve"> 29 (63 %) </w:t>
      </w:r>
      <w:r w:rsidR="005019A7" w:rsidRPr="00CF470C">
        <w:t>pacientů v intenzivní péči</w:t>
      </w:r>
      <w:r w:rsidR="00905DF3" w:rsidRPr="00CF470C">
        <w:t>.</w:t>
      </w:r>
    </w:p>
    <w:p w:rsidR="005F1C77" w:rsidRPr="00CF470C" w:rsidRDefault="005F1C77" w:rsidP="006224C3">
      <w:pPr>
        <w:spacing w:before="0" w:after="200"/>
        <w:ind w:firstLine="708"/>
      </w:pPr>
    </w:p>
    <w:p w:rsidR="005F1C77" w:rsidRDefault="00AC4F25" w:rsidP="005F1C77">
      <w:pPr>
        <w:spacing w:before="0" w:after="0"/>
        <w:ind w:left="851" w:right="850"/>
        <w:rPr>
          <w:szCs w:val="24"/>
        </w:rPr>
      </w:pPr>
      <w:r w:rsidRPr="00CF470C">
        <w:rPr>
          <w:noProof/>
          <w:szCs w:val="24"/>
          <w:lang w:eastAsia="cs-CZ"/>
        </w:rPr>
        <w:drawing>
          <wp:anchor distT="0" distB="0" distL="114300" distR="114300" simplePos="0" relativeHeight="251683840" behindDoc="0" locked="0" layoutInCell="1" allowOverlap="1">
            <wp:simplePos x="0" y="0"/>
            <wp:positionH relativeFrom="column">
              <wp:posOffset>-118110</wp:posOffset>
            </wp:positionH>
            <wp:positionV relativeFrom="paragraph">
              <wp:posOffset>987425</wp:posOffset>
            </wp:positionV>
            <wp:extent cx="5761355" cy="3235960"/>
            <wp:effectExtent l="19050" t="0" r="0" b="0"/>
            <wp:wrapTopAndBottom/>
            <wp:docPr id="4" name="Obrázek 3" descr="isolation_timescale_če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ion_timescale_česky.jpg"/>
                    <pic:cNvPicPr/>
                  </pic:nvPicPr>
                  <pic:blipFill>
                    <a:blip r:embed="rId20" cstate="print"/>
                    <a:stretch>
                      <a:fillRect/>
                    </a:stretch>
                  </pic:blipFill>
                  <pic:spPr>
                    <a:xfrm>
                      <a:off x="0" y="0"/>
                      <a:ext cx="5761355" cy="3235960"/>
                    </a:xfrm>
                    <a:prstGeom prst="rect">
                      <a:avLst/>
                    </a:prstGeom>
                  </pic:spPr>
                </pic:pic>
              </a:graphicData>
            </a:graphic>
          </wp:anchor>
        </w:drawing>
      </w:r>
      <w:r w:rsidR="005F1C77" w:rsidRPr="00CF470C">
        <w:rPr>
          <w:szCs w:val="24"/>
        </w:rPr>
        <w:t xml:space="preserve">Graf č. 1. Časová osa hospitalizace a izolace kmenů </w:t>
      </w:r>
      <w:r w:rsidR="005F1C77" w:rsidRPr="00CF470C">
        <w:rPr>
          <w:i/>
          <w:szCs w:val="24"/>
        </w:rPr>
        <w:t xml:space="preserve">Burkholderia multivorans </w:t>
      </w:r>
      <w:r w:rsidR="00473AE6">
        <w:rPr>
          <w:szCs w:val="24"/>
        </w:rPr>
        <w:t xml:space="preserve">od </w:t>
      </w:r>
      <w:r w:rsidR="005F1C77" w:rsidRPr="00CF470C">
        <w:rPr>
          <w:szCs w:val="24"/>
        </w:rPr>
        <w:t>pac</w:t>
      </w:r>
      <w:r w:rsidR="00E43905" w:rsidRPr="00CF470C">
        <w:rPr>
          <w:szCs w:val="24"/>
        </w:rPr>
        <w:t>i</w:t>
      </w:r>
      <w:r w:rsidR="005F1C77" w:rsidRPr="00CF470C">
        <w:rPr>
          <w:szCs w:val="24"/>
        </w:rPr>
        <w:t>entů hospitalizovaný</w:t>
      </w:r>
      <w:r w:rsidR="00473AE6">
        <w:rPr>
          <w:szCs w:val="24"/>
        </w:rPr>
        <w:t>ch</w:t>
      </w:r>
      <w:r w:rsidR="005F1C77" w:rsidRPr="00CF470C">
        <w:rPr>
          <w:szCs w:val="24"/>
        </w:rPr>
        <w:t xml:space="preserve"> na</w:t>
      </w:r>
      <w:r w:rsidR="00E43905" w:rsidRPr="00CF470C">
        <w:rPr>
          <w:szCs w:val="24"/>
        </w:rPr>
        <w:t xml:space="preserve"> </w:t>
      </w:r>
      <w:r w:rsidR="005F1C77" w:rsidRPr="00CF470C">
        <w:rPr>
          <w:szCs w:val="24"/>
        </w:rPr>
        <w:t>JIP FNOL (</w:t>
      </w:r>
      <w:r w:rsidR="001C3F1A" w:rsidRPr="00CF470C">
        <w:rPr>
          <w:szCs w:val="24"/>
        </w:rPr>
        <w:t>Hanulik 2013a</w:t>
      </w:r>
      <w:r w:rsidR="005F1C77" w:rsidRPr="00CF470C">
        <w:rPr>
          <w:szCs w:val="24"/>
        </w:rPr>
        <w:t>)</w:t>
      </w:r>
    </w:p>
    <w:p w:rsidR="00473AE6" w:rsidRPr="00CF470C" w:rsidRDefault="00473AE6" w:rsidP="005F1C77">
      <w:pPr>
        <w:spacing w:before="0" w:after="0"/>
        <w:ind w:left="851" w:right="850"/>
        <w:rPr>
          <w:szCs w:val="24"/>
        </w:rPr>
      </w:pPr>
    </w:p>
    <w:p w:rsidR="001C430B" w:rsidRPr="00CF470C" w:rsidRDefault="00DA5557" w:rsidP="00AC4F25">
      <w:pPr>
        <w:spacing w:before="0" w:after="0"/>
        <w:ind w:left="851" w:right="850"/>
      </w:pPr>
      <w:r w:rsidRPr="00CF470C">
        <w:t xml:space="preserve">Legenda: Tlustá čára znamená dobu hospitalizace na JIP, tenká čára znamená hospitalizaci mimo JIP. Kroužek znázorňuje první pozitivní kultivaci kmene </w:t>
      </w:r>
      <w:r w:rsidR="00E322FE" w:rsidRPr="00CF470C">
        <w:rPr>
          <w:i/>
          <w:szCs w:val="24"/>
        </w:rPr>
        <w:t>Burkholderia multivorans</w:t>
      </w:r>
      <w:r w:rsidRPr="00CF470C">
        <w:t>.</w:t>
      </w:r>
    </w:p>
    <w:p w:rsidR="008A37B2" w:rsidRPr="00CF470C" w:rsidRDefault="00B4763A" w:rsidP="006224C3">
      <w:pPr>
        <w:spacing w:before="0" w:after="200"/>
        <w:ind w:firstLine="708"/>
      </w:pPr>
      <w:r w:rsidRPr="00CF470C">
        <w:lastRenderedPageBreak/>
        <w:t>Ze 46 pacientů s pozitivní izolací</w:t>
      </w:r>
      <w:r w:rsidR="008A37B2" w:rsidRPr="00CF470C">
        <w:t xml:space="preserve"> kmen</w:t>
      </w:r>
      <w:r w:rsidRPr="00CF470C">
        <w:t>e</w:t>
      </w:r>
      <w:r w:rsidR="008A37B2" w:rsidRPr="00CF470C">
        <w:t xml:space="preserve"> </w:t>
      </w:r>
      <w:r w:rsidR="008A37B2" w:rsidRPr="00CF470C">
        <w:rPr>
          <w:i/>
        </w:rPr>
        <w:t>Burkholderia multivorans</w:t>
      </w:r>
      <w:r w:rsidR="008A37B2" w:rsidRPr="00CF470C">
        <w:t xml:space="preserve"> 11 zemřelo. Mezi k</w:t>
      </w:r>
      <w:r w:rsidR="000A4997" w:rsidRPr="00CF470C">
        <w:t>men</w:t>
      </w:r>
      <w:r w:rsidR="008A37B2" w:rsidRPr="00CF470C">
        <w:t>y, které byly asociovány s</w:t>
      </w:r>
      <w:r w:rsidR="005019A7" w:rsidRPr="00CF470C">
        <w:t xml:space="preserve"> </w:t>
      </w:r>
      <w:r w:rsidR="008A37B2" w:rsidRPr="00CF470C">
        <w:t xml:space="preserve">úmrtím pacientů, bylo šest zástupců nejpočetnější skupiny III a pět bylo sporadických. </w:t>
      </w:r>
      <w:r w:rsidR="00722EA0" w:rsidRPr="00CF470C">
        <w:t>V</w:t>
      </w:r>
      <w:r w:rsidR="005019A7" w:rsidRPr="00CF470C">
        <w:t xml:space="preserve"> </w:t>
      </w:r>
      <w:r w:rsidR="00722EA0" w:rsidRPr="00CF470C">
        <w:t xml:space="preserve">osmi (17 %) případech se jednalo o úmrtí </w:t>
      </w:r>
      <w:r w:rsidR="000D427B" w:rsidRPr="00CF470C">
        <w:t xml:space="preserve">pacientů </w:t>
      </w:r>
      <w:r w:rsidR="00722EA0" w:rsidRPr="00CF470C">
        <w:t xml:space="preserve">ve spojitosti s HAP. </w:t>
      </w:r>
      <w:r w:rsidR="00872617" w:rsidRPr="00CF470C">
        <w:t xml:space="preserve">Všech osm pacientů bylo hospitalizováno na JIP. </w:t>
      </w:r>
      <w:r w:rsidR="005019A7" w:rsidRPr="00CF470C">
        <w:t>Ze čtyř úmrtí</w:t>
      </w:r>
      <w:r w:rsidR="008A37B2" w:rsidRPr="00CF470C">
        <w:t xml:space="preserve">, </w:t>
      </w:r>
      <w:r w:rsidR="005019A7" w:rsidRPr="00CF470C">
        <w:t xml:space="preserve">kdy </w:t>
      </w:r>
      <w:r w:rsidR="008A37B2" w:rsidRPr="00CF470C">
        <w:t xml:space="preserve">byl </w:t>
      </w:r>
      <w:r w:rsidR="000A4997" w:rsidRPr="00CF470C">
        <w:t>zástupce</w:t>
      </w:r>
      <w:r w:rsidR="008A37B2" w:rsidRPr="00CF470C">
        <w:t xml:space="preserve"> skupiny III asociován s úmrtí</w:t>
      </w:r>
      <w:r w:rsidRPr="00CF470C">
        <w:t>m</w:t>
      </w:r>
      <w:r w:rsidR="008A37B2" w:rsidRPr="00CF470C">
        <w:t xml:space="preserve"> pacienta na HAP, byl kmen </w:t>
      </w:r>
      <w:r w:rsidR="008A37B2" w:rsidRPr="00CF470C">
        <w:rPr>
          <w:i/>
        </w:rPr>
        <w:t>Burkholderia multivorans</w:t>
      </w:r>
      <w:r w:rsidR="008A37B2" w:rsidRPr="00CF470C">
        <w:t xml:space="preserve"> izolován opakovaně v čisté kult</w:t>
      </w:r>
      <w:r w:rsidR="00A77D79" w:rsidRPr="00CF470C">
        <w:t>u</w:t>
      </w:r>
      <w:r w:rsidR="008A37B2" w:rsidRPr="00CF470C">
        <w:t xml:space="preserve">ře ve dvou případech. Ve zbylých dvou případech </w:t>
      </w:r>
      <w:r w:rsidR="00E43905" w:rsidRPr="00CF470C">
        <w:t xml:space="preserve">se </w:t>
      </w:r>
      <w:r w:rsidR="008A37B2" w:rsidRPr="00CF470C">
        <w:t xml:space="preserve">kmeny </w:t>
      </w:r>
      <w:r w:rsidR="008A37B2" w:rsidRPr="00CF470C">
        <w:rPr>
          <w:i/>
        </w:rPr>
        <w:t xml:space="preserve">Burkholderia multivorans </w:t>
      </w:r>
      <w:r w:rsidR="00E43905" w:rsidRPr="00CF470C">
        <w:t xml:space="preserve">vyskytovaly se </w:t>
      </w:r>
      <w:r w:rsidR="00C77887" w:rsidRPr="00CF470C">
        <w:t xml:space="preserve">sporadicky </w:t>
      </w:r>
      <w:r w:rsidR="00E43905" w:rsidRPr="00CF470C">
        <w:t>izolovanými</w:t>
      </w:r>
      <w:r w:rsidR="005019A7" w:rsidRPr="00CF470C">
        <w:t xml:space="preserve"> </w:t>
      </w:r>
      <w:r w:rsidR="00C77887" w:rsidRPr="00CF470C">
        <w:t xml:space="preserve">MDR </w:t>
      </w:r>
      <w:r w:rsidR="008A37B2" w:rsidRPr="00CF470C">
        <w:t xml:space="preserve">kmeny </w:t>
      </w:r>
      <w:r w:rsidR="008A37B2" w:rsidRPr="00CF470C">
        <w:rPr>
          <w:i/>
        </w:rPr>
        <w:t xml:space="preserve">Acinetobacter </w:t>
      </w:r>
      <w:r w:rsidR="008A37B2" w:rsidRPr="00CF470C">
        <w:t xml:space="preserve">spp. a </w:t>
      </w:r>
      <w:r w:rsidR="008A37B2" w:rsidRPr="00CF470C">
        <w:rPr>
          <w:i/>
        </w:rPr>
        <w:t>Klebsiella pneumoniae</w:t>
      </w:r>
      <w:r w:rsidR="008A37B2" w:rsidRPr="00CF470C">
        <w:t>.</w:t>
      </w:r>
    </w:p>
    <w:p w:rsidR="008A37B2" w:rsidRPr="00CF470C" w:rsidRDefault="008A37B2" w:rsidP="006224C3">
      <w:pPr>
        <w:spacing w:before="0" w:after="200"/>
        <w:ind w:firstLine="708"/>
      </w:pPr>
      <w:r w:rsidRPr="00CF470C">
        <w:t>Srovnáním délky hospitalizace pacientů me</w:t>
      </w:r>
      <w:r w:rsidR="00B4763A" w:rsidRPr="00CF470C">
        <w:t>zi příjmem</w:t>
      </w:r>
      <w:r w:rsidRPr="00CF470C">
        <w:t xml:space="preserve"> na KARIM a první izolací kmene </w:t>
      </w:r>
      <w:r w:rsidRPr="00CF470C">
        <w:rPr>
          <w:i/>
        </w:rPr>
        <w:t>Burkholderia multivorans</w:t>
      </w:r>
      <w:r w:rsidRPr="00CF470C">
        <w:t xml:space="preserve"> bylo zjištěno, že průměrná délka hospitalizace pacientů se sporadickým kmenem </w:t>
      </w:r>
      <w:r w:rsidRPr="00CF470C">
        <w:rPr>
          <w:i/>
        </w:rPr>
        <w:t>Burkholderia multivorans</w:t>
      </w:r>
      <w:r w:rsidRPr="00CF470C">
        <w:t xml:space="preserve"> byla 16 dní, zatímco u skupiny III byl čas hospitalizace 12 dní. Pro obě skupiny byl medián doby hospitalizace 12 dní a rozdíl mezi těmito skupinami nebyl statisticky signifikantní (p &lt; 0,64).</w:t>
      </w:r>
    </w:p>
    <w:p w:rsidR="00B21BAD" w:rsidRPr="00CF470C" w:rsidRDefault="00B21BAD" w:rsidP="006224C3">
      <w:pPr>
        <w:spacing w:before="0" w:after="200"/>
        <w:ind w:firstLine="708"/>
      </w:pPr>
      <w:r w:rsidRPr="00CF470C">
        <w:t xml:space="preserve">Kmeny </w:t>
      </w:r>
      <w:r w:rsidRPr="00CF470C">
        <w:rPr>
          <w:i/>
        </w:rPr>
        <w:t xml:space="preserve">Burkholderia cenocepacia </w:t>
      </w:r>
      <w:r w:rsidRPr="00CF470C">
        <w:t>se vyskytovaly pouze u pacientů s CF, kteří v době odběru nebyli hospitalizováni na JIP.</w:t>
      </w:r>
    </w:p>
    <w:p w:rsidR="004E3746" w:rsidRPr="00CF470C" w:rsidRDefault="004E3746" w:rsidP="006224C3">
      <w:pPr>
        <w:spacing w:before="0" w:after="200"/>
        <w:ind w:firstLine="708"/>
      </w:pPr>
    </w:p>
    <w:p w:rsidR="008A37B2" w:rsidRPr="00CF470C" w:rsidRDefault="00DA5557" w:rsidP="00F67FA4">
      <w:pPr>
        <w:pStyle w:val="Nadpis4"/>
        <w:numPr>
          <w:ilvl w:val="3"/>
          <w:numId w:val="11"/>
        </w:numPr>
        <w:rPr>
          <w:u w:val="single"/>
        </w:rPr>
      </w:pPr>
      <w:bookmarkStart w:id="111" w:name="_Toc382688924"/>
      <w:r w:rsidRPr="00CF470C">
        <w:rPr>
          <w:u w:val="single"/>
        </w:rPr>
        <w:t xml:space="preserve">Výskyt kmenů </w:t>
      </w:r>
      <w:r w:rsidRPr="00CF470C">
        <w:rPr>
          <w:i/>
          <w:u w:val="single"/>
        </w:rPr>
        <w:t xml:space="preserve">Burkholderia cepacia </w:t>
      </w:r>
      <w:r w:rsidRPr="00CF470C">
        <w:rPr>
          <w:u w:val="single"/>
        </w:rPr>
        <w:t>komplex v České republice</w:t>
      </w:r>
      <w:bookmarkEnd w:id="111"/>
    </w:p>
    <w:p w:rsidR="008A37B2" w:rsidRPr="00CF470C" w:rsidRDefault="003C618C" w:rsidP="00F67FA4">
      <w:pPr>
        <w:pStyle w:val="Nadpis5"/>
        <w:numPr>
          <w:ilvl w:val="4"/>
          <w:numId w:val="11"/>
        </w:numPr>
        <w:rPr>
          <w:color w:val="auto"/>
        </w:rPr>
      </w:pPr>
      <w:bookmarkStart w:id="112" w:name="_Toc382688925"/>
      <w:r w:rsidRPr="00CF470C">
        <w:rPr>
          <w:color w:val="auto"/>
        </w:rPr>
        <w:t>Charakteristika s</w:t>
      </w:r>
      <w:r w:rsidR="00F42F6D" w:rsidRPr="00CF470C">
        <w:rPr>
          <w:color w:val="auto"/>
        </w:rPr>
        <w:t>oubor</w:t>
      </w:r>
      <w:r w:rsidRPr="00CF470C">
        <w:rPr>
          <w:color w:val="auto"/>
        </w:rPr>
        <w:t>u</w:t>
      </w:r>
      <w:r w:rsidR="00F42F6D" w:rsidRPr="00CF470C">
        <w:rPr>
          <w:color w:val="auto"/>
        </w:rPr>
        <w:t xml:space="preserve"> izolátů</w:t>
      </w:r>
      <w:bookmarkEnd w:id="112"/>
    </w:p>
    <w:p w:rsidR="008A37B2" w:rsidRPr="00CF470C" w:rsidRDefault="008A37B2" w:rsidP="006224C3">
      <w:pPr>
        <w:spacing w:before="0" w:after="200"/>
        <w:ind w:firstLine="708"/>
      </w:pPr>
      <w:r w:rsidRPr="00CF470C">
        <w:t xml:space="preserve">Ze třinácti participujících laboratoří bylo získáno celkem 142 izolátů fenotypově určených jako zástupci Bcc. Všechny byly získány od různých pacientů a vždy byl </w:t>
      </w:r>
      <w:r w:rsidR="000A4997" w:rsidRPr="00CF470C">
        <w:t xml:space="preserve">do studie </w:t>
      </w:r>
      <w:r w:rsidRPr="00CF470C">
        <w:t xml:space="preserve">zařazen </w:t>
      </w:r>
      <w:r w:rsidR="000A4997" w:rsidRPr="00CF470C">
        <w:t xml:space="preserve">pouze prvně izolovaný </w:t>
      </w:r>
      <w:r w:rsidR="00B4763A" w:rsidRPr="00CF470C">
        <w:t>kmen</w:t>
      </w:r>
      <w:r w:rsidRPr="00CF470C">
        <w:t>.</w:t>
      </w:r>
    </w:p>
    <w:p w:rsidR="008A37B2" w:rsidRPr="00CF470C" w:rsidRDefault="006F5F81" w:rsidP="00F67FA4">
      <w:pPr>
        <w:pStyle w:val="Nadpis5"/>
        <w:numPr>
          <w:ilvl w:val="4"/>
          <w:numId w:val="11"/>
        </w:numPr>
        <w:rPr>
          <w:color w:val="auto"/>
        </w:rPr>
      </w:pPr>
      <w:bookmarkStart w:id="113" w:name="_Toc382688926"/>
      <w:r w:rsidRPr="00CF470C">
        <w:rPr>
          <w:color w:val="auto"/>
        </w:rPr>
        <w:t xml:space="preserve">Zastoupení jednotlivých genomovarů </w:t>
      </w:r>
      <w:r w:rsidRPr="00CF470C">
        <w:rPr>
          <w:i/>
          <w:color w:val="auto"/>
        </w:rPr>
        <w:t xml:space="preserve">Burkholderia cepacia </w:t>
      </w:r>
      <w:r w:rsidRPr="00CF470C">
        <w:rPr>
          <w:color w:val="auto"/>
        </w:rPr>
        <w:t>komplex</w:t>
      </w:r>
      <w:bookmarkEnd w:id="113"/>
    </w:p>
    <w:p w:rsidR="008A37B2" w:rsidRPr="00CF470C" w:rsidRDefault="00B4763A" w:rsidP="006224C3">
      <w:pPr>
        <w:spacing w:before="0" w:after="200"/>
        <w:ind w:firstLine="708"/>
      </w:pPr>
      <w:r w:rsidRPr="00CF470C">
        <w:t>Ze 142 iz</w:t>
      </w:r>
      <w:r w:rsidR="008A37B2" w:rsidRPr="00CF470C">
        <w:t xml:space="preserve">olátů bylo 139 (98 %) určeno jako </w:t>
      </w:r>
      <w:r w:rsidR="008A37B2" w:rsidRPr="00CF470C">
        <w:rPr>
          <w:i/>
        </w:rPr>
        <w:t>Burkholderia multivorans</w:t>
      </w:r>
      <w:r w:rsidR="008A37B2" w:rsidRPr="00CF470C">
        <w:t xml:space="preserve"> (genomovar II). Dva izoláty se nepodařilo určit a jeden byl identifikován jako zástupce </w:t>
      </w:r>
      <w:r w:rsidR="008A37B2" w:rsidRPr="00CF470C">
        <w:rPr>
          <w:i/>
        </w:rPr>
        <w:t>Burkholderia cenocepacia</w:t>
      </w:r>
      <w:r w:rsidR="008A37B2" w:rsidRPr="00CF470C">
        <w:t xml:space="preserve"> (genomovar IIIA).</w:t>
      </w:r>
    </w:p>
    <w:p w:rsidR="008A37B2" w:rsidRPr="00CF470C" w:rsidRDefault="006F5F81" w:rsidP="00F67FA4">
      <w:pPr>
        <w:pStyle w:val="Nadpis5"/>
        <w:numPr>
          <w:ilvl w:val="4"/>
          <w:numId w:val="11"/>
        </w:numPr>
        <w:rPr>
          <w:color w:val="auto"/>
        </w:rPr>
      </w:pPr>
      <w:bookmarkStart w:id="114" w:name="_Toc382688927"/>
      <w:r w:rsidRPr="00CF470C">
        <w:rPr>
          <w:color w:val="auto"/>
        </w:rPr>
        <w:t xml:space="preserve">Podobnost kmenů </w:t>
      </w:r>
      <w:r w:rsidRPr="00CF470C">
        <w:rPr>
          <w:i/>
          <w:color w:val="auto"/>
        </w:rPr>
        <w:t>Burkholderia multivorans</w:t>
      </w:r>
      <w:bookmarkEnd w:id="114"/>
    </w:p>
    <w:p w:rsidR="00D8164D" w:rsidRDefault="008A37B2" w:rsidP="00AF1C4B">
      <w:pPr>
        <w:spacing w:before="0" w:after="200"/>
        <w:ind w:firstLine="708"/>
      </w:pPr>
      <w:r w:rsidRPr="00CF470C">
        <w:t xml:space="preserve">Pomocí RAPD analýzy bylo nalezeno 64 různých </w:t>
      </w:r>
      <w:r w:rsidR="004E3746" w:rsidRPr="00CF470C">
        <w:t>profilů</w:t>
      </w:r>
      <w:r w:rsidRPr="00CF470C">
        <w:t xml:space="preserve">, přičemž šestnáct z nich bylo </w:t>
      </w:r>
      <w:r w:rsidR="004E3746" w:rsidRPr="00CF470C">
        <w:t xml:space="preserve">nalezeno u více než jednoho </w:t>
      </w:r>
      <w:r w:rsidR="00F551EB" w:rsidRPr="00CF470C">
        <w:t>izolátu</w:t>
      </w:r>
      <w:r w:rsidR="004E3746" w:rsidRPr="00CF470C">
        <w:t xml:space="preserve">. Geneticky podobné </w:t>
      </w:r>
      <w:r w:rsidR="00F551EB" w:rsidRPr="00CF470C">
        <w:t>izoláty</w:t>
      </w:r>
      <w:r w:rsidR="004E3746" w:rsidRPr="00CF470C">
        <w:t xml:space="preserve"> byly nalezeny v osmi centrech</w:t>
      </w:r>
      <w:r w:rsidRPr="00CF470C">
        <w:t xml:space="preserve"> </w:t>
      </w:r>
      <w:r w:rsidR="004E3746" w:rsidRPr="00CF470C">
        <w:t>(o</w:t>
      </w:r>
      <w:r w:rsidR="00DA5557" w:rsidRPr="00CF470C">
        <w:t>brázky č. 9</w:t>
      </w:r>
      <w:r w:rsidR="00E322FE">
        <w:t xml:space="preserve"> až </w:t>
      </w:r>
      <w:r w:rsidR="00DA5557" w:rsidRPr="00CF470C">
        <w:t>16</w:t>
      </w:r>
      <w:r w:rsidR="004E3746" w:rsidRPr="00CF470C">
        <w:t>).</w:t>
      </w:r>
      <w:r w:rsidRPr="00CF470C">
        <w:t xml:space="preserve"> </w:t>
      </w:r>
      <w:r w:rsidR="001A5695" w:rsidRPr="00CF470C">
        <w:t>Sporadických kmenů bylo nalezeno celkem 48 (35 %)</w:t>
      </w:r>
      <w:r w:rsidR="00012B59" w:rsidRPr="00CF470C">
        <w:t xml:space="preserve"> a většina </w:t>
      </w:r>
      <w:r w:rsidR="00247632" w:rsidRPr="00E322FE">
        <w:t>(</w:t>
      </w:r>
      <w:r w:rsidR="00247632">
        <w:t xml:space="preserve">65 %) kmenů </w:t>
      </w:r>
      <w:r w:rsidR="00012B59" w:rsidRPr="00CF470C">
        <w:t xml:space="preserve">patřila do </w:t>
      </w:r>
      <w:r w:rsidR="004E3746" w:rsidRPr="00CF470C">
        <w:t xml:space="preserve">některé </w:t>
      </w:r>
      <w:r w:rsidR="00012B59" w:rsidRPr="00CF470C">
        <w:t>z </w:t>
      </w:r>
      <w:r w:rsidR="004E3746" w:rsidRPr="00CF470C">
        <w:t>16 RAPD skupin</w:t>
      </w:r>
      <w:r w:rsidR="00012B59" w:rsidRPr="00CF470C">
        <w:t>.</w:t>
      </w:r>
    </w:p>
    <w:p w:rsidR="00D8164D" w:rsidRPr="00CF470C" w:rsidRDefault="00DA5557" w:rsidP="00D8164D">
      <w:pPr>
        <w:spacing w:before="0" w:after="0"/>
        <w:ind w:left="851" w:right="850"/>
        <w:rPr>
          <w:szCs w:val="24"/>
        </w:rPr>
      </w:pPr>
      <w:r w:rsidRPr="00CF470C">
        <w:rPr>
          <w:szCs w:val="24"/>
        </w:rPr>
        <w:lastRenderedPageBreak/>
        <w:t>Obrázek č. 9.</w:t>
      </w:r>
      <w:r w:rsidR="00D8164D" w:rsidRPr="00CF470C">
        <w:rPr>
          <w:szCs w:val="24"/>
        </w:rPr>
        <w:t xml:space="preserve"> Dendrogram kmenů </w:t>
      </w:r>
      <w:r w:rsidR="00E322FE" w:rsidRPr="00CF470C">
        <w:rPr>
          <w:i/>
        </w:rPr>
        <w:t>Burkholderia multivorans</w:t>
      </w:r>
      <w:r w:rsidR="00E322FE" w:rsidRPr="00CF470C">
        <w:t xml:space="preserve"> </w:t>
      </w:r>
      <w:r w:rsidR="00D8164D" w:rsidRPr="00CF470C">
        <w:rPr>
          <w:szCs w:val="24"/>
        </w:rPr>
        <w:t>zachycených ve Fakultní nemocnici Královské Vinohrady (</w:t>
      </w:r>
      <w:r w:rsidR="00B30E30" w:rsidRPr="00CF470C">
        <w:rPr>
          <w:szCs w:val="24"/>
        </w:rPr>
        <w:t>Hanulík 2013</w:t>
      </w:r>
      <w:r w:rsidR="001C3F1A" w:rsidRPr="00CF470C">
        <w:rPr>
          <w:szCs w:val="24"/>
        </w:rPr>
        <w:t>c</w:t>
      </w:r>
      <w:r w:rsidR="00D8164D" w:rsidRPr="00CF470C">
        <w:rPr>
          <w:szCs w:val="24"/>
        </w:rPr>
        <w:t>)</w:t>
      </w:r>
    </w:p>
    <w:p w:rsidR="00D8164D" w:rsidRPr="00CF470C" w:rsidRDefault="00D8164D" w:rsidP="00D8164D">
      <w:pPr>
        <w:spacing w:before="0" w:after="0"/>
        <w:ind w:left="851" w:right="850"/>
        <w:rPr>
          <w:szCs w:val="24"/>
        </w:rPr>
      </w:pPr>
      <w:r w:rsidRPr="00CF470C">
        <w:rPr>
          <w:noProof/>
          <w:szCs w:val="24"/>
          <w:lang w:eastAsia="cs-CZ"/>
        </w:rPr>
        <w:drawing>
          <wp:anchor distT="0" distB="0" distL="114300" distR="114300" simplePos="0" relativeHeight="251672576" behindDoc="0" locked="0" layoutInCell="1" allowOverlap="1">
            <wp:simplePos x="0" y="0"/>
            <wp:positionH relativeFrom="column">
              <wp:posOffset>1185545</wp:posOffset>
            </wp:positionH>
            <wp:positionV relativeFrom="paragraph">
              <wp:posOffset>148590</wp:posOffset>
            </wp:positionV>
            <wp:extent cx="3129280" cy="1732915"/>
            <wp:effectExtent l="19050" t="0" r="0" b="0"/>
            <wp:wrapTopAndBottom/>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1" cstate="print"/>
                    <a:srcRect r="12400"/>
                    <a:stretch>
                      <a:fillRect/>
                    </a:stretch>
                  </pic:blipFill>
                  <pic:spPr bwMode="auto">
                    <a:xfrm>
                      <a:off x="0" y="0"/>
                      <a:ext cx="3129280" cy="1732915"/>
                    </a:xfrm>
                    <a:prstGeom prst="rect">
                      <a:avLst/>
                    </a:prstGeom>
                    <a:noFill/>
                    <a:ln w="9525">
                      <a:noFill/>
                      <a:miter lim="800000"/>
                      <a:headEnd/>
                      <a:tailEnd/>
                    </a:ln>
                  </pic:spPr>
                </pic:pic>
              </a:graphicData>
            </a:graphic>
          </wp:anchor>
        </w:drawing>
      </w:r>
    </w:p>
    <w:p w:rsidR="00D8164D" w:rsidRPr="00CF470C" w:rsidRDefault="00D8164D" w:rsidP="00D8164D">
      <w:pPr>
        <w:spacing w:before="0" w:after="0"/>
        <w:ind w:left="851" w:right="850"/>
        <w:rPr>
          <w:szCs w:val="24"/>
        </w:rPr>
      </w:pPr>
    </w:p>
    <w:p w:rsidR="00D8164D" w:rsidRPr="00CF470C" w:rsidRDefault="001C430B" w:rsidP="00D8164D">
      <w:pPr>
        <w:spacing w:before="0" w:after="0"/>
        <w:ind w:left="851" w:right="850"/>
        <w:rPr>
          <w:szCs w:val="24"/>
        </w:rPr>
      </w:pPr>
      <w:r w:rsidRPr="00CF470C">
        <w:rPr>
          <w:noProof/>
          <w:szCs w:val="24"/>
          <w:lang w:eastAsia="cs-CZ"/>
        </w:rPr>
        <w:drawing>
          <wp:anchor distT="0" distB="0" distL="114300" distR="114300" simplePos="0" relativeHeight="251673600" behindDoc="0" locked="0" layoutInCell="1" allowOverlap="1">
            <wp:simplePos x="0" y="0"/>
            <wp:positionH relativeFrom="column">
              <wp:posOffset>1384300</wp:posOffset>
            </wp:positionH>
            <wp:positionV relativeFrom="paragraph">
              <wp:posOffset>754380</wp:posOffset>
            </wp:positionV>
            <wp:extent cx="3060065" cy="1590040"/>
            <wp:effectExtent l="19050" t="0" r="6985" b="0"/>
            <wp:wrapTopAndBottom/>
            <wp:docPr id="1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2" cstate="print"/>
                    <a:srcRect r="14632"/>
                    <a:stretch>
                      <a:fillRect/>
                    </a:stretch>
                  </pic:blipFill>
                  <pic:spPr bwMode="auto">
                    <a:xfrm>
                      <a:off x="0" y="0"/>
                      <a:ext cx="3060065" cy="1590040"/>
                    </a:xfrm>
                    <a:prstGeom prst="rect">
                      <a:avLst/>
                    </a:prstGeom>
                    <a:noFill/>
                    <a:ln w="9525">
                      <a:noFill/>
                      <a:miter lim="800000"/>
                      <a:headEnd/>
                      <a:tailEnd/>
                    </a:ln>
                  </pic:spPr>
                </pic:pic>
              </a:graphicData>
            </a:graphic>
          </wp:anchor>
        </w:drawing>
      </w:r>
      <w:r w:rsidR="00DA5557" w:rsidRPr="00CF470C">
        <w:rPr>
          <w:szCs w:val="24"/>
        </w:rPr>
        <w:t>Obrázek č. 10</w:t>
      </w:r>
      <w:r w:rsidR="00D8164D" w:rsidRPr="00CF470C">
        <w:rPr>
          <w:szCs w:val="24"/>
        </w:rPr>
        <w:t>. Dendrogram kmenů</w:t>
      </w:r>
      <w:r w:rsidR="00E322FE">
        <w:rPr>
          <w:szCs w:val="24"/>
        </w:rPr>
        <w:t xml:space="preserve"> </w:t>
      </w:r>
      <w:r w:rsidR="00E322FE" w:rsidRPr="00CF470C">
        <w:rPr>
          <w:i/>
        </w:rPr>
        <w:t>Burkholderia multivorans</w:t>
      </w:r>
      <w:r w:rsidR="00D8164D" w:rsidRPr="00CF470C">
        <w:rPr>
          <w:szCs w:val="24"/>
        </w:rPr>
        <w:t xml:space="preserve"> zachycených ve Fakultní nemocnici Plzeň (</w:t>
      </w:r>
      <w:r w:rsidR="001C3F1A" w:rsidRPr="00CF470C">
        <w:rPr>
          <w:szCs w:val="24"/>
        </w:rPr>
        <w:t>Hanulík 2013c</w:t>
      </w:r>
      <w:r w:rsidR="00D8164D" w:rsidRPr="00CF470C">
        <w:rPr>
          <w:szCs w:val="24"/>
        </w:rPr>
        <w:t>)</w:t>
      </w:r>
    </w:p>
    <w:p w:rsidR="00D8164D" w:rsidRPr="00CF470C" w:rsidRDefault="00D8164D" w:rsidP="00D8164D">
      <w:pPr>
        <w:spacing w:before="0" w:after="0"/>
        <w:ind w:left="851" w:right="850"/>
        <w:rPr>
          <w:szCs w:val="24"/>
        </w:rPr>
      </w:pPr>
    </w:p>
    <w:p w:rsidR="00D8164D" w:rsidRPr="00CF470C" w:rsidRDefault="00D8164D" w:rsidP="00D8164D">
      <w:pPr>
        <w:spacing w:before="0" w:after="0"/>
        <w:ind w:left="851" w:right="850"/>
        <w:rPr>
          <w:szCs w:val="24"/>
        </w:rPr>
      </w:pPr>
    </w:p>
    <w:p w:rsidR="00D8164D" w:rsidRPr="00CF470C" w:rsidRDefault="001C430B" w:rsidP="00E322FE">
      <w:pPr>
        <w:spacing w:before="0" w:after="0"/>
        <w:ind w:left="851" w:right="850"/>
        <w:rPr>
          <w:szCs w:val="24"/>
        </w:rPr>
      </w:pPr>
      <w:r w:rsidRPr="00CF470C">
        <w:rPr>
          <w:noProof/>
          <w:szCs w:val="24"/>
          <w:lang w:eastAsia="cs-CZ"/>
        </w:rPr>
        <w:drawing>
          <wp:anchor distT="0" distB="0" distL="114300" distR="114300" simplePos="0" relativeHeight="251674624" behindDoc="0" locked="0" layoutInCell="1" allowOverlap="1">
            <wp:simplePos x="0" y="0"/>
            <wp:positionH relativeFrom="column">
              <wp:posOffset>1384300</wp:posOffset>
            </wp:positionH>
            <wp:positionV relativeFrom="paragraph">
              <wp:posOffset>659130</wp:posOffset>
            </wp:positionV>
            <wp:extent cx="3060700" cy="1494790"/>
            <wp:effectExtent l="19050" t="0" r="6350" b="0"/>
            <wp:wrapTopAndBottom/>
            <wp:docPr id="1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3" cstate="print"/>
                    <a:srcRect r="14615"/>
                    <a:stretch>
                      <a:fillRect/>
                    </a:stretch>
                  </pic:blipFill>
                  <pic:spPr bwMode="auto">
                    <a:xfrm>
                      <a:off x="0" y="0"/>
                      <a:ext cx="3060700" cy="1494790"/>
                    </a:xfrm>
                    <a:prstGeom prst="rect">
                      <a:avLst/>
                    </a:prstGeom>
                    <a:noFill/>
                    <a:ln w="9525">
                      <a:noFill/>
                      <a:miter lim="800000"/>
                      <a:headEnd/>
                      <a:tailEnd/>
                    </a:ln>
                  </pic:spPr>
                </pic:pic>
              </a:graphicData>
            </a:graphic>
          </wp:anchor>
        </w:drawing>
      </w:r>
      <w:r w:rsidR="00DA5557" w:rsidRPr="00CF470C">
        <w:rPr>
          <w:szCs w:val="24"/>
        </w:rPr>
        <w:t>Obrázek č. 11</w:t>
      </w:r>
      <w:r w:rsidR="00D8164D" w:rsidRPr="00CF470C">
        <w:rPr>
          <w:szCs w:val="24"/>
        </w:rPr>
        <w:t xml:space="preserve">. Dendrogram kmenů </w:t>
      </w:r>
      <w:r w:rsidR="00E322FE" w:rsidRPr="00CF470C">
        <w:rPr>
          <w:i/>
        </w:rPr>
        <w:t>Burkholderia multivorans</w:t>
      </w:r>
      <w:r w:rsidR="00E322FE" w:rsidRPr="00CF470C">
        <w:t xml:space="preserve"> </w:t>
      </w:r>
      <w:r w:rsidR="00D8164D" w:rsidRPr="00CF470C">
        <w:rPr>
          <w:szCs w:val="24"/>
        </w:rPr>
        <w:t>zachycených ve Fakultní nemocnici Motol (</w:t>
      </w:r>
      <w:r w:rsidR="001C3F1A" w:rsidRPr="00CF470C">
        <w:rPr>
          <w:szCs w:val="24"/>
        </w:rPr>
        <w:t>Hanulík 2013c</w:t>
      </w:r>
      <w:r w:rsidR="00D8164D" w:rsidRPr="00CF470C">
        <w:rPr>
          <w:szCs w:val="24"/>
        </w:rPr>
        <w:t>)</w:t>
      </w:r>
      <w:r w:rsidR="00D8164D" w:rsidRPr="00CF470C">
        <w:rPr>
          <w:szCs w:val="24"/>
        </w:rPr>
        <w:br w:type="page"/>
      </w:r>
    </w:p>
    <w:p w:rsidR="00D8164D" w:rsidRPr="00CF470C" w:rsidRDefault="001C430B" w:rsidP="00D8164D">
      <w:pPr>
        <w:spacing w:before="0" w:after="0"/>
        <w:ind w:left="851" w:right="850"/>
        <w:rPr>
          <w:szCs w:val="24"/>
        </w:rPr>
      </w:pPr>
      <w:r w:rsidRPr="00CF470C">
        <w:rPr>
          <w:noProof/>
          <w:szCs w:val="24"/>
          <w:lang w:eastAsia="cs-CZ"/>
        </w:rPr>
        <w:lastRenderedPageBreak/>
        <w:drawing>
          <wp:anchor distT="0" distB="0" distL="114300" distR="114300" simplePos="0" relativeHeight="251675648" behindDoc="0" locked="0" layoutInCell="1" allowOverlap="1">
            <wp:simplePos x="0" y="0"/>
            <wp:positionH relativeFrom="column">
              <wp:posOffset>1416050</wp:posOffset>
            </wp:positionH>
            <wp:positionV relativeFrom="paragraph">
              <wp:posOffset>650240</wp:posOffset>
            </wp:positionV>
            <wp:extent cx="2962275" cy="985520"/>
            <wp:effectExtent l="19050" t="0" r="9525" b="0"/>
            <wp:wrapTopAndBottom/>
            <wp:docPr id="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4" cstate="print"/>
                    <a:srcRect r="17289"/>
                    <a:stretch>
                      <a:fillRect/>
                    </a:stretch>
                  </pic:blipFill>
                  <pic:spPr bwMode="auto">
                    <a:xfrm>
                      <a:off x="0" y="0"/>
                      <a:ext cx="2962275" cy="985520"/>
                    </a:xfrm>
                    <a:prstGeom prst="rect">
                      <a:avLst/>
                    </a:prstGeom>
                    <a:noFill/>
                    <a:ln w="9525">
                      <a:noFill/>
                      <a:miter lim="800000"/>
                      <a:headEnd/>
                      <a:tailEnd/>
                    </a:ln>
                  </pic:spPr>
                </pic:pic>
              </a:graphicData>
            </a:graphic>
          </wp:anchor>
        </w:drawing>
      </w:r>
      <w:r w:rsidR="00DA5557" w:rsidRPr="00CF470C">
        <w:rPr>
          <w:szCs w:val="24"/>
        </w:rPr>
        <w:t>Obrázek č. 12.</w:t>
      </w:r>
      <w:r w:rsidR="00D8164D" w:rsidRPr="00CF470C">
        <w:rPr>
          <w:szCs w:val="24"/>
        </w:rPr>
        <w:t xml:space="preserve"> Dendrogram kmenů</w:t>
      </w:r>
      <w:r w:rsidR="00E322FE">
        <w:rPr>
          <w:szCs w:val="24"/>
        </w:rPr>
        <w:t xml:space="preserve"> </w:t>
      </w:r>
      <w:r w:rsidR="00E322FE" w:rsidRPr="00CF470C">
        <w:rPr>
          <w:i/>
        </w:rPr>
        <w:t>Burkholderia multivorans</w:t>
      </w:r>
      <w:r w:rsidR="00D8164D" w:rsidRPr="00CF470C">
        <w:rPr>
          <w:szCs w:val="24"/>
        </w:rPr>
        <w:t xml:space="preserve"> zachycených v Nemocnici Vsetín (</w:t>
      </w:r>
      <w:r w:rsidR="001C3F1A" w:rsidRPr="00CF470C">
        <w:rPr>
          <w:szCs w:val="24"/>
        </w:rPr>
        <w:t>Hanulík 2013c</w:t>
      </w:r>
      <w:r w:rsidR="00D8164D" w:rsidRPr="00CF470C">
        <w:rPr>
          <w:szCs w:val="24"/>
        </w:rPr>
        <w:t>)</w:t>
      </w:r>
    </w:p>
    <w:p w:rsidR="00D8164D" w:rsidRPr="00CF470C" w:rsidRDefault="00D8164D" w:rsidP="00D8164D">
      <w:pPr>
        <w:spacing w:before="0" w:after="0"/>
        <w:ind w:left="851" w:right="850"/>
        <w:rPr>
          <w:szCs w:val="24"/>
        </w:rPr>
      </w:pPr>
    </w:p>
    <w:p w:rsidR="00D8164D" w:rsidRPr="00CF470C" w:rsidRDefault="00D8164D" w:rsidP="00D8164D">
      <w:pPr>
        <w:spacing w:before="0" w:after="0"/>
        <w:ind w:left="851" w:right="850"/>
        <w:rPr>
          <w:szCs w:val="24"/>
        </w:rPr>
      </w:pPr>
    </w:p>
    <w:p w:rsidR="00D8164D" w:rsidRPr="00CF470C" w:rsidRDefault="001C430B" w:rsidP="00D8164D">
      <w:pPr>
        <w:spacing w:before="0" w:after="0"/>
        <w:ind w:left="851" w:right="850"/>
        <w:rPr>
          <w:szCs w:val="24"/>
        </w:rPr>
      </w:pPr>
      <w:r w:rsidRPr="00CF470C">
        <w:rPr>
          <w:noProof/>
          <w:szCs w:val="24"/>
          <w:lang w:eastAsia="cs-CZ"/>
        </w:rPr>
        <w:drawing>
          <wp:anchor distT="0" distB="0" distL="114300" distR="114300" simplePos="0" relativeHeight="251676672" behindDoc="0" locked="0" layoutInCell="1" allowOverlap="1">
            <wp:simplePos x="0" y="0"/>
            <wp:positionH relativeFrom="column">
              <wp:posOffset>1296670</wp:posOffset>
            </wp:positionH>
            <wp:positionV relativeFrom="paragraph">
              <wp:posOffset>643890</wp:posOffset>
            </wp:positionV>
            <wp:extent cx="3169285" cy="2543810"/>
            <wp:effectExtent l="19050" t="0" r="0" b="0"/>
            <wp:wrapTopAndBottom/>
            <wp:docPr id="2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5" cstate="print"/>
                    <a:srcRect r="11775"/>
                    <a:stretch>
                      <a:fillRect/>
                    </a:stretch>
                  </pic:blipFill>
                  <pic:spPr bwMode="auto">
                    <a:xfrm>
                      <a:off x="0" y="0"/>
                      <a:ext cx="3169285" cy="2543810"/>
                    </a:xfrm>
                    <a:prstGeom prst="rect">
                      <a:avLst/>
                    </a:prstGeom>
                    <a:noFill/>
                    <a:ln w="9525">
                      <a:noFill/>
                      <a:miter lim="800000"/>
                      <a:headEnd/>
                      <a:tailEnd/>
                    </a:ln>
                  </pic:spPr>
                </pic:pic>
              </a:graphicData>
            </a:graphic>
          </wp:anchor>
        </w:drawing>
      </w:r>
      <w:r w:rsidR="00DA5557" w:rsidRPr="00CF470C">
        <w:rPr>
          <w:szCs w:val="24"/>
        </w:rPr>
        <w:t>Obrázek č. 13</w:t>
      </w:r>
      <w:r w:rsidR="00D8164D" w:rsidRPr="00CF470C">
        <w:rPr>
          <w:szCs w:val="24"/>
        </w:rPr>
        <w:t xml:space="preserve">. Dendrogram kmenů </w:t>
      </w:r>
      <w:r w:rsidR="00E322FE" w:rsidRPr="00CF470C">
        <w:rPr>
          <w:i/>
        </w:rPr>
        <w:t>Burkholderia multivorans</w:t>
      </w:r>
      <w:r w:rsidR="00E322FE" w:rsidRPr="00CF470C">
        <w:t xml:space="preserve"> </w:t>
      </w:r>
      <w:r w:rsidR="00D8164D" w:rsidRPr="00CF470C">
        <w:rPr>
          <w:szCs w:val="24"/>
        </w:rPr>
        <w:t>zachycených v Nemocnici Nový Jičín (</w:t>
      </w:r>
      <w:r w:rsidR="001C3F1A" w:rsidRPr="00CF470C">
        <w:rPr>
          <w:szCs w:val="24"/>
        </w:rPr>
        <w:t>Hanulík 2013c</w:t>
      </w:r>
      <w:r w:rsidR="00D8164D" w:rsidRPr="00CF470C">
        <w:rPr>
          <w:szCs w:val="24"/>
        </w:rPr>
        <w:t>)</w:t>
      </w:r>
    </w:p>
    <w:p w:rsidR="00D8164D" w:rsidRPr="00CF470C" w:rsidRDefault="00D8164D" w:rsidP="00D8164D">
      <w:pPr>
        <w:spacing w:before="0" w:after="0"/>
        <w:ind w:left="851" w:right="850"/>
        <w:rPr>
          <w:szCs w:val="24"/>
        </w:rPr>
      </w:pPr>
    </w:p>
    <w:p w:rsidR="00D8164D" w:rsidRPr="00CF470C" w:rsidRDefault="00D8164D" w:rsidP="00D8164D">
      <w:pPr>
        <w:spacing w:before="0" w:after="0"/>
        <w:ind w:left="851" w:right="850"/>
        <w:rPr>
          <w:szCs w:val="24"/>
        </w:rPr>
      </w:pPr>
    </w:p>
    <w:p w:rsidR="00D8164D" w:rsidRPr="00CF470C" w:rsidRDefault="001C430B" w:rsidP="00D8164D">
      <w:pPr>
        <w:spacing w:before="0" w:after="0"/>
        <w:ind w:left="851" w:right="850"/>
        <w:rPr>
          <w:szCs w:val="24"/>
        </w:rPr>
      </w:pPr>
      <w:r w:rsidRPr="00CF470C">
        <w:rPr>
          <w:noProof/>
          <w:szCs w:val="24"/>
          <w:lang w:eastAsia="cs-CZ"/>
        </w:rPr>
        <w:drawing>
          <wp:anchor distT="0" distB="0" distL="114300" distR="114300" simplePos="0" relativeHeight="251678720" behindDoc="0" locked="0" layoutInCell="1" allowOverlap="1">
            <wp:simplePos x="0" y="0"/>
            <wp:positionH relativeFrom="column">
              <wp:posOffset>1422400</wp:posOffset>
            </wp:positionH>
            <wp:positionV relativeFrom="paragraph">
              <wp:posOffset>762635</wp:posOffset>
            </wp:positionV>
            <wp:extent cx="2954655" cy="1296035"/>
            <wp:effectExtent l="19050" t="0" r="0" b="0"/>
            <wp:wrapTopAndBottom/>
            <wp:docPr id="2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26" cstate="print"/>
                    <a:srcRect r="17272"/>
                    <a:stretch>
                      <a:fillRect/>
                    </a:stretch>
                  </pic:blipFill>
                  <pic:spPr bwMode="auto">
                    <a:xfrm>
                      <a:off x="0" y="0"/>
                      <a:ext cx="2954655" cy="1296035"/>
                    </a:xfrm>
                    <a:prstGeom prst="rect">
                      <a:avLst/>
                    </a:prstGeom>
                    <a:noFill/>
                    <a:ln w="9525">
                      <a:noFill/>
                      <a:miter lim="800000"/>
                      <a:headEnd/>
                      <a:tailEnd/>
                    </a:ln>
                  </pic:spPr>
                </pic:pic>
              </a:graphicData>
            </a:graphic>
          </wp:anchor>
        </w:drawing>
      </w:r>
      <w:r w:rsidR="00DA5557" w:rsidRPr="00CF470C">
        <w:rPr>
          <w:szCs w:val="24"/>
        </w:rPr>
        <w:t>Obrázek č. 14</w:t>
      </w:r>
      <w:r w:rsidR="00D8164D" w:rsidRPr="00CF470C">
        <w:rPr>
          <w:szCs w:val="24"/>
        </w:rPr>
        <w:t xml:space="preserve">. Dendrogram kmenů </w:t>
      </w:r>
      <w:r w:rsidR="00E322FE" w:rsidRPr="00CF470C">
        <w:rPr>
          <w:i/>
        </w:rPr>
        <w:t>Burkholderia multivorans</w:t>
      </w:r>
      <w:r w:rsidR="00E322FE" w:rsidRPr="00CF470C">
        <w:t xml:space="preserve"> </w:t>
      </w:r>
      <w:r w:rsidR="00D8164D" w:rsidRPr="00CF470C">
        <w:rPr>
          <w:szCs w:val="24"/>
        </w:rPr>
        <w:t>zachycených ve Fakultní nemocnici Brno (</w:t>
      </w:r>
      <w:r w:rsidR="001C3F1A" w:rsidRPr="00CF470C">
        <w:rPr>
          <w:szCs w:val="24"/>
        </w:rPr>
        <w:t>Hanulík 2013c</w:t>
      </w:r>
      <w:r w:rsidR="00D8164D" w:rsidRPr="00CF470C">
        <w:rPr>
          <w:szCs w:val="24"/>
        </w:rPr>
        <w:t>)</w:t>
      </w:r>
    </w:p>
    <w:p w:rsidR="00D8164D" w:rsidRPr="00CF470C" w:rsidRDefault="00D8164D" w:rsidP="00D8164D">
      <w:pPr>
        <w:spacing w:before="0" w:after="0"/>
        <w:ind w:left="851" w:right="850"/>
        <w:rPr>
          <w:szCs w:val="24"/>
        </w:rPr>
      </w:pPr>
    </w:p>
    <w:p w:rsidR="00D8164D" w:rsidRPr="00CF470C" w:rsidRDefault="00D8164D" w:rsidP="00D8164D">
      <w:pPr>
        <w:spacing w:before="0" w:after="0"/>
        <w:ind w:left="851" w:right="850"/>
        <w:rPr>
          <w:szCs w:val="24"/>
        </w:rPr>
      </w:pPr>
    </w:p>
    <w:p w:rsidR="00D8164D" w:rsidRPr="00CF470C" w:rsidRDefault="00D8164D" w:rsidP="00D8164D">
      <w:pPr>
        <w:spacing w:before="0" w:after="0" w:line="240" w:lineRule="auto"/>
        <w:ind w:left="851" w:right="850"/>
        <w:jc w:val="left"/>
        <w:rPr>
          <w:szCs w:val="24"/>
        </w:rPr>
      </w:pPr>
      <w:r w:rsidRPr="00CF470C">
        <w:rPr>
          <w:szCs w:val="24"/>
        </w:rPr>
        <w:br w:type="page"/>
      </w:r>
      <w:r w:rsidR="00DA5557" w:rsidRPr="00CF470C">
        <w:rPr>
          <w:szCs w:val="24"/>
        </w:rPr>
        <w:lastRenderedPageBreak/>
        <w:t>Obrázek č. 15</w:t>
      </w:r>
      <w:r w:rsidRPr="00CF470C">
        <w:rPr>
          <w:szCs w:val="24"/>
        </w:rPr>
        <w:t>. Dendrogram kmenů</w:t>
      </w:r>
      <w:r w:rsidR="00E322FE">
        <w:rPr>
          <w:szCs w:val="24"/>
        </w:rPr>
        <w:t xml:space="preserve"> </w:t>
      </w:r>
      <w:r w:rsidR="00E322FE" w:rsidRPr="00CF470C">
        <w:rPr>
          <w:i/>
        </w:rPr>
        <w:t>Burkholderia multivorans</w:t>
      </w:r>
      <w:r w:rsidRPr="00CF470C">
        <w:rPr>
          <w:szCs w:val="24"/>
        </w:rPr>
        <w:t xml:space="preserve"> zachycených ve Fakultní nemocnici Hradec Králové (</w:t>
      </w:r>
      <w:r w:rsidR="001C3F1A" w:rsidRPr="00CF470C">
        <w:rPr>
          <w:szCs w:val="24"/>
        </w:rPr>
        <w:t>Hanulík 2013c</w:t>
      </w:r>
      <w:r w:rsidRPr="00CF470C">
        <w:rPr>
          <w:szCs w:val="24"/>
        </w:rPr>
        <w:t>)</w:t>
      </w:r>
    </w:p>
    <w:p w:rsidR="00D8164D" w:rsidRPr="00CF470C" w:rsidRDefault="004D5DEF" w:rsidP="00D8164D">
      <w:pPr>
        <w:spacing w:before="0" w:after="0"/>
        <w:ind w:left="851" w:right="850"/>
        <w:rPr>
          <w:szCs w:val="24"/>
        </w:rPr>
      </w:pPr>
      <w:r w:rsidRPr="00CF470C">
        <w:rPr>
          <w:noProof/>
          <w:szCs w:val="24"/>
          <w:lang w:eastAsia="cs-CZ"/>
        </w:rPr>
        <w:drawing>
          <wp:anchor distT="0" distB="0" distL="114300" distR="114300" simplePos="0" relativeHeight="251677696" behindDoc="0" locked="0" layoutInCell="1" allowOverlap="1">
            <wp:simplePos x="0" y="0"/>
            <wp:positionH relativeFrom="column">
              <wp:posOffset>1210310</wp:posOffset>
            </wp:positionH>
            <wp:positionV relativeFrom="paragraph">
              <wp:posOffset>204470</wp:posOffset>
            </wp:positionV>
            <wp:extent cx="3101340" cy="3474720"/>
            <wp:effectExtent l="19050" t="0" r="3810" b="0"/>
            <wp:wrapTopAndBottom/>
            <wp:docPr id="2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7" cstate="print"/>
                    <a:srcRect r="13729"/>
                    <a:stretch>
                      <a:fillRect/>
                    </a:stretch>
                  </pic:blipFill>
                  <pic:spPr bwMode="auto">
                    <a:xfrm>
                      <a:off x="0" y="0"/>
                      <a:ext cx="3101340" cy="3474720"/>
                    </a:xfrm>
                    <a:prstGeom prst="rect">
                      <a:avLst/>
                    </a:prstGeom>
                    <a:noFill/>
                    <a:ln w="9525">
                      <a:noFill/>
                      <a:miter lim="800000"/>
                      <a:headEnd/>
                      <a:tailEnd/>
                    </a:ln>
                  </pic:spPr>
                </pic:pic>
              </a:graphicData>
            </a:graphic>
          </wp:anchor>
        </w:drawing>
      </w:r>
    </w:p>
    <w:p w:rsidR="00D8164D" w:rsidRPr="00CF470C" w:rsidRDefault="00D8164D" w:rsidP="00D8164D">
      <w:pPr>
        <w:spacing w:before="0" w:after="0"/>
        <w:ind w:left="851" w:right="850"/>
        <w:rPr>
          <w:szCs w:val="24"/>
        </w:rPr>
      </w:pPr>
    </w:p>
    <w:p w:rsidR="00D8164D" w:rsidRPr="00CF470C" w:rsidRDefault="001C430B" w:rsidP="004D5DEF">
      <w:pPr>
        <w:spacing w:before="0" w:after="0"/>
        <w:ind w:left="851" w:right="850"/>
        <w:rPr>
          <w:szCs w:val="24"/>
        </w:rPr>
      </w:pPr>
      <w:r w:rsidRPr="00CF470C">
        <w:rPr>
          <w:noProof/>
          <w:szCs w:val="24"/>
          <w:lang w:eastAsia="cs-CZ"/>
        </w:rPr>
        <w:drawing>
          <wp:anchor distT="0" distB="0" distL="114300" distR="114300" simplePos="0" relativeHeight="251679744" behindDoc="0" locked="0" layoutInCell="1" allowOverlap="1">
            <wp:simplePos x="0" y="0"/>
            <wp:positionH relativeFrom="column">
              <wp:posOffset>1488109</wp:posOffset>
            </wp:positionH>
            <wp:positionV relativeFrom="paragraph">
              <wp:posOffset>579755</wp:posOffset>
            </wp:positionV>
            <wp:extent cx="2596929" cy="3522428"/>
            <wp:effectExtent l="19050" t="0" r="0" b="0"/>
            <wp:wrapTopAndBottom/>
            <wp:docPr id="2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8" cstate="print"/>
                    <a:srcRect r="27612"/>
                    <a:stretch>
                      <a:fillRect/>
                    </a:stretch>
                  </pic:blipFill>
                  <pic:spPr bwMode="auto">
                    <a:xfrm>
                      <a:off x="0" y="0"/>
                      <a:ext cx="2596929" cy="3522428"/>
                    </a:xfrm>
                    <a:prstGeom prst="rect">
                      <a:avLst/>
                    </a:prstGeom>
                    <a:noFill/>
                    <a:ln w="9525">
                      <a:noFill/>
                      <a:miter lim="800000"/>
                      <a:headEnd/>
                      <a:tailEnd/>
                    </a:ln>
                  </pic:spPr>
                </pic:pic>
              </a:graphicData>
            </a:graphic>
          </wp:anchor>
        </w:drawing>
      </w:r>
      <w:r w:rsidR="00DA5557" w:rsidRPr="00CF470C">
        <w:rPr>
          <w:szCs w:val="24"/>
        </w:rPr>
        <w:t>Obrázek č. 16</w:t>
      </w:r>
      <w:r w:rsidR="00D8164D" w:rsidRPr="00CF470C">
        <w:rPr>
          <w:szCs w:val="24"/>
        </w:rPr>
        <w:t>. Dendrogram kmenů</w:t>
      </w:r>
      <w:r w:rsidR="00E322FE">
        <w:rPr>
          <w:szCs w:val="24"/>
        </w:rPr>
        <w:t xml:space="preserve"> </w:t>
      </w:r>
      <w:r w:rsidR="00E322FE" w:rsidRPr="00CF470C">
        <w:rPr>
          <w:i/>
        </w:rPr>
        <w:t>Burkholderia multivorans</w:t>
      </w:r>
      <w:r w:rsidR="00E322FE" w:rsidRPr="00CF470C">
        <w:t xml:space="preserve"> </w:t>
      </w:r>
      <w:r w:rsidR="00D8164D" w:rsidRPr="00CF470C">
        <w:rPr>
          <w:szCs w:val="24"/>
        </w:rPr>
        <w:t>zachycených ve Fakultní nemocnici Olomouc (</w:t>
      </w:r>
      <w:r w:rsidR="001C3F1A" w:rsidRPr="00CF470C">
        <w:rPr>
          <w:szCs w:val="24"/>
        </w:rPr>
        <w:t>Hanulík 2013c</w:t>
      </w:r>
      <w:r w:rsidR="00D8164D" w:rsidRPr="00CF470C">
        <w:rPr>
          <w:szCs w:val="24"/>
        </w:rPr>
        <w:t>)</w:t>
      </w:r>
      <w:r w:rsidR="00D8164D" w:rsidRPr="00CF470C">
        <w:rPr>
          <w:szCs w:val="24"/>
        </w:rPr>
        <w:br w:type="page"/>
      </w:r>
    </w:p>
    <w:p w:rsidR="008A37B2" w:rsidRPr="00CF470C" w:rsidRDefault="006F5F81" w:rsidP="000F788D">
      <w:pPr>
        <w:pStyle w:val="Nadpis5"/>
        <w:numPr>
          <w:ilvl w:val="4"/>
          <w:numId w:val="11"/>
        </w:numPr>
        <w:spacing w:after="240"/>
        <w:rPr>
          <w:color w:val="auto"/>
        </w:rPr>
      </w:pPr>
      <w:bookmarkStart w:id="115" w:name="_Toc382688928"/>
      <w:r w:rsidRPr="00CF470C">
        <w:rPr>
          <w:color w:val="auto"/>
        </w:rPr>
        <w:lastRenderedPageBreak/>
        <w:t xml:space="preserve">Vyhodnocení výskytu kmenů </w:t>
      </w:r>
      <w:r w:rsidRPr="00CF470C">
        <w:rPr>
          <w:i/>
          <w:color w:val="auto"/>
        </w:rPr>
        <w:t>Burkholderia multivorans</w:t>
      </w:r>
      <w:bookmarkEnd w:id="115"/>
    </w:p>
    <w:p w:rsidR="00A46144" w:rsidRPr="00CF470C" w:rsidRDefault="008A37B2" w:rsidP="00A46144">
      <w:pPr>
        <w:spacing w:before="0" w:after="200"/>
        <w:ind w:firstLine="708"/>
      </w:pPr>
      <w:r w:rsidRPr="00CF470C">
        <w:t xml:space="preserve">Z celkového počtu 139 pacientů, </w:t>
      </w:r>
      <w:r w:rsidR="006C4AC5" w:rsidRPr="00CF470C">
        <w:t>z jejichž klinických materiálů byl izolován</w:t>
      </w:r>
      <w:r w:rsidRPr="00CF470C">
        <w:t xml:space="preserve"> kmen </w:t>
      </w:r>
      <w:r w:rsidRPr="00CF470C">
        <w:rPr>
          <w:i/>
        </w:rPr>
        <w:t>Burkholderia multivorans</w:t>
      </w:r>
      <w:r w:rsidR="006C4AC5" w:rsidRPr="00CF470C">
        <w:t>,</w:t>
      </w:r>
      <w:r w:rsidRPr="00CF470C">
        <w:t xml:space="preserve"> bylo 81 (58 %) hospitalizováno na JIP a 30 % z nich </w:t>
      </w:r>
      <w:r w:rsidR="006C4AC5" w:rsidRPr="00CF470C">
        <w:t xml:space="preserve">bylo </w:t>
      </w:r>
      <w:r w:rsidRPr="00CF470C">
        <w:t>ventilováno</w:t>
      </w:r>
      <w:r w:rsidR="000A4997" w:rsidRPr="00CF470C">
        <w:t>. V</w:t>
      </w:r>
      <w:r w:rsidRPr="00CF470C">
        <w:t xml:space="preserve">ětšině (59 %) pacientů byla v době odběru pozitivního vzorku podávána antibiotika. </w:t>
      </w:r>
      <w:r w:rsidR="005E55FA" w:rsidRPr="00CF470C">
        <w:t xml:space="preserve">Z šestnácti </w:t>
      </w:r>
      <w:r w:rsidR="004E3746" w:rsidRPr="00CF470C">
        <w:t xml:space="preserve">RAPD </w:t>
      </w:r>
      <w:r w:rsidR="005E55FA" w:rsidRPr="00CF470C">
        <w:t xml:space="preserve">skupin </w:t>
      </w:r>
      <w:r w:rsidR="00247632">
        <w:t>ne</w:t>
      </w:r>
      <w:r w:rsidR="005E55FA" w:rsidRPr="00CF470C">
        <w:t>byl</w:t>
      </w:r>
      <w:r w:rsidR="00356DEF" w:rsidRPr="00CF470C">
        <w:t xml:space="preserve">o </w:t>
      </w:r>
      <w:r w:rsidR="005E55FA" w:rsidRPr="00CF470C">
        <w:t>14</w:t>
      </w:r>
      <w:r w:rsidRPr="00CF470C">
        <w:t xml:space="preserve"> </w:t>
      </w:r>
      <w:r w:rsidR="005E55FA" w:rsidRPr="00CF470C">
        <w:t>nalezen</w:t>
      </w:r>
      <w:r w:rsidR="00356DEF" w:rsidRPr="00CF470C">
        <w:t>o</w:t>
      </w:r>
      <w:r w:rsidR="005E55FA" w:rsidRPr="00CF470C">
        <w:t xml:space="preserve"> </w:t>
      </w:r>
      <w:r w:rsidRPr="00CF470C">
        <w:t>v</w:t>
      </w:r>
      <w:r w:rsidR="00247632">
        <w:t>e</w:t>
      </w:r>
      <w:r w:rsidRPr="00CF470C">
        <w:t> </w:t>
      </w:r>
      <w:r w:rsidR="00247632">
        <w:t xml:space="preserve">více </w:t>
      </w:r>
      <w:r w:rsidR="005E55FA" w:rsidRPr="00CF470C">
        <w:t>různ</w:t>
      </w:r>
      <w:r w:rsidR="00247632">
        <w:t>ých</w:t>
      </w:r>
      <w:r w:rsidRPr="00CF470C">
        <w:t xml:space="preserve"> </w:t>
      </w:r>
      <w:r w:rsidR="005E55FA" w:rsidRPr="00CF470C">
        <w:t>léčebn</w:t>
      </w:r>
      <w:r w:rsidR="00247632">
        <w:t>ých</w:t>
      </w:r>
      <w:r w:rsidR="005E55FA" w:rsidRPr="00CF470C">
        <w:t xml:space="preserve"> zařízení</w:t>
      </w:r>
      <w:r w:rsidR="00247632">
        <w:t>ch</w:t>
      </w:r>
      <w:r w:rsidRPr="00CF470C">
        <w:t>.</w:t>
      </w:r>
      <w:r w:rsidR="004E3746" w:rsidRPr="00CF470C">
        <w:t xml:space="preserve"> </w:t>
      </w:r>
      <w:r w:rsidRPr="00CF470C">
        <w:t xml:space="preserve">U dvou </w:t>
      </w:r>
      <w:r w:rsidR="004E3746" w:rsidRPr="00CF470C">
        <w:t xml:space="preserve">skupin (RAPD 1 a RAPD 2) </w:t>
      </w:r>
      <w:r w:rsidRPr="00CF470C">
        <w:t xml:space="preserve">se našly geneticky podobné </w:t>
      </w:r>
      <w:r w:rsidR="005E55FA" w:rsidRPr="00CF470C">
        <w:t>izoláty</w:t>
      </w:r>
      <w:r w:rsidRPr="00CF470C">
        <w:t xml:space="preserve"> ve více léčebných zařízeních. V prvním případě se jednalo o výskyt stejné skupiny geneticky podobných </w:t>
      </w:r>
      <w:r w:rsidR="005E55FA" w:rsidRPr="00CF470C">
        <w:t>izolátů</w:t>
      </w:r>
      <w:r w:rsidRPr="00CF470C">
        <w:t xml:space="preserve"> v</w:t>
      </w:r>
      <w:r w:rsidR="00356DEF" w:rsidRPr="00CF470C">
        <w:t xml:space="preserve">e Fakultní </w:t>
      </w:r>
      <w:r w:rsidRPr="00CF470C">
        <w:t>nemocnici Motol a Fakultní nemocnicí Plzeň, ve druhém př</w:t>
      </w:r>
      <w:r w:rsidR="009D653C" w:rsidRPr="00CF470C">
        <w:t xml:space="preserve">ípadě </w:t>
      </w:r>
      <w:r w:rsidR="004E3746" w:rsidRPr="00CF470C">
        <w:t>byla nalezena shoda</w:t>
      </w:r>
      <w:r w:rsidRPr="00CF470C">
        <w:t xml:space="preserve"> ve FNOL, </w:t>
      </w:r>
      <w:r w:rsidR="00356DEF" w:rsidRPr="00CF470C">
        <w:t xml:space="preserve">Fakultní </w:t>
      </w:r>
      <w:r w:rsidRPr="00CF470C">
        <w:t>nemocnici Motol a v </w:t>
      </w:r>
      <w:r w:rsidR="004E3746" w:rsidRPr="00CF470C">
        <w:t xml:space="preserve">Nemocnici </w:t>
      </w:r>
      <w:r w:rsidRPr="00CF470C">
        <w:t>Vsetín.</w:t>
      </w:r>
      <w:r w:rsidR="00A46144">
        <w:t xml:space="preserve"> </w:t>
      </w:r>
      <w:r w:rsidRPr="00CF470C">
        <w:t xml:space="preserve">Mezi centra, ve kterých se geneticky podobný </w:t>
      </w:r>
      <w:r w:rsidR="009D653C" w:rsidRPr="00CF470C">
        <w:t>izolát</w:t>
      </w:r>
      <w:r w:rsidRPr="00CF470C">
        <w:t xml:space="preserve"> </w:t>
      </w:r>
      <w:r w:rsidR="009D653C" w:rsidRPr="00CF470C">
        <w:t xml:space="preserve">vyskytl </w:t>
      </w:r>
      <w:r w:rsidRPr="00CF470C">
        <w:t xml:space="preserve">více než jednou, patřily Fakultní nemocnice Královské Vinohrady, </w:t>
      </w:r>
      <w:r w:rsidR="00356DEF" w:rsidRPr="00CF470C">
        <w:t>Fakultní n</w:t>
      </w:r>
      <w:r w:rsidRPr="00CF470C">
        <w:t>emocnice Motol, Fakultn</w:t>
      </w:r>
      <w:r w:rsidR="00356DEF" w:rsidRPr="00CF470C">
        <w:t>í</w:t>
      </w:r>
      <w:r w:rsidRPr="00CF470C">
        <w:t xml:space="preserve"> nemocnice Hradec Králové, Nemocnice Nový Jičín, Nemocnice Vsetín, Fakultní nemocnice Brno, Fakultní nemocnice Plzeň a FNOL. Nemocnice s největším počtem epidemických klonů (4 různé RAPD skupiny) byla Fakultní nemocnice Královské Vinohr</w:t>
      </w:r>
      <w:r w:rsidR="000C239F" w:rsidRPr="00CF470C">
        <w:t>a</w:t>
      </w:r>
      <w:r w:rsidRPr="00CF470C">
        <w:t xml:space="preserve">dy. Největší počet sporadických kmenů byl popsán v Nemocnici Nový Jičín (13 kmenů) a RAPD skupina s největším počtem geneticky podobných </w:t>
      </w:r>
      <w:r w:rsidR="009D653C" w:rsidRPr="00CF470C">
        <w:t>izolátů</w:t>
      </w:r>
      <w:r w:rsidRPr="00CF470C">
        <w:t xml:space="preserve"> byla nalezena ve FNOL (29 kmenů</w:t>
      </w:r>
      <w:r w:rsidR="004E3746" w:rsidRPr="00CF470C">
        <w:t>)</w:t>
      </w:r>
      <w:r w:rsidRPr="00CF470C">
        <w:t xml:space="preserve">. Data jsou shrnuta v tabulce č. </w:t>
      </w:r>
      <w:r w:rsidR="00AF1C4B" w:rsidRPr="00CF470C">
        <w:t>4</w:t>
      </w:r>
      <w:r w:rsidR="004D5DEF" w:rsidRPr="00CF470C">
        <w:t>.</w:t>
      </w:r>
    </w:p>
    <w:p w:rsidR="00B327F7" w:rsidRPr="00CF470C" w:rsidRDefault="003754B5" w:rsidP="00A46144">
      <w:pPr>
        <w:spacing w:before="0"/>
        <w:ind w:left="851" w:right="850"/>
        <w:rPr>
          <w:rFonts w:eastAsia="Times New Roman"/>
          <w:szCs w:val="24"/>
          <w:lang w:eastAsia="cs-CZ"/>
        </w:rPr>
      </w:pPr>
      <w:r w:rsidRPr="00CF470C">
        <w:rPr>
          <w:szCs w:val="24"/>
        </w:rPr>
        <w:t>Tabulka č. 4</w:t>
      </w:r>
      <w:r w:rsidR="004D5DEF" w:rsidRPr="00CF470C">
        <w:rPr>
          <w:szCs w:val="24"/>
        </w:rPr>
        <w:t xml:space="preserve">. </w:t>
      </w:r>
      <w:r w:rsidR="004D5DEF" w:rsidRPr="00CF470C">
        <w:rPr>
          <w:rFonts w:eastAsia="Times New Roman"/>
          <w:szCs w:val="24"/>
          <w:lang w:eastAsia="cs-CZ"/>
        </w:rPr>
        <w:t xml:space="preserve">Počet epidemických a sporadických kmenů v těch centrech České republiky, kde byla nalezena alespoň jedna dvojice geneticky podobných </w:t>
      </w:r>
      <w:r w:rsidR="004E3746" w:rsidRPr="00CF470C">
        <w:rPr>
          <w:rFonts w:eastAsia="Times New Roman"/>
          <w:szCs w:val="24"/>
          <w:lang w:eastAsia="cs-CZ"/>
        </w:rPr>
        <w:t xml:space="preserve">izolátů </w:t>
      </w:r>
      <w:r w:rsidR="004D5DEF" w:rsidRPr="00CF470C">
        <w:rPr>
          <w:rFonts w:eastAsia="Times New Roman"/>
          <w:szCs w:val="24"/>
          <w:lang w:eastAsia="cs-CZ"/>
        </w:rPr>
        <w:t>(</w:t>
      </w:r>
      <w:r w:rsidR="00B30E30" w:rsidRPr="00CF470C">
        <w:rPr>
          <w:rFonts w:eastAsia="Times New Roman"/>
          <w:szCs w:val="24"/>
          <w:lang w:eastAsia="cs-CZ"/>
        </w:rPr>
        <w:t>Hanulík 2013</w:t>
      </w:r>
      <w:r w:rsidR="00323A58" w:rsidRPr="00CF470C">
        <w:rPr>
          <w:rFonts w:eastAsia="Times New Roman"/>
          <w:szCs w:val="24"/>
          <w:lang w:eastAsia="cs-CZ"/>
        </w:rPr>
        <w:t>c</w:t>
      </w:r>
      <w:r w:rsidR="004D5DEF" w:rsidRPr="00CF470C">
        <w:rPr>
          <w:rFonts w:eastAsia="Times New Roman"/>
          <w:szCs w:val="24"/>
          <w:lang w:eastAsia="cs-CZ"/>
        </w:rPr>
        <w:t>)</w:t>
      </w:r>
    </w:p>
    <w:tbl>
      <w:tblPr>
        <w:tblW w:w="8334" w:type="dxa"/>
        <w:tblInd w:w="372" w:type="dxa"/>
        <w:tblCellMar>
          <w:left w:w="70" w:type="dxa"/>
          <w:right w:w="70" w:type="dxa"/>
        </w:tblCellMar>
        <w:tblLook w:val="04A0"/>
      </w:tblPr>
      <w:tblGrid>
        <w:gridCol w:w="1942"/>
        <w:gridCol w:w="1402"/>
        <w:gridCol w:w="898"/>
        <w:gridCol w:w="197"/>
        <w:gridCol w:w="1723"/>
        <w:gridCol w:w="127"/>
        <w:gridCol w:w="1173"/>
        <w:gridCol w:w="94"/>
        <w:gridCol w:w="778"/>
      </w:tblGrid>
      <w:tr w:rsidR="004D5DEF" w:rsidRPr="00CF470C" w:rsidTr="001110AA">
        <w:trPr>
          <w:trHeight w:val="290"/>
        </w:trPr>
        <w:tc>
          <w:tcPr>
            <w:tcW w:w="1942" w:type="dxa"/>
            <w:tcBorders>
              <w:left w:val="nil"/>
              <w:bottom w:val="single" w:sz="4" w:space="0" w:color="auto"/>
              <w:right w:val="nil"/>
            </w:tcBorders>
            <w:shd w:val="clear" w:color="auto" w:fill="auto"/>
            <w:noWrap/>
            <w:hideMark/>
          </w:tcPr>
          <w:p w:rsidR="004D5DEF" w:rsidRPr="00CF470C" w:rsidRDefault="004D5DEF" w:rsidP="003754B5">
            <w:pPr>
              <w:spacing w:after="0" w:line="240" w:lineRule="auto"/>
              <w:jc w:val="center"/>
              <w:rPr>
                <w:rFonts w:eastAsia="Times New Roman"/>
                <w:szCs w:val="24"/>
                <w:lang w:eastAsia="cs-CZ"/>
              </w:rPr>
            </w:pPr>
            <w:r w:rsidRPr="00CF470C">
              <w:rPr>
                <w:rFonts w:eastAsia="Times New Roman"/>
                <w:szCs w:val="24"/>
                <w:lang w:eastAsia="cs-CZ"/>
              </w:rPr>
              <w:t>Původ vzorku:</w:t>
            </w:r>
          </w:p>
        </w:tc>
        <w:tc>
          <w:tcPr>
            <w:tcW w:w="1402" w:type="dxa"/>
            <w:tcBorders>
              <w:left w:val="nil"/>
              <w:bottom w:val="single" w:sz="4" w:space="0" w:color="auto"/>
              <w:right w:val="nil"/>
            </w:tcBorders>
            <w:shd w:val="clear" w:color="auto" w:fill="auto"/>
            <w:noWrap/>
            <w:hideMark/>
          </w:tcPr>
          <w:p w:rsidR="001C430B" w:rsidRPr="00CF470C" w:rsidRDefault="004E3746">
            <w:pPr>
              <w:spacing w:after="0" w:line="240" w:lineRule="auto"/>
              <w:jc w:val="center"/>
              <w:rPr>
                <w:rFonts w:eastAsia="Times New Roman"/>
                <w:szCs w:val="24"/>
                <w:lang w:eastAsia="cs-CZ"/>
              </w:rPr>
            </w:pPr>
            <w:r w:rsidRPr="00CF470C">
              <w:rPr>
                <w:rFonts w:eastAsia="Times New Roman"/>
                <w:szCs w:val="24"/>
                <w:lang w:eastAsia="cs-CZ"/>
              </w:rPr>
              <w:t>Profil</w:t>
            </w:r>
          </w:p>
        </w:tc>
        <w:tc>
          <w:tcPr>
            <w:tcW w:w="898" w:type="dxa"/>
            <w:tcBorders>
              <w:left w:val="nil"/>
              <w:bottom w:val="single" w:sz="4" w:space="0" w:color="auto"/>
              <w:right w:val="nil"/>
            </w:tcBorders>
            <w:shd w:val="clear" w:color="auto" w:fill="auto"/>
            <w:noWrap/>
            <w:hideMark/>
          </w:tcPr>
          <w:p w:rsidR="004D5DEF" w:rsidRPr="00CF470C" w:rsidRDefault="004D5DEF" w:rsidP="003754B5">
            <w:pPr>
              <w:spacing w:after="0" w:line="240" w:lineRule="auto"/>
              <w:jc w:val="center"/>
              <w:rPr>
                <w:rFonts w:eastAsia="Times New Roman"/>
                <w:szCs w:val="24"/>
                <w:lang w:eastAsia="cs-CZ"/>
              </w:rPr>
            </w:pPr>
            <w:r w:rsidRPr="00CF470C">
              <w:rPr>
                <w:rFonts w:eastAsia="Times New Roman"/>
                <w:szCs w:val="24"/>
                <w:lang w:eastAsia="cs-CZ"/>
              </w:rPr>
              <w:t>počet</w:t>
            </w:r>
          </w:p>
        </w:tc>
        <w:tc>
          <w:tcPr>
            <w:tcW w:w="197" w:type="dxa"/>
            <w:tcBorders>
              <w:left w:val="nil"/>
              <w:bottom w:val="single" w:sz="4" w:space="0" w:color="auto"/>
              <w:right w:val="nil"/>
            </w:tcBorders>
            <w:shd w:val="clear" w:color="auto" w:fill="auto"/>
            <w:noWrap/>
            <w:hideMark/>
          </w:tcPr>
          <w:p w:rsidR="004D5DEF" w:rsidRPr="00CF470C" w:rsidRDefault="004D5DEF" w:rsidP="003754B5">
            <w:pPr>
              <w:spacing w:after="0" w:line="240" w:lineRule="auto"/>
              <w:jc w:val="center"/>
              <w:rPr>
                <w:rFonts w:eastAsia="Times New Roman"/>
                <w:szCs w:val="24"/>
                <w:lang w:eastAsia="cs-CZ"/>
              </w:rPr>
            </w:pPr>
          </w:p>
        </w:tc>
        <w:tc>
          <w:tcPr>
            <w:tcW w:w="1850" w:type="dxa"/>
            <w:gridSpan w:val="2"/>
            <w:tcBorders>
              <w:left w:val="nil"/>
              <w:bottom w:val="single" w:sz="4" w:space="0" w:color="auto"/>
              <w:right w:val="nil"/>
            </w:tcBorders>
            <w:shd w:val="clear" w:color="auto" w:fill="auto"/>
            <w:noWrap/>
            <w:hideMark/>
          </w:tcPr>
          <w:p w:rsidR="004D5DEF" w:rsidRPr="00CF470C" w:rsidRDefault="004D5DEF" w:rsidP="003754B5">
            <w:pPr>
              <w:spacing w:after="0" w:line="240" w:lineRule="auto"/>
              <w:jc w:val="center"/>
              <w:rPr>
                <w:rFonts w:eastAsia="Times New Roman"/>
                <w:szCs w:val="24"/>
                <w:lang w:eastAsia="cs-CZ"/>
              </w:rPr>
            </w:pPr>
            <w:r w:rsidRPr="00CF470C">
              <w:rPr>
                <w:rFonts w:eastAsia="Times New Roman"/>
                <w:szCs w:val="24"/>
                <w:lang w:eastAsia="cs-CZ"/>
              </w:rPr>
              <w:t>Původ vzorku:</w:t>
            </w:r>
          </w:p>
        </w:tc>
        <w:tc>
          <w:tcPr>
            <w:tcW w:w="1267" w:type="dxa"/>
            <w:gridSpan w:val="2"/>
            <w:tcBorders>
              <w:left w:val="nil"/>
              <w:bottom w:val="single" w:sz="4" w:space="0" w:color="auto"/>
              <w:right w:val="nil"/>
            </w:tcBorders>
            <w:shd w:val="clear" w:color="auto" w:fill="auto"/>
            <w:noWrap/>
            <w:hideMark/>
          </w:tcPr>
          <w:p w:rsidR="001C430B" w:rsidRPr="00CF470C" w:rsidRDefault="004E3746">
            <w:pPr>
              <w:spacing w:after="0" w:line="240" w:lineRule="auto"/>
              <w:jc w:val="center"/>
              <w:rPr>
                <w:rFonts w:eastAsia="Times New Roman"/>
                <w:szCs w:val="24"/>
                <w:lang w:eastAsia="cs-CZ"/>
              </w:rPr>
            </w:pPr>
            <w:r w:rsidRPr="00CF470C">
              <w:rPr>
                <w:rFonts w:eastAsia="Times New Roman"/>
                <w:szCs w:val="24"/>
                <w:lang w:eastAsia="cs-CZ"/>
              </w:rPr>
              <w:t>Profil</w:t>
            </w:r>
            <w:r w:rsidR="004D5DEF" w:rsidRPr="00CF470C">
              <w:rPr>
                <w:rFonts w:eastAsia="Times New Roman"/>
                <w:szCs w:val="24"/>
                <w:lang w:eastAsia="cs-CZ"/>
              </w:rPr>
              <w:t>*</w:t>
            </w:r>
          </w:p>
        </w:tc>
        <w:tc>
          <w:tcPr>
            <w:tcW w:w="778" w:type="dxa"/>
            <w:tcBorders>
              <w:left w:val="nil"/>
              <w:bottom w:val="single" w:sz="4" w:space="0" w:color="auto"/>
              <w:right w:val="nil"/>
            </w:tcBorders>
            <w:shd w:val="clear" w:color="auto" w:fill="auto"/>
            <w:noWrap/>
            <w:hideMark/>
          </w:tcPr>
          <w:p w:rsidR="004D5DEF" w:rsidRPr="00CF470C" w:rsidRDefault="004D5DEF" w:rsidP="003754B5">
            <w:pPr>
              <w:spacing w:after="0" w:line="240" w:lineRule="auto"/>
              <w:jc w:val="center"/>
              <w:rPr>
                <w:rFonts w:eastAsia="Times New Roman"/>
                <w:szCs w:val="24"/>
                <w:lang w:eastAsia="cs-CZ"/>
              </w:rPr>
            </w:pPr>
            <w:r w:rsidRPr="00CF470C">
              <w:rPr>
                <w:rFonts w:eastAsia="Times New Roman"/>
                <w:szCs w:val="24"/>
                <w:lang w:eastAsia="cs-CZ"/>
              </w:rPr>
              <w:t>počet</w:t>
            </w:r>
          </w:p>
        </w:tc>
      </w:tr>
      <w:tr w:rsidR="003754B5" w:rsidRPr="00CF470C" w:rsidTr="001110AA">
        <w:trPr>
          <w:trHeight w:val="316"/>
        </w:trPr>
        <w:tc>
          <w:tcPr>
            <w:tcW w:w="1942" w:type="dxa"/>
            <w:vMerge w:val="restart"/>
            <w:tcBorders>
              <w:top w:val="nil"/>
              <w:left w:val="nil"/>
              <w:right w:val="nil"/>
            </w:tcBorders>
            <w:shd w:val="clear" w:color="auto" w:fill="auto"/>
            <w:noWrap/>
            <w:vAlign w:val="center"/>
            <w:hideMark/>
          </w:tcPr>
          <w:p w:rsidR="003754B5" w:rsidRPr="00CF470C" w:rsidRDefault="003754B5" w:rsidP="004D5DEF">
            <w:pPr>
              <w:spacing w:after="0" w:line="240" w:lineRule="auto"/>
              <w:jc w:val="center"/>
              <w:rPr>
                <w:rFonts w:eastAsia="Times New Roman"/>
                <w:szCs w:val="24"/>
                <w:lang w:eastAsia="cs-CZ"/>
              </w:rPr>
            </w:pPr>
            <w:r w:rsidRPr="00CF470C">
              <w:rPr>
                <w:rFonts w:eastAsia="Times New Roman"/>
                <w:szCs w:val="24"/>
                <w:lang w:eastAsia="cs-CZ"/>
              </w:rPr>
              <w:t>FN Motol</w:t>
            </w:r>
          </w:p>
        </w:tc>
        <w:tc>
          <w:tcPr>
            <w:tcW w:w="1402" w:type="dxa"/>
            <w:tcBorders>
              <w:top w:val="nil"/>
              <w:left w:val="nil"/>
              <w:bottom w:val="nil"/>
              <w:right w:val="nil"/>
            </w:tcBorders>
            <w:shd w:val="clear" w:color="auto" w:fill="auto"/>
            <w:noWrap/>
            <w:vAlign w:val="center"/>
            <w:hideMark/>
          </w:tcPr>
          <w:p w:rsidR="003754B5"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 xml:space="preserve">RAPD </w:t>
            </w:r>
            <w:r w:rsidR="003754B5" w:rsidRPr="00CF470C">
              <w:rPr>
                <w:rFonts w:eastAsia="Times New Roman"/>
                <w:szCs w:val="24"/>
                <w:lang w:eastAsia="cs-CZ"/>
              </w:rPr>
              <w:t>1</w:t>
            </w:r>
          </w:p>
        </w:tc>
        <w:tc>
          <w:tcPr>
            <w:tcW w:w="898" w:type="dxa"/>
            <w:tcBorders>
              <w:top w:val="nil"/>
              <w:left w:val="nil"/>
              <w:bottom w:val="nil"/>
              <w:right w:val="single" w:sz="4" w:space="0" w:color="auto"/>
            </w:tcBorders>
            <w:shd w:val="clear" w:color="auto" w:fill="auto"/>
            <w:noWrap/>
            <w:vAlign w:val="center"/>
            <w:hideMark/>
          </w:tcPr>
          <w:p w:rsidR="003754B5" w:rsidRPr="00CF470C" w:rsidRDefault="003754B5" w:rsidP="00DB22E7">
            <w:pPr>
              <w:spacing w:before="0" w:after="0" w:line="240" w:lineRule="auto"/>
              <w:jc w:val="center"/>
              <w:rPr>
                <w:rFonts w:eastAsia="Times New Roman"/>
                <w:szCs w:val="24"/>
                <w:lang w:eastAsia="cs-CZ"/>
              </w:rPr>
            </w:pPr>
            <w:r w:rsidRPr="00CF470C">
              <w:rPr>
                <w:rFonts w:eastAsia="Times New Roman"/>
                <w:szCs w:val="24"/>
                <w:lang w:eastAsia="cs-CZ"/>
              </w:rPr>
              <w:t>3</w:t>
            </w:r>
          </w:p>
        </w:tc>
        <w:tc>
          <w:tcPr>
            <w:tcW w:w="1920" w:type="dxa"/>
            <w:gridSpan w:val="2"/>
            <w:vMerge w:val="restart"/>
            <w:tcBorders>
              <w:top w:val="nil"/>
              <w:left w:val="single" w:sz="4" w:space="0" w:color="auto"/>
              <w:right w:val="nil"/>
            </w:tcBorders>
            <w:shd w:val="clear" w:color="auto" w:fill="auto"/>
            <w:noWrap/>
            <w:vAlign w:val="center"/>
            <w:hideMark/>
          </w:tcPr>
          <w:p w:rsidR="003754B5" w:rsidRPr="00CF470C" w:rsidRDefault="003754B5" w:rsidP="004D5DEF">
            <w:pPr>
              <w:spacing w:before="0" w:after="0" w:line="240" w:lineRule="auto"/>
              <w:jc w:val="center"/>
              <w:rPr>
                <w:rFonts w:eastAsia="Times New Roman"/>
                <w:szCs w:val="24"/>
                <w:lang w:eastAsia="cs-CZ"/>
              </w:rPr>
            </w:pPr>
            <w:r w:rsidRPr="00CF470C">
              <w:rPr>
                <w:rFonts w:eastAsia="Times New Roman"/>
                <w:szCs w:val="24"/>
                <w:lang w:eastAsia="cs-CZ"/>
              </w:rPr>
              <w:t>FN Královské Vinohrady</w:t>
            </w:r>
          </w:p>
        </w:tc>
        <w:tc>
          <w:tcPr>
            <w:tcW w:w="1300" w:type="dxa"/>
            <w:gridSpan w:val="2"/>
            <w:tcBorders>
              <w:top w:val="nil"/>
              <w:left w:val="nil"/>
              <w:bottom w:val="nil"/>
              <w:right w:val="nil"/>
            </w:tcBorders>
            <w:shd w:val="clear" w:color="auto" w:fill="auto"/>
            <w:noWrap/>
            <w:vAlign w:val="center"/>
            <w:hideMark/>
          </w:tcPr>
          <w:p w:rsidR="001C430B" w:rsidRPr="00CF470C" w:rsidRDefault="004E3746">
            <w:pPr>
              <w:spacing w:before="0" w:after="0" w:line="240" w:lineRule="auto"/>
              <w:jc w:val="center"/>
              <w:rPr>
                <w:rFonts w:eastAsia="Times New Roman"/>
                <w:szCs w:val="24"/>
                <w:lang w:eastAsia="cs-CZ"/>
              </w:rPr>
            </w:pPr>
            <w:r w:rsidRPr="00CF470C">
              <w:rPr>
                <w:rFonts w:eastAsia="Times New Roman"/>
                <w:szCs w:val="24"/>
                <w:lang w:eastAsia="cs-CZ"/>
              </w:rPr>
              <w:t>RAPD 9</w:t>
            </w:r>
          </w:p>
        </w:tc>
        <w:tc>
          <w:tcPr>
            <w:tcW w:w="872" w:type="dxa"/>
            <w:gridSpan w:val="2"/>
            <w:tcBorders>
              <w:top w:val="nil"/>
              <w:left w:val="nil"/>
              <w:bottom w:val="nil"/>
            </w:tcBorders>
            <w:shd w:val="clear" w:color="auto" w:fill="auto"/>
            <w:noWrap/>
            <w:vAlign w:val="center"/>
            <w:hideMark/>
          </w:tcPr>
          <w:p w:rsidR="003754B5" w:rsidRPr="00CF470C" w:rsidRDefault="003754B5" w:rsidP="003754B5">
            <w:pPr>
              <w:spacing w:before="0" w:after="0" w:line="240" w:lineRule="auto"/>
              <w:jc w:val="center"/>
              <w:rPr>
                <w:rFonts w:eastAsia="Times New Roman"/>
                <w:szCs w:val="24"/>
                <w:lang w:eastAsia="cs-CZ"/>
              </w:rPr>
            </w:pPr>
            <w:r w:rsidRPr="00CF470C">
              <w:rPr>
                <w:rFonts w:eastAsia="Times New Roman"/>
                <w:szCs w:val="24"/>
                <w:lang w:eastAsia="cs-CZ"/>
              </w:rPr>
              <w:t>4</w:t>
            </w:r>
          </w:p>
        </w:tc>
      </w:tr>
      <w:tr w:rsidR="003754B5" w:rsidRPr="00CF470C" w:rsidTr="001110AA">
        <w:trPr>
          <w:trHeight w:val="290"/>
        </w:trPr>
        <w:tc>
          <w:tcPr>
            <w:tcW w:w="1942" w:type="dxa"/>
            <w:vMerge/>
            <w:tcBorders>
              <w:left w:val="nil"/>
              <w:right w:val="nil"/>
            </w:tcBorders>
            <w:shd w:val="clear" w:color="auto" w:fill="auto"/>
            <w:noWrap/>
            <w:vAlign w:val="center"/>
            <w:hideMark/>
          </w:tcPr>
          <w:p w:rsidR="003754B5" w:rsidRPr="00CF470C" w:rsidRDefault="003754B5" w:rsidP="00DB22E7">
            <w:pPr>
              <w:spacing w:before="0" w:after="0" w:line="240" w:lineRule="auto"/>
              <w:rPr>
                <w:rFonts w:eastAsia="Times New Roman"/>
                <w:szCs w:val="24"/>
                <w:lang w:eastAsia="cs-CZ"/>
              </w:rPr>
            </w:pPr>
          </w:p>
        </w:tc>
        <w:tc>
          <w:tcPr>
            <w:tcW w:w="1402" w:type="dxa"/>
            <w:tcBorders>
              <w:top w:val="nil"/>
              <w:left w:val="nil"/>
              <w:right w:val="nil"/>
            </w:tcBorders>
            <w:shd w:val="clear" w:color="auto" w:fill="auto"/>
            <w:noWrap/>
            <w:vAlign w:val="center"/>
            <w:hideMark/>
          </w:tcPr>
          <w:p w:rsidR="003754B5"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 xml:space="preserve">RAPD </w:t>
            </w:r>
            <w:r w:rsidR="003754B5" w:rsidRPr="00CF470C">
              <w:rPr>
                <w:rFonts w:eastAsia="Times New Roman"/>
                <w:szCs w:val="24"/>
                <w:lang w:eastAsia="cs-CZ"/>
              </w:rPr>
              <w:t>2</w:t>
            </w:r>
          </w:p>
        </w:tc>
        <w:tc>
          <w:tcPr>
            <w:tcW w:w="898" w:type="dxa"/>
            <w:tcBorders>
              <w:top w:val="nil"/>
              <w:left w:val="nil"/>
              <w:right w:val="single" w:sz="4" w:space="0" w:color="auto"/>
            </w:tcBorders>
            <w:shd w:val="clear" w:color="auto" w:fill="auto"/>
            <w:noWrap/>
            <w:vAlign w:val="center"/>
            <w:hideMark/>
          </w:tcPr>
          <w:p w:rsidR="001C430B" w:rsidRPr="00CF470C" w:rsidRDefault="003754B5">
            <w:pPr>
              <w:spacing w:before="0" w:after="0" w:line="240" w:lineRule="auto"/>
              <w:jc w:val="center"/>
              <w:rPr>
                <w:rFonts w:eastAsia="Times New Roman"/>
                <w:szCs w:val="24"/>
                <w:lang w:eastAsia="cs-CZ"/>
              </w:rPr>
            </w:pPr>
            <w:r w:rsidRPr="00CF470C">
              <w:rPr>
                <w:rFonts w:eastAsia="Times New Roman"/>
                <w:szCs w:val="24"/>
                <w:lang w:eastAsia="cs-CZ"/>
              </w:rPr>
              <w:t>2</w:t>
            </w:r>
          </w:p>
        </w:tc>
        <w:tc>
          <w:tcPr>
            <w:tcW w:w="1920" w:type="dxa"/>
            <w:gridSpan w:val="2"/>
            <w:vMerge/>
            <w:tcBorders>
              <w:left w:val="single" w:sz="4" w:space="0" w:color="auto"/>
              <w:right w:val="nil"/>
            </w:tcBorders>
            <w:shd w:val="clear" w:color="auto" w:fill="auto"/>
            <w:noWrap/>
            <w:vAlign w:val="center"/>
            <w:hideMark/>
          </w:tcPr>
          <w:p w:rsidR="003754B5" w:rsidRPr="00CF470C" w:rsidRDefault="003754B5" w:rsidP="00DB22E7">
            <w:pPr>
              <w:spacing w:before="0" w:after="0" w:line="240" w:lineRule="auto"/>
              <w:rPr>
                <w:rFonts w:eastAsia="Times New Roman"/>
                <w:szCs w:val="24"/>
                <w:lang w:eastAsia="cs-CZ"/>
              </w:rPr>
            </w:pPr>
          </w:p>
        </w:tc>
        <w:tc>
          <w:tcPr>
            <w:tcW w:w="1300" w:type="dxa"/>
            <w:gridSpan w:val="2"/>
            <w:tcBorders>
              <w:top w:val="nil"/>
              <w:left w:val="nil"/>
              <w:bottom w:val="nil"/>
              <w:right w:val="nil"/>
            </w:tcBorders>
            <w:shd w:val="clear" w:color="auto" w:fill="auto"/>
            <w:noWrap/>
            <w:vAlign w:val="center"/>
            <w:hideMark/>
          </w:tcPr>
          <w:p w:rsidR="003754B5"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10</w:t>
            </w:r>
          </w:p>
        </w:tc>
        <w:tc>
          <w:tcPr>
            <w:tcW w:w="872" w:type="dxa"/>
            <w:gridSpan w:val="2"/>
            <w:tcBorders>
              <w:top w:val="nil"/>
              <w:left w:val="nil"/>
              <w:bottom w:val="nil"/>
            </w:tcBorders>
            <w:shd w:val="clear" w:color="auto" w:fill="auto"/>
            <w:noWrap/>
            <w:vAlign w:val="center"/>
            <w:hideMark/>
          </w:tcPr>
          <w:p w:rsidR="003754B5" w:rsidRPr="00CF470C" w:rsidRDefault="003754B5" w:rsidP="003754B5">
            <w:pPr>
              <w:spacing w:before="0" w:after="0" w:line="240" w:lineRule="auto"/>
              <w:jc w:val="center"/>
              <w:rPr>
                <w:rFonts w:eastAsia="Times New Roman"/>
                <w:szCs w:val="24"/>
                <w:lang w:eastAsia="cs-CZ"/>
              </w:rPr>
            </w:pPr>
            <w:r w:rsidRPr="00CF470C">
              <w:rPr>
                <w:rFonts w:eastAsia="Times New Roman"/>
                <w:szCs w:val="24"/>
                <w:lang w:eastAsia="cs-CZ"/>
              </w:rPr>
              <w:t>2</w:t>
            </w:r>
          </w:p>
        </w:tc>
      </w:tr>
      <w:tr w:rsidR="004D5DEF" w:rsidRPr="00CF470C" w:rsidTr="001110AA">
        <w:trPr>
          <w:trHeight w:val="290"/>
        </w:trPr>
        <w:tc>
          <w:tcPr>
            <w:tcW w:w="1942" w:type="dxa"/>
            <w:vMerge/>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402"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S</w:t>
            </w:r>
          </w:p>
        </w:tc>
        <w:tc>
          <w:tcPr>
            <w:tcW w:w="898" w:type="dxa"/>
            <w:tcBorders>
              <w:top w:val="nil"/>
              <w:left w:val="nil"/>
              <w:bottom w:val="single" w:sz="4" w:space="0" w:color="auto"/>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3</w:t>
            </w:r>
          </w:p>
        </w:tc>
        <w:tc>
          <w:tcPr>
            <w:tcW w:w="1920" w:type="dxa"/>
            <w:gridSpan w:val="2"/>
            <w:vMerge/>
            <w:tcBorders>
              <w:left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300" w:type="dxa"/>
            <w:gridSpan w:val="2"/>
            <w:tcBorders>
              <w:top w:val="nil"/>
              <w:left w:val="nil"/>
              <w:bottom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11</w:t>
            </w:r>
          </w:p>
        </w:tc>
        <w:tc>
          <w:tcPr>
            <w:tcW w:w="872" w:type="dxa"/>
            <w:gridSpan w:val="2"/>
            <w:tcBorders>
              <w:top w:val="nil"/>
              <w:left w:val="nil"/>
              <w:bottom w:val="nil"/>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2</w:t>
            </w:r>
          </w:p>
        </w:tc>
      </w:tr>
      <w:tr w:rsidR="004D5DEF" w:rsidRPr="00CF470C" w:rsidTr="001110AA">
        <w:trPr>
          <w:trHeight w:val="290"/>
        </w:trPr>
        <w:tc>
          <w:tcPr>
            <w:tcW w:w="1942" w:type="dxa"/>
            <w:vMerge w:val="restart"/>
            <w:tcBorders>
              <w:top w:val="single" w:sz="4" w:space="0" w:color="auto"/>
              <w:left w:val="nil"/>
              <w:right w:val="nil"/>
            </w:tcBorders>
            <w:shd w:val="clear" w:color="auto" w:fill="auto"/>
            <w:noWrap/>
            <w:vAlign w:val="center"/>
            <w:hideMark/>
          </w:tcPr>
          <w:p w:rsidR="004D5DEF" w:rsidRPr="00CF470C" w:rsidRDefault="004D5DEF" w:rsidP="004D5DEF">
            <w:pPr>
              <w:spacing w:before="0" w:after="0" w:line="240" w:lineRule="auto"/>
              <w:jc w:val="center"/>
              <w:rPr>
                <w:rFonts w:eastAsia="Times New Roman"/>
                <w:szCs w:val="24"/>
                <w:lang w:eastAsia="cs-CZ"/>
              </w:rPr>
            </w:pPr>
            <w:r w:rsidRPr="00CF470C">
              <w:rPr>
                <w:rFonts w:eastAsia="Times New Roman"/>
                <w:szCs w:val="24"/>
                <w:lang w:eastAsia="cs-CZ"/>
              </w:rPr>
              <w:t>FN Hradec Králové</w:t>
            </w:r>
          </w:p>
        </w:tc>
        <w:tc>
          <w:tcPr>
            <w:tcW w:w="1402" w:type="dxa"/>
            <w:tcBorders>
              <w:top w:val="single" w:sz="4" w:space="0" w:color="auto"/>
              <w:left w:val="nil"/>
              <w:bottom w:val="nil"/>
              <w:right w:val="nil"/>
            </w:tcBorders>
            <w:shd w:val="clear" w:color="auto" w:fill="auto"/>
            <w:noWrap/>
            <w:vAlign w:val="center"/>
            <w:hideMark/>
          </w:tcPr>
          <w:p w:rsidR="001C430B" w:rsidRPr="00CF470C" w:rsidRDefault="004E3746">
            <w:pPr>
              <w:spacing w:before="0" w:after="0" w:line="240" w:lineRule="auto"/>
              <w:jc w:val="center"/>
              <w:rPr>
                <w:rFonts w:eastAsia="Times New Roman"/>
                <w:szCs w:val="24"/>
                <w:lang w:eastAsia="cs-CZ"/>
              </w:rPr>
            </w:pPr>
            <w:r w:rsidRPr="00CF470C">
              <w:rPr>
                <w:rFonts w:eastAsia="Times New Roman"/>
                <w:szCs w:val="24"/>
                <w:lang w:eastAsia="cs-CZ"/>
              </w:rPr>
              <w:t>RAPD 3</w:t>
            </w:r>
          </w:p>
        </w:tc>
        <w:tc>
          <w:tcPr>
            <w:tcW w:w="898" w:type="dxa"/>
            <w:tcBorders>
              <w:top w:val="single" w:sz="4" w:space="0" w:color="auto"/>
              <w:left w:val="nil"/>
              <w:bottom w:val="nil"/>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15</w:t>
            </w:r>
          </w:p>
        </w:tc>
        <w:tc>
          <w:tcPr>
            <w:tcW w:w="1920" w:type="dxa"/>
            <w:gridSpan w:val="2"/>
            <w:vMerge/>
            <w:tcBorders>
              <w:left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300" w:type="dxa"/>
            <w:gridSpan w:val="2"/>
            <w:tcBorders>
              <w:top w:val="nil"/>
              <w:left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12</w:t>
            </w:r>
          </w:p>
        </w:tc>
        <w:tc>
          <w:tcPr>
            <w:tcW w:w="872" w:type="dxa"/>
            <w:gridSpan w:val="2"/>
            <w:tcBorders>
              <w:top w:val="nil"/>
              <w:left w:val="nil"/>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2</w:t>
            </w:r>
          </w:p>
        </w:tc>
      </w:tr>
      <w:tr w:rsidR="004D5DEF" w:rsidRPr="00CF470C" w:rsidTr="001110AA">
        <w:trPr>
          <w:trHeight w:val="290"/>
        </w:trPr>
        <w:tc>
          <w:tcPr>
            <w:tcW w:w="1942" w:type="dxa"/>
            <w:vMerge/>
            <w:tcBorders>
              <w:left w:val="nil"/>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402" w:type="dxa"/>
            <w:tcBorders>
              <w:top w:val="nil"/>
              <w:left w:val="nil"/>
              <w:bottom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4</w:t>
            </w:r>
          </w:p>
        </w:tc>
        <w:tc>
          <w:tcPr>
            <w:tcW w:w="898" w:type="dxa"/>
            <w:tcBorders>
              <w:top w:val="nil"/>
              <w:left w:val="nil"/>
              <w:bottom w:val="nil"/>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7</w:t>
            </w:r>
          </w:p>
        </w:tc>
        <w:tc>
          <w:tcPr>
            <w:tcW w:w="1920" w:type="dxa"/>
            <w:gridSpan w:val="2"/>
            <w:vMerge/>
            <w:tcBorders>
              <w:left w:val="single" w:sz="4" w:space="0" w:color="auto"/>
              <w:bottom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300" w:type="dxa"/>
            <w:gridSpan w:val="2"/>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S</w:t>
            </w:r>
          </w:p>
        </w:tc>
        <w:tc>
          <w:tcPr>
            <w:tcW w:w="872" w:type="dxa"/>
            <w:gridSpan w:val="2"/>
            <w:tcBorders>
              <w:top w:val="nil"/>
              <w:left w:val="nil"/>
              <w:bottom w:val="single" w:sz="4" w:space="0" w:color="auto"/>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1</w:t>
            </w:r>
          </w:p>
        </w:tc>
      </w:tr>
      <w:tr w:rsidR="004D5DEF" w:rsidRPr="00CF470C" w:rsidTr="001110AA">
        <w:trPr>
          <w:trHeight w:val="290"/>
        </w:trPr>
        <w:tc>
          <w:tcPr>
            <w:tcW w:w="1942" w:type="dxa"/>
            <w:vMerge/>
            <w:tcBorders>
              <w:left w:val="nil"/>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402" w:type="dxa"/>
            <w:tcBorders>
              <w:top w:val="nil"/>
              <w:left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5</w:t>
            </w:r>
          </w:p>
        </w:tc>
        <w:tc>
          <w:tcPr>
            <w:tcW w:w="898" w:type="dxa"/>
            <w:tcBorders>
              <w:top w:val="nil"/>
              <w:left w:val="nil"/>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3</w:t>
            </w:r>
          </w:p>
        </w:tc>
        <w:tc>
          <w:tcPr>
            <w:tcW w:w="1920" w:type="dxa"/>
            <w:gridSpan w:val="2"/>
            <w:vMerge w:val="restart"/>
            <w:tcBorders>
              <w:top w:val="single" w:sz="4" w:space="0" w:color="auto"/>
              <w:left w:val="single" w:sz="4" w:space="0" w:color="auto"/>
              <w:right w:val="nil"/>
            </w:tcBorders>
            <w:shd w:val="clear" w:color="auto" w:fill="auto"/>
            <w:noWrap/>
            <w:vAlign w:val="center"/>
            <w:hideMark/>
          </w:tcPr>
          <w:p w:rsidR="004D5DEF" w:rsidRPr="00CF470C" w:rsidRDefault="004D5DEF" w:rsidP="004D5DEF">
            <w:pPr>
              <w:spacing w:before="0" w:after="0" w:line="240" w:lineRule="auto"/>
              <w:jc w:val="center"/>
              <w:rPr>
                <w:rFonts w:eastAsia="Times New Roman"/>
                <w:szCs w:val="24"/>
                <w:lang w:eastAsia="cs-CZ"/>
              </w:rPr>
            </w:pPr>
            <w:r w:rsidRPr="00CF470C">
              <w:rPr>
                <w:rFonts w:eastAsia="Times New Roman"/>
                <w:szCs w:val="24"/>
                <w:lang w:eastAsia="cs-CZ"/>
              </w:rPr>
              <w:t>Nemocnice Nový Jičín</w:t>
            </w:r>
          </w:p>
        </w:tc>
        <w:tc>
          <w:tcPr>
            <w:tcW w:w="1300" w:type="dxa"/>
            <w:gridSpan w:val="2"/>
            <w:tcBorders>
              <w:top w:val="single" w:sz="4" w:space="0" w:color="auto"/>
              <w:left w:val="nil"/>
              <w:bottom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13</w:t>
            </w:r>
          </w:p>
        </w:tc>
        <w:tc>
          <w:tcPr>
            <w:tcW w:w="872" w:type="dxa"/>
            <w:gridSpan w:val="2"/>
            <w:tcBorders>
              <w:top w:val="single" w:sz="4" w:space="0" w:color="auto"/>
              <w:left w:val="nil"/>
              <w:bottom w:val="nil"/>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2</w:t>
            </w:r>
          </w:p>
        </w:tc>
      </w:tr>
      <w:tr w:rsidR="004D5DEF" w:rsidRPr="00CF470C" w:rsidTr="001110AA">
        <w:trPr>
          <w:trHeight w:val="290"/>
        </w:trPr>
        <w:tc>
          <w:tcPr>
            <w:tcW w:w="1942" w:type="dxa"/>
            <w:vMerge/>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402"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S</w:t>
            </w:r>
          </w:p>
        </w:tc>
        <w:tc>
          <w:tcPr>
            <w:tcW w:w="898" w:type="dxa"/>
            <w:tcBorders>
              <w:top w:val="nil"/>
              <w:left w:val="nil"/>
              <w:bottom w:val="single" w:sz="4" w:space="0" w:color="auto"/>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4</w:t>
            </w:r>
          </w:p>
        </w:tc>
        <w:tc>
          <w:tcPr>
            <w:tcW w:w="1920" w:type="dxa"/>
            <w:gridSpan w:val="2"/>
            <w:vMerge/>
            <w:tcBorders>
              <w:left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300" w:type="dxa"/>
            <w:gridSpan w:val="2"/>
            <w:tcBorders>
              <w:top w:val="nil"/>
              <w:left w:val="nil"/>
              <w:bottom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14</w:t>
            </w:r>
          </w:p>
        </w:tc>
        <w:tc>
          <w:tcPr>
            <w:tcW w:w="872" w:type="dxa"/>
            <w:gridSpan w:val="2"/>
            <w:tcBorders>
              <w:top w:val="nil"/>
              <w:left w:val="nil"/>
              <w:bottom w:val="nil"/>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2</w:t>
            </w:r>
          </w:p>
        </w:tc>
      </w:tr>
      <w:tr w:rsidR="004D5DEF" w:rsidRPr="00CF470C" w:rsidTr="001110AA">
        <w:trPr>
          <w:trHeight w:val="290"/>
        </w:trPr>
        <w:tc>
          <w:tcPr>
            <w:tcW w:w="1942" w:type="dxa"/>
            <w:vMerge w:val="restart"/>
            <w:tcBorders>
              <w:top w:val="single" w:sz="4" w:space="0" w:color="auto"/>
              <w:left w:val="nil"/>
              <w:right w:val="nil"/>
            </w:tcBorders>
            <w:shd w:val="clear" w:color="auto" w:fill="auto"/>
            <w:noWrap/>
            <w:vAlign w:val="center"/>
            <w:hideMark/>
          </w:tcPr>
          <w:p w:rsidR="004D5DEF" w:rsidRPr="00CF470C" w:rsidRDefault="004D5DEF" w:rsidP="004D5DEF">
            <w:pPr>
              <w:spacing w:before="0" w:after="0" w:line="240" w:lineRule="auto"/>
              <w:jc w:val="center"/>
              <w:rPr>
                <w:rFonts w:eastAsia="Times New Roman"/>
                <w:szCs w:val="24"/>
                <w:lang w:eastAsia="cs-CZ"/>
              </w:rPr>
            </w:pPr>
            <w:r w:rsidRPr="00CF470C">
              <w:rPr>
                <w:rFonts w:eastAsia="Times New Roman"/>
                <w:szCs w:val="24"/>
                <w:lang w:eastAsia="cs-CZ"/>
              </w:rPr>
              <w:t>FN Olomouc</w:t>
            </w:r>
          </w:p>
        </w:tc>
        <w:tc>
          <w:tcPr>
            <w:tcW w:w="1402" w:type="dxa"/>
            <w:tcBorders>
              <w:top w:val="single" w:sz="4" w:space="0" w:color="auto"/>
              <w:left w:val="nil"/>
              <w:bottom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2</w:t>
            </w:r>
          </w:p>
        </w:tc>
        <w:tc>
          <w:tcPr>
            <w:tcW w:w="898" w:type="dxa"/>
            <w:tcBorders>
              <w:top w:val="single" w:sz="4" w:space="0" w:color="auto"/>
              <w:left w:val="nil"/>
              <w:bottom w:val="nil"/>
              <w:right w:val="single" w:sz="4" w:space="0" w:color="auto"/>
            </w:tcBorders>
            <w:shd w:val="clear" w:color="auto" w:fill="auto"/>
            <w:noWrap/>
            <w:vAlign w:val="center"/>
            <w:hideMark/>
          </w:tcPr>
          <w:p w:rsidR="001C430B" w:rsidRPr="00CF470C" w:rsidRDefault="004D5DEF">
            <w:pPr>
              <w:spacing w:before="0" w:after="0" w:line="240" w:lineRule="auto"/>
              <w:jc w:val="center"/>
              <w:rPr>
                <w:rFonts w:eastAsia="Times New Roman"/>
                <w:szCs w:val="24"/>
                <w:lang w:eastAsia="cs-CZ"/>
              </w:rPr>
            </w:pPr>
            <w:r w:rsidRPr="00CF470C">
              <w:rPr>
                <w:rFonts w:eastAsia="Times New Roman"/>
                <w:szCs w:val="24"/>
                <w:lang w:eastAsia="cs-CZ"/>
              </w:rPr>
              <w:t>29</w:t>
            </w:r>
          </w:p>
        </w:tc>
        <w:tc>
          <w:tcPr>
            <w:tcW w:w="1920" w:type="dxa"/>
            <w:gridSpan w:val="2"/>
            <w:vMerge/>
            <w:tcBorders>
              <w:left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300" w:type="dxa"/>
            <w:gridSpan w:val="2"/>
            <w:tcBorders>
              <w:top w:val="nil"/>
              <w:left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15</w:t>
            </w:r>
          </w:p>
        </w:tc>
        <w:tc>
          <w:tcPr>
            <w:tcW w:w="872" w:type="dxa"/>
            <w:gridSpan w:val="2"/>
            <w:tcBorders>
              <w:top w:val="nil"/>
              <w:left w:val="nil"/>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2</w:t>
            </w:r>
          </w:p>
        </w:tc>
      </w:tr>
      <w:tr w:rsidR="004D5DEF" w:rsidRPr="00CF470C" w:rsidTr="001110AA">
        <w:trPr>
          <w:trHeight w:val="290"/>
        </w:trPr>
        <w:tc>
          <w:tcPr>
            <w:tcW w:w="1942" w:type="dxa"/>
            <w:vMerge/>
            <w:tcBorders>
              <w:left w:val="nil"/>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402" w:type="dxa"/>
            <w:tcBorders>
              <w:top w:val="nil"/>
              <w:left w:val="nil"/>
              <w:bottom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6</w:t>
            </w:r>
          </w:p>
        </w:tc>
        <w:tc>
          <w:tcPr>
            <w:tcW w:w="898" w:type="dxa"/>
            <w:tcBorders>
              <w:top w:val="nil"/>
              <w:left w:val="nil"/>
              <w:bottom w:val="nil"/>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3</w:t>
            </w:r>
          </w:p>
        </w:tc>
        <w:tc>
          <w:tcPr>
            <w:tcW w:w="1920" w:type="dxa"/>
            <w:gridSpan w:val="2"/>
            <w:vMerge/>
            <w:tcBorders>
              <w:left w:val="single" w:sz="4" w:space="0" w:color="auto"/>
              <w:bottom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300" w:type="dxa"/>
            <w:gridSpan w:val="2"/>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S</w:t>
            </w:r>
          </w:p>
        </w:tc>
        <w:tc>
          <w:tcPr>
            <w:tcW w:w="872" w:type="dxa"/>
            <w:gridSpan w:val="2"/>
            <w:tcBorders>
              <w:top w:val="nil"/>
              <w:left w:val="nil"/>
              <w:bottom w:val="single" w:sz="4" w:space="0" w:color="auto"/>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13</w:t>
            </w:r>
          </w:p>
        </w:tc>
      </w:tr>
      <w:tr w:rsidR="004D5DEF" w:rsidRPr="00CF470C" w:rsidTr="001110AA">
        <w:trPr>
          <w:trHeight w:val="290"/>
        </w:trPr>
        <w:tc>
          <w:tcPr>
            <w:tcW w:w="1942" w:type="dxa"/>
            <w:vMerge/>
            <w:tcBorders>
              <w:left w:val="nil"/>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402" w:type="dxa"/>
            <w:tcBorders>
              <w:top w:val="nil"/>
              <w:left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7</w:t>
            </w:r>
          </w:p>
        </w:tc>
        <w:tc>
          <w:tcPr>
            <w:tcW w:w="898" w:type="dxa"/>
            <w:tcBorders>
              <w:top w:val="nil"/>
              <w:left w:val="nil"/>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2</w:t>
            </w:r>
          </w:p>
        </w:tc>
        <w:tc>
          <w:tcPr>
            <w:tcW w:w="1920" w:type="dxa"/>
            <w:gridSpan w:val="2"/>
            <w:vMerge w:val="restart"/>
            <w:tcBorders>
              <w:top w:val="single" w:sz="4" w:space="0" w:color="auto"/>
              <w:left w:val="single" w:sz="4" w:space="0" w:color="auto"/>
              <w:right w:val="nil"/>
            </w:tcBorders>
            <w:shd w:val="clear" w:color="auto" w:fill="auto"/>
            <w:noWrap/>
            <w:vAlign w:val="center"/>
            <w:hideMark/>
          </w:tcPr>
          <w:p w:rsidR="004D5DEF" w:rsidRPr="00CF470C" w:rsidRDefault="004D5DEF" w:rsidP="004D5DEF">
            <w:pPr>
              <w:spacing w:before="0" w:after="0" w:line="240" w:lineRule="auto"/>
              <w:jc w:val="center"/>
              <w:rPr>
                <w:rFonts w:eastAsia="Times New Roman"/>
                <w:szCs w:val="24"/>
                <w:lang w:eastAsia="cs-CZ"/>
              </w:rPr>
            </w:pPr>
            <w:r w:rsidRPr="00CF470C">
              <w:rPr>
                <w:rFonts w:eastAsia="Times New Roman"/>
                <w:szCs w:val="24"/>
                <w:lang w:eastAsia="cs-CZ"/>
              </w:rPr>
              <w:t>FN Brno</w:t>
            </w:r>
          </w:p>
        </w:tc>
        <w:tc>
          <w:tcPr>
            <w:tcW w:w="1300" w:type="dxa"/>
            <w:gridSpan w:val="2"/>
            <w:tcBorders>
              <w:top w:val="single" w:sz="4" w:space="0" w:color="auto"/>
              <w:left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16</w:t>
            </w:r>
          </w:p>
        </w:tc>
        <w:tc>
          <w:tcPr>
            <w:tcW w:w="872" w:type="dxa"/>
            <w:gridSpan w:val="2"/>
            <w:tcBorders>
              <w:top w:val="single" w:sz="4" w:space="0" w:color="auto"/>
              <w:left w:val="nil"/>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4</w:t>
            </w:r>
          </w:p>
        </w:tc>
      </w:tr>
      <w:tr w:rsidR="004D5DEF" w:rsidRPr="00CF470C" w:rsidTr="001110AA">
        <w:trPr>
          <w:trHeight w:val="290"/>
        </w:trPr>
        <w:tc>
          <w:tcPr>
            <w:tcW w:w="1942" w:type="dxa"/>
            <w:vMerge/>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402"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S</w:t>
            </w:r>
          </w:p>
        </w:tc>
        <w:tc>
          <w:tcPr>
            <w:tcW w:w="898" w:type="dxa"/>
            <w:tcBorders>
              <w:top w:val="nil"/>
              <w:left w:val="nil"/>
              <w:bottom w:val="single" w:sz="4" w:space="0" w:color="auto"/>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8</w:t>
            </w:r>
          </w:p>
        </w:tc>
        <w:tc>
          <w:tcPr>
            <w:tcW w:w="1920" w:type="dxa"/>
            <w:gridSpan w:val="2"/>
            <w:vMerge/>
            <w:tcBorders>
              <w:left w:val="single" w:sz="4" w:space="0" w:color="auto"/>
              <w:bottom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300" w:type="dxa"/>
            <w:gridSpan w:val="2"/>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S</w:t>
            </w:r>
          </w:p>
        </w:tc>
        <w:tc>
          <w:tcPr>
            <w:tcW w:w="872" w:type="dxa"/>
            <w:gridSpan w:val="2"/>
            <w:tcBorders>
              <w:top w:val="nil"/>
              <w:left w:val="nil"/>
              <w:bottom w:val="single" w:sz="4" w:space="0" w:color="auto"/>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2</w:t>
            </w:r>
          </w:p>
        </w:tc>
      </w:tr>
      <w:tr w:rsidR="004D5DEF" w:rsidRPr="00CF470C" w:rsidTr="001110AA">
        <w:trPr>
          <w:trHeight w:val="290"/>
        </w:trPr>
        <w:tc>
          <w:tcPr>
            <w:tcW w:w="1942" w:type="dxa"/>
            <w:vMerge w:val="restart"/>
            <w:tcBorders>
              <w:top w:val="single" w:sz="4" w:space="0" w:color="auto"/>
              <w:left w:val="nil"/>
              <w:right w:val="nil"/>
            </w:tcBorders>
            <w:shd w:val="clear" w:color="auto" w:fill="auto"/>
            <w:noWrap/>
            <w:vAlign w:val="center"/>
            <w:hideMark/>
          </w:tcPr>
          <w:p w:rsidR="004D5DEF" w:rsidRPr="00CF470C" w:rsidRDefault="004D5DEF" w:rsidP="004D5DEF">
            <w:pPr>
              <w:spacing w:before="0" w:after="0" w:line="240" w:lineRule="auto"/>
              <w:jc w:val="center"/>
              <w:rPr>
                <w:rFonts w:eastAsia="Times New Roman"/>
                <w:szCs w:val="24"/>
                <w:lang w:eastAsia="cs-CZ"/>
              </w:rPr>
            </w:pPr>
            <w:r w:rsidRPr="00CF470C">
              <w:rPr>
                <w:rFonts w:eastAsia="Times New Roman"/>
                <w:szCs w:val="24"/>
                <w:lang w:eastAsia="cs-CZ"/>
              </w:rPr>
              <w:t>Nemocnice Vsetín</w:t>
            </w:r>
          </w:p>
        </w:tc>
        <w:tc>
          <w:tcPr>
            <w:tcW w:w="1402" w:type="dxa"/>
            <w:tcBorders>
              <w:top w:val="single" w:sz="4" w:space="0" w:color="auto"/>
              <w:left w:val="nil"/>
              <w:bottom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8</w:t>
            </w:r>
          </w:p>
        </w:tc>
        <w:tc>
          <w:tcPr>
            <w:tcW w:w="898" w:type="dxa"/>
            <w:tcBorders>
              <w:top w:val="single" w:sz="4" w:space="0" w:color="auto"/>
              <w:left w:val="nil"/>
              <w:bottom w:val="nil"/>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2</w:t>
            </w:r>
          </w:p>
        </w:tc>
        <w:tc>
          <w:tcPr>
            <w:tcW w:w="1920" w:type="dxa"/>
            <w:gridSpan w:val="2"/>
            <w:vMerge w:val="restart"/>
            <w:tcBorders>
              <w:top w:val="single" w:sz="4" w:space="0" w:color="auto"/>
              <w:left w:val="single" w:sz="4" w:space="0" w:color="auto"/>
              <w:right w:val="nil"/>
            </w:tcBorders>
            <w:shd w:val="clear" w:color="auto" w:fill="auto"/>
            <w:noWrap/>
            <w:vAlign w:val="center"/>
            <w:hideMark/>
          </w:tcPr>
          <w:p w:rsidR="004D5DEF" w:rsidRPr="00CF470C" w:rsidRDefault="004D5DEF" w:rsidP="004D5DEF">
            <w:pPr>
              <w:spacing w:before="0" w:after="0" w:line="240" w:lineRule="auto"/>
              <w:jc w:val="center"/>
              <w:rPr>
                <w:rFonts w:eastAsia="Times New Roman"/>
                <w:szCs w:val="24"/>
                <w:lang w:eastAsia="cs-CZ"/>
              </w:rPr>
            </w:pPr>
            <w:r w:rsidRPr="00CF470C">
              <w:rPr>
                <w:rFonts w:eastAsia="Times New Roman"/>
                <w:szCs w:val="24"/>
                <w:lang w:eastAsia="cs-CZ"/>
              </w:rPr>
              <w:t>FN Plzeň</w:t>
            </w:r>
          </w:p>
        </w:tc>
        <w:tc>
          <w:tcPr>
            <w:tcW w:w="1300" w:type="dxa"/>
            <w:gridSpan w:val="2"/>
            <w:tcBorders>
              <w:top w:val="single" w:sz="4" w:space="0" w:color="auto"/>
              <w:left w:val="nil"/>
              <w:bottom w:val="nil"/>
              <w:right w:val="nil"/>
            </w:tcBorders>
            <w:shd w:val="clear" w:color="auto" w:fill="auto"/>
            <w:noWrap/>
            <w:vAlign w:val="center"/>
            <w:hideMark/>
          </w:tcPr>
          <w:p w:rsidR="004D5DEF" w:rsidRPr="00CF470C" w:rsidRDefault="004E3746" w:rsidP="00DB22E7">
            <w:pPr>
              <w:spacing w:before="0" w:after="0" w:line="240" w:lineRule="auto"/>
              <w:jc w:val="center"/>
              <w:rPr>
                <w:rFonts w:eastAsia="Times New Roman"/>
                <w:szCs w:val="24"/>
                <w:lang w:eastAsia="cs-CZ"/>
              </w:rPr>
            </w:pPr>
            <w:r w:rsidRPr="00CF470C">
              <w:rPr>
                <w:rFonts w:eastAsia="Times New Roman"/>
                <w:szCs w:val="24"/>
                <w:lang w:eastAsia="cs-CZ"/>
              </w:rPr>
              <w:t>RAPD 1</w:t>
            </w:r>
          </w:p>
        </w:tc>
        <w:tc>
          <w:tcPr>
            <w:tcW w:w="872" w:type="dxa"/>
            <w:gridSpan w:val="2"/>
            <w:tcBorders>
              <w:top w:val="single" w:sz="4" w:space="0" w:color="auto"/>
              <w:left w:val="nil"/>
              <w:bottom w:val="nil"/>
              <w:right w:val="nil"/>
            </w:tcBorders>
            <w:shd w:val="clear" w:color="auto" w:fill="auto"/>
            <w:noWrap/>
            <w:vAlign w:val="center"/>
            <w:hideMark/>
          </w:tcPr>
          <w:p w:rsidR="001C430B" w:rsidRPr="00CF470C" w:rsidRDefault="004D5DEF">
            <w:pPr>
              <w:spacing w:before="0" w:after="0" w:line="240" w:lineRule="auto"/>
              <w:jc w:val="center"/>
              <w:rPr>
                <w:rFonts w:eastAsia="Times New Roman"/>
                <w:szCs w:val="24"/>
                <w:lang w:eastAsia="cs-CZ"/>
              </w:rPr>
            </w:pPr>
            <w:r w:rsidRPr="00CF470C">
              <w:rPr>
                <w:rFonts w:eastAsia="Times New Roman"/>
                <w:szCs w:val="24"/>
                <w:lang w:eastAsia="cs-CZ"/>
              </w:rPr>
              <w:t>5</w:t>
            </w:r>
          </w:p>
        </w:tc>
      </w:tr>
      <w:tr w:rsidR="004D5DEF" w:rsidRPr="00CF470C" w:rsidTr="001110AA">
        <w:trPr>
          <w:trHeight w:val="290"/>
        </w:trPr>
        <w:tc>
          <w:tcPr>
            <w:tcW w:w="1942" w:type="dxa"/>
            <w:vMerge/>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402"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S</w:t>
            </w:r>
          </w:p>
        </w:tc>
        <w:tc>
          <w:tcPr>
            <w:tcW w:w="898" w:type="dxa"/>
            <w:tcBorders>
              <w:top w:val="nil"/>
              <w:left w:val="nil"/>
              <w:bottom w:val="single" w:sz="4" w:space="0" w:color="auto"/>
              <w:right w:val="single" w:sz="4" w:space="0" w:color="auto"/>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1</w:t>
            </w:r>
            <w:r w:rsidRPr="00CF470C">
              <w:rPr>
                <w:rFonts w:eastAsia="Times New Roman"/>
                <w:szCs w:val="24"/>
                <w:vertAlign w:val="superscript"/>
                <w:lang w:eastAsia="cs-CZ"/>
              </w:rPr>
              <w:t>%</w:t>
            </w:r>
          </w:p>
        </w:tc>
        <w:tc>
          <w:tcPr>
            <w:tcW w:w="1920" w:type="dxa"/>
            <w:gridSpan w:val="2"/>
            <w:vMerge/>
            <w:tcBorders>
              <w:left w:val="single" w:sz="4" w:space="0" w:color="auto"/>
              <w:bottom w:val="single" w:sz="4" w:space="0" w:color="auto"/>
              <w:right w:val="nil"/>
            </w:tcBorders>
            <w:shd w:val="clear" w:color="auto" w:fill="auto"/>
            <w:noWrap/>
            <w:vAlign w:val="center"/>
            <w:hideMark/>
          </w:tcPr>
          <w:p w:rsidR="004D5DEF" w:rsidRPr="00CF470C" w:rsidRDefault="004D5DEF" w:rsidP="00DB22E7">
            <w:pPr>
              <w:spacing w:before="0" w:after="0" w:line="240" w:lineRule="auto"/>
              <w:rPr>
                <w:rFonts w:eastAsia="Times New Roman"/>
                <w:szCs w:val="24"/>
                <w:lang w:eastAsia="cs-CZ"/>
              </w:rPr>
            </w:pPr>
          </w:p>
        </w:tc>
        <w:tc>
          <w:tcPr>
            <w:tcW w:w="1300" w:type="dxa"/>
            <w:gridSpan w:val="2"/>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4"/>
                <w:lang w:eastAsia="cs-CZ"/>
              </w:rPr>
            </w:pPr>
            <w:r w:rsidRPr="00CF470C">
              <w:rPr>
                <w:rFonts w:eastAsia="Times New Roman"/>
                <w:szCs w:val="24"/>
                <w:lang w:eastAsia="cs-CZ"/>
              </w:rPr>
              <w:t>S</w:t>
            </w:r>
          </w:p>
        </w:tc>
        <w:tc>
          <w:tcPr>
            <w:tcW w:w="872" w:type="dxa"/>
            <w:gridSpan w:val="2"/>
            <w:tcBorders>
              <w:top w:val="nil"/>
              <w:left w:val="nil"/>
              <w:bottom w:val="single" w:sz="4" w:space="0" w:color="auto"/>
              <w:right w:val="nil"/>
            </w:tcBorders>
            <w:shd w:val="clear" w:color="auto" w:fill="auto"/>
            <w:noWrap/>
            <w:vAlign w:val="center"/>
            <w:hideMark/>
          </w:tcPr>
          <w:p w:rsidR="004D5DEF" w:rsidRPr="00CF470C" w:rsidRDefault="004D5DEF" w:rsidP="003754B5">
            <w:pPr>
              <w:spacing w:before="0" w:after="0" w:line="240" w:lineRule="auto"/>
              <w:jc w:val="center"/>
              <w:rPr>
                <w:rFonts w:eastAsia="Times New Roman"/>
                <w:szCs w:val="24"/>
                <w:lang w:eastAsia="cs-CZ"/>
              </w:rPr>
            </w:pPr>
            <w:r w:rsidRPr="00CF470C">
              <w:rPr>
                <w:rFonts w:eastAsia="Times New Roman"/>
                <w:szCs w:val="24"/>
                <w:lang w:eastAsia="cs-CZ"/>
              </w:rPr>
              <w:t>4</w:t>
            </w:r>
          </w:p>
        </w:tc>
      </w:tr>
      <w:tr w:rsidR="004D5DEF" w:rsidRPr="00CF470C" w:rsidTr="001110AA">
        <w:trPr>
          <w:trHeight w:val="256"/>
        </w:trPr>
        <w:tc>
          <w:tcPr>
            <w:tcW w:w="8334" w:type="dxa"/>
            <w:gridSpan w:val="9"/>
            <w:tcBorders>
              <w:top w:val="nil"/>
              <w:left w:val="nil"/>
              <w:bottom w:val="nil"/>
              <w:right w:val="nil"/>
            </w:tcBorders>
            <w:shd w:val="clear" w:color="auto" w:fill="auto"/>
            <w:noWrap/>
            <w:vAlign w:val="bottom"/>
            <w:hideMark/>
          </w:tcPr>
          <w:p w:rsidR="001C430B" w:rsidRPr="00CF470C" w:rsidRDefault="00DA5557">
            <w:pPr>
              <w:spacing w:before="0" w:after="0" w:line="240" w:lineRule="auto"/>
              <w:rPr>
                <w:rFonts w:eastAsia="Times New Roman"/>
                <w:szCs w:val="24"/>
                <w:lang w:eastAsia="cs-CZ"/>
              </w:rPr>
            </w:pPr>
            <w:r w:rsidRPr="00CF470C">
              <w:rPr>
                <w:rFonts w:eastAsia="Times New Roman"/>
                <w:szCs w:val="24"/>
                <w:lang w:eastAsia="cs-CZ"/>
              </w:rPr>
              <w:t xml:space="preserve">Legenda: S – sporadický; </w:t>
            </w:r>
            <w:r w:rsidRPr="00CF470C">
              <w:rPr>
                <w:rFonts w:eastAsia="Times New Roman"/>
                <w:szCs w:val="24"/>
                <w:vertAlign w:val="superscript"/>
                <w:lang w:eastAsia="cs-CZ"/>
              </w:rPr>
              <w:t>%</w:t>
            </w:r>
            <w:r w:rsidRPr="00CF470C">
              <w:rPr>
                <w:rFonts w:eastAsia="Times New Roman"/>
                <w:szCs w:val="24"/>
                <w:lang w:eastAsia="cs-CZ"/>
              </w:rPr>
              <w:t xml:space="preserve"> identický s RAPD 2</w:t>
            </w:r>
          </w:p>
        </w:tc>
      </w:tr>
    </w:tbl>
    <w:p w:rsidR="008A37B2" w:rsidRPr="00CF470C" w:rsidRDefault="008A37B2" w:rsidP="000261F9">
      <w:pPr>
        <w:pStyle w:val="Nadpis3"/>
        <w:numPr>
          <w:ilvl w:val="2"/>
          <w:numId w:val="11"/>
        </w:numPr>
        <w:spacing w:before="0" w:after="200"/>
        <w:rPr>
          <w:color w:val="auto"/>
          <w:u w:val="single"/>
        </w:rPr>
      </w:pPr>
      <w:bookmarkStart w:id="116" w:name="_Toc382688929"/>
      <w:r w:rsidRPr="00CF470C">
        <w:rPr>
          <w:color w:val="auto"/>
          <w:u w:val="single"/>
        </w:rPr>
        <w:lastRenderedPageBreak/>
        <w:t xml:space="preserve">Vliv spotřeby kolistinu na výskyt kmenů </w:t>
      </w:r>
      <w:r w:rsidRPr="00CF470C">
        <w:rPr>
          <w:i/>
          <w:color w:val="auto"/>
          <w:u w:val="single"/>
        </w:rPr>
        <w:t xml:space="preserve">Burkholderia cepacia </w:t>
      </w:r>
      <w:r w:rsidRPr="00CF470C">
        <w:rPr>
          <w:color w:val="auto"/>
          <w:u w:val="single"/>
        </w:rPr>
        <w:t>komplex ve F</w:t>
      </w:r>
      <w:r w:rsidR="00A64119" w:rsidRPr="00CF470C">
        <w:rPr>
          <w:color w:val="auto"/>
          <w:u w:val="single"/>
        </w:rPr>
        <w:t>akultní nemocnici Olomouc</w:t>
      </w:r>
      <w:bookmarkEnd w:id="116"/>
    </w:p>
    <w:p w:rsidR="00D021DA" w:rsidRPr="00CF470C" w:rsidRDefault="00B02537" w:rsidP="000261F9">
      <w:pPr>
        <w:pStyle w:val="Nadpis4"/>
        <w:numPr>
          <w:ilvl w:val="3"/>
          <w:numId w:val="11"/>
        </w:numPr>
        <w:spacing w:before="0" w:after="200"/>
        <w:rPr>
          <w:strike/>
        </w:rPr>
      </w:pPr>
      <w:bookmarkStart w:id="117" w:name="_Toc382688930"/>
      <w:r w:rsidRPr="00CF470C">
        <w:t>Charakteristika s</w:t>
      </w:r>
      <w:r w:rsidR="00F71970" w:rsidRPr="00CF470C">
        <w:t>oubor</w:t>
      </w:r>
      <w:r w:rsidR="003C618C" w:rsidRPr="00CF470C">
        <w:t>u</w:t>
      </w:r>
      <w:r w:rsidR="00F71970" w:rsidRPr="00CF470C">
        <w:t xml:space="preserve"> izolátů</w:t>
      </w:r>
      <w:bookmarkEnd w:id="117"/>
    </w:p>
    <w:p w:rsidR="004D5DEF" w:rsidRPr="00CF470C" w:rsidRDefault="00E9363A" w:rsidP="006224C3">
      <w:pPr>
        <w:spacing w:before="0" w:after="200"/>
        <w:ind w:firstLine="708"/>
      </w:pPr>
      <w:r w:rsidRPr="00CF470C">
        <w:t>Ve sledovaném období od 1. 1. 2007 do 31. 12. 2011 bylo</w:t>
      </w:r>
      <w:r w:rsidR="00356DEF" w:rsidRPr="00CF470C">
        <w:t xml:space="preserve"> na</w:t>
      </w:r>
      <w:r w:rsidRPr="00CF470C">
        <w:t xml:space="preserve"> Ústav</w:t>
      </w:r>
      <w:r w:rsidR="000E5AEB" w:rsidRPr="00CF470C">
        <w:t>u</w:t>
      </w:r>
      <w:r w:rsidRPr="00CF470C">
        <w:t xml:space="preserve"> mikrobiologie</w:t>
      </w:r>
      <w:r w:rsidR="00356DEF" w:rsidRPr="00CF470C">
        <w:t xml:space="preserve"> FNOL</w:t>
      </w:r>
      <w:r w:rsidRPr="00CF470C">
        <w:t xml:space="preserve"> </w:t>
      </w:r>
      <w:r w:rsidR="00277722" w:rsidRPr="00CF470C">
        <w:t xml:space="preserve">identifikováno </w:t>
      </w:r>
      <w:r w:rsidRPr="00CF470C">
        <w:t xml:space="preserve">456 </w:t>
      </w:r>
      <w:r w:rsidR="00277722" w:rsidRPr="00CF470C">
        <w:t xml:space="preserve">izolátů </w:t>
      </w:r>
      <w:r w:rsidRPr="00CF470C">
        <w:t>fenotyp</w:t>
      </w:r>
      <w:r w:rsidR="00356DEF" w:rsidRPr="00CF470C">
        <w:t>ově určených jako zástupce Bcc</w:t>
      </w:r>
      <w:r w:rsidRPr="00CF470C">
        <w:t xml:space="preserve">. Počet </w:t>
      </w:r>
      <w:r w:rsidR="00277722" w:rsidRPr="00CF470C">
        <w:t xml:space="preserve">izolátů získaných </w:t>
      </w:r>
      <w:r w:rsidRPr="00CF470C">
        <w:t>v jednotlivých letech je znázorněn v </w:t>
      </w:r>
      <w:r w:rsidR="003754B5" w:rsidRPr="00CF470C">
        <w:t>tabulce č. 5</w:t>
      </w:r>
      <w:r w:rsidRPr="00CF470C">
        <w:t xml:space="preserve">. Z celkového počtu 456 bylo 112 (25 %) izolováno z dolních cest dýchacích </w:t>
      </w:r>
      <w:r w:rsidR="00356DEF" w:rsidRPr="00CF470C">
        <w:t xml:space="preserve">od </w:t>
      </w:r>
      <w:r w:rsidRPr="00CF470C">
        <w:t>pacientů hospitalizovaný</w:t>
      </w:r>
      <w:r w:rsidR="00356DEF" w:rsidRPr="00CF470C">
        <w:t>ch</w:t>
      </w:r>
      <w:r w:rsidRPr="00CF470C">
        <w:t xml:space="preserve"> v době odběru na JIP. </w:t>
      </w:r>
      <w:r w:rsidR="00D200A9" w:rsidRPr="00CF470C">
        <w:t>Podrobnosti jsou uvedeny v </w:t>
      </w:r>
      <w:r w:rsidR="00DA5557" w:rsidRPr="00CF470C">
        <w:t>tabulce č. 6.</w:t>
      </w:r>
    </w:p>
    <w:p w:rsidR="00B327F7" w:rsidRPr="00CF470C" w:rsidRDefault="00B327F7" w:rsidP="006224C3">
      <w:pPr>
        <w:spacing w:before="0" w:after="200"/>
        <w:ind w:firstLine="708"/>
      </w:pPr>
    </w:p>
    <w:p w:rsidR="004D5DEF" w:rsidRPr="00CF470C" w:rsidRDefault="003754B5" w:rsidP="004D5DEF">
      <w:pPr>
        <w:spacing w:before="0" w:after="200"/>
        <w:ind w:left="851" w:right="850"/>
        <w:rPr>
          <w:szCs w:val="24"/>
        </w:rPr>
      </w:pPr>
      <w:r w:rsidRPr="00CF470C">
        <w:rPr>
          <w:rFonts w:eastAsia="Times New Roman"/>
          <w:szCs w:val="24"/>
          <w:lang w:eastAsia="cs-CZ"/>
        </w:rPr>
        <w:t>Tabulka č. 5</w:t>
      </w:r>
      <w:r w:rsidR="004D5DEF" w:rsidRPr="00CF470C">
        <w:rPr>
          <w:rFonts w:eastAsia="Times New Roman"/>
          <w:szCs w:val="24"/>
          <w:lang w:eastAsia="cs-CZ"/>
        </w:rPr>
        <w:t xml:space="preserve">. Počet kolistin-rezistentních kmenů </w:t>
      </w:r>
      <w:r w:rsidR="004D5DEF" w:rsidRPr="00CF470C">
        <w:rPr>
          <w:rFonts w:eastAsia="Times New Roman"/>
          <w:i/>
          <w:iCs/>
          <w:szCs w:val="24"/>
          <w:lang w:eastAsia="cs-CZ"/>
        </w:rPr>
        <w:t>Burkholderia cepacia</w:t>
      </w:r>
      <w:r w:rsidR="004D5DEF" w:rsidRPr="00CF470C">
        <w:rPr>
          <w:rFonts w:eastAsia="Times New Roman"/>
          <w:szCs w:val="24"/>
          <w:lang w:eastAsia="cs-CZ"/>
        </w:rPr>
        <w:t xml:space="preserve"> komplex a </w:t>
      </w:r>
      <w:r w:rsidR="004D5DEF" w:rsidRPr="00CF470C">
        <w:rPr>
          <w:rFonts w:eastAsia="Times New Roman"/>
          <w:i/>
          <w:iCs/>
          <w:szCs w:val="24"/>
          <w:lang w:eastAsia="cs-CZ"/>
        </w:rPr>
        <w:t>Pseudomonas aeruginosa</w:t>
      </w:r>
      <w:r w:rsidR="004D5DEF" w:rsidRPr="00CF470C">
        <w:rPr>
          <w:rFonts w:eastAsia="Times New Roman"/>
          <w:szCs w:val="24"/>
          <w:lang w:eastAsia="cs-CZ"/>
        </w:rPr>
        <w:t xml:space="preserve"> v letech 2007 až 2011 zachycených ve FNOL</w:t>
      </w:r>
    </w:p>
    <w:tbl>
      <w:tblPr>
        <w:tblW w:w="9137" w:type="dxa"/>
        <w:tblInd w:w="57" w:type="dxa"/>
        <w:tblCellMar>
          <w:left w:w="70" w:type="dxa"/>
          <w:right w:w="70" w:type="dxa"/>
        </w:tblCellMar>
        <w:tblLook w:val="04A0"/>
      </w:tblPr>
      <w:tblGrid>
        <w:gridCol w:w="3132"/>
        <w:gridCol w:w="620"/>
        <w:gridCol w:w="700"/>
        <w:gridCol w:w="700"/>
        <w:gridCol w:w="700"/>
        <w:gridCol w:w="700"/>
        <w:gridCol w:w="700"/>
        <w:gridCol w:w="841"/>
        <w:gridCol w:w="1044"/>
      </w:tblGrid>
      <w:tr w:rsidR="004D5DEF" w:rsidRPr="00CF470C" w:rsidTr="00672014">
        <w:trPr>
          <w:trHeight w:val="300"/>
        </w:trPr>
        <w:tc>
          <w:tcPr>
            <w:tcW w:w="3132" w:type="dxa"/>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Sledované bakteriální kmeny</w:t>
            </w:r>
          </w:p>
        </w:tc>
        <w:tc>
          <w:tcPr>
            <w:tcW w:w="620" w:type="dxa"/>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2007</w:t>
            </w:r>
          </w:p>
        </w:tc>
        <w:tc>
          <w:tcPr>
            <w:tcW w:w="700" w:type="dxa"/>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2008</w:t>
            </w:r>
          </w:p>
        </w:tc>
        <w:tc>
          <w:tcPr>
            <w:tcW w:w="700" w:type="dxa"/>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2009</w:t>
            </w:r>
          </w:p>
        </w:tc>
        <w:tc>
          <w:tcPr>
            <w:tcW w:w="700" w:type="dxa"/>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2010</w:t>
            </w:r>
          </w:p>
        </w:tc>
        <w:tc>
          <w:tcPr>
            <w:tcW w:w="700" w:type="dxa"/>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2011</w:t>
            </w:r>
          </w:p>
        </w:tc>
        <w:tc>
          <w:tcPr>
            <w:tcW w:w="700" w:type="dxa"/>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trend</w:t>
            </w:r>
          </w:p>
        </w:tc>
        <w:tc>
          <w:tcPr>
            <w:tcW w:w="841" w:type="dxa"/>
            <w:tcBorders>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R</w:t>
            </w:r>
          </w:p>
        </w:tc>
        <w:tc>
          <w:tcPr>
            <w:tcW w:w="1044" w:type="dxa"/>
            <w:tcBorders>
              <w:left w:val="nil"/>
              <w:bottom w:val="single" w:sz="4" w:space="0" w:color="auto"/>
              <w:right w:val="nil"/>
            </w:tcBorders>
            <w:shd w:val="clear" w:color="auto" w:fill="auto"/>
            <w:noWrap/>
            <w:vAlign w:val="center"/>
            <w:hideMark/>
          </w:tcPr>
          <w:p w:rsidR="001C430B" w:rsidRPr="00CF470C" w:rsidRDefault="004D5DEF">
            <w:pPr>
              <w:spacing w:before="0" w:after="0" w:line="240" w:lineRule="auto"/>
              <w:jc w:val="center"/>
              <w:rPr>
                <w:rFonts w:eastAsia="Times New Roman"/>
                <w:szCs w:val="20"/>
                <w:lang w:eastAsia="cs-CZ"/>
              </w:rPr>
            </w:pPr>
            <w:r w:rsidRPr="00CF470C">
              <w:rPr>
                <w:rFonts w:eastAsia="Times New Roman"/>
                <w:szCs w:val="20"/>
                <w:lang w:eastAsia="cs-CZ"/>
              </w:rPr>
              <w:t>p</w:t>
            </w:r>
          </w:p>
        </w:tc>
      </w:tr>
      <w:tr w:rsidR="004D5DEF" w:rsidRPr="00CF470C" w:rsidTr="00672014">
        <w:trPr>
          <w:trHeight w:val="300"/>
        </w:trPr>
        <w:tc>
          <w:tcPr>
            <w:tcW w:w="3132" w:type="dxa"/>
            <w:tcBorders>
              <w:top w:val="single" w:sz="4" w:space="0" w:color="auto"/>
              <w:left w:val="nil"/>
              <w:bottom w:val="nil"/>
              <w:right w:val="nil"/>
            </w:tcBorders>
            <w:shd w:val="clear" w:color="auto" w:fill="auto"/>
            <w:noWrap/>
            <w:vAlign w:val="bottom"/>
            <w:hideMark/>
          </w:tcPr>
          <w:p w:rsidR="004D5DEF" w:rsidRPr="00CF470C" w:rsidRDefault="004D5DEF" w:rsidP="004D5DEF">
            <w:pPr>
              <w:spacing w:before="0" w:after="0" w:line="240" w:lineRule="auto"/>
              <w:jc w:val="left"/>
              <w:rPr>
                <w:rFonts w:eastAsia="Times New Roman"/>
                <w:i/>
                <w:iCs/>
                <w:szCs w:val="20"/>
                <w:lang w:eastAsia="cs-CZ"/>
              </w:rPr>
            </w:pPr>
            <w:r w:rsidRPr="00CF470C">
              <w:rPr>
                <w:rFonts w:eastAsia="Times New Roman"/>
                <w:i/>
                <w:iCs/>
                <w:szCs w:val="20"/>
                <w:lang w:eastAsia="cs-CZ"/>
              </w:rPr>
              <w:t>Burkholderia cepacia</w:t>
            </w:r>
            <w:r w:rsidRPr="00CF470C">
              <w:rPr>
                <w:rFonts w:eastAsia="Times New Roman"/>
                <w:szCs w:val="20"/>
                <w:lang w:eastAsia="cs-CZ"/>
              </w:rPr>
              <w:t xml:space="preserve"> komplex</w:t>
            </w:r>
          </w:p>
        </w:tc>
        <w:tc>
          <w:tcPr>
            <w:tcW w:w="620" w:type="dxa"/>
            <w:tcBorders>
              <w:top w:val="single" w:sz="4" w:space="0" w:color="auto"/>
              <w:left w:val="nil"/>
              <w:bottom w:val="nil"/>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34</w:t>
            </w:r>
          </w:p>
        </w:tc>
        <w:tc>
          <w:tcPr>
            <w:tcW w:w="700" w:type="dxa"/>
            <w:tcBorders>
              <w:top w:val="single" w:sz="4" w:space="0" w:color="auto"/>
              <w:left w:val="nil"/>
              <w:bottom w:val="nil"/>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86</w:t>
            </w:r>
          </w:p>
        </w:tc>
        <w:tc>
          <w:tcPr>
            <w:tcW w:w="700" w:type="dxa"/>
            <w:tcBorders>
              <w:top w:val="single" w:sz="4" w:space="0" w:color="auto"/>
              <w:left w:val="nil"/>
              <w:bottom w:val="nil"/>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100</w:t>
            </w:r>
          </w:p>
        </w:tc>
        <w:tc>
          <w:tcPr>
            <w:tcW w:w="700" w:type="dxa"/>
            <w:tcBorders>
              <w:top w:val="single" w:sz="4" w:space="0" w:color="auto"/>
              <w:left w:val="nil"/>
              <w:bottom w:val="nil"/>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122</w:t>
            </w:r>
          </w:p>
        </w:tc>
        <w:tc>
          <w:tcPr>
            <w:tcW w:w="700" w:type="dxa"/>
            <w:tcBorders>
              <w:top w:val="single" w:sz="4" w:space="0" w:color="auto"/>
              <w:left w:val="nil"/>
              <w:bottom w:val="nil"/>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114</w:t>
            </w:r>
          </w:p>
        </w:tc>
        <w:tc>
          <w:tcPr>
            <w:tcW w:w="700" w:type="dxa"/>
            <w:tcBorders>
              <w:top w:val="single" w:sz="4" w:space="0" w:color="auto"/>
              <w:left w:val="nil"/>
              <w:bottom w:val="nil"/>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w:t>
            </w:r>
          </w:p>
        </w:tc>
        <w:tc>
          <w:tcPr>
            <w:tcW w:w="841" w:type="dxa"/>
            <w:tcBorders>
              <w:top w:val="single" w:sz="4" w:space="0" w:color="auto"/>
              <w:left w:val="nil"/>
              <w:bottom w:val="nil"/>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0,9</w:t>
            </w:r>
          </w:p>
        </w:tc>
        <w:tc>
          <w:tcPr>
            <w:tcW w:w="1044" w:type="dxa"/>
            <w:tcBorders>
              <w:top w:val="single" w:sz="4" w:space="0" w:color="auto"/>
              <w:left w:val="nil"/>
              <w:bottom w:val="nil"/>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0</w:t>
            </w:r>
            <w:r w:rsidR="00D200A9" w:rsidRPr="00CF470C">
              <w:rPr>
                <w:rFonts w:eastAsia="Times New Roman"/>
                <w:szCs w:val="20"/>
                <w:lang w:eastAsia="cs-CZ"/>
              </w:rPr>
              <w:t>,</w:t>
            </w:r>
            <w:r w:rsidRPr="00CF470C">
              <w:rPr>
                <w:rFonts w:eastAsia="Times New Roman"/>
                <w:szCs w:val="20"/>
                <w:lang w:eastAsia="cs-CZ"/>
              </w:rPr>
              <w:t>072</w:t>
            </w:r>
          </w:p>
        </w:tc>
      </w:tr>
      <w:tr w:rsidR="004D5DEF" w:rsidRPr="00CF470C" w:rsidTr="00D200A9">
        <w:trPr>
          <w:trHeight w:val="377"/>
        </w:trPr>
        <w:tc>
          <w:tcPr>
            <w:tcW w:w="3132" w:type="dxa"/>
            <w:tcBorders>
              <w:top w:val="nil"/>
              <w:left w:val="nil"/>
              <w:bottom w:val="single" w:sz="4" w:space="0" w:color="auto"/>
              <w:right w:val="nil"/>
            </w:tcBorders>
            <w:shd w:val="clear" w:color="auto" w:fill="auto"/>
            <w:noWrap/>
            <w:vAlign w:val="bottom"/>
            <w:hideMark/>
          </w:tcPr>
          <w:p w:rsidR="004D5DEF" w:rsidRPr="00CF470C" w:rsidRDefault="004D5DEF" w:rsidP="00DB22E7">
            <w:pPr>
              <w:spacing w:before="0" w:after="0" w:line="240" w:lineRule="auto"/>
              <w:rPr>
                <w:rFonts w:eastAsia="Times New Roman"/>
                <w:i/>
                <w:iCs/>
                <w:szCs w:val="20"/>
                <w:lang w:eastAsia="cs-CZ"/>
              </w:rPr>
            </w:pPr>
            <w:r w:rsidRPr="00CF470C">
              <w:rPr>
                <w:rFonts w:eastAsia="Times New Roman"/>
                <w:i/>
                <w:iCs/>
                <w:szCs w:val="20"/>
                <w:lang w:eastAsia="cs-CZ"/>
              </w:rPr>
              <w:t>Pseudomonas aeruginosa</w:t>
            </w:r>
          </w:p>
        </w:tc>
        <w:tc>
          <w:tcPr>
            <w:tcW w:w="620"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11</w:t>
            </w:r>
          </w:p>
        </w:tc>
        <w:tc>
          <w:tcPr>
            <w:tcW w:w="700"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5</w:t>
            </w:r>
          </w:p>
        </w:tc>
        <w:tc>
          <w:tcPr>
            <w:tcW w:w="700"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6</w:t>
            </w:r>
          </w:p>
        </w:tc>
        <w:tc>
          <w:tcPr>
            <w:tcW w:w="700"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2</w:t>
            </w:r>
          </w:p>
        </w:tc>
        <w:tc>
          <w:tcPr>
            <w:tcW w:w="700"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0</w:t>
            </w:r>
          </w:p>
        </w:tc>
        <w:tc>
          <w:tcPr>
            <w:tcW w:w="700"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w:t>
            </w:r>
          </w:p>
        </w:tc>
        <w:tc>
          <w:tcPr>
            <w:tcW w:w="841"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-0,9</w:t>
            </w:r>
          </w:p>
        </w:tc>
        <w:tc>
          <w:tcPr>
            <w:tcW w:w="1044" w:type="dxa"/>
            <w:tcBorders>
              <w:top w:val="nil"/>
              <w:left w:val="nil"/>
              <w:bottom w:val="single" w:sz="4" w:space="0" w:color="auto"/>
              <w:right w:val="nil"/>
            </w:tcBorders>
            <w:shd w:val="clear" w:color="auto" w:fill="auto"/>
            <w:noWrap/>
            <w:vAlign w:val="center"/>
            <w:hideMark/>
          </w:tcPr>
          <w:p w:rsidR="004D5DEF" w:rsidRPr="00CF470C" w:rsidRDefault="004D5DEF" w:rsidP="00DB22E7">
            <w:pPr>
              <w:spacing w:before="0" w:after="0" w:line="240" w:lineRule="auto"/>
              <w:jc w:val="center"/>
              <w:rPr>
                <w:rFonts w:eastAsia="Times New Roman"/>
                <w:szCs w:val="20"/>
                <w:lang w:eastAsia="cs-CZ"/>
              </w:rPr>
            </w:pPr>
            <w:r w:rsidRPr="00CF470C">
              <w:rPr>
                <w:rFonts w:eastAsia="Times New Roman"/>
                <w:szCs w:val="20"/>
                <w:lang w:eastAsia="cs-CZ"/>
              </w:rPr>
              <w:t>0</w:t>
            </w:r>
            <w:r w:rsidR="00D200A9" w:rsidRPr="00CF470C">
              <w:rPr>
                <w:rFonts w:eastAsia="Times New Roman"/>
                <w:szCs w:val="20"/>
                <w:lang w:eastAsia="cs-CZ"/>
              </w:rPr>
              <w:t>,</w:t>
            </w:r>
            <w:r w:rsidRPr="00CF470C">
              <w:rPr>
                <w:rFonts w:eastAsia="Times New Roman"/>
                <w:szCs w:val="20"/>
                <w:lang w:eastAsia="cs-CZ"/>
              </w:rPr>
              <w:t>072</w:t>
            </w:r>
          </w:p>
        </w:tc>
      </w:tr>
      <w:tr w:rsidR="00D200A9" w:rsidRPr="00CF470C" w:rsidTr="003470A0">
        <w:trPr>
          <w:trHeight w:val="300"/>
        </w:trPr>
        <w:tc>
          <w:tcPr>
            <w:tcW w:w="9137" w:type="dxa"/>
            <w:gridSpan w:val="9"/>
            <w:tcBorders>
              <w:top w:val="nil"/>
              <w:left w:val="nil"/>
              <w:bottom w:val="nil"/>
              <w:right w:val="nil"/>
            </w:tcBorders>
            <w:shd w:val="clear" w:color="auto" w:fill="auto"/>
            <w:noWrap/>
            <w:hideMark/>
          </w:tcPr>
          <w:p w:rsidR="00D200A9" w:rsidRPr="00CF470C" w:rsidRDefault="00DA5557" w:rsidP="00DB22E7">
            <w:pPr>
              <w:spacing w:before="0" w:after="0" w:line="240" w:lineRule="auto"/>
              <w:jc w:val="center"/>
              <w:rPr>
                <w:rFonts w:eastAsia="Times New Roman"/>
                <w:szCs w:val="20"/>
                <w:lang w:eastAsia="cs-CZ"/>
              </w:rPr>
            </w:pPr>
            <w:r w:rsidRPr="00CF470C">
              <w:rPr>
                <w:rFonts w:eastAsia="Times New Roman"/>
                <w:szCs w:val="20"/>
                <w:lang w:eastAsia="cs-CZ"/>
              </w:rPr>
              <w:t>Legenda: R – Spearmanův korelační koeficient</w:t>
            </w:r>
            <w:r w:rsidR="00D200A9" w:rsidRPr="00CF470C">
              <w:rPr>
                <w:rFonts w:eastAsia="Times New Roman"/>
                <w:szCs w:val="20"/>
                <w:lang w:eastAsia="cs-CZ"/>
              </w:rPr>
              <w:t>,</w:t>
            </w:r>
            <w:r w:rsidRPr="00CF470C">
              <w:rPr>
                <w:rFonts w:eastAsia="Times New Roman"/>
                <w:szCs w:val="20"/>
                <w:lang w:eastAsia="cs-CZ"/>
              </w:rPr>
              <w:t xml:space="preserve"> p – hodnota statistické </w:t>
            </w:r>
            <w:r w:rsidR="00D200A9" w:rsidRPr="00CF470C">
              <w:rPr>
                <w:rFonts w:eastAsia="Times New Roman"/>
                <w:szCs w:val="20"/>
                <w:lang w:eastAsia="cs-CZ"/>
              </w:rPr>
              <w:t>významnosti</w:t>
            </w:r>
          </w:p>
        </w:tc>
      </w:tr>
    </w:tbl>
    <w:p w:rsidR="004D5DEF" w:rsidRPr="00CF470C" w:rsidRDefault="004D5DEF" w:rsidP="006224C3">
      <w:pPr>
        <w:spacing w:before="0" w:after="200"/>
        <w:ind w:firstLine="708"/>
      </w:pPr>
    </w:p>
    <w:p w:rsidR="00CC457D" w:rsidRPr="00CF470C" w:rsidRDefault="00CC457D" w:rsidP="006224C3">
      <w:pPr>
        <w:spacing w:before="0" w:after="200"/>
        <w:ind w:firstLine="708"/>
      </w:pPr>
    </w:p>
    <w:p w:rsidR="004D5DEF" w:rsidRPr="00CF470C" w:rsidRDefault="004D5DEF" w:rsidP="004D5DEF">
      <w:pPr>
        <w:spacing w:before="0"/>
        <w:ind w:left="851" w:right="850"/>
        <w:rPr>
          <w:rFonts w:eastAsia="Times New Roman"/>
          <w:szCs w:val="20"/>
          <w:lang w:eastAsia="cs-CZ"/>
        </w:rPr>
      </w:pPr>
      <w:r w:rsidRPr="00CF470C">
        <w:rPr>
          <w:szCs w:val="20"/>
        </w:rPr>
        <w:t xml:space="preserve">Tabulka č. </w:t>
      </w:r>
      <w:r w:rsidR="003754B5" w:rsidRPr="00CF470C">
        <w:rPr>
          <w:szCs w:val="20"/>
        </w:rPr>
        <w:t>6</w:t>
      </w:r>
      <w:r w:rsidRPr="00CF470C">
        <w:rPr>
          <w:szCs w:val="20"/>
        </w:rPr>
        <w:t xml:space="preserve">. </w:t>
      </w:r>
      <w:r w:rsidRPr="00CF470C">
        <w:rPr>
          <w:rFonts w:eastAsia="Times New Roman"/>
          <w:szCs w:val="20"/>
          <w:lang w:eastAsia="cs-CZ"/>
        </w:rPr>
        <w:t xml:space="preserve">Počet kolistin-rezistentních kmenů </w:t>
      </w:r>
      <w:r w:rsidRPr="00CF470C">
        <w:rPr>
          <w:rFonts w:eastAsia="Times New Roman"/>
          <w:i/>
          <w:iCs/>
          <w:szCs w:val="20"/>
          <w:lang w:eastAsia="cs-CZ"/>
        </w:rPr>
        <w:t xml:space="preserve">Burkholderia cepacia </w:t>
      </w:r>
      <w:r w:rsidRPr="00CF470C">
        <w:rPr>
          <w:rFonts w:eastAsia="Times New Roman"/>
          <w:szCs w:val="20"/>
          <w:lang w:eastAsia="cs-CZ"/>
        </w:rPr>
        <w:t xml:space="preserve">komplex a </w:t>
      </w:r>
      <w:r w:rsidRPr="00CF470C">
        <w:rPr>
          <w:rFonts w:eastAsia="Times New Roman"/>
          <w:i/>
          <w:iCs/>
          <w:szCs w:val="20"/>
          <w:lang w:eastAsia="cs-CZ"/>
        </w:rPr>
        <w:t>Pseudomonas aeruginosa</w:t>
      </w:r>
      <w:r w:rsidRPr="00CF470C">
        <w:rPr>
          <w:rFonts w:eastAsia="Times New Roman"/>
          <w:szCs w:val="20"/>
          <w:lang w:eastAsia="cs-CZ"/>
        </w:rPr>
        <w:t xml:space="preserve"> izolovaných z dolních cest dýchacích pacientů hospitalizovaných v letech 2007 až 2011 na JIP FNOL</w:t>
      </w:r>
    </w:p>
    <w:tbl>
      <w:tblPr>
        <w:tblW w:w="8996" w:type="dxa"/>
        <w:tblInd w:w="57" w:type="dxa"/>
        <w:tblCellMar>
          <w:left w:w="70" w:type="dxa"/>
          <w:right w:w="70" w:type="dxa"/>
        </w:tblCellMar>
        <w:tblLook w:val="04A0"/>
      </w:tblPr>
      <w:tblGrid>
        <w:gridCol w:w="3132"/>
        <w:gridCol w:w="620"/>
        <w:gridCol w:w="700"/>
        <w:gridCol w:w="700"/>
        <w:gridCol w:w="700"/>
        <w:gridCol w:w="700"/>
        <w:gridCol w:w="700"/>
        <w:gridCol w:w="700"/>
        <w:gridCol w:w="1044"/>
      </w:tblGrid>
      <w:tr w:rsidR="00B327F7" w:rsidRPr="00CF470C" w:rsidTr="00672014">
        <w:trPr>
          <w:trHeight w:val="300"/>
        </w:trPr>
        <w:tc>
          <w:tcPr>
            <w:tcW w:w="3132" w:type="dxa"/>
            <w:tcBorders>
              <w:left w:val="nil"/>
              <w:bottom w:val="nil"/>
              <w:right w:val="nil"/>
            </w:tcBorders>
            <w:shd w:val="clear" w:color="auto" w:fill="auto"/>
            <w:noWrap/>
            <w:vAlign w:val="center"/>
            <w:hideMark/>
          </w:tcPr>
          <w:p w:rsidR="00B327F7" w:rsidRPr="00CF470C" w:rsidRDefault="00B327F7" w:rsidP="00DB22E7">
            <w:pPr>
              <w:spacing w:after="0" w:line="240" w:lineRule="auto"/>
              <w:jc w:val="center"/>
              <w:rPr>
                <w:rFonts w:eastAsia="Times New Roman"/>
                <w:szCs w:val="20"/>
                <w:lang w:eastAsia="cs-CZ"/>
              </w:rPr>
            </w:pPr>
            <w:r w:rsidRPr="00CF470C">
              <w:rPr>
                <w:rFonts w:eastAsia="Times New Roman"/>
                <w:szCs w:val="20"/>
                <w:lang w:eastAsia="cs-CZ"/>
              </w:rPr>
              <w:t>Sledované bakteriální kmeny</w:t>
            </w:r>
          </w:p>
        </w:tc>
        <w:tc>
          <w:tcPr>
            <w:tcW w:w="620" w:type="dxa"/>
            <w:tcBorders>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2007</w:t>
            </w:r>
          </w:p>
        </w:tc>
        <w:tc>
          <w:tcPr>
            <w:tcW w:w="700" w:type="dxa"/>
            <w:tcBorders>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2008</w:t>
            </w:r>
          </w:p>
        </w:tc>
        <w:tc>
          <w:tcPr>
            <w:tcW w:w="700" w:type="dxa"/>
            <w:tcBorders>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2009</w:t>
            </w:r>
          </w:p>
        </w:tc>
        <w:tc>
          <w:tcPr>
            <w:tcW w:w="700" w:type="dxa"/>
            <w:tcBorders>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2010</w:t>
            </w:r>
          </w:p>
        </w:tc>
        <w:tc>
          <w:tcPr>
            <w:tcW w:w="700" w:type="dxa"/>
            <w:tcBorders>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2011</w:t>
            </w:r>
          </w:p>
        </w:tc>
        <w:tc>
          <w:tcPr>
            <w:tcW w:w="700" w:type="dxa"/>
            <w:tcBorders>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trend</w:t>
            </w:r>
          </w:p>
        </w:tc>
        <w:tc>
          <w:tcPr>
            <w:tcW w:w="700" w:type="dxa"/>
            <w:tcBorders>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R</w:t>
            </w:r>
          </w:p>
        </w:tc>
        <w:tc>
          <w:tcPr>
            <w:tcW w:w="1044" w:type="dxa"/>
            <w:tcBorders>
              <w:left w:val="nil"/>
              <w:bottom w:val="nil"/>
              <w:right w:val="nil"/>
            </w:tcBorders>
            <w:shd w:val="clear" w:color="auto" w:fill="auto"/>
            <w:noWrap/>
            <w:hideMark/>
          </w:tcPr>
          <w:p w:rsidR="001C430B" w:rsidRPr="00CF470C" w:rsidRDefault="00B327F7">
            <w:pPr>
              <w:spacing w:before="0" w:after="0" w:line="240" w:lineRule="auto"/>
              <w:jc w:val="center"/>
              <w:rPr>
                <w:rFonts w:eastAsia="Times New Roman"/>
                <w:szCs w:val="20"/>
                <w:lang w:eastAsia="cs-CZ"/>
              </w:rPr>
            </w:pPr>
            <w:r w:rsidRPr="00CF470C">
              <w:rPr>
                <w:rFonts w:eastAsia="Times New Roman"/>
                <w:szCs w:val="20"/>
                <w:lang w:eastAsia="cs-CZ"/>
              </w:rPr>
              <w:t>p</w:t>
            </w:r>
          </w:p>
        </w:tc>
      </w:tr>
      <w:tr w:rsidR="00B327F7" w:rsidRPr="00CF470C" w:rsidTr="00B327F7">
        <w:trPr>
          <w:trHeight w:val="300"/>
        </w:trPr>
        <w:tc>
          <w:tcPr>
            <w:tcW w:w="3132" w:type="dxa"/>
            <w:tcBorders>
              <w:top w:val="single" w:sz="4" w:space="0" w:color="auto"/>
              <w:left w:val="nil"/>
              <w:bottom w:val="nil"/>
              <w:right w:val="nil"/>
            </w:tcBorders>
            <w:shd w:val="clear" w:color="auto" w:fill="auto"/>
            <w:noWrap/>
            <w:vAlign w:val="bottom"/>
            <w:hideMark/>
          </w:tcPr>
          <w:p w:rsidR="00B327F7" w:rsidRPr="00CF470C" w:rsidRDefault="00B327F7" w:rsidP="00DB22E7">
            <w:pPr>
              <w:spacing w:before="0" w:after="0" w:line="240" w:lineRule="auto"/>
              <w:rPr>
                <w:rFonts w:eastAsia="Times New Roman"/>
                <w:i/>
                <w:iCs/>
                <w:szCs w:val="20"/>
                <w:lang w:eastAsia="cs-CZ"/>
              </w:rPr>
            </w:pPr>
            <w:r w:rsidRPr="00CF470C">
              <w:rPr>
                <w:rFonts w:eastAsia="Times New Roman"/>
                <w:i/>
                <w:iCs/>
                <w:szCs w:val="20"/>
                <w:lang w:eastAsia="cs-CZ"/>
              </w:rPr>
              <w:t>Burkholderia cepacia</w:t>
            </w:r>
            <w:r w:rsidRPr="00CF470C">
              <w:rPr>
                <w:rFonts w:eastAsia="Times New Roman"/>
                <w:szCs w:val="20"/>
                <w:lang w:eastAsia="cs-CZ"/>
              </w:rPr>
              <w:t xml:space="preserve"> komplex</w:t>
            </w:r>
          </w:p>
        </w:tc>
        <w:tc>
          <w:tcPr>
            <w:tcW w:w="620" w:type="dxa"/>
            <w:tcBorders>
              <w:top w:val="single" w:sz="4" w:space="0" w:color="auto"/>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3</w:t>
            </w:r>
          </w:p>
        </w:tc>
        <w:tc>
          <w:tcPr>
            <w:tcW w:w="700" w:type="dxa"/>
            <w:tcBorders>
              <w:top w:val="single" w:sz="4" w:space="0" w:color="auto"/>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19</w:t>
            </w:r>
          </w:p>
        </w:tc>
        <w:tc>
          <w:tcPr>
            <w:tcW w:w="700" w:type="dxa"/>
            <w:tcBorders>
              <w:top w:val="single" w:sz="4" w:space="0" w:color="auto"/>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21</w:t>
            </w:r>
          </w:p>
        </w:tc>
        <w:tc>
          <w:tcPr>
            <w:tcW w:w="700" w:type="dxa"/>
            <w:tcBorders>
              <w:top w:val="single" w:sz="4" w:space="0" w:color="auto"/>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38</w:t>
            </w:r>
          </w:p>
        </w:tc>
        <w:tc>
          <w:tcPr>
            <w:tcW w:w="700" w:type="dxa"/>
            <w:tcBorders>
              <w:top w:val="single" w:sz="4" w:space="0" w:color="auto"/>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31</w:t>
            </w:r>
          </w:p>
        </w:tc>
        <w:tc>
          <w:tcPr>
            <w:tcW w:w="700" w:type="dxa"/>
            <w:tcBorders>
              <w:top w:val="single" w:sz="4" w:space="0" w:color="auto"/>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w:t>
            </w:r>
          </w:p>
        </w:tc>
        <w:tc>
          <w:tcPr>
            <w:tcW w:w="700" w:type="dxa"/>
            <w:tcBorders>
              <w:top w:val="single" w:sz="4" w:space="0" w:color="auto"/>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0,8</w:t>
            </w:r>
          </w:p>
        </w:tc>
        <w:tc>
          <w:tcPr>
            <w:tcW w:w="1044" w:type="dxa"/>
            <w:tcBorders>
              <w:top w:val="single" w:sz="4" w:space="0" w:color="auto"/>
              <w:left w:val="nil"/>
              <w:bottom w:val="nil"/>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0</w:t>
            </w:r>
            <w:r w:rsidR="00D200A9" w:rsidRPr="00CF470C">
              <w:rPr>
                <w:rFonts w:eastAsia="Times New Roman"/>
                <w:szCs w:val="20"/>
                <w:lang w:eastAsia="cs-CZ"/>
              </w:rPr>
              <w:t>,</w:t>
            </w:r>
            <w:r w:rsidRPr="00CF470C">
              <w:rPr>
                <w:rFonts w:eastAsia="Times New Roman"/>
                <w:szCs w:val="20"/>
                <w:lang w:eastAsia="cs-CZ"/>
              </w:rPr>
              <w:t>109</w:t>
            </w:r>
          </w:p>
        </w:tc>
      </w:tr>
      <w:tr w:rsidR="00B327F7" w:rsidRPr="00CF470C" w:rsidTr="00B327F7">
        <w:trPr>
          <w:trHeight w:val="438"/>
        </w:trPr>
        <w:tc>
          <w:tcPr>
            <w:tcW w:w="3132" w:type="dxa"/>
            <w:tcBorders>
              <w:top w:val="nil"/>
              <w:left w:val="nil"/>
              <w:bottom w:val="single" w:sz="4" w:space="0" w:color="auto"/>
              <w:right w:val="nil"/>
            </w:tcBorders>
            <w:shd w:val="clear" w:color="auto" w:fill="auto"/>
            <w:noWrap/>
            <w:vAlign w:val="bottom"/>
            <w:hideMark/>
          </w:tcPr>
          <w:p w:rsidR="00B327F7" w:rsidRPr="00CF470C" w:rsidRDefault="00B327F7" w:rsidP="00DB22E7">
            <w:pPr>
              <w:spacing w:before="0" w:after="0" w:line="240" w:lineRule="auto"/>
              <w:rPr>
                <w:rFonts w:eastAsia="Times New Roman"/>
                <w:i/>
                <w:iCs/>
                <w:szCs w:val="20"/>
                <w:lang w:eastAsia="cs-CZ"/>
              </w:rPr>
            </w:pPr>
            <w:r w:rsidRPr="00CF470C">
              <w:rPr>
                <w:rFonts w:eastAsia="Times New Roman"/>
                <w:i/>
                <w:iCs/>
                <w:szCs w:val="20"/>
                <w:lang w:eastAsia="cs-CZ"/>
              </w:rPr>
              <w:t>Pseudomonas aeruginosa</w:t>
            </w:r>
          </w:p>
        </w:tc>
        <w:tc>
          <w:tcPr>
            <w:tcW w:w="620" w:type="dxa"/>
            <w:tcBorders>
              <w:top w:val="nil"/>
              <w:left w:val="nil"/>
              <w:bottom w:val="single" w:sz="4" w:space="0" w:color="auto"/>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3</w:t>
            </w:r>
          </w:p>
        </w:tc>
        <w:tc>
          <w:tcPr>
            <w:tcW w:w="700" w:type="dxa"/>
            <w:tcBorders>
              <w:top w:val="nil"/>
              <w:left w:val="nil"/>
              <w:bottom w:val="single" w:sz="4" w:space="0" w:color="auto"/>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1</w:t>
            </w:r>
          </w:p>
        </w:tc>
        <w:tc>
          <w:tcPr>
            <w:tcW w:w="700" w:type="dxa"/>
            <w:tcBorders>
              <w:top w:val="nil"/>
              <w:left w:val="nil"/>
              <w:bottom w:val="single" w:sz="4" w:space="0" w:color="auto"/>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1</w:t>
            </w:r>
          </w:p>
        </w:tc>
        <w:tc>
          <w:tcPr>
            <w:tcW w:w="700" w:type="dxa"/>
            <w:tcBorders>
              <w:top w:val="nil"/>
              <w:left w:val="nil"/>
              <w:bottom w:val="single" w:sz="4" w:space="0" w:color="auto"/>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1</w:t>
            </w:r>
          </w:p>
        </w:tc>
        <w:tc>
          <w:tcPr>
            <w:tcW w:w="700" w:type="dxa"/>
            <w:tcBorders>
              <w:top w:val="nil"/>
              <w:left w:val="nil"/>
              <w:bottom w:val="single" w:sz="4" w:space="0" w:color="auto"/>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0</w:t>
            </w:r>
          </w:p>
        </w:tc>
        <w:tc>
          <w:tcPr>
            <w:tcW w:w="700" w:type="dxa"/>
            <w:tcBorders>
              <w:top w:val="nil"/>
              <w:left w:val="nil"/>
              <w:bottom w:val="single" w:sz="4" w:space="0" w:color="auto"/>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w:t>
            </w:r>
          </w:p>
        </w:tc>
        <w:tc>
          <w:tcPr>
            <w:tcW w:w="700" w:type="dxa"/>
            <w:tcBorders>
              <w:top w:val="nil"/>
              <w:left w:val="nil"/>
              <w:bottom w:val="single" w:sz="4" w:space="0" w:color="auto"/>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-0,9</w:t>
            </w:r>
          </w:p>
        </w:tc>
        <w:tc>
          <w:tcPr>
            <w:tcW w:w="1044" w:type="dxa"/>
            <w:tcBorders>
              <w:top w:val="nil"/>
              <w:left w:val="nil"/>
              <w:bottom w:val="single" w:sz="4" w:space="0" w:color="auto"/>
              <w:right w:val="nil"/>
            </w:tcBorders>
            <w:shd w:val="clear" w:color="auto" w:fill="auto"/>
            <w:noWrap/>
            <w:vAlign w:val="center"/>
            <w:hideMark/>
          </w:tcPr>
          <w:p w:rsidR="00B327F7" w:rsidRPr="00CF470C" w:rsidRDefault="00B327F7" w:rsidP="00DB22E7">
            <w:pPr>
              <w:spacing w:before="0" w:after="0" w:line="240" w:lineRule="auto"/>
              <w:jc w:val="center"/>
              <w:rPr>
                <w:rFonts w:eastAsia="Times New Roman"/>
                <w:szCs w:val="20"/>
                <w:lang w:eastAsia="cs-CZ"/>
              </w:rPr>
            </w:pPr>
            <w:r w:rsidRPr="00CF470C">
              <w:rPr>
                <w:rFonts w:eastAsia="Times New Roman"/>
                <w:szCs w:val="20"/>
                <w:lang w:eastAsia="cs-CZ"/>
              </w:rPr>
              <w:t>0</w:t>
            </w:r>
            <w:r w:rsidR="00D200A9" w:rsidRPr="00CF470C">
              <w:rPr>
                <w:rFonts w:eastAsia="Times New Roman"/>
                <w:szCs w:val="20"/>
                <w:lang w:eastAsia="cs-CZ"/>
              </w:rPr>
              <w:t>,</w:t>
            </w:r>
            <w:r w:rsidRPr="00CF470C">
              <w:rPr>
                <w:rFonts w:eastAsia="Times New Roman"/>
                <w:szCs w:val="20"/>
                <w:lang w:eastAsia="cs-CZ"/>
              </w:rPr>
              <w:t>074</w:t>
            </w:r>
          </w:p>
        </w:tc>
      </w:tr>
      <w:tr w:rsidR="00D200A9" w:rsidRPr="00CF470C" w:rsidTr="003470A0">
        <w:trPr>
          <w:trHeight w:val="300"/>
        </w:trPr>
        <w:tc>
          <w:tcPr>
            <w:tcW w:w="8996" w:type="dxa"/>
            <w:gridSpan w:val="9"/>
            <w:tcBorders>
              <w:top w:val="nil"/>
              <w:left w:val="nil"/>
              <w:bottom w:val="nil"/>
              <w:right w:val="nil"/>
            </w:tcBorders>
            <w:shd w:val="clear" w:color="auto" w:fill="auto"/>
            <w:noWrap/>
            <w:hideMark/>
          </w:tcPr>
          <w:p w:rsidR="001C430B" w:rsidRPr="00CF470C" w:rsidRDefault="00DA5557">
            <w:pPr>
              <w:spacing w:before="0" w:after="0" w:line="240" w:lineRule="auto"/>
              <w:jc w:val="center"/>
              <w:rPr>
                <w:rFonts w:eastAsia="Times New Roman"/>
                <w:szCs w:val="20"/>
                <w:lang w:eastAsia="cs-CZ"/>
              </w:rPr>
            </w:pPr>
            <w:r w:rsidRPr="00CF470C">
              <w:rPr>
                <w:rFonts w:eastAsia="Times New Roman"/>
                <w:szCs w:val="20"/>
                <w:lang w:eastAsia="cs-CZ"/>
              </w:rPr>
              <w:t>Legenda: R – Spearmanův korelační koeficient</w:t>
            </w:r>
            <w:r w:rsidR="00D200A9" w:rsidRPr="00CF470C">
              <w:rPr>
                <w:rFonts w:eastAsia="Times New Roman"/>
                <w:szCs w:val="20"/>
                <w:lang w:eastAsia="cs-CZ"/>
              </w:rPr>
              <w:t>,</w:t>
            </w:r>
            <w:r w:rsidRPr="00CF470C">
              <w:rPr>
                <w:rFonts w:eastAsia="Times New Roman"/>
                <w:szCs w:val="20"/>
                <w:lang w:eastAsia="cs-CZ"/>
              </w:rPr>
              <w:t xml:space="preserve"> p – hodnota statistické </w:t>
            </w:r>
            <w:r w:rsidR="00D200A9" w:rsidRPr="00CF470C">
              <w:rPr>
                <w:rFonts w:eastAsia="Times New Roman"/>
                <w:szCs w:val="20"/>
                <w:lang w:eastAsia="cs-CZ"/>
              </w:rPr>
              <w:t>významnosti</w:t>
            </w:r>
          </w:p>
        </w:tc>
      </w:tr>
    </w:tbl>
    <w:p w:rsidR="004D5DEF" w:rsidRPr="00CF470C" w:rsidRDefault="004D5DEF" w:rsidP="006224C3">
      <w:pPr>
        <w:spacing w:before="0" w:after="200"/>
        <w:ind w:firstLine="708"/>
      </w:pPr>
    </w:p>
    <w:p w:rsidR="004D5DEF" w:rsidRPr="00CF470C" w:rsidRDefault="004D5DEF">
      <w:pPr>
        <w:spacing w:before="0" w:after="0" w:line="240" w:lineRule="auto"/>
        <w:jc w:val="left"/>
      </w:pPr>
      <w:r w:rsidRPr="00CF470C">
        <w:br w:type="page"/>
      </w:r>
    </w:p>
    <w:p w:rsidR="00E9363A" w:rsidRPr="00CF470C" w:rsidRDefault="00F71970" w:rsidP="000261F9">
      <w:pPr>
        <w:pStyle w:val="Nadpis4"/>
        <w:numPr>
          <w:ilvl w:val="3"/>
          <w:numId w:val="11"/>
        </w:numPr>
        <w:spacing w:before="0" w:after="200"/>
      </w:pPr>
      <w:bookmarkStart w:id="118" w:name="_Toc382688931"/>
      <w:r w:rsidRPr="00CF470C">
        <w:lastRenderedPageBreak/>
        <w:t>Spotřeba kolistinu ve Fakultní nemocnici Olomouc</w:t>
      </w:r>
      <w:bookmarkEnd w:id="118"/>
    </w:p>
    <w:p w:rsidR="00E9363A" w:rsidRPr="00CF470C" w:rsidRDefault="004D388D" w:rsidP="006224C3">
      <w:pPr>
        <w:spacing w:before="0" w:after="200"/>
        <w:ind w:firstLine="708"/>
      </w:pPr>
      <w:r w:rsidRPr="00CF470C">
        <w:t xml:space="preserve">Spotřeba kolistinu </w:t>
      </w:r>
      <w:r w:rsidR="00277722" w:rsidRPr="00CF470C">
        <w:t xml:space="preserve">(v RDDD) vzrostala </w:t>
      </w:r>
      <w:r w:rsidR="00356DEF" w:rsidRPr="00CF470C">
        <w:t>ve sledovaném o</w:t>
      </w:r>
      <w:r w:rsidRPr="00CF470C">
        <w:t>b</w:t>
      </w:r>
      <w:r w:rsidR="00356DEF" w:rsidRPr="00CF470C">
        <w:t>d</w:t>
      </w:r>
      <w:r w:rsidRPr="00CF470C">
        <w:t>odí</w:t>
      </w:r>
      <w:r w:rsidR="00277722" w:rsidRPr="00CF470C">
        <w:t xml:space="preserve"> </w:t>
      </w:r>
      <w:r w:rsidRPr="00CF470C">
        <w:t>téměř desetinásobně</w:t>
      </w:r>
      <w:r w:rsidR="00277722" w:rsidRPr="00CF470C">
        <w:t>.</w:t>
      </w:r>
      <w:r w:rsidR="00BC3F1C" w:rsidRPr="00CF470C">
        <w:t xml:space="preserve"> </w:t>
      </w:r>
      <w:r w:rsidR="00277722" w:rsidRPr="00CF470C">
        <w:t>Z</w:t>
      </w:r>
      <w:r w:rsidR="00BC3F1C" w:rsidRPr="00CF470C">
        <w:t xml:space="preserve">  0,043 v roce 2007 na </w:t>
      </w:r>
      <w:r w:rsidR="00C701CC" w:rsidRPr="00CF470C">
        <w:t>0,365 v roce 2011</w:t>
      </w:r>
      <w:r w:rsidRPr="00CF470C">
        <w:t>.</w:t>
      </w:r>
      <w:r w:rsidR="000B5449" w:rsidRPr="00CF470C">
        <w:t xml:space="preserve"> Spotřeba kolistinu pro jednotlivé roky je uvedena v</w:t>
      </w:r>
      <w:r w:rsidR="0066174D" w:rsidRPr="00CF470C">
        <w:t xml:space="preserve"> grafu č. </w:t>
      </w:r>
      <w:r w:rsidR="00277722" w:rsidRPr="00CF470C">
        <w:t>2</w:t>
      </w:r>
      <w:r w:rsidR="000B5449" w:rsidRPr="00CF470C">
        <w:t>.</w:t>
      </w:r>
    </w:p>
    <w:p w:rsidR="00B327F7" w:rsidRPr="00CF470C" w:rsidRDefault="00B327F7" w:rsidP="006224C3">
      <w:pPr>
        <w:spacing w:before="0" w:after="200"/>
        <w:ind w:firstLine="708"/>
      </w:pPr>
    </w:p>
    <w:p w:rsidR="00B327F7" w:rsidRPr="00CF470C" w:rsidRDefault="00B327F7" w:rsidP="00B327F7">
      <w:pPr>
        <w:spacing w:before="0" w:after="0"/>
        <w:ind w:left="851" w:right="850"/>
        <w:rPr>
          <w:szCs w:val="24"/>
        </w:rPr>
      </w:pPr>
      <w:r w:rsidRPr="00CF470C">
        <w:rPr>
          <w:szCs w:val="24"/>
        </w:rPr>
        <w:t xml:space="preserve">Graf č. 2. Spotřeba kolistinu v RDDD a výskyt kmenů </w:t>
      </w:r>
      <w:r w:rsidR="00247632" w:rsidRPr="00247632">
        <w:rPr>
          <w:szCs w:val="24"/>
        </w:rPr>
        <w:t>Bcc</w:t>
      </w:r>
      <w:r w:rsidRPr="00CF470C">
        <w:rPr>
          <w:szCs w:val="24"/>
        </w:rPr>
        <w:t xml:space="preserve"> ve FNOL v letech 200</w:t>
      </w:r>
      <w:r w:rsidR="004921D8" w:rsidRPr="00CF470C">
        <w:rPr>
          <w:szCs w:val="24"/>
        </w:rPr>
        <w:t>7</w:t>
      </w:r>
      <w:r w:rsidRPr="00CF470C">
        <w:rPr>
          <w:szCs w:val="24"/>
        </w:rPr>
        <w:t xml:space="preserve"> až 2011</w:t>
      </w:r>
    </w:p>
    <w:p w:rsidR="00B327F7" w:rsidRPr="00CF470C" w:rsidRDefault="00B327F7" w:rsidP="00B327F7">
      <w:pPr>
        <w:spacing w:before="0" w:after="0"/>
        <w:ind w:left="851" w:right="850"/>
        <w:rPr>
          <w:szCs w:val="24"/>
        </w:rPr>
      </w:pPr>
    </w:p>
    <w:p w:rsidR="00810CFB" w:rsidRPr="00CF470C" w:rsidRDefault="001C430B" w:rsidP="00810CFB">
      <w:pPr>
        <w:spacing w:before="0" w:after="200"/>
        <w:ind w:firstLine="284"/>
      </w:pPr>
      <w:r w:rsidRPr="00CF470C">
        <w:rPr>
          <w:noProof/>
          <w:lang w:eastAsia="cs-CZ"/>
        </w:rPr>
        <w:drawing>
          <wp:inline distT="0" distB="0" distL="0" distR="0">
            <wp:extent cx="5263116" cy="2860159"/>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327F7" w:rsidRPr="00CF470C" w:rsidRDefault="00B327F7" w:rsidP="00810CFB">
      <w:pPr>
        <w:spacing w:before="0" w:after="200"/>
        <w:ind w:firstLine="284"/>
      </w:pPr>
    </w:p>
    <w:p w:rsidR="00E9363A" w:rsidRPr="00CF470C" w:rsidRDefault="0066174D" w:rsidP="000261F9">
      <w:pPr>
        <w:pStyle w:val="Nadpis4"/>
        <w:numPr>
          <w:ilvl w:val="3"/>
          <w:numId w:val="11"/>
        </w:numPr>
        <w:spacing w:before="0" w:after="200"/>
      </w:pPr>
      <w:bookmarkStart w:id="119" w:name="_Toc380746804"/>
      <w:bookmarkStart w:id="120" w:name="_Toc380914287"/>
      <w:bookmarkStart w:id="121" w:name="_Toc380920373"/>
      <w:bookmarkStart w:id="122" w:name="_Toc382688932"/>
      <w:bookmarkEnd w:id="119"/>
      <w:bookmarkEnd w:id="120"/>
      <w:bookmarkEnd w:id="121"/>
      <w:r w:rsidRPr="00CF470C">
        <w:t>Stati</w:t>
      </w:r>
      <w:r w:rsidR="00CB0267" w:rsidRPr="00CF470C">
        <w:t>s</w:t>
      </w:r>
      <w:r w:rsidRPr="00CF470C">
        <w:t>tick</w:t>
      </w:r>
      <w:r w:rsidR="00F71970" w:rsidRPr="00CF470C">
        <w:t>é vyhodnocení</w:t>
      </w:r>
      <w:bookmarkEnd w:id="122"/>
    </w:p>
    <w:p w:rsidR="00B327F7" w:rsidRPr="00CF470C" w:rsidRDefault="00F711EB" w:rsidP="006224C3">
      <w:pPr>
        <w:spacing w:before="0" w:after="200"/>
        <w:ind w:firstLine="708"/>
      </w:pPr>
      <w:r w:rsidRPr="00CF470C">
        <w:t xml:space="preserve">Výskyt kmenů Bcc ve FNOL měl ve sledovaném období vzrůstající tendenci, přičemž koeficient spolehlivosti dosáhl hodnoty 0,9. Mírný pokles byl zaznamenán pouze v posledním sledovaném roce 2011. Vztah spotřeby kolistinu a trendu výskytu byl však </w:t>
      </w:r>
      <w:r w:rsidR="00D90586" w:rsidRPr="00CF470C">
        <w:t>nad</w:t>
      </w:r>
      <w:r w:rsidRPr="00CF470C">
        <w:t xml:space="preserve"> hladinou statistické </w:t>
      </w:r>
      <w:r w:rsidR="00277722" w:rsidRPr="00CF470C">
        <w:t>významnosti</w:t>
      </w:r>
      <w:r w:rsidRPr="00CF470C">
        <w:t xml:space="preserve"> a dosahoval hodnoty p = 0</w:t>
      </w:r>
      <w:r w:rsidR="000E5AEB" w:rsidRPr="00CF470C">
        <w:t>,</w:t>
      </w:r>
      <w:r w:rsidRPr="00CF470C">
        <w:t>072</w:t>
      </w:r>
      <w:r w:rsidR="00D200A9" w:rsidRPr="00CF470C">
        <w:t xml:space="preserve"> (</w:t>
      </w:r>
      <w:r w:rsidR="00DA5557" w:rsidRPr="00CF470C">
        <w:t>tabulka č. 5</w:t>
      </w:r>
      <w:r w:rsidR="00D200A9" w:rsidRPr="00CF470C">
        <w:t>)</w:t>
      </w:r>
      <w:r w:rsidRPr="00CF470C">
        <w:t xml:space="preserve">. U kmenů Bcc izolovaných z dolních cest dýchacích pacientů hospitalizovaných na JIP </w:t>
      </w:r>
      <w:r w:rsidR="00277722" w:rsidRPr="00CF470C">
        <w:t>byl</w:t>
      </w:r>
      <w:r w:rsidR="00721105" w:rsidRPr="00CF470C">
        <w:t xml:space="preserve"> trend </w:t>
      </w:r>
      <w:r w:rsidR="00247632">
        <w:t>také</w:t>
      </w:r>
      <w:r w:rsidR="00277722" w:rsidRPr="00CF470C">
        <w:t xml:space="preserve"> vzestupný </w:t>
      </w:r>
      <w:r w:rsidR="00721105" w:rsidRPr="00CF470C">
        <w:t xml:space="preserve">a hodnota spolehlivosti v tomto případě dosáhla hodnoty 0,8. Vztah celkové spotřeby kolistinu a výskytu kmenů Bcc na JIP FNOL byl i v tomoto případě </w:t>
      </w:r>
      <w:r w:rsidR="00D90586" w:rsidRPr="00CF470C">
        <w:t>nad</w:t>
      </w:r>
      <w:r w:rsidR="00721105" w:rsidRPr="00CF470C">
        <w:t xml:space="preserve"> hranicí signifikance a dosahoval hodnoty p = 0,109</w:t>
      </w:r>
      <w:r w:rsidR="00D200A9" w:rsidRPr="00CF470C">
        <w:t xml:space="preserve"> </w:t>
      </w:r>
      <w:r w:rsidR="00DA5557" w:rsidRPr="00CF470C">
        <w:t>(tabulka č. 6)</w:t>
      </w:r>
      <w:r w:rsidR="00721105" w:rsidRPr="00CF470C">
        <w:t>.</w:t>
      </w:r>
    </w:p>
    <w:p w:rsidR="00B327F7" w:rsidRPr="00CF470C" w:rsidRDefault="00B327F7">
      <w:pPr>
        <w:spacing w:before="0" w:after="0" w:line="240" w:lineRule="auto"/>
        <w:jc w:val="left"/>
      </w:pPr>
      <w:r w:rsidRPr="00CF470C">
        <w:br w:type="page"/>
      </w:r>
    </w:p>
    <w:p w:rsidR="00166B9D" w:rsidRPr="00CF470C" w:rsidRDefault="00DA5557" w:rsidP="00AB6F1C">
      <w:pPr>
        <w:pStyle w:val="Nadpis3"/>
        <w:numPr>
          <w:ilvl w:val="2"/>
          <w:numId w:val="11"/>
        </w:numPr>
        <w:spacing w:before="0" w:after="200"/>
        <w:rPr>
          <w:color w:val="auto"/>
          <w:u w:val="single"/>
        </w:rPr>
      </w:pPr>
      <w:bookmarkStart w:id="123" w:name="_Toc382688933"/>
      <w:r w:rsidRPr="00CF470C">
        <w:rPr>
          <w:color w:val="auto"/>
          <w:u w:val="single"/>
        </w:rPr>
        <w:lastRenderedPageBreak/>
        <w:t xml:space="preserve">Antibiotický profil kmenů </w:t>
      </w:r>
      <w:r w:rsidRPr="00CF470C">
        <w:rPr>
          <w:i/>
          <w:color w:val="auto"/>
          <w:u w:val="single"/>
        </w:rPr>
        <w:t>Burkholderia multivorans</w:t>
      </w:r>
      <w:r w:rsidRPr="00CF470C">
        <w:rPr>
          <w:color w:val="auto"/>
          <w:u w:val="single"/>
        </w:rPr>
        <w:t>, „epidemiological cut-off“ hodnoty pro vybraná antibiotika a možnosti terapie u pacientů s nemocniční pneumonií</w:t>
      </w:r>
      <w:bookmarkEnd w:id="123"/>
    </w:p>
    <w:p w:rsidR="00194E88" w:rsidRPr="00CF470C" w:rsidRDefault="00B02537" w:rsidP="000261F9">
      <w:pPr>
        <w:pStyle w:val="Nadpis4"/>
        <w:numPr>
          <w:ilvl w:val="3"/>
          <w:numId w:val="11"/>
        </w:numPr>
        <w:spacing w:before="0" w:after="200"/>
      </w:pPr>
      <w:bookmarkStart w:id="124" w:name="_Toc382688934"/>
      <w:r w:rsidRPr="00CF470C">
        <w:t>Charakteristika s</w:t>
      </w:r>
      <w:r w:rsidR="00F71970" w:rsidRPr="00CF470C">
        <w:t>oubor</w:t>
      </w:r>
      <w:r w:rsidRPr="00CF470C">
        <w:t>u</w:t>
      </w:r>
      <w:r w:rsidR="00F71970" w:rsidRPr="00CF470C">
        <w:t xml:space="preserve"> </w:t>
      </w:r>
      <w:r w:rsidR="00C13A23" w:rsidRPr="00CF470C">
        <w:t>kmenů</w:t>
      </w:r>
      <w:bookmarkEnd w:id="124"/>
    </w:p>
    <w:p w:rsidR="00194E88" w:rsidRPr="00CF470C" w:rsidRDefault="00194E88" w:rsidP="006224C3">
      <w:pPr>
        <w:spacing w:before="0" w:after="200"/>
        <w:ind w:firstLine="708"/>
      </w:pPr>
      <w:r w:rsidRPr="00CF470C">
        <w:t xml:space="preserve">Do studie bylo zahrnuto </w:t>
      </w:r>
      <w:r w:rsidR="000E5AEB" w:rsidRPr="00CF470C">
        <w:t xml:space="preserve">celkem </w:t>
      </w:r>
      <w:r w:rsidRPr="00CF470C">
        <w:t xml:space="preserve">207 kmenů </w:t>
      </w:r>
      <w:r w:rsidRPr="00CF470C">
        <w:rPr>
          <w:i/>
        </w:rPr>
        <w:t>Burkholderia multivorans</w:t>
      </w:r>
      <w:r w:rsidRPr="00CF470C">
        <w:t xml:space="preserve">, které jsou součástí bakteriální sbírky Ústavu mikrobiologie </w:t>
      </w:r>
      <w:r w:rsidR="00D200A9" w:rsidRPr="00CF470C">
        <w:t xml:space="preserve">Lékařské fakulty Univerzity Palackého </w:t>
      </w:r>
      <w:r w:rsidRPr="00CF470C">
        <w:t xml:space="preserve">v Olomouci. Kmeny byly získány od různých </w:t>
      </w:r>
      <w:r w:rsidR="00D90586" w:rsidRPr="00CF470C">
        <w:t>pacientů z celé České republiky</w:t>
      </w:r>
      <w:r w:rsidR="000E5AEB" w:rsidRPr="00CF470C">
        <w:t>,</w:t>
      </w:r>
      <w:r w:rsidR="00D90586" w:rsidRPr="00CF470C">
        <w:t xml:space="preserve"> žádný z nich netrpěl</w:t>
      </w:r>
      <w:r w:rsidRPr="00CF470C">
        <w:t xml:space="preserve"> cystickou fibrózou</w:t>
      </w:r>
      <w:r w:rsidR="00D90586" w:rsidRPr="00CF470C">
        <w:t xml:space="preserve"> a jejich vzájemná genetická podobnost byla známa</w:t>
      </w:r>
      <w:r w:rsidRPr="00CF470C">
        <w:t>.</w:t>
      </w:r>
    </w:p>
    <w:p w:rsidR="005065C0" w:rsidRPr="00CF470C" w:rsidRDefault="00595B8C" w:rsidP="000261F9">
      <w:pPr>
        <w:pStyle w:val="Nadpis4"/>
        <w:numPr>
          <w:ilvl w:val="3"/>
          <w:numId w:val="11"/>
        </w:numPr>
        <w:spacing w:before="0" w:after="200"/>
      </w:pPr>
      <w:bookmarkStart w:id="125" w:name="_Toc382688935"/>
      <w:r w:rsidRPr="00CF470C">
        <w:t xml:space="preserve">Citlivost kmenů </w:t>
      </w:r>
      <w:r w:rsidRPr="00CF470C">
        <w:rPr>
          <w:i/>
        </w:rPr>
        <w:t xml:space="preserve">Burkholderia multivorans </w:t>
      </w:r>
      <w:r w:rsidRPr="00CF470C">
        <w:t>k vybraným antibiotikům</w:t>
      </w:r>
      <w:bookmarkEnd w:id="125"/>
    </w:p>
    <w:p w:rsidR="001C430B" w:rsidRPr="00CF470C" w:rsidRDefault="003B2756">
      <w:pPr>
        <w:spacing w:before="0" w:after="200"/>
        <w:ind w:firstLine="708"/>
        <w:rPr>
          <w:szCs w:val="24"/>
          <w:highlight w:val="magenta"/>
        </w:rPr>
      </w:pPr>
      <w:r w:rsidRPr="00CF470C">
        <w:rPr>
          <w:szCs w:val="24"/>
        </w:rPr>
        <w:t>K jedenácti antibiotikům (kotrimoxazol, ciprofloxacin, ofloxacin, piperacilin, piperacilin/tazobaktam, cefotaxim, ceftazidim, cefepim, meropenem, tigecyklin a tetracykl</w:t>
      </w:r>
      <w:r w:rsidR="00D90586" w:rsidRPr="00CF470C">
        <w:rPr>
          <w:szCs w:val="24"/>
        </w:rPr>
        <w:t>in) bylo testováno 207 kmenů a k</w:t>
      </w:r>
      <w:r w:rsidRPr="00CF470C">
        <w:rPr>
          <w:szCs w:val="24"/>
        </w:rPr>
        <w:t xml:space="preserve"> aztreonamu bylo testováno 18</w:t>
      </w:r>
      <w:r w:rsidR="00C93736" w:rsidRPr="00CF470C">
        <w:rPr>
          <w:szCs w:val="24"/>
        </w:rPr>
        <w:t>5</w:t>
      </w:r>
      <w:r w:rsidRPr="00CF470C">
        <w:rPr>
          <w:szCs w:val="24"/>
        </w:rPr>
        <w:t xml:space="preserve"> kmenů </w:t>
      </w:r>
      <w:r w:rsidRPr="00CF470C">
        <w:rPr>
          <w:i/>
          <w:szCs w:val="24"/>
        </w:rPr>
        <w:t>Burkholderia multivorans</w:t>
      </w:r>
      <w:r w:rsidRPr="00CF470C">
        <w:rPr>
          <w:szCs w:val="24"/>
        </w:rPr>
        <w:t>.</w:t>
      </w:r>
      <w:r w:rsidR="00C92E69" w:rsidRPr="00CF470C">
        <w:rPr>
          <w:szCs w:val="24"/>
        </w:rPr>
        <w:t xml:space="preserve"> </w:t>
      </w:r>
      <w:r w:rsidR="003754B5" w:rsidRPr="00CF470C">
        <w:rPr>
          <w:szCs w:val="24"/>
        </w:rPr>
        <w:t>Tabulka č. 7</w:t>
      </w:r>
      <w:r w:rsidR="00C92E69" w:rsidRPr="00CF470C">
        <w:rPr>
          <w:szCs w:val="24"/>
        </w:rPr>
        <w:t xml:space="preserve"> ukazuje MIC</w:t>
      </w:r>
      <w:r w:rsidR="00C92E69" w:rsidRPr="00CF470C">
        <w:rPr>
          <w:szCs w:val="24"/>
          <w:vertAlign w:val="subscript"/>
        </w:rPr>
        <w:t>50</w:t>
      </w:r>
      <w:r w:rsidR="00C92E69" w:rsidRPr="00CF470C">
        <w:rPr>
          <w:szCs w:val="24"/>
        </w:rPr>
        <w:t>, MIC</w:t>
      </w:r>
      <w:r w:rsidR="00C92E69" w:rsidRPr="00CF470C">
        <w:rPr>
          <w:szCs w:val="24"/>
          <w:vertAlign w:val="subscript"/>
        </w:rPr>
        <w:t>90</w:t>
      </w:r>
      <w:r w:rsidR="00C92E69" w:rsidRPr="00CF470C">
        <w:rPr>
          <w:szCs w:val="24"/>
        </w:rPr>
        <w:t xml:space="preserve"> a rozsah hodnot MIC pro jednotlivá antibiotika. Nejvyšší hodnoty MIC</w:t>
      </w:r>
      <w:r w:rsidR="00C92E69" w:rsidRPr="00CF470C">
        <w:rPr>
          <w:szCs w:val="24"/>
          <w:vertAlign w:val="subscript"/>
        </w:rPr>
        <w:t>90</w:t>
      </w:r>
      <w:r w:rsidR="00C92E69" w:rsidRPr="00CF470C">
        <w:rPr>
          <w:szCs w:val="24"/>
        </w:rPr>
        <w:t xml:space="preserve"> byly zjištěny u kotrimoxazolu, meropenemu a tetracyklinu (16 mg/l, 8 mg/l, 8 mg/l), naopak nejnižší pro piperacilin/tazobaktam a tigecyklin (1 mg/l a 1 mg/l). </w:t>
      </w:r>
      <w:r w:rsidR="00283AC1" w:rsidRPr="00CF470C">
        <w:rPr>
          <w:szCs w:val="24"/>
        </w:rPr>
        <w:t>Rozsah</w:t>
      </w:r>
      <w:r w:rsidR="00C92E69" w:rsidRPr="00CF470C">
        <w:rPr>
          <w:szCs w:val="24"/>
        </w:rPr>
        <w:t xml:space="preserve"> hodnot MIC mezi jednotlivými kmeny různých RAPD skupin byl až na několik vyjímek rovný rozdílu maximálně jednoho ředění. Ve dvou případech byl </w:t>
      </w:r>
      <w:r w:rsidR="00283AC1" w:rsidRPr="00CF470C">
        <w:rPr>
          <w:szCs w:val="24"/>
        </w:rPr>
        <w:t>rozsah</w:t>
      </w:r>
      <w:r w:rsidR="00C92E69" w:rsidRPr="00CF470C">
        <w:rPr>
          <w:szCs w:val="24"/>
        </w:rPr>
        <w:t xml:space="preserve"> hodnot MIC </w:t>
      </w:r>
      <w:r w:rsidR="00247632">
        <w:rPr>
          <w:szCs w:val="24"/>
        </w:rPr>
        <w:t xml:space="preserve">větší a to </w:t>
      </w:r>
      <w:r w:rsidR="00C92E69" w:rsidRPr="00CF470C">
        <w:rPr>
          <w:szCs w:val="24"/>
        </w:rPr>
        <w:t xml:space="preserve">pro ciprofloxacin 1 mg/l až 8mg/l </w:t>
      </w:r>
      <w:r w:rsidR="00247632">
        <w:rPr>
          <w:szCs w:val="24"/>
        </w:rPr>
        <w:t xml:space="preserve">(u RAPD skupiny A, </w:t>
      </w:r>
      <w:r w:rsidR="00247632" w:rsidRPr="00CF470C">
        <w:rPr>
          <w:szCs w:val="24"/>
        </w:rPr>
        <w:t>8 kmenů)</w:t>
      </w:r>
      <w:r w:rsidR="00247632">
        <w:rPr>
          <w:szCs w:val="24"/>
        </w:rPr>
        <w:t xml:space="preserve"> </w:t>
      </w:r>
      <w:r w:rsidR="00247632" w:rsidRPr="00CF470C">
        <w:rPr>
          <w:szCs w:val="24"/>
        </w:rPr>
        <w:t>a ofloxacin</w:t>
      </w:r>
      <w:r w:rsidR="00C92E69" w:rsidRPr="00CF470C">
        <w:rPr>
          <w:szCs w:val="24"/>
        </w:rPr>
        <w:t xml:space="preserve"> 0,2 mg/l až 2 mg/l (RAPD skupina D, 7 kmenů). Ve třech případech byl </w:t>
      </w:r>
      <w:r w:rsidR="00283AC1" w:rsidRPr="00CF470C">
        <w:rPr>
          <w:szCs w:val="24"/>
        </w:rPr>
        <w:t>rozsah</w:t>
      </w:r>
      <w:r w:rsidR="00C92E69" w:rsidRPr="00CF470C">
        <w:rPr>
          <w:szCs w:val="24"/>
        </w:rPr>
        <w:t xml:space="preserve"> hodnot MIC pro meropenem 0,2 mg/l až 2 mg/l (RAPD skupina J, 3 kmeny) a 0,5 mg/l až 4 mg/l v případě RAPD skupiny I a N (obě skupiny po dvou kmenech). Největší </w:t>
      </w:r>
      <w:r w:rsidR="00283AC1" w:rsidRPr="00CF470C">
        <w:rPr>
          <w:szCs w:val="24"/>
        </w:rPr>
        <w:t>rozsah</w:t>
      </w:r>
      <w:r w:rsidR="00C92E69" w:rsidRPr="00CF470C">
        <w:rPr>
          <w:szCs w:val="24"/>
        </w:rPr>
        <w:t xml:space="preserve"> hodnot MIC příslušného antibiotika v rámci jedné RAPD skupiny byl zjištěn u RAPD skupiny T (2 kmeny), kdy jeden kmen vykazoval nízké hodnoty MIC pro všechn</w:t>
      </w:r>
      <w:r w:rsidR="000E5AEB" w:rsidRPr="00CF470C">
        <w:rPr>
          <w:szCs w:val="24"/>
        </w:rPr>
        <w:t>a</w:t>
      </w:r>
      <w:r w:rsidR="00C92E69" w:rsidRPr="00CF470C">
        <w:rPr>
          <w:szCs w:val="24"/>
        </w:rPr>
        <w:t xml:space="preserve"> testovan</w:t>
      </w:r>
      <w:r w:rsidR="000E5AEB" w:rsidRPr="00CF470C">
        <w:rPr>
          <w:szCs w:val="24"/>
        </w:rPr>
        <w:t>á</w:t>
      </w:r>
      <w:r w:rsidR="00C92E69" w:rsidRPr="00CF470C">
        <w:rPr>
          <w:szCs w:val="24"/>
        </w:rPr>
        <w:t xml:space="preserve"> </w:t>
      </w:r>
      <w:r w:rsidR="000E5AEB" w:rsidRPr="00CF470C">
        <w:rPr>
          <w:szCs w:val="24"/>
        </w:rPr>
        <w:t>antibiotika</w:t>
      </w:r>
      <w:r w:rsidR="00C92E69" w:rsidRPr="00CF470C">
        <w:rPr>
          <w:szCs w:val="24"/>
        </w:rPr>
        <w:t xml:space="preserve"> a druhý, geneticky podobný</w:t>
      </w:r>
      <w:r w:rsidR="001203DD" w:rsidRPr="00CF470C">
        <w:rPr>
          <w:szCs w:val="24"/>
        </w:rPr>
        <w:t xml:space="preserve">, </w:t>
      </w:r>
      <w:r w:rsidR="00C92E69" w:rsidRPr="00CF470C">
        <w:rPr>
          <w:szCs w:val="24"/>
        </w:rPr>
        <w:t>vykazoval jednu z nejvyšších hodnot MIC pro piperacilin, piperacili</w:t>
      </w:r>
      <w:r w:rsidR="001110AA" w:rsidRPr="00CF470C">
        <w:rPr>
          <w:szCs w:val="24"/>
        </w:rPr>
        <w:t>n</w:t>
      </w:r>
      <w:r w:rsidR="00C92E69" w:rsidRPr="00CF470C">
        <w:rPr>
          <w:szCs w:val="24"/>
        </w:rPr>
        <w:t xml:space="preserve">/tazobactam, cefotaxim a cefepim mezi všemi testovanými kmeny. Tyto výsledky jsou shrnuty v tabulce č. </w:t>
      </w:r>
      <w:r w:rsidR="003754B5" w:rsidRPr="00CF470C">
        <w:rPr>
          <w:szCs w:val="24"/>
        </w:rPr>
        <w:t>8</w:t>
      </w:r>
      <w:r w:rsidR="00C92E69" w:rsidRPr="00CF470C">
        <w:rPr>
          <w:szCs w:val="24"/>
        </w:rPr>
        <w:t>. Velká variabilita hodnot MIC pro příslušná testovaná antibiotika byla zjištěna u největší skupiny geneticky podobných kmenů RAPD skupiny K, patřící do ST439. Samostatná charakteristika kmenů je shrnuta v </w:t>
      </w:r>
      <w:r w:rsidR="003754B5" w:rsidRPr="00CF470C">
        <w:rPr>
          <w:szCs w:val="24"/>
        </w:rPr>
        <w:t>tabulce č.</w:t>
      </w:r>
      <w:r w:rsidR="00FA6584" w:rsidRPr="00CF470C">
        <w:rPr>
          <w:szCs w:val="24"/>
        </w:rPr>
        <w:t xml:space="preserve"> </w:t>
      </w:r>
      <w:r w:rsidR="003754B5" w:rsidRPr="00CF470C">
        <w:rPr>
          <w:szCs w:val="24"/>
        </w:rPr>
        <w:t>9</w:t>
      </w:r>
      <w:r w:rsidR="00C92E69" w:rsidRPr="00CF470C">
        <w:rPr>
          <w:szCs w:val="24"/>
        </w:rPr>
        <w:t>.</w:t>
      </w:r>
      <w:r w:rsidR="00B11D06" w:rsidRPr="00CF470C">
        <w:rPr>
          <w:szCs w:val="24"/>
          <w:highlight w:val="magenta"/>
        </w:rPr>
        <w:br w:type="page"/>
      </w:r>
    </w:p>
    <w:p w:rsidR="00B11D06" w:rsidRPr="00CF470C" w:rsidRDefault="003754B5" w:rsidP="00CC457D">
      <w:pPr>
        <w:spacing w:before="0" w:after="200"/>
        <w:ind w:left="851" w:right="850"/>
        <w:jc w:val="left"/>
        <w:rPr>
          <w:szCs w:val="24"/>
        </w:rPr>
      </w:pPr>
      <w:r w:rsidRPr="00CF470C">
        <w:rPr>
          <w:szCs w:val="24"/>
        </w:rPr>
        <w:lastRenderedPageBreak/>
        <w:t>Tabulka č. 7</w:t>
      </w:r>
      <w:r w:rsidR="00B11D06" w:rsidRPr="00CF470C">
        <w:rPr>
          <w:szCs w:val="24"/>
        </w:rPr>
        <w:t xml:space="preserve">. </w:t>
      </w:r>
      <w:r w:rsidR="001203DD" w:rsidRPr="00CF470C">
        <w:rPr>
          <w:szCs w:val="24"/>
        </w:rPr>
        <w:t>Celková c</w:t>
      </w:r>
      <w:r w:rsidR="00B11D06" w:rsidRPr="00CF470C">
        <w:rPr>
          <w:szCs w:val="24"/>
        </w:rPr>
        <w:t>harakteristika</w:t>
      </w:r>
      <w:r w:rsidR="001203DD" w:rsidRPr="00CF470C">
        <w:rPr>
          <w:szCs w:val="24"/>
        </w:rPr>
        <w:t xml:space="preserve"> testovaných</w:t>
      </w:r>
      <w:r w:rsidR="00B11D06" w:rsidRPr="00CF470C">
        <w:rPr>
          <w:szCs w:val="24"/>
        </w:rPr>
        <w:t xml:space="preserve"> kmenů </w:t>
      </w:r>
      <w:r w:rsidR="00B11D06" w:rsidRPr="00CF470C">
        <w:rPr>
          <w:i/>
          <w:szCs w:val="24"/>
        </w:rPr>
        <w:t>Burkholderia multivorans</w:t>
      </w:r>
    </w:p>
    <w:tbl>
      <w:tblPr>
        <w:tblW w:w="5954" w:type="dxa"/>
        <w:tblInd w:w="1561" w:type="dxa"/>
        <w:tblCellMar>
          <w:left w:w="70" w:type="dxa"/>
          <w:right w:w="70" w:type="dxa"/>
        </w:tblCellMar>
        <w:tblLook w:val="00A0"/>
      </w:tblPr>
      <w:tblGrid>
        <w:gridCol w:w="2376"/>
        <w:gridCol w:w="1593"/>
        <w:gridCol w:w="1134"/>
        <w:gridCol w:w="851"/>
      </w:tblGrid>
      <w:tr w:rsidR="00B11D06" w:rsidRPr="00CF470C" w:rsidTr="00CC457D">
        <w:trPr>
          <w:trHeight w:val="300"/>
        </w:trPr>
        <w:tc>
          <w:tcPr>
            <w:tcW w:w="2376" w:type="dxa"/>
            <w:tcBorders>
              <w:top w:val="nil"/>
              <w:left w:val="nil"/>
              <w:bottom w:val="single" w:sz="4" w:space="0" w:color="auto"/>
              <w:right w:val="nil"/>
            </w:tcBorders>
            <w:noWrap/>
            <w:vAlign w:val="center"/>
          </w:tcPr>
          <w:p w:rsidR="00B11D06" w:rsidRPr="00CF470C" w:rsidRDefault="00810CFB" w:rsidP="00672014">
            <w:pPr>
              <w:spacing w:before="0" w:after="0" w:line="240" w:lineRule="auto"/>
              <w:jc w:val="left"/>
              <w:rPr>
                <w:bCs/>
                <w:szCs w:val="24"/>
                <w:lang w:val="en-GB" w:eastAsia="cs-CZ"/>
              </w:rPr>
            </w:pPr>
            <w:r w:rsidRPr="00CF470C">
              <w:rPr>
                <w:bCs/>
                <w:szCs w:val="24"/>
                <w:lang w:val="en-GB" w:eastAsia="cs-CZ"/>
              </w:rPr>
              <w:t>Testované antibiotikum</w:t>
            </w:r>
          </w:p>
        </w:tc>
        <w:tc>
          <w:tcPr>
            <w:tcW w:w="1593" w:type="dxa"/>
            <w:tcBorders>
              <w:top w:val="nil"/>
              <w:left w:val="nil"/>
              <w:bottom w:val="single" w:sz="4" w:space="0" w:color="auto"/>
              <w:right w:val="nil"/>
            </w:tcBorders>
            <w:vAlign w:val="center"/>
          </w:tcPr>
          <w:p w:rsidR="00716552" w:rsidRPr="00CF470C" w:rsidRDefault="00810CFB">
            <w:pPr>
              <w:spacing w:before="0" w:after="0" w:line="240" w:lineRule="auto"/>
              <w:jc w:val="center"/>
              <w:rPr>
                <w:bCs/>
                <w:szCs w:val="24"/>
                <w:lang w:val="en-GB" w:eastAsia="cs-CZ"/>
              </w:rPr>
            </w:pPr>
            <w:r w:rsidRPr="00CF470C">
              <w:rPr>
                <w:bCs/>
                <w:szCs w:val="24"/>
                <w:lang w:val="en-GB" w:eastAsia="cs-CZ"/>
              </w:rPr>
              <w:t>Rozsah hodnot</w:t>
            </w:r>
            <w:r w:rsidR="00CC457D" w:rsidRPr="00CF470C">
              <w:rPr>
                <w:bCs/>
                <w:szCs w:val="24"/>
                <w:lang w:val="en-GB" w:eastAsia="cs-CZ"/>
              </w:rPr>
              <w:t xml:space="preserve"> MIC (mg/l</w:t>
            </w:r>
            <w:r w:rsidR="00B11D06" w:rsidRPr="00CF470C">
              <w:rPr>
                <w:bCs/>
                <w:szCs w:val="24"/>
                <w:lang w:val="en-GB" w:eastAsia="cs-CZ"/>
              </w:rPr>
              <w:t>)</w:t>
            </w:r>
          </w:p>
        </w:tc>
        <w:tc>
          <w:tcPr>
            <w:tcW w:w="1134" w:type="dxa"/>
            <w:tcBorders>
              <w:top w:val="nil"/>
              <w:left w:val="nil"/>
              <w:bottom w:val="single" w:sz="4" w:space="0" w:color="auto"/>
              <w:right w:val="nil"/>
            </w:tcBorders>
            <w:vAlign w:val="center"/>
          </w:tcPr>
          <w:p w:rsidR="00B11D06" w:rsidRPr="00CF470C" w:rsidRDefault="00B11D06" w:rsidP="00DB22E7">
            <w:pPr>
              <w:spacing w:before="0" w:after="0" w:line="240" w:lineRule="auto"/>
              <w:jc w:val="center"/>
              <w:rPr>
                <w:bCs/>
                <w:szCs w:val="24"/>
                <w:lang w:val="en-GB" w:eastAsia="cs-CZ"/>
              </w:rPr>
            </w:pPr>
            <w:r w:rsidRPr="00CF470C">
              <w:rPr>
                <w:bCs/>
                <w:szCs w:val="24"/>
                <w:lang w:val="en-GB" w:eastAsia="cs-CZ"/>
              </w:rPr>
              <w:t>MIC</w:t>
            </w:r>
            <w:r w:rsidRPr="00CF470C">
              <w:rPr>
                <w:bCs/>
                <w:szCs w:val="24"/>
                <w:vertAlign w:val="subscript"/>
                <w:lang w:val="en-GB" w:eastAsia="cs-CZ"/>
              </w:rPr>
              <w:t xml:space="preserve">50 </w:t>
            </w:r>
            <w:r w:rsidRPr="00CF470C">
              <w:rPr>
                <w:bCs/>
                <w:szCs w:val="24"/>
                <w:lang w:val="en-GB" w:eastAsia="cs-CZ"/>
              </w:rPr>
              <w:t>(mg/</w:t>
            </w:r>
            <w:r w:rsidR="00CC457D" w:rsidRPr="00CF470C">
              <w:rPr>
                <w:bCs/>
                <w:szCs w:val="24"/>
                <w:lang w:val="en-GB" w:eastAsia="cs-CZ"/>
              </w:rPr>
              <w:t>l</w:t>
            </w:r>
            <w:r w:rsidRPr="00CF470C">
              <w:rPr>
                <w:bCs/>
                <w:szCs w:val="24"/>
                <w:lang w:val="en-GB" w:eastAsia="cs-CZ"/>
              </w:rPr>
              <w:t>)</w:t>
            </w:r>
          </w:p>
        </w:tc>
        <w:tc>
          <w:tcPr>
            <w:tcW w:w="851" w:type="dxa"/>
            <w:tcBorders>
              <w:top w:val="nil"/>
              <w:left w:val="nil"/>
              <w:bottom w:val="single" w:sz="4" w:space="0" w:color="auto"/>
              <w:right w:val="nil"/>
            </w:tcBorders>
            <w:vAlign w:val="center"/>
          </w:tcPr>
          <w:p w:rsidR="00B11D06" w:rsidRPr="00CF470C" w:rsidRDefault="00B11D06" w:rsidP="00DB22E7">
            <w:pPr>
              <w:spacing w:before="0" w:after="0" w:line="240" w:lineRule="auto"/>
              <w:jc w:val="center"/>
              <w:rPr>
                <w:bCs/>
                <w:szCs w:val="24"/>
                <w:lang w:val="en-GB" w:eastAsia="cs-CZ"/>
              </w:rPr>
            </w:pPr>
            <w:r w:rsidRPr="00CF470C">
              <w:rPr>
                <w:bCs/>
                <w:szCs w:val="24"/>
                <w:lang w:val="en-GB" w:eastAsia="cs-CZ"/>
              </w:rPr>
              <w:t>MIC</w:t>
            </w:r>
            <w:r w:rsidRPr="00CF470C">
              <w:rPr>
                <w:bCs/>
                <w:szCs w:val="24"/>
                <w:vertAlign w:val="subscript"/>
                <w:lang w:val="en-GB" w:eastAsia="cs-CZ"/>
              </w:rPr>
              <w:t xml:space="preserve">90 </w:t>
            </w:r>
            <w:r w:rsidR="00CC457D" w:rsidRPr="00CF470C">
              <w:rPr>
                <w:bCs/>
                <w:szCs w:val="24"/>
                <w:lang w:val="en-GB" w:eastAsia="cs-CZ"/>
              </w:rPr>
              <w:t>(mg/l</w:t>
            </w:r>
            <w:r w:rsidRPr="00CF470C">
              <w:rPr>
                <w:bCs/>
                <w:szCs w:val="24"/>
                <w:lang w:val="en-GB" w:eastAsia="cs-CZ"/>
              </w:rPr>
              <w:t>)</w:t>
            </w:r>
          </w:p>
        </w:tc>
      </w:tr>
      <w:tr w:rsidR="00B11D06" w:rsidRPr="00CF470C" w:rsidTr="00CC457D">
        <w:trPr>
          <w:trHeight w:val="300"/>
        </w:trPr>
        <w:tc>
          <w:tcPr>
            <w:tcW w:w="2376" w:type="dxa"/>
            <w:tcBorders>
              <w:top w:val="nil"/>
              <w:left w:val="nil"/>
              <w:bottom w:val="nil"/>
              <w:right w:val="nil"/>
            </w:tcBorders>
            <w:noWrap/>
            <w:vAlign w:val="center"/>
          </w:tcPr>
          <w:p w:rsidR="00716552" w:rsidRPr="00CF470C" w:rsidRDefault="00810CFB">
            <w:pPr>
              <w:spacing w:before="0" w:after="0" w:line="240" w:lineRule="auto"/>
              <w:rPr>
                <w:szCs w:val="24"/>
                <w:lang w:val="en-GB" w:eastAsia="cs-CZ"/>
              </w:rPr>
            </w:pPr>
            <w:r w:rsidRPr="00CF470C">
              <w:rPr>
                <w:szCs w:val="24"/>
                <w:lang w:val="en-GB" w:eastAsia="cs-CZ"/>
              </w:rPr>
              <w:t>ko</w:t>
            </w:r>
            <w:r w:rsidR="00B11D06" w:rsidRPr="00CF470C">
              <w:rPr>
                <w:szCs w:val="24"/>
                <w:lang w:val="en-GB" w:eastAsia="cs-CZ"/>
              </w:rPr>
              <w:t>trimoxazol</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1-32</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16</w:t>
            </w:r>
          </w:p>
        </w:tc>
      </w:tr>
      <w:tr w:rsidR="00B11D06" w:rsidRPr="00CF470C" w:rsidTr="00CC457D">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ciprofloxacin</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12-16</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r>
      <w:tr w:rsidR="00B11D06" w:rsidRPr="00CF470C" w:rsidTr="00CC457D">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ofloxacin</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25-16</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r>
      <w:tr w:rsidR="00B11D06" w:rsidRPr="00CF470C" w:rsidTr="00CC457D">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piperacilin</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5-512</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r>
      <w:tr w:rsidR="00B11D06" w:rsidRPr="00CF470C" w:rsidTr="00CC457D">
        <w:trPr>
          <w:trHeight w:val="300"/>
        </w:trPr>
        <w:tc>
          <w:tcPr>
            <w:tcW w:w="2376" w:type="dxa"/>
            <w:tcBorders>
              <w:top w:val="nil"/>
              <w:left w:val="nil"/>
              <w:bottom w:val="nil"/>
              <w:right w:val="nil"/>
            </w:tcBorders>
            <w:noWrap/>
            <w:vAlign w:val="center"/>
          </w:tcPr>
          <w:p w:rsidR="00716552" w:rsidRPr="00CF470C" w:rsidRDefault="00B11D06">
            <w:pPr>
              <w:spacing w:before="0" w:after="0" w:line="240" w:lineRule="auto"/>
              <w:rPr>
                <w:szCs w:val="24"/>
                <w:lang w:val="en-GB" w:eastAsia="cs-CZ"/>
              </w:rPr>
            </w:pPr>
            <w:r w:rsidRPr="00CF470C">
              <w:rPr>
                <w:szCs w:val="24"/>
                <w:lang w:val="en-GB" w:eastAsia="cs-CZ"/>
              </w:rPr>
              <w:t>piperacilin/tazoba</w:t>
            </w:r>
            <w:r w:rsidR="00810CFB" w:rsidRPr="00CF470C">
              <w:rPr>
                <w:szCs w:val="24"/>
                <w:lang w:val="en-GB" w:eastAsia="cs-CZ"/>
              </w:rPr>
              <w:t>k</w:t>
            </w:r>
            <w:r w:rsidRPr="00CF470C">
              <w:rPr>
                <w:szCs w:val="24"/>
                <w:lang w:val="en-GB" w:eastAsia="cs-CZ"/>
              </w:rPr>
              <w:t>tam</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5-256</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r>
      <w:tr w:rsidR="00B11D06" w:rsidRPr="00CF470C" w:rsidTr="00CC457D">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cefotaxim</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25-512</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r>
      <w:tr w:rsidR="00B11D06" w:rsidRPr="00CF470C" w:rsidTr="00CC457D">
        <w:trPr>
          <w:trHeight w:val="300"/>
        </w:trPr>
        <w:tc>
          <w:tcPr>
            <w:tcW w:w="2376" w:type="dxa"/>
            <w:tcBorders>
              <w:top w:val="nil"/>
              <w:left w:val="nil"/>
              <w:bottom w:val="nil"/>
              <w:right w:val="nil"/>
            </w:tcBorders>
            <w:noWrap/>
            <w:vAlign w:val="center"/>
          </w:tcPr>
          <w:p w:rsidR="00716552" w:rsidRPr="00CF470C" w:rsidRDefault="00B11D06">
            <w:pPr>
              <w:spacing w:before="0" w:after="0" w:line="240" w:lineRule="auto"/>
              <w:rPr>
                <w:szCs w:val="24"/>
                <w:lang w:val="en-GB" w:eastAsia="cs-CZ"/>
              </w:rPr>
            </w:pPr>
            <w:r w:rsidRPr="00CF470C">
              <w:rPr>
                <w:szCs w:val="24"/>
                <w:lang w:val="en-GB" w:eastAsia="cs-CZ"/>
              </w:rPr>
              <w:t>ceftazidim</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5-32</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r>
      <w:tr w:rsidR="00B11D06" w:rsidRPr="00CF470C" w:rsidTr="00CC457D">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cefepim</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5-256</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r>
      <w:tr w:rsidR="00B11D06" w:rsidRPr="00CF470C" w:rsidTr="00CC457D">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meropenem</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1-128</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8</w:t>
            </w:r>
          </w:p>
        </w:tc>
      </w:tr>
      <w:tr w:rsidR="00B11D06" w:rsidRPr="00CF470C" w:rsidTr="00CC457D">
        <w:trPr>
          <w:trHeight w:val="300"/>
        </w:trPr>
        <w:tc>
          <w:tcPr>
            <w:tcW w:w="2376" w:type="dxa"/>
            <w:tcBorders>
              <w:top w:val="nil"/>
              <w:left w:val="nil"/>
              <w:bottom w:val="nil"/>
              <w:right w:val="nil"/>
            </w:tcBorders>
            <w:noWrap/>
            <w:vAlign w:val="center"/>
          </w:tcPr>
          <w:p w:rsidR="00716552" w:rsidRPr="00CF470C" w:rsidRDefault="00B11D06" w:rsidP="00C028EE">
            <w:pPr>
              <w:spacing w:before="0" w:after="0" w:line="240" w:lineRule="auto"/>
              <w:rPr>
                <w:szCs w:val="24"/>
                <w:lang w:val="en-GB" w:eastAsia="cs-CZ"/>
              </w:rPr>
            </w:pPr>
            <w:r w:rsidRPr="00CF470C">
              <w:rPr>
                <w:szCs w:val="24"/>
                <w:lang w:val="en-GB" w:eastAsia="cs-CZ"/>
              </w:rPr>
              <w:t>tigecy</w:t>
            </w:r>
            <w:r w:rsidR="00C028EE" w:rsidRPr="00CF470C">
              <w:rPr>
                <w:szCs w:val="24"/>
                <w:lang w:val="en-GB" w:eastAsia="cs-CZ"/>
              </w:rPr>
              <w:t>k</w:t>
            </w:r>
            <w:r w:rsidRPr="00CF470C">
              <w:rPr>
                <w:szCs w:val="24"/>
                <w:lang w:val="en-GB" w:eastAsia="cs-CZ"/>
              </w:rPr>
              <w:t>lin</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12-4</w:t>
            </w:r>
          </w:p>
        </w:tc>
        <w:tc>
          <w:tcPr>
            <w:tcW w:w="1134"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5</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r>
      <w:tr w:rsidR="00B11D06" w:rsidRPr="00CF470C" w:rsidTr="00CC457D">
        <w:trPr>
          <w:trHeight w:val="300"/>
        </w:trPr>
        <w:tc>
          <w:tcPr>
            <w:tcW w:w="2376" w:type="dxa"/>
            <w:tcBorders>
              <w:top w:val="nil"/>
              <w:left w:val="nil"/>
              <w:bottom w:val="nil"/>
              <w:right w:val="nil"/>
            </w:tcBorders>
            <w:noWrap/>
            <w:vAlign w:val="center"/>
          </w:tcPr>
          <w:p w:rsidR="00716552" w:rsidRPr="00CF470C" w:rsidRDefault="00B11D06" w:rsidP="00C028EE">
            <w:pPr>
              <w:spacing w:before="0" w:after="0" w:line="240" w:lineRule="auto"/>
              <w:rPr>
                <w:szCs w:val="24"/>
                <w:lang w:val="en-GB" w:eastAsia="cs-CZ"/>
              </w:rPr>
            </w:pPr>
            <w:r w:rsidRPr="00CF470C">
              <w:rPr>
                <w:szCs w:val="24"/>
                <w:lang w:val="en-GB" w:eastAsia="cs-CZ"/>
              </w:rPr>
              <w:t>tetracy</w:t>
            </w:r>
            <w:r w:rsidR="00C028EE" w:rsidRPr="00CF470C">
              <w:rPr>
                <w:szCs w:val="24"/>
                <w:lang w:val="en-GB" w:eastAsia="cs-CZ"/>
              </w:rPr>
              <w:t>k</w:t>
            </w:r>
            <w:r w:rsidRPr="00CF470C">
              <w:rPr>
                <w:szCs w:val="24"/>
                <w:lang w:val="en-GB" w:eastAsia="cs-CZ"/>
              </w:rPr>
              <w:t>lin</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1-64</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8</w:t>
            </w:r>
          </w:p>
        </w:tc>
      </w:tr>
      <w:tr w:rsidR="00B11D06" w:rsidRPr="00CF470C" w:rsidTr="00CC457D">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aztreonam</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1-512</w:t>
            </w:r>
          </w:p>
        </w:tc>
        <w:tc>
          <w:tcPr>
            <w:tcW w:w="1134"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c>
          <w:tcPr>
            <w:tcW w:w="851"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r>
    </w:tbl>
    <w:p w:rsidR="00B11D06" w:rsidRPr="00CF470C" w:rsidRDefault="00B11D06" w:rsidP="006224C3">
      <w:pPr>
        <w:spacing w:before="0" w:after="200"/>
        <w:ind w:firstLine="708"/>
        <w:rPr>
          <w:szCs w:val="24"/>
        </w:rPr>
      </w:pPr>
    </w:p>
    <w:p w:rsidR="00B11D06" w:rsidRPr="00CF470C" w:rsidRDefault="00B11D06" w:rsidP="00B11D06">
      <w:pPr>
        <w:spacing w:before="0" w:after="0" w:line="240" w:lineRule="auto"/>
        <w:jc w:val="left"/>
        <w:rPr>
          <w:szCs w:val="24"/>
          <w:highlight w:val="magenta"/>
        </w:rPr>
        <w:sectPr w:rsidR="00B11D06" w:rsidRPr="00CF470C" w:rsidSect="00B11D06">
          <w:footerReference w:type="default" r:id="rId30"/>
          <w:pgSz w:w="11906" w:h="16838"/>
          <w:pgMar w:top="1417" w:right="1416" w:bottom="1417" w:left="1418" w:header="708" w:footer="708" w:gutter="0"/>
          <w:pgNumType w:chapSep="colon"/>
          <w:cols w:space="708"/>
          <w:docGrid w:linePitch="360"/>
        </w:sectPr>
      </w:pPr>
    </w:p>
    <w:p w:rsidR="00B11D06" w:rsidRPr="00CF470C" w:rsidRDefault="00B11D06" w:rsidP="00CC457D">
      <w:pPr>
        <w:spacing w:before="0" w:after="0" w:line="240" w:lineRule="auto"/>
        <w:ind w:left="709" w:right="679"/>
        <w:jc w:val="left"/>
        <w:rPr>
          <w:szCs w:val="24"/>
        </w:rPr>
      </w:pPr>
      <w:r w:rsidRPr="00CF470C">
        <w:rPr>
          <w:szCs w:val="24"/>
        </w:rPr>
        <w:lastRenderedPageBreak/>
        <w:t xml:space="preserve">Tabulka č. </w:t>
      </w:r>
      <w:r w:rsidR="003754B5" w:rsidRPr="00CF470C">
        <w:rPr>
          <w:szCs w:val="24"/>
        </w:rPr>
        <w:t>8</w:t>
      </w:r>
      <w:r w:rsidR="00CC457D" w:rsidRPr="00CF470C">
        <w:rPr>
          <w:szCs w:val="24"/>
        </w:rPr>
        <w:t xml:space="preserve">. </w:t>
      </w:r>
      <w:r w:rsidRPr="00CF470C">
        <w:rPr>
          <w:szCs w:val="24"/>
        </w:rPr>
        <w:t xml:space="preserve">Rozdíly hodnot MIC mezi jednotlivými skupinami geneticky podobných kmenů </w:t>
      </w:r>
      <w:r w:rsidRPr="00CF470C">
        <w:rPr>
          <w:i/>
          <w:szCs w:val="24"/>
        </w:rPr>
        <w:t>Burkholderia multivorans</w:t>
      </w:r>
    </w:p>
    <w:tbl>
      <w:tblPr>
        <w:tblpPr w:leftFromText="141" w:rightFromText="141" w:vertAnchor="page" w:horzAnchor="margin" w:tblpXSpec="center" w:tblpY="2431"/>
        <w:tblW w:w="12913" w:type="dxa"/>
        <w:tblLayout w:type="fixed"/>
        <w:tblCellMar>
          <w:left w:w="70" w:type="dxa"/>
          <w:right w:w="70" w:type="dxa"/>
        </w:tblCellMar>
        <w:tblLook w:val="00A0"/>
      </w:tblPr>
      <w:tblGrid>
        <w:gridCol w:w="1488"/>
        <w:gridCol w:w="1134"/>
        <w:gridCol w:w="850"/>
        <w:gridCol w:w="709"/>
        <w:gridCol w:w="736"/>
        <w:gridCol w:w="736"/>
        <w:gridCol w:w="785"/>
        <w:gridCol w:w="770"/>
        <w:gridCol w:w="770"/>
        <w:gridCol w:w="770"/>
        <w:gridCol w:w="770"/>
        <w:gridCol w:w="770"/>
        <w:gridCol w:w="905"/>
        <w:gridCol w:w="905"/>
        <w:gridCol w:w="730"/>
        <w:gridCol w:w="85"/>
      </w:tblGrid>
      <w:tr w:rsidR="00A2052D" w:rsidRPr="00CF470C" w:rsidTr="00A2052D">
        <w:trPr>
          <w:trHeight w:val="300"/>
        </w:trPr>
        <w:tc>
          <w:tcPr>
            <w:tcW w:w="1488" w:type="dxa"/>
            <w:tcBorders>
              <w:top w:val="nil"/>
              <w:left w:val="nil"/>
              <w:right w:val="nil"/>
            </w:tcBorders>
            <w:noWrap/>
            <w:vAlign w:val="center"/>
          </w:tcPr>
          <w:p w:rsidR="00A2052D" w:rsidRPr="00CF470C" w:rsidRDefault="00A2052D" w:rsidP="00CC457D">
            <w:pPr>
              <w:spacing w:before="0" w:after="0" w:line="240" w:lineRule="auto"/>
              <w:jc w:val="center"/>
              <w:rPr>
                <w:szCs w:val="24"/>
                <w:lang w:val="en-GB" w:eastAsia="cs-CZ"/>
              </w:rPr>
            </w:pPr>
          </w:p>
        </w:tc>
        <w:tc>
          <w:tcPr>
            <w:tcW w:w="1134" w:type="dxa"/>
            <w:tcBorders>
              <w:top w:val="nil"/>
              <w:left w:val="nil"/>
              <w:right w:val="nil"/>
            </w:tcBorders>
            <w:noWrap/>
            <w:vAlign w:val="center"/>
          </w:tcPr>
          <w:p w:rsidR="00A2052D" w:rsidRPr="00CF470C" w:rsidRDefault="00A2052D" w:rsidP="00CC457D">
            <w:pPr>
              <w:spacing w:before="0" w:after="0" w:line="240" w:lineRule="auto"/>
              <w:jc w:val="center"/>
              <w:rPr>
                <w:szCs w:val="24"/>
                <w:lang w:val="en-GB" w:eastAsia="cs-CZ"/>
              </w:rPr>
            </w:pPr>
          </w:p>
        </w:tc>
        <w:tc>
          <w:tcPr>
            <w:tcW w:w="850" w:type="dxa"/>
            <w:tcBorders>
              <w:top w:val="nil"/>
              <w:left w:val="nil"/>
              <w:right w:val="nil"/>
            </w:tcBorders>
            <w:vAlign w:val="center"/>
          </w:tcPr>
          <w:p w:rsidR="00A2052D" w:rsidRPr="00CF470C" w:rsidRDefault="00A2052D" w:rsidP="00CC457D">
            <w:pPr>
              <w:spacing w:before="0" w:after="0" w:line="240" w:lineRule="auto"/>
              <w:jc w:val="center"/>
              <w:rPr>
                <w:szCs w:val="24"/>
                <w:lang w:val="en-GB" w:eastAsia="cs-CZ"/>
              </w:rPr>
            </w:pPr>
          </w:p>
        </w:tc>
        <w:tc>
          <w:tcPr>
            <w:tcW w:w="9441" w:type="dxa"/>
            <w:gridSpan w:val="13"/>
            <w:tcBorders>
              <w:top w:val="nil"/>
              <w:left w:val="nil"/>
              <w:bottom w:val="single" w:sz="4" w:space="0" w:color="auto"/>
              <w:right w:val="nil"/>
            </w:tcBorders>
            <w:noWrap/>
            <w:vAlign w:val="center"/>
          </w:tcPr>
          <w:p w:rsidR="00A2052D" w:rsidRPr="00CF470C" w:rsidRDefault="00A2052D" w:rsidP="00CC457D">
            <w:pPr>
              <w:spacing w:before="0" w:after="0" w:line="240" w:lineRule="auto"/>
              <w:jc w:val="center"/>
              <w:rPr>
                <w:szCs w:val="24"/>
                <w:lang w:val="en-GB" w:eastAsia="cs-CZ"/>
              </w:rPr>
            </w:pPr>
            <w:r w:rsidRPr="00CF470C">
              <w:rPr>
                <w:szCs w:val="24"/>
                <w:lang w:val="en-GB" w:eastAsia="cs-CZ"/>
              </w:rPr>
              <w:t>MIC (mg/l)</w:t>
            </w:r>
          </w:p>
        </w:tc>
      </w:tr>
      <w:tr w:rsidR="00CC457D" w:rsidRPr="00CF470C" w:rsidTr="00A2052D">
        <w:trPr>
          <w:trHeight w:val="300"/>
        </w:trPr>
        <w:tc>
          <w:tcPr>
            <w:tcW w:w="1488"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RAPD skupina</w:t>
            </w:r>
          </w:p>
        </w:tc>
        <w:tc>
          <w:tcPr>
            <w:tcW w:w="1134"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kmen</w:t>
            </w:r>
          </w:p>
        </w:tc>
        <w:tc>
          <w:tcPr>
            <w:tcW w:w="850" w:type="dxa"/>
            <w:tcBorders>
              <w:top w:val="nil"/>
              <w:left w:val="nil"/>
              <w:bottom w:val="single" w:sz="4" w:space="0" w:color="auto"/>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NWT</w:t>
            </w:r>
          </w:p>
        </w:tc>
        <w:tc>
          <w:tcPr>
            <w:tcW w:w="709"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COT</w:t>
            </w:r>
          </w:p>
        </w:tc>
        <w:tc>
          <w:tcPr>
            <w:tcW w:w="736"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CIP</w:t>
            </w:r>
          </w:p>
        </w:tc>
        <w:tc>
          <w:tcPr>
            <w:tcW w:w="736"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OFL</w:t>
            </w:r>
          </w:p>
        </w:tc>
        <w:tc>
          <w:tcPr>
            <w:tcW w:w="785"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PIP</w:t>
            </w:r>
          </w:p>
        </w:tc>
        <w:tc>
          <w:tcPr>
            <w:tcW w:w="770"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PPT</w:t>
            </w:r>
          </w:p>
        </w:tc>
        <w:tc>
          <w:tcPr>
            <w:tcW w:w="770"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CTX</w:t>
            </w:r>
          </w:p>
        </w:tc>
        <w:tc>
          <w:tcPr>
            <w:tcW w:w="770"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CTZ</w:t>
            </w:r>
          </w:p>
        </w:tc>
        <w:tc>
          <w:tcPr>
            <w:tcW w:w="770"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CPM</w:t>
            </w:r>
          </w:p>
        </w:tc>
        <w:tc>
          <w:tcPr>
            <w:tcW w:w="770"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MER</w:t>
            </w:r>
          </w:p>
        </w:tc>
        <w:tc>
          <w:tcPr>
            <w:tcW w:w="905"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TIG</w:t>
            </w:r>
          </w:p>
        </w:tc>
        <w:tc>
          <w:tcPr>
            <w:tcW w:w="905" w:type="dxa"/>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TET</w:t>
            </w:r>
          </w:p>
        </w:tc>
        <w:tc>
          <w:tcPr>
            <w:tcW w:w="815" w:type="dxa"/>
            <w:gridSpan w:val="2"/>
            <w:tcBorders>
              <w:top w:val="single" w:sz="4" w:space="0" w:color="auto"/>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AZT</w:t>
            </w:r>
          </w:p>
        </w:tc>
      </w:tr>
      <w:tr w:rsidR="00CC457D" w:rsidRPr="00CF470C" w:rsidTr="00A2052D">
        <w:trPr>
          <w:trHeight w:val="300"/>
        </w:trPr>
        <w:tc>
          <w:tcPr>
            <w:tcW w:w="1488" w:type="dxa"/>
            <w:vMerge w:val="restart"/>
            <w:tcBorders>
              <w:top w:val="single" w:sz="4" w:space="0" w:color="auto"/>
              <w:left w:val="nil"/>
              <w:bottom w:val="single" w:sz="4" w:space="0" w:color="000000"/>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B</w:t>
            </w:r>
          </w:p>
        </w:tc>
        <w:tc>
          <w:tcPr>
            <w:tcW w:w="1134"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III04</w:t>
            </w:r>
          </w:p>
        </w:tc>
        <w:tc>
          <w:tcPr>
            <w:tcW w:w="850" w:type="dxa"/>
            <w:tcBorders>
              <w:top w:val="single" w:sz="4" w:space="0" w:color="auto"/>
              <w:left w:val="nil"/>
              <w:bottom w:val="nil"/>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ANO</w:t>
            </w:r>
          </w:p>
        </w:tc>
        <w:tc>
          <w:tcPr>
            <w:tcW w:w="709"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c>
          <w:tcPr>
            <w:tcW w:w="736"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36"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85"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64</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c>
          <w:tcPr>
            <w:tcW w:w="905"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905"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815" w:type="dxa"/>
            <w:gridSpan w:val="2"/>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r>
      <w:tr w:rsidR="00CC457D" w:rsidRPr="00CF470C" w:rsidTr="00CC457D">
        <w:trPr>
          <w:trHeight w:val="300"/>
        </w:trPr>
        <w:tc>
          <w:tcPr>
            <w:tcW w:w="1488" w:type="dxa"/>
            <w:vMerge/>
            <w:tcBorders>
              <w:top w:val="nil"/>
              <w:left w:val="nil"/>
              <w:bottom w:val="single" w:sz="4" w:space="0" w:color="000000"/>
              <w:right w:val="nil"/>
            </w:tcBorders>
            <w:vAlign w:val="center"/>
          </w:tcPr>
          <w:p w:rsidR="00CC457D" w:rsidRPr="00CF470C" w:rsidRDefault="00CC457D" w:rsidP="00CC457D">
            <w:pPr>
              <w:spacing w:before="0" w:after="0" w:line="240" w:lineRule="auto"/>
              <w:rPr>
                <w:szCs w:val="24"/>
                <w:lang w:val="en-GB" w:eastAsia="cs-CZ"/>
              </w:rPr>
            </w:pPr>
          </w:p>
        </w:tc>
        <w:tc>
          <w:tcPr>
            <w:tcW w:w="1134"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III03</w:t>
            </w:r>
          </w:p>
        </w:tc>
        <w:tc>
          <w:tcPr>
            <w:tcW w:w="850" w:type="dxa"/>
            <w:tcBorders>
              <w:top w:val="nil"/>
              <w:left w:val="nil"/>
              <w:bottom w:val="single" w:sz="4" w:space="0" w:color="auto"/>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NE</w:t>
            </w:r>
          </w:p>
        </w:tc>
        <w:tc>
          <w:tcPr>
            <w:tcW w:w="709"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c>
          <w:tcPr>
            <w:tcW w:w="736"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736"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85"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64</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32</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128</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905"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0,5</w:t>
            </w:r>
          </w:p>
        </w:tc>
        <w:tc>
          <w:tcPr>
            <w:tcW w:w="905"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c>
          <w:tcPr>
            <w:tcW w:w="815" w:type="dxa"/>
            <w:gridSpan w:val="2"/>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64</w:t>
            </w:r>
          </w:p>
        </w:tc>
      </w:tr>
      <w:tr w:rsidR="00CC457D" w:rsidRPr="00CF470C" w:rsidTr="00CC457D">
        <w:trPr>
          <w:trHeight w:val="300"/>
        </w:trPr>
        <w:tc>
          <w:tcPr>
            <w:tcW w:w="1488" w:type="dxa"/>
            <w:vMerge w:val="restart"/>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K*</w:t>
            </w:r>
          </w:p>
        </w:tc>
        <w:tc>
          <w:tcPr>
            <w:tcW w:w="1134"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II40</w:t>
            </w:r>
          </w:p>
        </w:tc>
        <w:tc>
          <w:tcPr>
            <w:tcW w:w="850" w:type="dxa"/>
            <w:tcBorders>
              <w:top w:val="nil"/>
              <w:left w:val="nil"/>
              <w:bottom w:val="nil"/>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ANO</w:t>
            </w:r>
          </w:p>
        </w:tc>
        <w:tc>
          <w:tcPr>
            <w:tcW w:w="709"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736"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36"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8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64</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64</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64</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64</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128</w:t>
            </w:r>
          </w:p>
        </w:tc>
        <w:tc>
          <w:tcPr>
            <w:tcW w:w="90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90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815" w:type="dxa"/>
            <w:gridSpan w:val="2"/>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32</w:t>
            </w:r>
          </w:p>
        </w:tc>
      </w:tr>
      <w:tr w:rsidR="00CC457D" w:rsidRPr="00CF470C" w:rsidTr="00CC457D">
        <w:trPr>
          <w:trHeight w:val="300"/>
        </w:trPr>
        <w:tc>
          <w:tcPr>
            <w:tcW w:w="1488" w:type="dxa"/>
            <w:vMerge/>
            <w:tcBorders>
              <w:top w:val="nil"/>
              <w:left w:val="nil"/>
              <w:bottom w:val="nil"/>
              <w:right w:val="nil"/>
            </w:tcBorders>
            <w:vAlign w:val="center"/>
          </w:tcPr>
          <w:p w:rsidR="00CC457D" w:rsidRPr="00CF470C" w:rsidRDefault="00CC457D" w:rsidP="00CC457D">
            <w:pPr>
              <w:spacing w:before="0" w:after="0" w:line="240" w:lineRule="auto"/>
              <w:rPr>
                <w:szCs w:val="24"/>
                <w:lang w:val="en-GB" w:eastAsia="cs-CZ"/>
              </w:rPr>
            </w:pPr>
          </w:p>
        </w:tc>
        <w:tc>
          <w:tcPr>
            <w:tcW w:w="1134"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II63</w:t>
            </w:r>
          </w:p>
        </w:tc>
        <w:tc>
          <w:tcPr>
            <w:tcW w:w="850" w:type="dxa"/>
            <w:tcBorders>
              <w:top w:val="nil"/>
              <w:left w:val="nil"/>
              <w:bottom w:val="nil"/>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ANO</w:t>
            </w:r>
          </w:p>
        </w:tc>
        <w:tc>
          <w:tcPr>
            <w:tcW w:w="709"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736"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736"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78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512</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128</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256</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32</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256</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90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90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815" w:type="dxa"/>
            <w:gridSpan w:val="2"/>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512</w:t>
            </w:r>
          </w:p>
        </w:tc>
      </w:tr>
      <w:tr w:rsidR="00CC457D" w:rsidRPr="00CF470C" w:rsidTr="00CC457D">
        <w:trPr>
          <w:trHeight w:val="300"/>
        </w:trPr>
        <w:tc>
          <w:tcPr>
            <w:tcW w:w="1488" w:type="dxa"/>
            <w:vMerge/>
            <w:tcBorders>
              <w:top w:val="nil"/>
              <w:left w:val="nil"/>
              <w:bottom w:val="nil"/>
              <w:right w:val="nil"/>
            </w:tcBorders>
            <w:vAlign w:val="center"/>
          </w:tcPr>
          <w:p w:rsidR="00CC457D" w:rsidRPr="00CF470C" w:rsidRDefault="00CC457D" w:rsidP="00CC457D">
            <w:pPr>
              <w:spacing w:before="0" w:after="0" w:line="240" w:lineRule="auto"/>
              <w:rPr>
                <w:szCs w:val="24"/>
                <w:lang w:val="en-GB" w:eastAsia="cs-CZ"/>
              </w:rPr>
            </w:pPr>
          </w:p>
        </w:tc>
        <w:tc>
          <w:tcPr>
            <w:tcW w:w="1134"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II72</w:t>
            </w:r>
          </w:p>
        </w:tc>
        <w:tc>
          <w:tcPr>
            <w:tcW w:w="850" w:type="dxa"/>
            <w:tcBorders>
              <w:top w:val="nil"/>
              <w:left w:val="nil"/>
              <w:bottom w:val="nil"/>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ANO</w:t>
            </w:r>
          </w:p>
        </w:tc>
        <w:tc>
          <w:tcPr>
            <w:tcW w:w="709"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736"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36"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8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512</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256</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512</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32</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256</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90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0,5</w:t>
            </w:r>
          </w:p>
        </w:tc>
        <w:tc>
          <w:tcPr>
            <w:tcW w:w="90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815" w:type="dxa"/>
            <w:gridSpan w:val="2"/>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512</w:t>
            </w:r>
          </w:p>
        </w:tc>
      </w:tr>
      <w:tr w:rsidR="00CC457D" w:rsidRPr="00CF470C" w:rsidTr="00CC457D">
        <w:trPr>
          <w:trHeight w:val="300"/>
        </w:trPr>
        <w:tc>
          <w:tcPr>
            <w:tcW w:w="1488" w:type="dxa"/>
            <w:tcBorders>
              <w:top w:val="nil"/>
              <w:left w:val="nil"/>
              <w:bottom w:val="nil"/>
              <w:right w:val="nil"/>
            </w:tcBorders>
            <w:vAlign w:val="center"/>
          </w:tcPr>
          <w:p w:rsidR="00CC457D" w:rsidRPr="00CF470C" w:rsidRDefault="00CC457D" w:rsidP="00CC457D">
            <w:pPr>
              <w:spacing w:before="0" w:after="0" w:line="240" w:lineRule="auto"/>
              <w:rPr>
                <w:szCs w:val="24"/>
                <w:lang w:val="en-GB" w:eastAsia="cs-CZ"/>
              </w:rPr>
            </w:pPr>
          </w:p>
        </w:tc>
        <w:tc>
          <w:tcPr>
            <w:tcW w:w="1134"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II49</w:t>
            </w:r>
          </w:p>
        </w:tc>
        <w:tc>
          <w:tcPr>
            <w:tcW w:w="850" w:type="dxa"/>
            <w:tcBorders>
              <w:top w:val="nil"/>
              <w:left w:val="nil"/>
              <w:bottom w:val="nil"/>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NE</w:t>
            </w:r>
          </w:p>
        </w:tc>
        <w:tc>
          <w:tcPr>
            <w:tcW w:w="709"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736"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36"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0,5</w:t>
            </w:r>
          </w:p>
        </w:tc>
        <w:tc>
          <w:tcPr>
            <w:tcW w:w="78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770"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c>
          <w:tcPr>
            <w:tcW w:w="90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905"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c>
          <w:tcPr>
            <w:tcW w:w="815" w:type="dxa"/>
            <w:gridSpan w:val="2"/>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w:t>
            </w:r>
          </w:p>
        </w:tc>
      </w:tr>
      <w:tr w:rsidR="00CC457D" w:rsidRPr="00CF470C" w:rsidTr="00CC457D">
        <w:trPr>
          <w:trHeight w:val="300"/>
        </w:trPr>
        <w:tc>
          <w:tcPr>
            <w:tcW w:w="1488" w:type="dxa"/>
            <w:vMerge w:val="restart"/>
            <w:tcBorders>
              <w:top w:val="single" w:sz="4" w:space="0" w:color="auto"/>
              <w:left w:val="nil"/>
              <w:bottom w:val="single" w:sz="4" w:space="0" w:color="000000"/>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T</w:t>
            </w:r>
          </w:p>
        </w:tc>
        <w:tc>
          <w:tcPr>
            <w:tcW w:w="1134"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IV21</w:t>
            </w:r>
          </w:p>
        </w:tc>
        <w:tc>
          <w:tcPr>
            <w:tcW w:w="850" w:type="dxa"/>
            <w:tcBorders>
              <w:top w:val="single" w:sz="4" w:space="0" w:color="auto"/>
              <w:left w:val="nil"/>
              <w:bottom w:val="nil"/>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ANO</w:t>
            </w:r>
          </w:p>
        </w:tc>
        <w:tc>
          <w:tcPr>
            <w:tcW w:w="709"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736"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36"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85"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128</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128</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128</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128</w:t>
            </w:r>
          </w:p>
        </w:tc>
        <w:tc>
          <w:tcPr>
            <w:tcW w:w="770"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905"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905" w:type="dxa"/>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815" w:type="dxa"/>
            <w:gridSpan w:val="2"/>
            <w:tcBorders>
              <w:top w:val="single" w:sz="4" w:space="0" w:color="auto"/>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64</w:t>
            </w:r>
          </w:p>
        </w:tc>
      </w:tr>
      <w:tr w:rsidR="00CC457D" w:rsidRPr="00CF470C" w:rsidTr="00CC457D">
        <w:trPr>
          <w:trHeight w:val="300"/>
        </w:trPr>
        <w:tc>
          <w:tcPr>
            <w:tcW w:w="1488" w:type="dxa"/>
            <w:vMerge/>
            <w:tcBorders>
              <w:top w:val="single" w:sz="4" w:space="0" w:color="auto"/>
              <w:left w:val="nil"/>
              <w:bottom w:val="single" w:sz="4" w:space="0" w:color="000000"/>
              <w:right w:val="nil"/>
            </w:tcBorders>
            <w:vAlign w:val="center"/>
          </w:tcPr>
          <w:p w:rsidR="00CC457D" w:rsidRPr="00CF470C" w:rsidRDefault="00CC457D" w:rsidP="00CC457D">
            <w:pPr>
              <w:spacing w:before="0" w:after="0" w:line="240" w:lineRule="auto"/>
              <w:rPr>
                <w:szCs w:val="24"/>
                <w:lang w:val="en-GB" w:eastAsia="cs-CZ"/>
              </w:rPr>
            </w:pPr>
          </w:p>
        </w:tc>
        <w:tc>
          <w:tcPr>
            <w:tcW w:w="1134"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IV23</w:t>
            </w:r>
          </w:p>
        </w:tc>
        <w:tc>
          <w:tcPr>
            <w:tcW w:w="850" w:type="dxa"/>
            <w:tcBorders>
              <w:top w:val="nil"/>
              <w:left w:val="nil"/>
              <w:bottom w:val="single" w:sz="4" w:space="0" w:color="auto"/>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NE</w:t>
            </w:r>
          </w:p>
        </w:tc>
        <w:tc>
          <w:tcPr>
            <w:tcW w:w="709"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c>
          <w:tcPr>
            <w:tcW w:w="736"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36"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85"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c>
          <w:tcPr>
            <w:tcW w:w="905"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0,5</w:t>
            </w:r>
          </w:p>
        </w:tc>
        <w:tc>
          <w:tcPr>
            <w:tcW w:w="905"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c>
          <w:tcPr>
            <w:tcW w:w="815" w:type="dxa"/>
            <w:gridSpan w:val="2"/>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4</w:t>
            </w:r>
          </w:p>
        </w:tc>
      </w:tr>
      <w:tr w:rsidR="00CC457D" w:rsidRPr="00CF470C" w:rsidTr="00D0395C">
        <w:trPr>
          <w:trHeight w:val="387"/>
        </w:trPr>
        <w:tc>
          <w:tcPr>
            <w:tcW w:w="1488" w:type="dxa"/>
            <w:tcBorders>
              <w:top w:val="nil"/>
              <w:left w:val="nil"/>
              <w:bottom w:val="nil"/>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sporadický kmen</w:t>
            </w:r>
          </w:p>
        </w:tc>
        <w:tc>
          <w:tcPr>
            <w:tcW w:w="1134"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IV29</w:t>
            </w:r>
          </w:p>
        </w:tc>
        <w:tc>
          <w:tcPr>
            <w:tcW w:w="850" w:type="dxa"/>
            <w:tcBorders>
              <w:top w:val="nil"/>
              <w:left w:val="nil"/>
              <w:bottom w:val="single" w:sz="4" w:space="0" w:color="auto"/>
              <w:right w:val="nil"/>
            </w:tcBorders>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ANO</w:t>
            </w:r>
          </w:p>
        </w:tc>
        <w:tc>
          <w:tcPr>
            <w:tcW w:w="709"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8</w:t>
            </w:r>
          </w:p>
        </w:tc>
        <w:tc>
          <w:tcPr>
            <w:tcW w:w="736"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736"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785"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512</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256</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256</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32</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128</w:t>
            </w:r>
          </w:p>
        </w:tc>
        <w:tc>
          <w:tcPr>
            <w:tcW w:w="770"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905"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0,5</w:t>
            </w:r>
          </w:p>
        </w:tc>
        <w:tc>
          <w:tcPr>
            <w:tcW w:w="905" w:type="dxa"/>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16</w:t>
            </w:r>
          </w:p>
        </w:tc>
        <w:tc>
          <w:tcPr>
            <w:tcW w:w="815" w:type="dxa"/>
            <w:gridSpan w:val="2"/>
            <w:tcBorders>
              <w:top w:val="nil"/>
              <w:left w:val="nil"/>
              <w:bottom w:val="single" w:sz="4" w:space="0" w:color="auto"/>
              <w:right w:val="nil"/>
            </w:tcBorders>
            <w:noWrap/>
            <w:vAlign w:val="center"/>
          </w:tcPr>
          <w:p w:rsidR="00CC457D" w:rsidRPr="00CF470C" w:rsidRDefault="00CC457D" w:rsidP="00CC457D">
            <w:pPr>
              <w:spacing w:before="0" w:after="0" w:line="240" w:lineRule="auto"/>
              <w:jc w:val="center"/>
              <w:rPr>
                <w:szCs w:val="24"/>
                <w:lang w:val="en-GB" w:eastAsia="cs-CZ"/>
              </w:rPr>
            </w:pPr>
            <w:r w:rsidRPr="00CF470C">
              <w:rPr>
                <w:szCs w:val="24"/>
                <w:lang w:val="en-GB" w:eastAsia="cs-CZ"/>
              </w:rPr>
              <w:t>256</w:t>
            </w:r>
          </w:p>
        </w:tc>
      </w:tr>
      <w:tr w:rsidR="00CC457D" w:rsidRPr="00CF470C" w:rsidTr="001110AA">
        <w:trPr>
          <w:gridAfter w:val="1"/>
          <w:wAfter w:w="85" w:type="dxa"/>
          <w:trHeight w:val="300"/>
        </w:trPr>
        <w:tc>
          <w:tcPr>
            <w:tcW w:w="12828" w:type="dxa"/>
            <w:gridSpan w:val="15"/>
            <w:tcBorders>
              <w:top w:val="single" w:sz="4" w:space="0" w:color="auto"/>
              <w:left w:val="nil"/>
              <w:bottom w:val="nil"/>
              <w:right w:val="nil"/>
            </w:tcBorders>
          </w:tcPr>
          <w:p w:rsidR="001110AA" w:rsidRPr="00CF470C" w:rsidRDefault="00CC457D" w:rsidP="001110AA">
            <w:pPr>
              <w:spacing w:before="0" w:after="0" w:line="240" w:lineRule="auto"/>
              <w:ind w:left="142"/>
              <w:rPr>
                <w:szCs w:val="24"/>
                <w:lang w:eastAsia="cs-CZ"/>
              </w:rPr>
            </w:pPr>
            <w:r w:rsidRPr="00CF470C">
              <w:rPr>
                <w:szCs w:val="24"/>
                <w:lang w:eastAsia="cs-CZ"/>
              </w:rPr>
              <w:t xml:space="preserve">*) kmeny patřící do skupiny ST439; NWT – „non wild-type“ kmen; COT - kotrimoxazol, CIP - ciprofloxacin, OFL - ofloxacin, PIP - piperacilin, PPT - piperacilin/tazobaktam, CTX - cefotaxim, CTZ - ceftazidim, CPM - cefepim, MER - meropenem, </w:t>
            </w:r>
          </w:p>
          <w:p w:rsidR="00CC457D" w:rsidRPr="00CF470C" w:rsidRDefault="00CC457D" w:rsidP="001110AA">
            <w:pPr>
              <w:spacing w:before="0" w:after="0" w:line="240" w:lineRule="auto"/>
              <w:ind w:left="142"/>
              <w:rPr>
                <w:szCs w:val="24"/>
                <w:lang w:eastAsia="cs-CZ"/>
              </w:rPr>
            </w:pPr>
            <w:r w:rsidRPr="00CF470C">
              <w:rPr>
                <w:szCs w:val="24"/>
                <w:lang w:eastAsia="cs-CZ"/>
              </w:rPr>
              <w:t>TIG - tigecy</w:t>
            </w:r>
            <w:r w:rsidR="00C028EE" w:rsidRPr="00CF470C">
              <w:rPr>
                <w:szCs w:val="24"/>
                <w:lang w:eastAsia="cs-CZ"/>
              </w:rPr>
              <w:t>k</w:t>
            </w:r>
            <w:r w:rsidRPr="00CF470C">
              <w:rPr>
                <w:szCs w:val="24"/>
                <w:lang w:eastAsia="cs-CZ"/>
              </w:rPr>
              <w:t>lin, TET - tetr</w:t>
            </w:r>
            <w:r w:rsidR="001110AA" w:rsidRPr="00CF470C">
              <w:rPr>
                <w:szCs w:val="24"/>
                <w:lang w:eastAsia="cs-CZ"/>
              </w:rPr>
              <w:t>a</w:t>
            </w:r>
            <w:r w:rsidRPr="00CF470C">
              <w:rPr>
                <w:szCs w:val="24"/>
                <w:lang w:eastAsia="cs-CZ"/>
              </w:rPr>
              <w:t>cyklin, AZT – aztreonam</w:t>
            </w:r>
          </w:p>
        </w:tc>
      </w:tr>
    </w:tbl>
    <w:p w:rsidR="00B11D06" w:rsidRPr="00CF470C" w:rsidRDefault="00B11D06" w:rsidP="006224C3">
      <w:pPr>
        <w:spacing w:before="0" w:after="200"/>
        <w:ind w:firstLine="708"/>
        <w:rPr>
          <w:szCs w:val="24"/>
        </w:rPr>
        <w:sectPr w:rsidR="00B11D06" w:rsidRPr="00CF470C" w:rsidSect="00B11D06">
          <w:footerReference w:type="default" r:id="rId31"/>
          <w:pgSz w:w="16838" w:h="11906" w:orient="landscape"/>
          <w:pgMar w:top="1418" w:right="1417" w:bottom="1416" w:left="1417" w:header="708" w:footer="708" w:gutter="0"/>
          <w:pgNumType w:chapSep="colon"/>
          <w:cols w:space="708"/>
          <w:docGrid w:linePitch="360"/>
        </w:sectPr>
      </w:pPr>
    </w:p>
    <w:p w:rsidR="00B11D06" w:rsidRPr="00CF470C" w:rsidRDefault="003754B5" w:rsidP="00B11D06">
      <w:pPr>
        <w:spacing w:before="0" w:after="0"/>
        <w:ind w:left="851" w:right="850"/>
        <w:rPr>
          <w:szCs w:val="24"/>
        </w:rPr>
      </w:pPr>
      <w:r w:rsidRPr="00CF470C">
        <w:rPr>
          <w:szCs w:val="24"/>
        </w:rPr>
        <w:lastRenderedPageBreak/>
        <w:t>Tabulka č. 9</w:t>
      </w:r>
      <w:r w:rsidR="00B11D06" w:rsidRPr="00CF470C">
        <w:rPr>
          <w:szCs w:val="24"/>
        </w:rPr>
        <w:t xml:space="preserve">. </w:t>
      </w:r>
      <w:r w:rsidR="00CC457D" w:rsidRPr="00CF470C">
        <w:rPr>
          <w:szCs w:val="24"/>
        </w:rPr>
        <w:t>Charakteristika nejpočetnější RAPD skupiny K</w:t>
      </w:r>
    </w:p>
    <w:p w:rsidR="00CC457D" w:rsidRPr="00CF470C" w:rsidRDefault="00CC457D" w:rsidP="00B11D06">
      <w:pPr>
        <w:spacing w:before="0" w:after="0"/>
        <w:ind w:left="851" w:right="850"/>
        <w:rPr>
          <w:szCs w:val="24"/>
        </w:rPr>
      </w:pPr>
    </w:p>
    <w:tbl>
      <w:tblPr>
        <w:tblW w:w="5954" w:type="dxa"/>
        <w:tblInd w:w="1561" w:type="dxa"/>
        <w:tblCellMar>
          <w:left w:w="70" w:type="dxa"/>
          <w:right w:w="70" w:type="dxa"/>
        </w:tblCellMar>
        <w:tblLook w:val="00A0"/>
      </w:tblPr>
      <w:tblGrid>
        <w:gridCol w:w="2376"/>
        <w:gridCol w:w="1593"/>
        <w:gridCol w:w="1147"/>
        <w:gridCol w:w="838"/>
      </w:tblGrid>
      <w:tr w:rsidR="00B11D06" w:rsidRPr="00CF470C" w:rsidTr="00B11D06">
        <w:trPr>
          <w:trHeight w:val="300"/>
        </w:trPr>
        <w:tc>
          <w:tcPr>
            <w:tcW w:w="2376" w:type="dxa"/>
            <w:tcBorders>
              <w:top w:val="nil"/>
              <w:left w:val="nil"/>
              <w:bottom w:val="single" w:sz="4" w:space="0" w:color="auto"/>
              <w:right w:val="nil"/>
            </w:tcBorders>
            <w:noWrap/>
            <w:vAlign w:val="center"/>
          </w:tcPr>
          <w:p w:rsidR="00B11D06" w:rsidRPr="00CF470C" w:rsidRDefault="00B11D06" w:rsidP="00DB22E7">
            <w:pPr>
              <w:spacing w:before="0" w:after="0" w:line="240" w:lineRule="auto"/>
              <w:jc w:val="center"/>
              <w:rPr>
                <w:bCs/>
                <w:szCs w:val="24"/>
                <w:lang w:val="en-GB" w:eastAsia="cs-CZ"/>
              </w:rPr>
            </w:pPr>
            <w:r w:rsidRPr="00CF470C">
              <w:rPr>
                <w:bCs/>
                <w:szCs w:val="24"/>
                <w:lang w:val="en-GB" w:eastAsia="cs-CZ"/>
              </w:rPr>
              <w:t>Testované antibiotikum</w:t>
            </w:r>
          </w:p>
        </w:tc>
        <w:tc>
          <w:tcPr>
            <w:tcW w:w="1593" w:type="dxa"/>
            <w:tcBorders>
              <w:top w:val="nil"/>
              <w:left w:val="nil"/>
              <w:bottom w:val="single" w:sz="4" w:space="0" w:color="auto"/>
              <w:right w:val="nil"/>
            </w:tcBorders>
            <w:vAlign w:val="center"/>
          </w:tcPr>
          <w:p w:rsidR="00B11D06" w:rsidRPr="00CF470C" w:rsidRDefault="00B11D06" w:rsidP="00B11D06">
            <w:pPr>
              <w:spacing w:before="0" w:after="0" w:line="240" w:lineRule="auto"/>
              <w:jc w:val="center"/>
              <w:rPr>
                <w:bCs/>
                <w:szCs w:val="24"/>
                <w:lang w:val="en-GB" w:eastAsia="cs-CZ"/>
              </w:rPr>
            </w:pPr>
            <w:r w:rsidRPr="00CF470C">
              <w:rPr>
                <w:bCs/>
                <w:szCs w:val="24"/>
                <w:lang w:val="en-GB" w:eastAsia="cs-CZ"/>
              </w:rPr>
              <w:t>Rozsah hodnot MIC (mg/l)</w:t>
            </w:r>
          </w:p>
        </w:tc>
        <w:tc>
          <w:tcPr>
            <w:tcW w:w="1147" w:type="dxa"/>
            <w:tcBorders>
              <w:top w:val="nil"/>
              <w:left w:val="nil"/>
              <w:bottom w:val="single" w:sz="4" w:space="0" w:color="auto"/>
              <w:right w:val="nil"/>
            </w:tcBorders>
            <w:vAlign w:val="center"/>
          </w:tcPr>
          <w:p w:rsidR="00B11D06" w:rsidRPr="00CF470C" w:rsidRDefault="00B11D06" w:rsidP="00DB22E7">
            <w:pPr>
              <w:spacing w:before="0" w:after="0" w:line="240" w:lineRule="auto"/>
              <w:jc w:val="center"/>
              <w:rPr>
                <w:bCs/>
                <w:szCs w:val="24"/>
                <w:lang w:val="en-GB" w:eastAsia="cs-CZ"/>
              </w:rPr>
            </w:pPr>
            <w:r w:rsidRPr="00CF470C">
              <w:rPr>
                <w:bCs/>
                <w:szCs w:val="24"/>
                <w:lang w:val="en-GB" w:eastAsia="cs-CZ"/>
              </w:rPr>
              <w:t>MIC</w:t>
            </w:r>
            <w:r w:rsidRPr="00CF470C">
              <w:rPr>
                <w:bCs/>
                <w:szCs w:val="24"/>
                <w:vertAlign w:val="subscript"/>
                <w:lang w:val="en-GB" w:eastAsia="cs-CZ"/>
              </w:rPr>
              <w:t xml:space="preserve">50 </w:t>
            </w:r>
            <w:r w:rsidRPr="00CF470C">
              <w:rPr>
                <w:bCs/>
                <w:szCs w:val="24"/>
                <w:lang w:val="en-GB" w:eastAsia="cs-CZ"/>
              </w:rPr>
              <w:t>(mg/l)</w:t>
            </w:r>
          </w:p>
        </w:tc>
        <w:tc>
          <w:tcPr>
            <w:tcW w:w="838" w:type="dxa"/>
            <w:tcBorders>
              <w:top w:val="nil"/>
              <w:left w:val="nil"/>
              <w:bottom w:val="single" w:sz="4" w:space="0" w:color="auto"/>
              <w:right w:val="nil"/>
            </w:tcBorders>
            <w:vAlign w:val="center"/>
          </w:tcPr>
          <w:p w:rsidR="00B11D06" w:rsidRPr="00CF470C" w:rsidRDefault="00B11D06" w:rsidP="00DB22E7">
            <w:pPr>
              <w:spacing w:before="0" w:after="0" w:line="240" w:lineRule="auto"/>
              <w:jc w:val="center"/>
              <w:rPr>
                <w:bCs/>
                <w:szCs w:val="24"/>
                <w:lang w:val="en-GB" w:eastAsia="cs-CZ"/>
              </w:rPr>
            </w:pPr>
            <w:r w:rsidRPr="00CF470C">
              <w:rPr>
                <w:bCs/>
                <w:szCs w:val="24"/>
                <w:lang w:val="en-GB" w:eastAsia="cs-CZ"/>
              </w:rPr>
              <w:t>MIC</w:t>
            </w:r>
            <w:r w:rsidRPr="00CF470C">
              <w:rPr>
                <w:bCs/>
                <w:szCs w:val="24"/>
                <w:vertAlign w:val="subscript"/>
                <w:lang w:val="en-GB" w:eastAsia="cs-CZ"/>
              </w:rPr>
              <w:t xml:space="preserve">90 </w:t>
            </w:r>
            <w:r w:rsidRPr="00CF470C">
              <w:rPr>
                <w:bCs/>
                <w:szCs w:val="24"/>
                <w:lang w:val="en-GB" w:eastAsia="cs-CZ"/>
              </w:rPr>
              <w:t>(mg/l)</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kotrimoxazol</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1-16</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16</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ciprofloxacin</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25-16</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ofloxacin</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5-16</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piperacilin</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1-512</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piperacilin/tazobaktam</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5-256</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cefotaxim</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25-512</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ceftazidim</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0</w:t>
            </w:r>
            <w:r w:rsidR="00CC457D" w:rsidRPr="00CF470C">
              <w:rPr>
                <w:szCs w:val="24"/>
                <w:lang w:val="en-GB" w:eastAsia="cs-CZ"/>
              </w:rPr>
              <w:t>,</w:t>
            </w:r>
            <w:r w:rsidRPr="00CF470C">
              <w:rPr>
                <w:szCs w:val="24"/>
                <w:lang w:val="en-GB" w:eastAsia="cs-CZ"/>
              </w:rPr>
              <w:t>5-32</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cefepim</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1-256</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meropenem</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1-128</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tigecyklin</w:t>
            </w:r>
          </w:p>
        </w:tc>
        <w:tc>
          <w:tcPr>
            <w:tcW w:w="1593" w:type="dxa"/>
            <w:tcBorders>
              <w:top w:val="nil"/>
              <w:left w:val="nil"/>
              <w:bottom w:val="nil"/>
              <w:right w:val="nil"/>
            </w:tcBorders>
            <w:noWrap/>
            <w:vAlign w:val="center"/>
          </w:tcPr>
          <w:p w:rsidR="00B11D06" w:rsidRPr="00CF470C" w:rsidRDefault="00CC457D" w:rsidP="00DB22E7">
            <w:pPr>
              <w:spacing w:before="0" w:after="0" w:line="240" w:lineRule="auto"/>
              <w:jc w:val="center"/>
              <w:rPr>
                <w:szCs w:val="24"/>
                <w:lang w:val="en-GB" w:eastAsia="cs-CZ"/>
              </w:rPr>
            </w:pPr>
            <w:r w:rsidRPr="00CF470C">
              <w:rPr>
                <w:szCs w:val="24"/>
                <w:lang w:val="en-GB" w:eastAsia="cs-CZ"/>
              </w:rPr>
              <w:t>0,</w:t>
            </w:r>
            <w:r w:rsidR="00B11D06" w:rsidRPr="00CF470C">
              <w:rPr>
                <w:szCs w:val="24"/>
                <w:lang w:val="en-GB" w:eastAsia="cs-CZ"/>
              </w:rPr>
              <w:t>2-4</w:t>
            </w:r>
          </w:p>
        </w:tc>
        <w:tc>
          <w:tcPr>
            <w:tcW w:w="1147" w:type="dxa"/>
            <w:tcBorders>
              <w:top w:val="nil"/>
              <w:left w:val="nil"/>
              <w:bottom w:val="nil"/>
              <w:right w:val="nil"/>
            </w:tcBorders>
            <w:noWrap/>
            <w:vAlign w:val="center"/>
          </w:tcPr>
          <w:p w:rsidR="00B11D06" w:rsidRPr="00CF470C" w:rsidRDefault="00B11D06" w:rsidP="00CC457D">
            <w:pPr>
              <w:spacing w:before="0" w:after="0" w:line="240" w:lineRule="auto"/>
              <w:jc w:val="center"/>
              <w:rPr>
                <w:szCs w:val="24"/>
                <w:lang w:val="en-GB" w:eastAsia="cs-CZ"/>
              </w:rPr>
            </w:pPr>
            <w:r w:rsidRPr="00CF470C">
              <w:rPr>
                <w:szCs w:val="24"/>
                <w:lang w:val="en-GB" w:eastAsia="cs-CZ"/>
              </w:rPr>
              <w:t>0</w:t>
            </w:r>
            <w:r w:rsidR="00CC457D" w:rsidRPr="00CF470C">
              <w:rPr>
                <w:szCs w:val="24"/>
                <w:lang w:val="en-GB" w:eastAsia="cs-CZ"/>
              </w:rPr>
              <w:t>,</w:t>
            </w:r>
            <w:r w:rsidRPr="00CF470C">
              <w:rPr>
                <w:szCs w:val="24"/>
                <w:lang w:val="en-GB" w:eastAsia="cs-CZ"/>
              </w:rPr>
              <w:t>5</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tetracyklin</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2-16</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8</w:t>
            </w:r>
          </w:p>
        </w:tc>
      </w:tr>
      <w:tr w:rsidR="00B11D06" w:rsidRPr="00CF470C" w:rsidTr="00B11D06">
        <w:trPr>
          <w:trHeight w:val="300"/>
        </w:trPr>
        <w:tc>
          <w:tcPr>
            <w:tcW w:w="2376" w:type="dxa"/>
            <w:tcBorders>
              <w:top w:val="nil"/>
              <w:left w:val="nil"/>
              <w:bottom w:val="nil"/>
              <w:right w:val="nil"/>
            </w:tcBorders>
            <w:noWrap/>
            <w:vAlign w:val="center"/>
          </w:tcPr>
          <w:p w:rsidR="00B11D06" w:rsidRPr="00CF470C" w:rsidRDefault="00B11D06" w:rsidP="00DB22E7">
            <w:pPr>
              <w:spacing w:before="0" w:after="0" w:line="240" w:lineRule="auto"/>
              <w:rPr>
                <w:szCs w:val="24"/>
                <w:lang w:val="en-GB" w:eastAsia="cs-CZ"/>
              </w:rPr>
            </w:pPr>
            <w:r w:rsidRPr="00CF470C">
              <w:rPr>
                <w:szCs w:val="24"/>
                <w:lang w:val="en-GB" w:eastAsia="cs-CZ"/>
              </w:rPr>
              <w:t>aztreonam</w:t>
            </w:r>
          </w:p>
        </w:tc>
        <w:tc>
          <w:tcPr>
            <w:tcW w:w="1593"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1-512</w:t>
            </w:r>
          </w:p>
        </w:tc>
        <w:tc>
          <w:tcPr>
            <w:tcW w:w="1147"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2</w:t>
            </w:r>
          </w:p>
        </w:tc>
        <w:tc>
          <w:tcPr>
            <w:tcW w:w="838" w:type="dxa"/>
            <w:tcBorders>
              <w:top w:val="nil"/>
              <w:left w:val="nil"/>
              <w:bottom w:val="nil"/>
              <w:right w:val="nil"/>
            </w:tcBorders>
            <w:noWrap/>
            <w:vAlign w:val="center"/>
          </w:tcPr>
          <w:p w:rsidR="00B11D06" w:rsidRPr="00CF470C" w:rsidRDefault="00B11D06" w:rsidP="00DB22E7">
            <w:pPr>
              <w:spacing w:before="0" w:after="0" w:line="240" w:lineRule="auto"/>
              <w:jc w:val="center"/>
              <w:rPr>
                <w:szCs w:val="24"/>
                <w:lang w:val="en-GB" w:eastAsia="cs-CZ"/>
              </w:rPr>
            </w:pPr>
            <w:r w:rsidRPr="00CF470C">
              <w:rPr>
                <w:szCs w:val="24"/>
                <w:lang w:val="en-GB" w:eastAsia="cs-CZ"/>
              </w:rPr>
              <w:t>4</w:t>
            </w:r>
          </w:p>
        </w:tc>
      </w:tr>
    </w:tbl>
    <w:p w:rsidR="00B11D06" w:rsidRPr="00CF470C" w:rsidRDefault="00B11D06" w:rsidP="00B11D06">
      <w:pPr>
        <w:spacing w:before="0" w:after="200"/>
        <w:ind w:left="851" w:right="850"/>
        <w:rPr>
          <w:szCs w:val="24"/>
        </w:rPr>
      </w:pPr>
    </w:p>
    <w:p w:rsidR="00B11D06" w:rsidRPr="00CF470C" w:rsidRDefault="00B11D06" w:rsidP="006224C3">
      <w:pPr>
        <w:spacing w:before="0" w:after="200"/>
        <w:ind w:firstLine="708"/>
        <w:rPr>
          <w:szCs w:val="24"/>
        </w:rPr>
      </w:pPr>
    </w:p>
    <w:p w:rsidR="003B2756" w:rsidRPr="00CF470C" w:rsidRDefault="003B2756" w:rsidP="000261F9">
      <w:pPr>
        <w:pStyle w:val="Nadpis4"/>
        <w:numPr>
          <w:ilvl w:val="3"/>
          <w:numId w:val="11"/>
        </w:numPr>
        <w:spacing w:before="0" w:after="200"/>
      </w:pPr>
      <w:bookmarkStart w:id="126" w:name="_Toc382688936"/>
      <w:r w:rsidRPr="00CF470C">
        <w:t>Statistické vyhodnocení</w:t>
      </w:r>
      <w:r w:rsidR="00880661" w:rsidRPr="00CF470C">
        <w:t xml:space="preserve"> </w:t>
      </w:r>
      <w:r w:rsidR="00C92E69" w:rsidRPr="00CF470C">
        <w:t>a stanovení „epidemiological cut-off“</w:t>
      </w:r>
      <w:r w:rsidR="00AB6F1C" w:rsidRPr="00CF470C">
        <w:t xml:space="preserve"> hodnot</w:t>
      </w:r>
      <w:bookmarkEnd w:id="126"/>
    </w:p>
    <w:p w:rsidR="00D0395C" w:rsidRPr="00CF470C" w:rsidRDefault="00C210FB" w:rsidP="006224C3">
      <w:pPr>
        <w:spacing w:before="0" w:after="200"/>
        <w:ind w:firstLine="708"/>
      </w:pPr>
      <w:r w:rsidRPr="00CF470C">
        <w:rPr>
          <w:szCs w:val="24"/>
        </w:rPr>
        <w:t>Celkem u šesti antibiotik (piperacilin, piperacilin/tazobakta</w:t>
      </w:r>
      <w:r w:rsidR="00D90586" w:rsidRPr="00CF470C">
        <w:rPr>
          <w:szCs w:val="24"/>
        </w:rPr>
        <w:t>m</w:t>
      </w:r>
      <w:r w:rsidRPr="00CF470C">
        <w:rPr>
          <w:szCs w:val="24"/>
        </w:rPr>
        <w:t xml:space="preserve">, cefotaxim, cefepim, meropenem a aztreonam) byly </w:t>
      </w:r>
      <w:r w:rsidR="00D90586" w:rsidRPr="00CF470C">
        <w:rPr>
          <w:szCs w:val="24"/>
        </w:rPr>
        <w:t>nalezeny</w:t>
      </w:r>
      <w:r w:rsidRPr="00CF470C">
        <w:rPr>
          <w:szCs w:val="24"/>
        </w:rPr>
        <w:t xml:space="preserve"> NWT kmeny (6, 6, 5, 7, 1 a 3 kmeny). Distribuce hodnot MIC pro testovaná antibiotika se zvýrazněnými NWT kmeny je uvedena v </w:t>
      </w:r>
      <w:r w:rsidR="003754B5" w:rsidRPr="00CF470C">
        <w:rPr>
          <w:szCs w:val="24"/>
        </w:rPr>
        <w:t>tabulce č. 10</w:t>
      </w:r>
      <w:r w:rsidRPr="00CF470C">
        <w:rPr>
          <w:szCs w:val="24"/>
        </w:rPr>
        <w:t xml:space="preserve">. Některé z těchto kmenů </w:t>
      </w:r>
      <w:r w:rsidR="000865F9" w:rsidRPr="00CF470C">
        <w:rPr>
          <w:szCs w:val="24"/>
        </w:rPr>
        <w:t>vykazovaly</w:t>
      </w:r>
      <w:r w:rsidRPr="00CF470C">
        <w:rPr>
          <w:szCs w:val="24"/>
        </w:rPr>
        <w:t xml:space="preserve"> rezistenci k více testovaným antibiotikům a jejich úplný antibiotický profil je uveden v tabulce č. </w:t>
      </w:r>
      <w:r w:rsidR="003754B5" w:rsidRPr="00CF470C">
        <w:rPr>
          <w:szCs w:val="24"/>
        </w:rPr>
        <w:t>8</w:t>
      </w:r>
      <w:r w:rsidRPr="00CF470C">
        <w:rPr>
          <w:szCs w:val="24"/>
        </w:rPr>
        <w:t>. Kmeny II49 a IV23 byly do této tabulky přidány pro srovnání.</w:t>
      </w:r>
      <w:r w:rsidR="00C92E69" w:rsidRPr="00CF470C">
        <w:rPr>
          <w:szCs w:val="24"/>
        </w:rPr>
        <w:t xml:space="preserve"> </w:t>
      </w:r>
      <w:r w:rsidR="003F47F6" w:rsidRPr="00CF470C">
        <w:rPr>
          <w:szCs w:val="24"/>
        </w:rPr>
        <w:t xml:space="preserve">Hodnoty </w:t>
      </w:r>
      <w:r w:rsidR="00C92E69" w:rsidRPr="00CF470C">
        <w:t>ECOFF byly pro výše uvedené antibiotika</w:t>
      </w:r>
      <w:r w:rsidR="002B6992" w:rsidRPr="00CF470C">
        <w:t xml:space="preserve"> stanoveny</w:t>
      </w:r>
      <w:r w:rsidRPr="00CF470C">
        <w:t xml:space="preserve"> </w:t>
      </w:r>
      <w:r w:rsidR="002B6992" w:rsidRPr="00CF470C">
        <w:t xml:space="preserve">v hodnotách </w:t>
      </w:r>
      <w:r w:rsidRPr="00CF470C">
        <w:t>32 mg/l</w:t>
      </w:r>
      <w:r w:rsidR="00D90586" w:rsidRPr="00CF470C">
        <w:t xml:space="preserve"> pro piperacilin</w:t>
      </w:r>
      <w:r w:rsidRPr="00CF470C">
        <w:t xml:space="preserve">, </w:t>
      </w:r>
      <w:r w:rsidR="00EB04B7" w:rsidRPr="00CF470C">
        <w:t>16</w:t>
      </w:r>
      <w:r w:rsidRPr="00CF470C">
        <w:t xml:space="preserve"> mg/l</w:t>
      </w:r>
      <w:r w:rsidR="00D90586" w:rsidRPr="00CF470C">
        <w:t xml:space="preserve"> pro piperacilin/tazobaktam</w:t>
      </w:r>
      <w:r w:rsidRPr="00CF470C">
        <w:t>, 16 mg/l</w:t>
      </w:r>
      <w:r w:rsidR="00D90586" w:rsidRPr="00CF470C">
        <w:t xml:space="preserve"> pro cefotaxim</w:t>
      </w:r>
      <w:r w:rsidRPr="00CF470C">
        <w:t>, 32 mg/l</w:t>
      </w:r>
      <w:r w:rsidR="00D90586" w:rsidRPr="00CF470C">
        <w:t xml:space="preserve"> v případě cefepimu</w:t>
      </w:r>
      <w:r w:rsidRPr="00CF470C">
        <w:t>, 32 mg/l</w:t>
      </w:r>
      <w:r w:rsidR="00D90586" w:rsidRPr="00CF470C">
        <w:t xml:space="preserve"> pro meropenem</w:t>
      </w:r>
      <w:r w:rsidRPr="00CF470C">
        <w:t xml:space="preserve"> a 128 mg/l v</w:t>
      </w:r>
      <w:r w:rsidR="00D90586" w:rsidRPr="00CF470C">
        <w:t> případě aztreonamu</w:t>
      </w:r>
      <w:r w:rsidRPr="00CF470C">
        <w:t xml:space="preserve">. Rozložení WT a NWT </w:t>
      </w:r>
      <w:r w:rsidR="003F47F6" w:rsidRPr="00CF470C">
        <w:t xml:space="preserve">kmenů </w:t>
      </w:r>
      <w:r w:rsidRPr="00CF470C">
        <w:t>s vyznačenou hodnotou ECOFF pro jednotlivá antibiotika je uvedena v grafech 3 až 8.</w:t>
      </w:r>
    </w:p>
    <w:p w:rsidR="00D0395C" w:rsidRPr="00CF470C" w:rsidRDefault="00D0395C">
      <w:pPr>
        <w:spacing w:before="0" w:after="0" w:line="240" w:lineRule="auto"/>
        <w:jc w:val="left"/>
        <w:rPr>
          <w:highlight w:val="darkGray"/>
        </w:rPr>
        <w:sectPr w:rsidR="00D0395C" w:rsidRPr="00CF470C" w:rsidSect="00B11D06">
          <w:footerReference w:type="default" r:id="rId32"/>
          <w:pgSz w:w="11906" w:h="16838"/>
          <w:pgMar w:top="1417" w:right="1416" w:bottom="1417" w:left="1418" w:header="708" w:footer="708" w:gutter="0"/>
          <w:pgNumType w:chapSep="colon"/>
          <w:cols w:space="708"/>
          <w:docGrid w:linePitch="360"/>
        </w:sectPr>
      </w:pPr>
    </w:p>
    <w:p w:rsidR="00D0395C" w:rsidRPr="00CF470C" w:rsidRDefault="00D0395C">
      <w:pPr>
        <w:spacing w:before="0" w:after="0" w:line="240" w:lineRule="auto"/>
        <w:jc w:val="left"/>
        <w:rPr>
          <w:highlight w:val="darkGray"/>
        </w:rPr>
      </w:pPr>
    </w:p>
    <w:p w:rsidR="00D0395C" w:rsidRPr="00CF470C" w:rsidRDefault="00D0395C" w:rsidP="00D0395C">
      <w:pPr>
        <w:spacing w:before="0" w:after="0"/>
        <w:ind w:left="851" w:right="850"/>
        <w:rPr>
          <w:szCs w:val="24"/>
        </w:rPr>
      </w:pPr>
      <w:r w:rsidRPr="00CF470C">
        <w:rPr>
          <w:szCs w:val="24"/>
        </w:rPr>
        <w:t xml:space="preserve">Tabulka č. </w:t>
      </w:r>
      <w:r w:rsidR="003754B5" w:rsidRPr="00CF470C">
        <w:rPr>
          <w:szCs w:val="24"/>
        </w:rPr>
        <w:t>10</w:t>
      </w:r>
      <w:r w:rsidRPr="00CF470C">
        <w:rPr>
          <w:szCs w:val="24"/>
        </w:rPr>
        <w:t xml:space="preserve">. Distribuce MIC u kmenů </w:t>
      </w:r>
      <w:r w:rsidRPr="00CF470C">
        <w:rPr>
          <w:i/>
          <w:szCs w:val="24"/>
        </w:rPr>
        <w:t>Burkholderia multivorans</w:t>
      </w:r>
      <w:r w:rsidR="00A2052D" w:rsidRPr="00CF470C">
        <w:rPr>
          <w:szCs w:val="24"/>
        </w:rPr>
        <w:t xml:space="preserve"> s</w:t>
      </w:r>
      <w:r w:rsidR="003F47F6" w:rsidRPr="00CF470C">
        <w:rPr>
          <w:szCs w:val="24"/>
        </w:rPr>
        <w:t>e</w:t>
      </w:r>
      <w:r w:rsidR="00A2052D" w:rsidRPr="00CF470C">
        <w:rPr>
          <w:szCs w:val="24"/>
        </w:rPr>
        <w:t xml:space="preserve">  </w:t>
      </w:r>
      <w:r w:rsidRPr="00CF470C">
        <w:rPr>
          <w:szCs w:val="24"/>
        </w:rPr>
        <w:t>zvýrazněn</w:t>
      </w:r>
      <w:r w:rsidR="003F47F6" w:rsidRPr="00CF470C">
        <w:rPr>
          <w:szCs w:val="24"/>
        </w:rPr>
        <w:t>ými</w:t>
      </w:r>
      <w:r w:rsidRPr="00CF470C">
        <w:rPr>
          <w:szCs w:val="24"/>
        </w:rPr>
        <w:t xml:space="preserve"> </w:t>
      </w:r>
      <w:r w:rsidR="003754B5" w:rsidRPr="00CF470C">
        <w:rPr>
          <w:szCs w:val="24"/>
        </w:rPr>
        <w:t>„</w:t>
      </w:r>
      <w:r w:rsidRPr="00CF470C">
        <w:rPr>
          <w:szCs w:val="24"/>
          <w:lang w:eastAsia="cs-CZ"/>
        </w:rPr>
        <w:t>non</w:t>
      </w:r>
      <w:r w:rsidR="003F47F6" w:rsidRPr="00CF470C">
        <w:rPr>
          <w:szCs w:val="24"/>
          <w:lang w:eastAsia="cs-CZ"/>
        </w:rPr>
        <w:t>-</w:t>
      </w:r>
      <w:r w:rsidRPr="00CF470C">
        <w:rPr>
          <w:szCs w:val="24"/>
          <w:lang w:eastAsia="cs-CZ"/>
        </w:rPr>
        <w:t>wild-type“ kmeny</w:t>
      </w:r>
    </w:p>
    <w:p w:rsidR="00D0395C" w:rsidRPr="00CF470C" w:rsidRDefault="00D0395C" w:rsidP="00D0395C">
      <w:pPr>
        <w:spacing w:before="0" w:after="0"/>
        <w:ind w:left="851" w:right="850"/>
        <w:rPr>
          <w:szCs w:val="24"/>
        </w:rPr>
      </w:pPr>
    </w:p>
    <w:tbl>
      <w:tblPr>
        <w:tblW w:w="11904" w:type="dxa"/>
        <w:tblInd w:w="1059" w:type="dxa"/>
        <w:tblCellMar>
          <w:left w:w="70" w:type="dxa"/>
          <w:right w:w="70" w:type="dxa"/>
        </w:tblCellMar>
        <w:tblLook w:val="04A0"/>
      </w:tblPr>
      <w:tblGrid>
        <w:gridCol w:w="2868"/>
        <w:gridCol w:w="709"/>
        <w:gridCol w:w="709"/>
        <w:gridCol w:w="567"/>
        <w:gridCol w:w="567"/>
        <w:gridCol w:w="567"/>
        <w:gridCol w:w="567"/>
        <w:gridCol w:w="567"/>
        <w:gridCol w:w="567"/>
        <w:gridCol w:w="567"/>
        <w:gridCol w:w="567"/>
        <w:gridCol w:w="567"/>
        <w:gridCol w:w="567"/>
        <w:gridCol w:w="708"/>
        <w:gridCol w:w="1240"/>
      </w:tblGrid>
      <w:tr w:rsidR="00D0395C" w:rsidRPr="00CF470C" w:rsidTr="00A2052D">
        <w:trPr>
          <w:trHeight w:val="300"/>
        </w:trPr>
        <w:tc>
          <w:tcPr>
            <w:tcW w:w="2868" w:type="dxa"/>
            <w:vMerge w:val="restart"/>
            <w:tcBorders>
              <w:top w:val="nil"/>
              <w:left w:val="nil"/>
              <w:bottom w:val="single" w:sz="4" w:space="0" w:color="000000"/>
              <w:right w:val="nil"/>
            </w:tcBorders>
            <w:shd w:val="clear" w:color="auto" w:fill="auto"/>
            <w:noWrap/>
            <w:vAlign w:val="center"/>
            <w:hideMark/>
          </w:tcPr>
          <w:p w:rsidR="00D0395C" w:rsidRPr="00CF470C" w:rsidRDefault="00D0395C" w:rsidP="00672014">
            <w:pPr>
              <w:spacing w:before="0" w:after="0" w:line="240" w:lineRule="auto"/>
              <w:jc w:val="left"/>
              <w:rPr>
                <w:rFonts w:eastAsia="Times New Roman"/>
                <w:bCs/>
                <w:szCs w:val="24"/>
                <w:lang w:eastAsia="cs-CZ"/>
              </w:rPr>
            </w:pPr>
            <w:r w:rsidRPr="00CF470C">
              <w:rPr>
                <w:rFonts w:eastAsia="Times New Roman"/>
                <w:bCs/>
                <w:szCs w:val="24"/>
                <w:lang w:val="en-GB" w:eastAsia="cs-CZ"/>
              </w:rPr>
              <w:t>Testované antibiotikum</w:t>
            </w:r>
          </w:p>
        </w:tc>
        <w:tc>
          <w:tcPr>
            <w:tcW w:w="7796" w:type="dxa"/>
            <w:gridSpan w:val="13"/>
            <w:tcBorders>
              <w:top w:val="nil"/>
              <w:left w:val="nil"/>
              <w:bottom w:val="single" w:sz="4" w:space="0" w:color="auto"/>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Cs/>
                <w:szCs w:val="24"/>
                <w:lang w:eastAsia="cs-CZ"/>
              </w:rPr>
            </w:pPr>
            <w:r w:rsidRPr="00CF470C">
              <w:rPr>
                <w:rFonts w:eastAsia="Times New Roman"/>
                <w:bCs/>
                <w:szCs w:val="24"/>
                <w:lang w:eastAsia="cs-CZ"/>
              </w:rPr>
              <w:t>MIC (mg/l)</w:t>
            </w:r>
          </w:p>
        </w:tc>
        <w:tc>
          <w:tcPr>
            <w:tcW w:w="1240" w:type="dxa"/>
            <w:vMerge w:val="restart"/>
            <w:tcBorders>
              <w:top w:val="nil"/>
              <w:left w:val="nil"/>
              <w:bottom w:val="single" w:sz="4" w:space="0" w:color="000000"/>
              <w:right w:val="nil"/>
            </w:tcBorders>
            <w:shd w:val="clear" w:color="auto" w:fill="auto"/>
            <w:vAlign w:val="center"/>
            <w:hideMark/>
          </w:tcPr>
          <w:p w:rsidR="00D0395C" w:rsidRPr="00CF470C" w:rsidRDefault="00D0395C" w:rsidP="00DB22E7">
            <w:pPr>
              <w:spacing w:before="0" w:after="0" w:line="240" w:lineRule="auto"/>
              <w:jc w:val="center"/>
              <w:rPr>
                <w:rFonts w:eastAsia="Times New Roman"/>
                <w:bCs/>
                <w:szCs w:val="24"/>
                <w:lang w:eastAsia="cs-CZ"/>
              </w:rPr>
            </w:pPr>
            <w:r w:rsidRPr="00CF470C">
              <w:rPr>
                <w:rFonts w:eastAsia="Times New Roman"/>
                <w:bCs/>
                <w:szCs w:val="24"/>
                <w:lang w:eastAsia="cs-CZ"/>
              </w:rPr>
              <w:t>počet kmenů</w:t>
            </w:r>
          </w:p>
        </w:tc>
      </w:tr>
      <w:tr w:rsidR="00D0395C" w:rsidRPr="00CF470C" w:rsidTr="00A2052D">
        <w:trPr>
          <w:trHeight w:val="571"/>
        </w:trPr>
        <w:tc>
          <w:tcPr>
            <w:tcW w:w="2868" w:type="dxa"/>
            <w:vMerge/>
            <w:tcBorders>
              <w:top w:val="nil"/>
              <w:left w:val="nil"/>
              <w:bottom w:val="single" w:sz="4" w:space="0" w:color="000000"/>
              <w:right w:val="nil"/>
            </w:tcBorders>
            <w:vAlign w:val="center"/>
            <w:hideMark/>
          </w:tcPr>
          <w:p w:rsidR="00D0395C" w:rsidRPr="00CF470C" w:rsidRDefault="00D0395C" w:rsidP="00DB22E7">
            <w:pPr>
              <w:spacing w:before="0" w:after="0" w:line="240" w:lineRule="auto"/>
              <w:jc w:val="left"/>
              <w:rPr>
                <w:rFonts w:eastAsia="Times New Roman"/>
                <w:bCs/>
                <w:szCs w:val="24"/>
                <w:lang w:eastAsia="cs-CZ"/>
              </w:rPr>
            </w:pPr>
          </w:p>
        </w:tc>
        <w:tc>
          <w:tcPr>
            <w:tcW w:w="709"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0,12</w:t>
            </w:r>
          </w:p>
        </w:tc>
        <w:tc>
          <w:tcPr>
            <w:tcW w:w="709"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0,25</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0,5</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1</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2</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4</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8</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16</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32</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64</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128</w:t>
            </w:r>
          </w:p>
        </w:tc>
        <w:tc>
          <w:tcPr>
            <w:tcW w:w="567"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256</w:t>
            </w:r>
          </w:p>
        </w:tc>
        <w:tc>
          <w:tcPr>
            <w:tcW w:w="708" w:type="dxa"/>
            <w:tcBorders>
              <w:top w:val="single" w:sz="4" w:space="0" w:color="auto"/>
              <w:left w:val="nil"/>
              <w:bottom w:val="single" w:sz="4" w:space="0" w:color="auto"/>
              <w:right w:val="nil"/>
            </w:tcBorders>
            <w:shd w:val="clear" w:color="auto" w:fill="auto"/>
            <w:vAlign w:val="center"/>
            <w:hideMark/>
          </w:tcPr>
          <w:p w:rsidR="00D0395C" w:rsidRPr="00CF470C" w:rsidRDefault="00D0395C" w:rsidP="00077EF4">
            <w:pPr>
              <w:spacing w:before="0" w:after="0" w:line="240" w:lineRule="auto"/>
              <w:jc w:val="center"/>
              <w:rPr>
                <w:rFonts w:eastAsia="Times New Roman"/>
                <w:bCs/>
                <w:szCs w:val="24"/>
                <w:lang w:eastAsia="cs-CZ"/>
              </w:rPr>
            </w:pPr>
            <w:r w:rsidRPr="00CF470C">
              <w:rPr>
                <w:rFonts w:eastAsia="Times New Roman"/>
                <w:bCs/>
                <w:szCs w:val="24"/>
                <w:lang w:val="en-GB" w:eastAsia="cs-CZ"/>
              </w:rPr>
              <w:t>512</w:t>
            </w:r>
          </w:p>
        </w:tc>
        <w:tc>
          <w:tcPr>
            <w:tcW w:w="1240" w:type="dxa"/>
            <w:vMerge/>
            <w:tcBorders>
              <w:top w:val="nil"/>
              <w:left w:val="nil"/>
              <w:bottom w:val="single" w:sz="4" w:space="0" w:color="000000"/>
              <w:right w:val="nil"/>
            </w:tcBorders>
            <w:vAlign w:val="center"/>
            <w:hideMark/>
          </w:tcPr>
          <w:p w:rsidR="00D0395C" w:rsidRPr="00CF470C" w:rsidRDefault="00D0395C" w:rsidP="00DB22E7">
            <w:pPr>
              <w:spacing w:before="0" w:after="0" w:line="240" w:lineRule="auto"/>
              <w:jc w:val="left"/>
              <w:rPr>
                <w:rFonts w:eastAsia="Times New Roman"/>
                <w:bCs/>
                <w:szCs w:val="24"/>
                <w:lang w:eastAsia="cs-CZ"/>
              </w:rPr>
            </w:pPr>
          </w:p>
        </w:tc>
      </w:tr>
      <w:tr w:rsidR="00D0395C" w:rsidRPr="00CF470C" w:rsidTr="00D0395C">
        <w:trPr>
          <w:trHeight w:val="422"/>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kotrimoxazol</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18</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73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60</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ciprofloxacin</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6</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101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41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15</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6</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ofloxacin</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4</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71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92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5</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piperacilin</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9</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115</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62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3</w:t>
            </w: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piperacilin/tazobaktam</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44</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147</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7</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2</w:t>
            </w: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cefotaxim</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4</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139</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52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2</w:t>
            </w: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1</w:t>
            </w: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ceftazidim</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154</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30</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4</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cefepim</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25</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97</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55</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19</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2</w:t>
            </w: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meropenem</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6</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14</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84</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57</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24</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7</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tigecyklin</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37</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99</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50</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9</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9</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1240" w:type="dxa"/>
            <w:tcBorders>
              <w:top w:val="nil"/>
              <w:left w:val="nil"/>
              <w:bottom w:val="nil"/>
              <w:right w:val="nil"/>
            </w:tcBorders>
            <w:shd w:val="clear" w:color="auto" w:fill="auto"/>
            <w:noWrap/>
            <w:vAlign w:val="bottom"/>
            <w:hideMark/>
          </w:tcPr>
          <w:p w:rsidR="00D0395C" w:rsidRPr="00CF470C" w:rsidRDefault="00D0395C" w:rsidP="00D0395C">
            <w:pPr>
              <w:spacing w:before="0" w:after="0" w:line="240" w:lineRule="auto"/>
              <w:ind w:left="-3" w:firstLine="3"/>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tetracyklin</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8</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117</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67</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207</w:t>
            </w:r>
          </w:p>
        </w:tc>
      </w:tr>
      <w:tr w:rsidR="00D0395C" w:rsidRPr="00CF470C" w:rsidTr="00D0395C">
        <w:trPr>
          <w:trHeight w:val="300"/>
        </w:trPr>
        <w:tc>
          <w:tcPr>
            <w:tcW w:w="286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rPr>
                <w:rFonts w:eastAsia="Times New Roman"/>
                <w:szCs w:val="24"/>
                <w:lang w:eastAsia="cs-CZ"/>
              </w:rPr>
            </w:pPr>
            <w:r w:rsidRPr="00CF470C">
              <w:rPr>
                <w:rFonts w:eastAsia="Times New Roman"/>
                <w:szCs w:val="24"/>
                <w:lang w:val="en-GB" w:eastAsia="cs-CZ"/>
              </w:rPr>
              <w:t>aztreonam</w:t>
            </w: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709"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143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16</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3</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val="en-GB" w:eastAsia="cs-CZ"/>
              </w:rPr>
              <w:t>2</w:t>
            </w: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p>
        </w:tc>
        <w:tc>
          <w:tcPr>
            <w:tcW w:w="567"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1</w:t>
            </w:r>
          </w:p>
        </w:tc>
        <w:tc>
          <w:tcPr>
            <w:tcW w:w="708"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b/>
                <w:szCs w:val="24"/>
                <w:lang w:eastAsia="cs-CZ"/>
              </w:rPr>
            </w:pPr>
            <w:r w:rsidRPr="00CF470C">
              <w:rPr>
                <w:rFonts w:eastAsia="Times New Roman"/>
                <w:b/>
                <w:szCs w:val="24"/>
                <w:lang w:val="en-GB" w:eastAsia="cs-CZ"/>
              </w:rPr>
              <w:t>2</w:t>
            </w:r>
          </w:p>
        </w:tc>
        <w:tc>
          <w:tcPr>
            <w:tcW w:w="1240" w:type="dxa"/>
            <w:tcBorders>
              <w:top w:val="nil"/>
              <w:left w:val="nil"/>
              <w:bottom w:val="nil"/>
              <w:right w:val="nil"/>
            </w:tcBorders>
            <w:shd w:val="clear" w:color="auto" w:fill="auto"/>
            <w:noWrap/>
            <w:vAlign w:val="bottom"/>
            <w:hideMark/>
          </w:tcPr>
          <w:p w:rsidR="00D0395C" w:rsidRPr="00CF470C" w:rsidRDefault="00D0395C" w:rsidP="00DB22E7">
            <w:pPr>
              <w:spacing w:before="0" w:after="0" w:line="240" w:lineRule="auto"/>
              <w:jc w:val="center"/>
              <w:rPr>
                <w:rFonts w:eastAsia="Times New Roman"/>
                <w:szCs w:val="24"/>
                <w:lang w:eastAsia="cs-CZ"/>
              </w:rPr>
            </w:pPr>
            <w:r w:rsidRPr="00CF470C">
              <w:rPr>
                <w:rFonts w:eastAsia="Times New Roman"/>
                <w:szCs w:val="24"/>
                <w:lang w:eastAsia="cs-CZ"/>
              </w:rPr>
              <w:t>185</w:t>
            </w:r>
          </w:p>
        </w:tc>
      </w:tr>
    </w:tbl>
    <w:p w:rsidR="00C210FB" w:rsidRPr="00CF470C" w:rsidRDefault="00C210FB" w:rsidP="006224C3">
      <w:pPr>
        <w:spacing w:before="0" w:after="200"/>
        <w:ind w:firstLine="708"/>
      </w:pPr>
    </w:p>
    <w:p w:rsidR="00D0395C" w:rsidRPr="00CF470C" w:rsidRDefault="00D0395C" w:rsidP="006224C3">
      <w:pPr>
        <w:spacing w:before="0" w:after="200"/>
        <w:ind w:firstLine="708"/>
        <w:sectPr w:rsidR="00D0395C" w:rsidRPr="00CF470C" w:rsidSect="00D0395C">
          <w:footerReference w:type="default" r:id="rId33"/>
          <w:pgSz w:w="16838" w:h="11906" w:orient="landscape"/>
          <w:pgMar w:top="1418" w:right="1417" w:bottom="1416" w:left="1417" w:header="708" w:footer="708" w:gutter="0"/>
          <w:pgNumType w:chapSep="colon"/>
          <w:cols w:space="708"/>
          <w:docGrid w:linePitch="360"/>
        </w:sectPr>
      </w:pPr>
    </w:p>
    <w:p w:rsidR="00D0395C" w:rsidRPr="00CF470C" w:rsidRDefault="00D0395C" w:rsidP="00D0395C">
      <w:pPr>
        <w:spacing w:before="0" w:after="0"/>
        <w:rPr>
          <w:szCs w:val="24"/>
        </w:rPr>
      </w:pPr>
      <w:r w:rsidRPr="00CF470C">
        <w:rPr>
          <w:szCs w:val="24"/>
        </w:rPr>
        <w:lastRenderedPageBreak/>
        <w:t xml:space="preserve">Graf č. 3. Rozložení hodnot MIC kmenů </w:t>
      </w:r>
      <w:r w:rsidRPr="00CF470C">
        <w:rPr>
          <w:i/>
          <w:szCs w:val="24"/>
        </w:rPr>
        <w:t>Burkholderia multivorans</w:t>
      </w:r>
      <w:r w:rsidRPr="00CF470C">
        <w:rPr>
          <w:szCs w:val="24"/>
        </w:rPr>
        <w:t xml:space="preserve"> pro piperacilin</w:t>
      </w:r>
    </w:p>
    <w:p w:rsidR="00D0395C" w:rsidRPr="00CF470C" w:rsidRDefault="00D0395C" w:rsidP="00D0395C">
      <w:pPr>
        <w:spacing w:before="0" w:after="0"/>
        <w:rPr>
          <w:szCs w:val="24"/>
        </w:rPr>
      </w:pPr>
    </w:p>
    <w:p w:rsidR="00A97254" w:rsidRPr="00CF470C" w:rsidRDefault="00A97254" w:rsidP="00D0395C">
      <w:pPr>
        <w:spacing w:before="0" w:after="0"/>
        <w:rPr>
          <w:szCs w:val="24"/>
        </w:rPr>
      </w:pPr>
      <w:r w:rsidRPr="00CF470C">
        <w:rPr>
          <w:noProof/>
          <w:szCs w:val="24"/>
          <w:lang w:eastAsia="cs-CZ"/>
        </w:rPr>
        <w:drawing>
          <wp:inline distT="0" distB="0" distL="0" distR="0">
            <wp:extent cx="5407025" cy="2520315"/>
            <wp:effectExtent l="0" t="0" r="0" b="0"/>
            <wp:docPr id="33"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97254" w:rsidRPr="00CF470C" w:rsidRDefault="00A97254" w:rsidP="00D0395C">
      <w:pPr>
        <w:spacing w:before="0" w:after="0"/>
        <w:rPr>
          <w:szCs w:val="24"/>
        </w:rPr>
      </w:pPr>
    </w:p>
    <w:p w:rsidR="00A97254" w:rsidRPr="00CF470C" w:rsidRDefault="00A97254" w:rsidP="00D0395C">
      <w:pPr>
        <w:spacing w:before="0" w:after="0"/>
        <w:rPr>
          <w:szCs w:val="24"/>
        </w:rPr>
      </w:pPr>
    </w:p>
    <w:p w:rsidR="00D0395C" w:rsidRPr="00CF470C" w:rsidRDefault="00D0395C" w:rsidP="00D0395C">
      <w:pPr>
        <w:spacing w:before="0" w:after="0"/>
        <w:rPr>
          <w:szCs w:val="24"/>
        </w:rPr>
      </w:pPr>
      <w:r w:rsidRPr="00CF470C">
        <w:rPr>
          <w:szCs w:val="24"/>
        </w:rPr>
        <w:t xml:space="preserve">Graf č. 4. Rozložení hodnot MIC kmenů </w:t>
      </w:r>
      <w:r w:rsidRPr="00CF470C">
        <w:rPr>
          <w:i/>
          <w:szCs w:val="24"/>
        </w:rPr>
        <w:t>Burkholderia multivorans</w:t>
      </w:r>
      <w:r w:rsidRPr="00CF470C">
        <w:rPr>
          <w:szCs w:val="24"/>
        </w:rPr>
        <w:t xml:space="preserve"> pro piperacilin/tazobaktam</w:t>
      </w:r>
    </w:p>
    <w:p w:rsidR="00A97254" w:rsidRPr="00CF470C" w:rsidRDefault="00A97254" w:rsidP="00D0395C">
      <w:pPr>
        <w:spacing w:before="0" w:after="0"/>
        <w:rPr>
          <w:szCs w:val="24"/>
        </w:rPr>
      </w:pPr>
    </w:p>
    <w:p w:rsidR="00D0395C" w:rsidRPr="00CF470C" w:rsidRDefault="00D0395C" w:rsidP="00D0395C">
      <w:pPr>
        <w:spacing w:before="0" w:after="0"/>
        <w:rPr>
          <w:szCs w:val="24"/>
        </w:rPr>
      </w:pPr>
      <w:r w:rsidRPr="00CF470C">
        <w:rPr>
          <w:noProof/>
          <w:szCs w:val="24"/>
          <w:lang w:eastAsia="cs-CZ"/>
        </w:rPr>
        <w:drawing>
          <wp:inline distT="0" distB="0" distL="0" distR="0">
            <wp:extent cx="5407025" cy="2520315"/>
            <wp:effectExtent l="0" t="0" r="0" b="0"/>
            <wp:docPr id="28"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97254" w:rsidRPr="00CF470C" w:rsidRDefault="00A97254">
      <w:pPr>
        <w:spacing w:before="0" w:after="0" w:line="240" w:lineRule="auto"/>
        <w:jc w:val="left"/>
        <w:rPr>
          <w:szCs w:val="24"/>
        </w:rPr>
      </w:pPr>
      <w:r w:rsidRPr="00CF470C">
        <w:rPr>
          <w:szCs w:val="24"/>
        </w:rPr>
        <w:br w:type="page"/>
      </w:r>
    </w:p>
    <w:p w:rsidR="00D0395C" w:rsidRPr="00CF470C" w:rsidRDefault="00D0395C" w:rsidP="00D0395C">
      <w:pPr>
        <w:spacing w:before="0" w:after="0"/>
        <w:rPr>
          <w:szCs w:val="24"/>
        </w:rPr>
      </w:pPr>
      <w:r w:rsidRPr="00CF470C">
        <w:rPr>
          <w:szCs w:val="24"/>
        </w:rPr>
        <w:lastRenderedPageBreak/>
        <w:t xml:space="preserve">Graf č. 5. Rozložení hodnot MIC kmenů </w:t>
      </w:r>
      <w:r w:rsidRPr="00CF470C">
        <w:rPr>
          <w:i/>
          <w:szCs w:val="24"/>
        </w:rPr>
        <w:t>Burkholderia multivorans</w:t>
      </w:r>
      <w:r w:rsidRPr="00CF470C">
        <w:rPr>
          <w:szCs w:val="24"/>
        </w:rPr>
        <w:t xml:space="preserve"> pro cefotaxim</w:t>
      </w:r>
    </w:p>
    <w:p w:rsidR="00A97254" w:rsidRPr="00CF470C" w:rsidRDefault="00A97254" w:rsidP="00D0395C">
      <w:pPr>
        <w:spacing w:before="0" w:after="0"/>
        <w:rPr>
          <w:szCs w:val="24"/>
        </w:rPr>
      </w:pPr>
    </w:p>
    <w:p w:rsidR="00D0395C" w:rsidRPr="00CF470C" w:rsidRDefault="00D0395C" w:rsidP="00D0395C">
      <w:pPr>
        <w:spacing w:before="0" w:after="0"/>
        <w:rPr>
          <w:szCs w:val="24"/>
        </w:rPr>
      </w:pPr>
      <w:r w:rsidRPr="00CF470C">
        <w:rPr>
          <w:noProof/>
          <w:szCs w:val="24"/>
          <w:lang w:eastAsia="cs-CZ"/>
        </w:rPr>
        <w:drawing>
          <wp:inline distT="0" distB="0" distL="0" distR="0">
            <wp:extent cx="5407025" cy="2520315"/>
            <wp:effectExtent l="0" t="0" r="0" b="0"/>
            <wp:docPr id="29" name="Graf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97254" w:rsidRPr="00CF470C" w:rsidRDefault="00A97254" w:rsidP="00D0395C">
      <w:pPr>
        <w:spacing w:before="0" w:after="0"/>
        <w:rPr>
          <w:szCs w:val="24"/>
        </w:rPr>
      </w:pPr>
    </w:p>
    <w:p w:rsidR="00A97254" w:rsidRPr="00CF470C" w:rsidRDefault="00A97254" w:rsidP="00D0395C">
      <w:pPr>
        <w:spacing w:before="0" w:after="0"/>
        <w:rPr>
          <w:szCs w:val="24"/>
        </w:rPr>
      </w:pPr>
    </w:p>
    <w:p w:rsidR="00D0395C" w:rsidRPr="00CF470C" w:rsidRDefault="00D0395C" w:rsidP="00D0395C">
      <w:pPr>
        <w:spacing w:before="0" w:after="0"/>
        <w:rPr>
          <w:szCs w:val="24"/>
        </w:rPr>
      </w:pPr>
      <w:r w:rsidRPr="00CF470C">
        <w:rPr>
          <w:szCs w:val="24"/>
        </w:rPr>
        <w:t xml:space="preserve">Graf č. 6. Rozložení hodnot MIC kmenů </w:t>
      </w:r>
      <w:r w:rsidRPr="00CF470C">
        <w:rPr>
          <w:i/>
          <w:szCs w:val="24"/>
        </w:rPr>
        <w:t>Burkholderia multivorans</w:t>
      </w:r>
      <w:r w:rsidRPr="00CF470C">
        <w:rPr>
          <w:szCs w:val="24"/>
        </w:rPr>
        <w:t xml:space="preserve"> pro cefepim</w:t>
      </w:r>
    </w:p>
    <w:p w:rsidR="00B36304" w:rsidRPr="00CF470C" w:rsidRDefault="00B36304" w:rsidP="00D0395C">
      <w:pPr>
        <w:spacing w:before="0" w:after="0"/>
        <w:rPr>
          <w:szCs w:val="24"/>
        </w:rPr>
      </w:pPr>
    </w:p>
    <w:p w:rsidR="00D0395C" w:rsidRPr="00CF470C" w:rsidRDefault="00D0395C" w:rsidP="00D0395C">
      <w:pPr>
        <w:spacing w:before="0" w:after="0"/>
        <w:rPr>
          <w:szCs w:val="24"/>
        </w:rPr>
      </w:pPr>
      <w:r w:rsidRPr="00CF470C">
        <w:rPr>
          <w:noProof/>
          <w:szCs w:val="24"/>
          <w:lang w:eastAsia="cs-CZ"/>
        </w:rPr>
        <w:drawing>
          <wp:inline distT="0" distB="0" distL="0" distR="0">
            <wp:extent cx="5407025" cy="2512695"/>
            <wp:effectExtent l="0" t="0" r="0" b="0"/>
            <wp:docPr id="30" name="Graf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97254" w:rsidRPr="00CF470C" w:rsidRDefault="00A97254">
      <w:pPr>
        <w:spacing w:before="0" w:after="0" w:line="240" w:lineRule="auto"/>
        <w:jc w:val="left"/>
        <w:rPr>
          <w:szCs w:val="24"/>
        </w:rPr>
      </w:pPr>
      <w:r w:rsidRPr="00CF470C">
        <w:rPr>
          <w:szCs w:val="24"/>
        </w:rPr>
        <w:br w:type="page"/>
      </w:r>
    </w:p>
    <w:p w:rsidR="00D0395C" w:rsidRPr="00CF470C" w:rsidRDefault="00D0395C" w:rsidP="00D0395C">
      <w:pPr>
        <w:spacing w:before="0" w:after="0"/>
        <w:rPr>
          <w:szCs w:val="24"/>
        </w:rPr>
      </w:pPr>
      <w:r w:rsidRPr="00CF470C">
        <w:rPr>
          <w:szCs w:val="24"/>
        </w:rPr>
        <w:lastRenderedPageBreak/>
        <w:t xml:space="preserve">Graf č. 7. Rozložení hodnot MIC kmenů </w:t>
      </w:r>
      <w:r w:rsidRPr="00CF470C">
        <w:rPr>
          <w:i/>
          <w:szCs w:val="24"/>
        </w:rPr>
        <w:t>Burkholderia multivorans</w:t>
      </w:r>
      <w:r w:rsidRPr="00CF470C">
        <w:rPr>
          <w:szCs w:val="24"/>
        </w:rPr>
        <w:t xml:space="preserve"> pro </w:t>
      </w:r>
      <w:r w:rsidR="00B36304" w:rsidRPr="00CF470C">
        <w:rPr>
          <w:szCs w:val="24"/>
        </w:rPr>
        <w:t>meropenem</w:t>
      </w:r>
    </w:p>
    <w:p w:rsidR="00A97254" w:rsidRPr="00CF470C" w:rsidRDefault="00A97254" w:rsidP="00D0395C">
      <w:pPr>
        <w:spacing w:before="0" w:after="0"/>
        <w:rPr>
          <w:szCs w:val="24"/>
        </w:rPr>
      </w:pPr>
    </w:p>
    <w:p w:rsidR="00D0395C" w:rsidRPr="00CF470C" w:rsidRDefault="00D0395C" w:rsidP="00D0395C">
      <w:pPr>
        <w:spacing w:before="0" w:after="0"/>
        <w:rPr>
          <w:szCs w:val="24"/>
        </w:rPr>
      </w:pPr>
      <w:r w:rsidRPr="00CF470C">
        <w:rPr>
          <w:noProof/>
          <w:szCs w:val="24"/>
          <w:lang w:eastAsia="cs-CZ"/>
        </w:rPr>
        <w:drawing>
          <wp:inline distT="0" distB="0" distL="0" distR="0">
            <wp:extent cx="5398770" cy="2520315"/>
            <wp:effectExtent l="0" t="0" r="0" b="0"/>
            <wp:docPr id="31" name="Graf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97254" w:rsidRPr="00CF470C" w:rsidRDefault="00A97254" w:rsidP="00D0395C">
      <w:pPr>
        <w:spacing w:before="0" w:after="0"/>
        <w:rPr>
          <w:szCs w:val="24"/>
        </w:rPr>
      </w:pPr>
    </w:p>
    <w:p w:rsidR="00A97254" w:rsidRPr="00CF470C" w:rsidRDefault="00A97254" w:rsidP="00D0395C">
      <w:pPr>
        <w:spacing w:before="0" w:after="0"/>
        <w:rPr>
          <w:szCs w:val="24"/>
        </w:rPr>
      </w:pPr>
    </w:p>
    <w:p w:rsidR="00D0395C" w:rsidRPr="00CF470C" w:rsidRDefault="00D0395C" w:rsidP="00D0395C">
      <w:pPr>
        <w:spacing w:before="0" w:after="0"/>
        <w:rPr>
          <w:szCs w:val="24"/>
        </w:rPr>
      </w:pPr>
      <w:r w:rsidRPr="00CF470C">
        <w:rPr>
          <w:szCs w:val="24"/>
        </w:rPr>
        <w:t xml:space="preserve">Graf č. 8. Rozložení hodnot MIC kmenů </w:t>
      </w:r>
      <w:r w:rsidRPr="00CF470C">
        <w:rPr>
          <w:i/>
          <w:szCs w:val="24"/>
        </w:rPr>
        <w:t>Burkholderia multivorans</w:t>
      </w:r>
      <w:r w:rsidR="00B36304" w:rsidRPr="00CF470C">
        <w:rPr>
          <w:szCs w:val="24"/>
        </w:rPr>
        <w:t xml:space="preserve"> pro aztreonam</w:t>
      </w:r>
    </w:p>
    <w:p w:rsidR="00B36304" w:rsidRPr="00CF470C" w:rsidRDefault="00B36304" w:rsidP="00D0395C">
      <w:pPr>
        <w:spacing w:before="0" w:after="0"/>
        <w:rPr>
          <w:szCs w:val="24"/>
        </w:rPr>
      </w:pPr>
    </w:p>
    <w:p w:rsidR="00D0395C" w:rsidRPr="00CF470C" w:rsidRDefault="00D0395C" w:rsidP="00D0395C">
      <w:pPr>
        <w:spacing w:before="0" w:after="0"/>
        <w:rPr>
          <w:szCs w:val="24"/>
        </w:rPr>
      </w:pPr>
      <w:r w:rsidRPr="00CF470C">
        <w:rPr>
          <w:noProof/>
          <w:szCs w:val="24"/>
          <w:lang w:eastAsia="cs-CZ"/>
        </w:rPr>
        <w:drawing>
          <wp:inline distT="0" distB="0" distL="0" distR="0">
            <wp:extent cx="5407025" cy="2520315"/>
            <wp:effectExtent l="0" t="0" r="0" b="0"/>
            <wp:docPr id="32"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0395C" w:rsidRPr="00CF470C" w:rsidRDefault="00D0395C">
      <w:pPr>
        <w:spacing w:before="0" w:after="0" w:line="240" w:lineRule="auto"/>
        <w:jc w:val="left"/>
        <w:rPr>
          <w:rFonts w:eastAsia="Times New Roman"/>
          <w:b/>
          <w:bCs/>
          <w:iCs/>
        </w:rPr>
      </w:pPr>
      <w:r w:rsidRPr="00CF470C">
        <w:br w:type="page"/>
      </w:r>
    </w:p>
    <w:p w:rsidR="00C210FB" w:rsidRPr="00CF470C" w:rsidRDefault="00AB6F1C" w:rsidP="000261F9">
      <w:pPr>
        <w:pStyle w:val="Nadpis4"/>
        <w:numPr>
          <w:ilvl w:val="3"/>
          <w:numId w:val="11"/>
        </w:numPr>
        <w:spacing w:after="200"/>
      </w:pPr>
      <w:bookmarkStart w:id="127" w:name="_Toc382688937"/>
      <w:r w:rsidRPr="00CF470C">
        <w:lastRenderedPageBreak/>
        <w:t>Průkaz genů rezistence</w:t>
      </w:r>
      <w:bookmarkEnd w:id="127"/>
    </w:p>
    <w:p w:rsidR="002E22F1" w:rsidRPr="00CF470C" w:rsidRDefault="008C2A6F" w:rsidP="006224C3">
      <w:pPr>
        <w:spacing w:after="200"/>
        <w:ind w:firstLine="708"/>
      </w:pPr>
      <w:r w:rsidRPr="00CF470C">
        <w:t>Pomocí PCR za použití tří</w:t>
      </w:r>
      <w:r w:rsidR="003F47F6" w:rsidRPr="00CF470C">
        <w:t xml:space="preserve"> sad</w:t>
      </w:r>
      <w:r w:rsidRPr="00CF470C">
        <w:t xml:space="preserve"> primerů pro detekci CTX-M enzymů nebyl nalezen žádný produkt svědčící o přítomnosti tohoto druhu beta-laktamázy u </w:t>
      </w:r>
      <w:r w:rsidR="00AB6F1C" w:rsidRPr="00CF470C">
        <w:t>žádnéh</w:t>
      </w:r>
      <w:r w:rsidR="000865F9" w:rsidRPr="00CF470C">
        <w:t>o</w:t>
      </w:r>
      <w:r w:rsidR="00AB6F1C" w:rsidRPr="00CF470C">
        <w:t xml:space="preserve"> ze </w:t>
      </w:r>
      <w:r w:rsidRPr="00CF470C">
        <w:t xml:space="preserve">dvou testovaných kmenů. Výsledek </w:t>
      </w:r>
      <w:r w:rsidR="00D90586" w:rsidRPr="00CF470C">
        <w:t xml:space="preserve">PCR analýzy </w:t>
      </w:r>
      <w:r w:rsidRPr="00CF470C">
        <w:t xml:space="preserve">je uveden na </w:t>
      </w:r>
      <w:r w:rsidR="00DA5557" w:rsidRPr="00CF470C">
        <w:t>obrázku č. 17.</w:t>
      </w:r>
    </w:p>
    <w:p w:rsidR="00B36304" w:rsidRPr="00CF470C" w:rsidRDefault="00B36304" w:rsidP="006224C3">
      <w:pPr>
        <w:spacing w:after="200"/>
        <w:ind w:firstLine="708"/>
      </w:pPr>
    </w:p>
    <w:p w:rsidR="00A97254" w:rsidRPr="00CF470C" w:rsidRDefault="001C430B" w:rsidP="00B36304">
      <w:pPr>
        <w:spacing w:after="200"/>
        <w:ind w:left="851" w:right="850"/>
      </w:pPr>
      <w:r w:rsidRPr="00CF470C">
        <w:rPr>
          <w:noProof/>
          <w:szCs w:val="24"/>
          <w:lang w:eastAsia="cs-CZ"/>
        </w:rPr>
        <w:drawing>
          <wp:anchor distT="0" distB="0" distL="114300" distR="114300" simplePos="0" relativeHeight="251680768" behindDoc="0" locked="0" layoutInCell="1" allowOverlap="1">
            <wp:simplePos x="0" y="0"/>
            <wp:positionH relativeFrom="column">
              <wp:posOffset>350520</wp:posOffset>
            </wp:positionH>
            <wp:positionV relativeFrom="paragraph">
              <wp:posOffset>712470</wp:posOffset>
            </wp:positionV>
            <wp:extent cx="5053330" cy="2886075"/>
            <wp:effectExtent l="19050" t="0" r="0" b="0"/>
            <wp:wrapTopAndBottom/>
            <wp:docPr id="34" name="Obrázek 3" descr="VojtaCT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ojtaCTX-M.jpg"/>
                    <pic:cNvPicPr>
                      <a:picLocks noChangeAspect="1" noChangeArrowheads="1"/>
                    </pic:cNvPicPr>
                  </pic:nvPicPr>
                  <pic:blipFill>
                    <a:blip r:embed="rId40" cstate="print"/>
                    <a:srcRect/>
                    <a:stretch>
                      <a:fillRect/>
                    </a:stretch>
                  </pic:blipFill>
                  <pic:spPr bwMode="auto">
                    <a:xfrm>
                      <a:off x="0" y="0"/>
                      <a:ext cx="5053330" cy="2886075"/>
                    </a:xfrm>
                    <a:prstGeom prst="rect">
                      <a:avLst/>
                    </a:prstGeom>
                    <a:noFill/>
                    <a:ln w="9525">
                      <a:noFill/>
                      <a:miter lim="800000"/>
                      <a:headEnd/>
                      <a:tailEnd/>
                    </a:ln>
                  </pic:spPr>
                </pic:pic>
              </a:graphicData>
            </a:graphic>
          </wp:anchor>
        </w:drawing>
      </w:r>
      <w:r w:rsidR="00DA5557" w:rsidRPr="00CF470C">
        <w:rPr>
          <w:szCs w:val="24"/>
        </w:rPr>
        <w:t>Obrázek č. 17</w:t>
      </w:r>
      <w:r w:rsidR="00B36304" w:rsidRPr="00CF470C">
        <w:rPr>
          <w:szCs w:val="24"/>
        </w:rPr>
        <w:t xml:space="preserve">. Průkaz CTX-M beta-laktamázy u dvou kmenů </w:t>
      </w:r>
      <w:r w:rsidR="00B36304" w:rsidRPr="00CF470C">
        <w:rPr>
          <w:i/>
          <w:szCs w:val="24"/>
        </w:rPr>
        <w:t xml:space="preserve">Burkholderia multivorans </w:t>
      </w:r>
      <w:r w:rsidR="00B36304" w:rsidRPr="00CF470C">
        <w:rPr>
          <w:szCs w:val="24"/>
        </w:rPr>
        <w:t>s rezistencí k beta-laktamům</w:t>
      </w:r>
    </w:p>
    <w:p w:rsidR="00DD4053" w:rsidRPr="00CF470C" w:rsidRDefault="00DD4053" w:rsidP="00B36304">
      <w:pPr>
        <w:spacing w:before="0" w:after="0" w:line="240" w:lineRule="auto"/>
        <w:ind w:left="851" w:right="850"/>
        <w:rPr>
          <w:sz w:val="20"/>
          <w:szCs w:val="24"/>
        </w:rPr>
      </w:pPr>
    </w:p>
    <w:p w:rsidR="00DD4053" w:rsidRPr="00CF470C" w:rsidRDefault="00672014" w:rsidP="00B36304">
      <w:pPr>
        <w:spacing w:before="0" w:after="0" w:line="240" w:lineRule="auto"/>
        <w:ind w:left="851" w:right="850"/>
        <w:rPr>
          <w:szCs w:val="24"/>
        </w:rPr>
      </w:pPr>
      <w:r w:rsidRPr="00CF470C">
        <w:rPr>
          <w:szCs w:val="24"/>
        </w:rPr>
        <w:t>Legenda</w:t>
      </w:r>
      <w:r w:rsidR="00B36304" w:rsidRPr="00CF470C">
        <w:rPr>
          <w:szCs w:val="24"/>
        </w:rPr>
        <w:t>: L – „ladder“</w:t>
      </w:r>
      <w:r w:rsidR="00A65666" w:rsidRPr="00CF470C">
        <w:rPr>
          <w:szCs w:val="24"/>
        </w:rPr>
        <w:t xml:space="preserve"> (2</w:t>
      </w:r>
      <w:r w:rsidR="005C02D1" w:rsidRPr="00CF470C">
        <w:rPr>
          <w:szCs w:val="24"/>
        </w:rPr>
        <w:t>0</w:t>
      </w:r>
      <w:r w:rsidR="00A65666" w:rsidRPr="00CF470C">
        <w:rPr>
          <w:szCs w:val="24"/>
        </w:rPr>
        <w:t>0 – 1500 bp)</w:t>
      </w:r>
      <w:r w:rsidR="00B36304" w:rsidRPr="00CF470C">
        <w:rPr>
          <w:szCs w:val="24"/>
        </w:rPr>
        <w:t>, B –</w:t>
      </w:r>
      <w:r w:rsidR="00DD4053" w:rsidRPr="00CF470C">
        <w:rPr>
          <w:szCs w:val="24"/>
        </w:rPr>
        <w:t xml:space="preserve"> negativní</w:t>
      </w:r>
      <w:r w:rsidR="00B36304" w:rsidRPr="00CF470C">
        <w:rPr>
          <w:szCs w:val="24"/>
        </w:rPr>
        <w:t xml:space="preserve"> kontrola, 1 – </w:t>
      </w:r>
      <w:r w:rsidR="00DD4053" w:rsidRPr="00CF470C">
        <w:rPr>
          <w:i/>
          <w:szCs w:val="24"/>
        </w:rPr>
        <w:t>Burkholderia</w:t>
      </w:r>
      <w:r w:rsidR="00B36304" w:rsidRPr="00CF470C">
        <w:rPr>
          <w:i/>
          <w:szCs w:val="24"/>
        </w:rPr>
        <w:t xml:space="preserve"> multivorans </w:t>
      </w:r>
      <w:r w:rsidR="00B36304" w:rsidRPr="00CF470C">
        <w:rPr>
          <w:szCs w:val="24"/>
        </w:rPr>
        <w:t>II63</w:t>
      </w:r>
      <w:r w:rsidR="00B36304" w:rsidRPr="00CF470C">
        <w:rPr>
          <w:i/>
          <w:szCs w:val="24"/>
        </w:rPr>
        <w:t xml:space="preserve"> </w:t>
      </w:r>
      <w:r w:rsidR="00B36304" w:rsidRPr="00CF470C">
        <w:rPr>
          <w:szCs w:val="24"/>
        </w:rPr>
        <w:t>(</w:t>
      </w:r>
      <w:r w:rsidR="00DD4053" w:rsidRPr="00CF470C">
        <w:rPr>
          <w:szCs w:val="24"/>
        </w:rPr>
        <w:t xml:space="preserve">primer </w:t>
      </w:r>
      <w:r w:rsidR="00B36304" w:rsidRPr="00CF470C">
        <w:rPr>
          <w:szCs w:val="24"/>
        </w:rPr>
        <w:t xml:space="preserve">CTX-M universal), 2 – </w:t>
      </w:r>
      <w:r w:rsidR="00DD4053" w:rsidRPr="00CF470C">
        <w:rPr>
          <w:i/>
          <w:szCs w:val="24"/>
        </w:rPr>
        <w:t>Burkholderia</w:t>
      </w:r>
      <w:r w:rsidR="00B36304" w:rsidRPr="00CF470C">
        <w:rPr>
          <w:i/>
          <w:szCs w:val="24"/>
        </w:rPr>
        <w:t xml:space="preserve"> multivorans</w:t>
      </w:r>
      <w:r w:rsidR="00B36304" w:rsidRPr="00CF470C">
        <w:rPr>
          <w:szCs w:val="24"/>
        </w:rPr>
        <w:t xml:space="preserve"> II73 (</w:t>
      </w:r>
      <w:r w:rsidR="00DD4053" w:rsidRPr="00CF470C">
        <w:rPr>
          <w:szCs w:val="24"/>
        </w:rPr>
        <w:t xml:space="preserve">primer </w:t>
      </w:r>
      <w:r w:rsidR="00B36304" w:rsidRPr="00CF470C">
        <w:rPr>
          <w:szCs w:val="24"/>
        </w:rPr>
        <w:t xml:space="preserve">CTX-M universal), 3 – </w:t>
      </w:r>
      <w:r w:rsidR="00DD4053" w:rsidRPr="00CF470C">
        <w:rPr>
          <w:i/>
          <w:szCs w:val="24"/>
        </w:rPr>
        <w:t>Klebsiella</w:t>
      </w:r>
      <w:r w:rsidR="00B36304" w:rsidRPr="00CF470C">
        <w:rPr>
          <w:i/>
          <w:szCs w:val="24"/>
        </w:rPr>
        <w:t xml:space="preserve"> pneumoniae </w:t>
      </w:r>
      <w:r w:rsidR="00B36304" w:rsidRPr="00CF470C">
        <w:rPr>
          <w:szCs w:val="24"/>
        </w:rPr>
        <w:t>CTX-M9 (</w:t>
      </w:r>
      <w:r w:rsidR="00DD4053" w:rsidRPr="00CF470C">
        <w:rPr>
          <w:szCs w:val="24"/>
        </w:rPr>
        <w:t xml:space="preserve">primer </w:t>
      </w:r>
      <w:r w:rsidR="00B36304" w:rsidRPr="00CF470C">
        <w:rPr>
          <w:szCs w:val="24"/>
        </w:rPr>
        <w:t xml:space="preserve">CTX-M universal), 4 – </w:t>
      </w:r>
      <w:r w:rsidR="00B36304" w:rsidRPr="00CF470C">
        <w:rPr>
          <w:i/>
          <w:szCs w:val="24"/>
        </w:rPr>
        <w:t>K</w:t>
      </w:r>
      <w:r w:rsidRPr="00CF470C">
        <w:rPr>
          <w:i/>
          <w:szCs w:val="24"/>
        </w:rPr>
        <w:t>lebsiella</w:t>
      </w:r>
      <w:r w:rsidR="00B36304" w:rsidRPr="00CF470C">
        <w:rPr>
          <w:i/>
          <w:szCs w:val="24"/>
        </w:rPr>
        <w:t xml:space="preserve"> pneumoniae </w:t>
      </w:r>
      <w:r w:rsidR="00B36304" w:rsidRPr="00CF470C">
        <w:rPr>
          <w:szCs w:val="24"/>
        </w:rPr>
        <w:t>CTX-M1 (</w:t>
      </w:r>
      <w:r w:rsidR="00DD4053" w:rsidRPr="00CF470C">
        <w:rPr>
          <w:szCs w:val="24"/>
        </w:rPr>
        <w:t xml:space="preserve">primer </w:t>
      </w:r>
      <w:r w:rsidR="00B36304" w:rsidRPr="00CF470C">
        <w:rPr>
          <w:szCs w:val="24"/>
        </w:rPr>
        <w:t xml:space="preserve">CTX-M universal), 5 – </w:t>
      </w:r>
      <w:r w:rsidR="00DD4053" w:rsidRPr="00CF470C">
        <w:rPr>
          <w:i/>
          <w:szCs w:val="24"/>
        </w:rPr>
        <w:t>Burkholderia</w:t>
      </w:r>
      <w:r w:rsidR="00B36304" w:rsidRPr="00CF470C">
        <w:rPr>
          <w:i/>
          <w:szCs w:val="24"/>
        </w:rPr>
        <w:t xml:space="preserve"> multivorans </w:t>
      </w:r>
      <w:r w:rsidR="00B36304" w:rsidRPr="00CF470C">
        <w:rPr>
          <w:szCs w:val="24"/>
        </w:rPr>
        <w:t>II63</w:t>
      </w:r>
      <w:r w:rsidR="00B36304" w:rsidRPr="00CF470C">
        <w:rPr>
          <w:i/>
          <w:szCs w:val="24"/>
        </w:rPr>
        <w:t xml:space="preserve"> </w:t>
      </w:r>
      <w:r w:rsidR="00B36304" w:rsidRPr="00CF470C">
        <w:rPr>
          <w:szCs w:val="24"/>
        </w:rPr>
        <w:t>(</w:t>
      </w:r>
      <w:r w:rsidR="00DD4053" w:rsidRPr="00CF470C">
        <w:rPr>
          <w:szCs w:val="24"/>
        </w:rPr>
        <w:t xml:space="preserve">primer </w:t>
      </w:r>
      <w:r w:rsidR="00B36304" w:rsidRPr="00CF470C">
        <w:rPr>
          <w:szCs w:val="24"/>
        </w:rPr>
        <w:t xml:space="preserve">CTX-M skupina 9), 6 – </w:t>
      </w:r>
      <w:r w:rsidR="00DD4053" w:rsidRPr="00CF470C">
        <w:rPr>
          <w:i/>
          <w:szCs w:val="24"/>
        </w:rPr>
        <w:t>Burkholderia</w:t>
      </w:r>
      <w:r w:rsidR="00B36304" w:rsidRPr="00CF470C">
        <w:rPr>
          <w:i/>
          <w:szCs w:val="24"/>
        </w:rPr>
        <w:t xml:space="preserve"> multivorans</w:t>
      </w:r>
      <w:r w:rsidR="00B36304" w:rsidRPr="00CF470C">
        <w:rPr>
          <w:szCs w:val="24"/>
        </w:rPr>
        <w:t xml:space="preserve"> II73 (</w:t>
      </w:r>
      <w:r w:rsidR="00DD4053" w:rsidRPr="00CF470C">
        <w:rPr>
          <w:szCs w:val="24"/>
        </w:rPr>
        <w:t xml:space="preserve">primer </w:t>
      </w:r>
      <w:r w:rsidR="00B36304" w:rsidRPr="00CF470C">
        <w:rPr>
          <w:szCs w:val="24"/>
        </w:rPr>
        <w:t xml:space="preserve">CTX-M skupina 9), 7 – </w:t>
      </w:r>
      <w:r w:rsidR="00DD4053" w:rsidRPr="00CF470C">
        <w:rPr>
          <w:i/>
          <w:szCs w:val="24"/>
        </w:rPr>
        <w:t>Klebsiella</w:t>
      </w:r>
      <w:r w:rsidR="00B36304" w:rsidRPr="00CF470C">
        <w:rPr>
          <w:i/>
          <w:szCs w:val="24"/>
        </w:rPr>
        <w:t xml:space="preserve"> pneumoniae </w:t>
      </w:r>
      <w:r w:rsidR="00B36304" w:rsidRPr="00CF470C">
        <w:rPr>
          <w:szCs w:val="24"/>
        </w:rPr>
        <w:t>CTX-M9 (</w:t>
      </w:r>
      <w:r w:rsidR="00DD4053" w:rsidRPr="00CF470C">
        <w:rPr>
          <w:szCs w:val="24"/>
        </w:rPr>
        <w:t xml:space="preserve">primer </w:t>
      </w:r>
      <w:r w:rsidR="00B36304" w:rsidRPr="00CF470C">
        <w:rPr>
          <w:szCs w:val="24"/>
        </w:rPr>
        <w:t xml:space="preserve">CTX-M skupina 9), 8 – </w:t>
      </w:r>
      <w:r w:rsidR="00DD4053" w:rsidRPr="00CF470C">
        <w:rPr>
          <w:i/>
          <w:szCs w:val="24"/>
        </w:rPr>
        <w:t>Klebsiella</w:t>
      </w:r>
      <w:r w:rsidR="00B36304" w:rsidRPr="00CF470C">
        <w:rPr>
          <w:i/>
          <w:szCs w:val="24"/>
        </w:rPr>
        <w:t xml:space="preserve"> pneumoniae </w:t>
      </w:r>
      <w:r w:rsidR="00B36304" w:rsidRPr="00CF470C">
        <w:rPr>
          <w:szCs w:val="24"/>
        </w:rPr>
        <w:t>CTX-M1 (</w:t>
      </w:r>
      <w:r w:rsidR="00DD4053" w:rsidRPr="00CF470C">
        <w:rPr>
          <w:szCs w:val="24"/>
        </w:rPr>
        <w:t xml:space="preserve">primer </w:t>
      </w:r>
      <w:r w:rsidR="00B36304" w:rsidRPr="00CF470C">
        <w:rPr>
          <w:szCs w:val="24"/>
        </w:rPr>
        <w:t xml:space="preserve">CTX-M skupina 9), 9 – </w:t>
      </w:r>
      <w:r w:rsidR="00DD4053" w:rsidRPr="00CF470C">
        <w:rPr>
          <w:i/>
          <w:szCs w:val="24"/>
        </w:rPr>
        <w:t>Burkholderia</w:t>
      </w:r>
      <w:r w:rsidR="00B36304" w:rsidRPr="00CF470C">
        <w:rPr>
          <w:i/>
          <w:szCs w:val="24"/>
        </w:rPr>
        <w:t xml:space="preserve"> multivorans </w:t>
      </w:r>
      <w:r w:rsidR="00B36304" w:rsidRPr="00CF470C">
        <w:rPr>
          <w:szCs w:val="24"/>
        </w:rPr>
        <w:t>II63</w:t>
      </w:r>
      <w:r w:rsidR="00B36304" w:rsidRPr="00CF470C">
        <w:rPr>
          <w:i/>
          <w:szCs w:val="24"/>
        </w:rPr>
        <w:t xml:space="preserve"> </w:t>
      </w:r>
      <w:r w:rsidR="00B36304" w:rsidRPr="00CF470C">
        <w:rPr>
          <w:szCs w:val="24"/>
        </w:rPr>
        <w:t>(</w:t>
      </w:r>
      <w:r w:rsidR="00DD4053" w:rsidRPr="00CF470C">
        <w:rPr>
          <w:szCs w:val="24"/>
        </w:rPr>
        <w:t xml:space="preserve">primer </w:t>
      </w:r>
      <w:r w:rsidR="00B36304" w:rsidRPr="00CF470C">
        <w:rPr>
          <w:szCs w:val="24"/>
        </w:rPr>
        <w:t xml:space="preserve">CTX-M skupina 1), 10 – </w:t>
      </w:r>
      <w:r w:rsidR="00DD4053" w:rsidRPr="00CF470C">
        <w:rPr>
          <w:i/>
          <w:szCs w:val="24"/>
        </w:rPr>
        <w:t>Burkholderia</w:t>
      </w:r>
      <w:r w:rsidR="00B36304" w:rsidRPr="00CF470C">
        <w:rPr>
          <w:i/>
          <w:szCs w:val="24"/>
        </w:rPr>
        <w:t xml:space="preserve"> multivorans</w:t>
      </w:r>
      <w:r w:rsidR="00B36304" w:rsidRPr="00CF470C">
        <w:rPr>
          <w:szCs w:val="24"/>
        </w:rPr>
        <w:t xml:space="preserve"> II73 (</w:t>
      </w:r>
      <w:r w:rsidR="00DD4053" w:rsidRPr="00CF470C">
        <w:rPr>
          <w:szCs w:val="24"/>
        </w:rPr>
        <w:t xml:space="preserve">primer </w:t>
      </w:r>
      <w:r w:rsidR="00B36304" w:rsidRPr="00CF470C">
        <w:rPr>
          <w:szCs w:val="24"/>
        </w:rPr>
        <w:t xml:space="preserve">CTX-M skupina 1), 11 – </w:t>
      </w:r>
      <w:r w:rsidR="00DD4053" w:rsidRPr="00CF470C">
        <w:rPr>
          <w:i/>
          <w:szCs w:val="24"/>
        </w:rPr>
        <w:t>Klebsiella</w:t>
      </w:r>
      <w:r w:rsidR="00B36304" w:rsidRPr="00CF470C">
        <w:rPr>
          <w:i/>
          <w:szCs w:val="24"/>
        </w:rPr>
        <w:t xml:space="preserve"> pneumoniae </w:t>
      </w:r>
      <w:r w:rsidR="00B36304" w:rsidRPr="00CF470C">
        <w:rPr>
          <w:szCs w:val="24"/>
        </w:rPr>
        <w:t>CTX-M9 (</w:t>
      </w:r>
      <w:r w:rsidR="00DD4053" w:rsidRPr="00CF470C">
        <w:rPr>
          <w:szCs w:val="24"/>
        </w:rPr>
        <w:t xml:space="preserve">primer </w:t>
      </w:r>
      <w:r w:rsidR="00B36304" w:rsidRPr="00CF470C">
        <w:rPr>
          <w:szCs w:val="24"/>
        </w:rPr>
        <w:t xml:space="preserve">CTX-M skupina 1), 12 – </w:t>
      </w:r>
      <w:r w:rsidR="00DD4053" w:rsidRPr="00CF470C">
        <w:rPr>
          <w:i/>
          <w:szCs w:val="24"/>
        </w:rPr>
        <w:t>Klebsiella</w:t>
      </w:r>
      <w:r w:rsidR="00B36304" w:rsidRPr="00CF470C">
        <w:rPr>
          <w:i/>
          <w:szCs w:val="24"/>
        </w:rPr>
        <w:t xml:space="preserve"> pneumoniae </w:t>
      </w:r>
      <w:r w:rsidR="00B36304" w:rsidRPr="00CF470C">
        <w:rPr>
          <w:szCs w:val="24"/>
        </w:rPr>
        <w:t>CTX-M1 (</w:t>
      </w:r>
      <w:r w:rsidR="00DD4053" w:rsidRPr="00CF470C">
        <w:rPr>
          <w:szCs w:val="24"/>
        </w:rPr>
        <w:t xml:space="preserve">primer </w:t>
      </w:r>
      <w:r w:rsidR="00B36304" w:rsidRPr="00CF470C">
        <w:rPr>
          <w:szCs w:val="24"/>
        </w:rPr>
        <w:t>CTX-M skupina 1)</w:t>
      </w:r>
    </w:p>
    <w:p w:rsidR="00DD4053" w:rsidRPr="00CF470C" w:rsidRDefault="00DD4053">
      <w:pPr>
        <w:spacing w:before="0" w:after="0" w:line="240" w:lineRule="auto"/>
        <w:jc w:val="left"/>
        <w:rPr>
          <w:szCs w:val="24"/>
        </w:rPr>
      </w:pPr>
      <w:r w:rsidRPr="00CF470C">
        <w:rPr>
          <w:szCs w:val="24"/>
        </w:rPr>
        <w:br w:type="page"/>
      </w:r>
    </w:p>
    <w:p w:rsidR="00194E88" w:rsidRPr="00CF470C" w:rsidRDefault="00194E88" w:rsidP="000261F9">
      <w:pPr>
        <w:pStyle w:val="Nadpis3"/>
        <w:numPr>
          <w:ilvl w:val="2"/>
          <w:numId w:val="11"/>
        </w:numPr>
        <w:spacing w:before="0" w:after="200"/>
        <w:rPr>
          <w:i/>
          <w:color w:val="auto"/>
          <w:u w:val="single"/>
        </w:rPr>
      </w:pPr>
      <w:bookmarkStart w:id="128" w:name="_Toc382688938"/>
      <w:r w:rsidRPr="00CF470C">
        <w:rPr>
          <w:color w:val="auto"/>
          <w:u w:val="single"/>
        </w:rPr>
        <w:lastRenderedPageBreak/>
        <w:t xml:space="preserve">Vliv bakteriálního efluxu na bakteriální rezistenci kmenů </w:t>
      </w:r>
      <w:r w:rsidRPr="00CF470C">
        <w:rPr>
          <w:i/>
          <w:color w:val="auto"/>
          <w:u w:val="single"/>
        </w:rPr>
        <w:t>Burkholderia multivorans</w:t>
      </w:r>
      <w:bookmarkEnd w:id="128"/>
    </w:p>
    <w:p w:rsidR="00194E88" w:rsidRPr="00CF470C" w:rsidRDefault="00B02537" w:rsidP="000261F9">
      <w:pPr>
        <w:pStyle w:val="Nadpis4"/>
        <w:numPr>
          <w:ilvl w:val="3"/>
          <w:numId w:val="11"/>
        </w:numPr>
        <w:spacing w:before="0" w:after="200"/>
        <w:rPr>
          <w:i/>
        </w:rPr>
      </w:pPr>
      <w:bookmarkStart w:id="129" w:name="_Toc382688939"/>
      <w:r w:rsidRPr="00CF470C">
        <w:t>Charakteristika s</w:t>
      </w:r>
      <w:r w:rsidR="002B6992" w:rsidRPr="00CF470C">
        <w:t>oubor</w:t>
      </w:r>
      <w:r w:rsidRPr="00CF470C">
        <w:t>u</w:t>
      </w:r>
      <w:r w:rsidR="002B6992" w:rsidRPr="00CF470C">
        <w:t xml:space="preserve"> </w:t>
      </w:r>
      <w:r w:rsidR="00291476" w:rsidRPr="00CF470C">
        <w:t>kmen</w:t>
      </w:r>
      <w:r w:rsidRPr="00CF470C">
        <w:t>ů</w:t>
      </w:r>
      <w:bookmarkEnd w:id="129"/>
    </w:p>
    <w:p w:rsidR="0089632F" w:rsidRPr="00CF470C" w:rsidRDefault="00F37A86" w:rsidP="006224C3">
      <w:pPr>
        <w:spacing w:before="0" w:after="200"/>
        <w:ind w:firstLine="708"/>
      </w:pPr>
      <w:r w:rsidRPr="00CF470C">
        <w:rPr>
          <w:rFonts w:eastAsia="Times New Roman"/>
          <w:bCs/>
          <w:iCs/>
        </w:rPr>
        <w:t>Celkem bylo testováno</w:t>
      </w:r>
      <w:r w:rsidR="0089632F" w:rsidRPr="00CF470C">
        <w:rPr>
          <w:rFonts w:eastAsia="Times New Roman"/>
          <w:bCs/>
          <w:iCs/>
        </w:rPr>
        <w:t xml:space="preserve"> 46 kmenů </w:t>
      </w:r>
      <w:r w:rsidR="0089632F" w:rsidRPr="00CF470C">
        <w:rPr>
          <w:rFonts w:eastAsia="Times New Roman"/>
          <w:bCs/>
          <w:i/>
          <w:iCs/>
        </w:rPr>
        <w:t>Burkholderia multivorans</w:t>
      </w:r>
      <w:r w:rsidR="0089632F" w:rsidRPr="00CF470C">
        <w:rPr>
          <w:rFonts w:eastAsia="Times New Roman"/>
          <w:bCs/>
          <w:iCs/>
        </w:rPr>
        <w:t xml:space="preserve"> </w:t>
      </w:r>
      <w:r w:rsidRPr="00CF470C">
        <w:rPr>
          <w:rFonts w:eastAsia="Times New Roman"/>
          <w:bCs/>
          <w:iCs/>
        </w:rPr>
        <w:t>izolováných</w:t>
      </w:r>
      <w:r w:rsidR="00316001" w:rsidRPr="00CF470C">
        <w:rPr>
          <w:rFonts w:eastAsia="Times New Roman"/>
          <w:bCs/>
          <w:iCs/>
        </w:rPr>
        <w:t xml:space="preserve"> </w:t>
      </w:r>
      <w:r w:rsidR="001110AA" w:rsidRPr="00CF470C">
        <w:rPr>
          <w:rFonts w:eastAsia="Times New Roman"/>
          <w:bCs/>
          <w:iCs/>
        </w:rPr>
        <w:t xml:space="preserve">od </w:t>
      </w:r>
      <w:r w:rsidR="0089632F" w:rsidRPr="00CF470C">
        <w:rPr>
          <w:rFonts w:eastAsia="Times New Roman"/>
          <w:bCs/>
          <w:iCs/>
        </w:rPr>
        <w:t>různý</w:t>
      </w:r>
      <w:r w:rsidR="001110AA" w:rsidRPr="00CF470C">
        <w:rPr>
          <w:rFonts w:eastAsia="Times New Roman"/>
          <w:bCs/>
          <w:iCs/>
        </w:rPr>
        <w:t>ch</w:t>
      </w:r>
      <w:r w:rsidR="0089632F" w:rsidRPr="00CF470C">
        <w:rPr>
          <w:rFonts w:eastAsia="Times New Roman"/>
          <w:bCs/>
          <w:iCs/>
        </w:rPr>
        <w:t xml:space="preserve"> pacientů hospitalizovaný</w:t>
      </w:r>
      <w:r w:rsidR="001110AA" w:rsidRPr="00CF470C">
        <w:rPr>
          <w:rFonts w:eastAsia="Times New Roman"/>
          <w:bCs/>
          <w:iCs/>
        </w:rPr>
        <w:t>ch</w:t>
      </w:r>
      <w:r w:rsidR="0089632F" w:rsidRPr="00CF470C">
        <w:rPr>
          <w:rFonts w:eastAsia="Times New Roman"/>
          <w:bCs/>
          <w:iCs/>
        </w:rPr>
        <w:t xml:space="preserve"> nebo vyšetřovaný</w:t>
      </w:r>
      <w:r w:rsidR="001110AA" w:rsidRPr="00CF470C">
        <w:rPr>
          <w:rFonts w:eastAsia="Times New Roman"/>
          <w:bCs/>
          <w:iCs/>
        </w:rPr>
        <w:t>ch</w:t>
      </w:r>
      <w:r w:rsidR="0089632F" w:rsidRPr="00CF470C">
        <w:rPr>
          <w:rFonts w:eastAsia="Times New Roman"/>
          <w:bCs/>
          <w:iCs/>
        </w:rPr>
        <w:t xml:space="preserve"> ve FNOL</w:t>
      </w:r>
      <w:r w:rsidRPr="00CF470C">
        <w:rPr>
          <w:rFonts w:eastAsia="Times New Roman"/>
          <w:bCs/>
          <w:iCs/>
        </w:rPr>
        <w:t>. Ž</w:t>
      </w:r>
      <w:r w:rsidR="00316001" w:rsidRPr="00CF470C">
        <w:rPr>
          <w:rFonts w:eastAsia="Times New Roman"/>
          <w:bCs/>
          <w:iCs/>
        </w:rPr>
        <w:t>ádný z těchto pacientů netrpěl</w:t>
      </w:r>
      <w:r w:rsidR="00C70CF6" w:rsidRPr="00CF470C">
        <w:rPr>
          <w:rFonts w:eastAsia="Times New Roman"/>
          <w:bCs/>
          <w:iCs/>
        </w:rPr>
        <w:t xml:space="preserve"> cystickou fibrózou.</w:t>
      </w:r>
    </w:p>
    <w:p w:rsidR="00194E88" w:rsidRPr="00CF470C" w:rsidRDefault="00880661" w:rsidP="000261F9">
      <w:pPr>
        <w:pStyle w:val="Nadpis4"/>
        <w:numPr>
          <w:ilvl w:val="3"/>
          <w:numId w:val="11"/>
        </w:numPr>
        <w:spacing w:before="0" w:after="200"/>
      </w:pPr>
      <w:r w:rsidRPr="00CF470C">
        <w:t xml:space="preserve"> </w:t>
      </w:r>
      <w:bookmarkStart w:id="130" w:name="_Toc382688940"/>
      <w:r w:rsidR="002B6992" w:rsidRPr="00CF470C">
        <w:t>Vyhodnocení efluxní aktivity kmenů</w:t>
      </w:r>
      <w:r w:rsidR="002B6992" w:rsidRPr="00CF470C">
        <w:rPr>
          <w:i/>
        </w:rPr>
        <w:t xml:space="preserve"> Burkholderia multivorans</w:t>
      </w:r>
      <w:bookmarkEnd w:id="130"/>
    </w:p>
    <w:p w:rsidR="00316001" w:rsidRPr="00CF470C" w:rsidRDefault="00316001" w:rsidP="00A72265">
      <w:pPr>
        <w:spacing w:before="0" w:after="200"/>
        <w:ind w:firstLine="708"/>
      </w:pPr>
      <w:r w:rsidRPr="00CF470C">
        <w:t xml:space="preserve">Jako optimální koncentrace specifického inhibitoru efluxních pump </w:t>
      </w:r>
      <w:r w:rsidRPr="00CF470C">
        <w:rPr>
          <w:szCs w:val="24"/>
        </w:rPr>
        <w:t>PAβN</w:t>
      </w:r>
      <w:r w:rsidRPr="00CF470C">
        <w:t xml:space="preserve"> pro inhibici efluxní aktivity kmenů </w:t>
      </w:r>
      <w:r w:rsidRPr="00CF470C">
        <w:rPr>
          <w:i/>
        </w:rPr>
        <w:t>Burkholderia multivorans</w:t>
      </w:r>
      <w:r w:rsidRPr="00CF470C">
        <w:t xml:space="preserve"> byla shledána koncentrace 100 </w:t>
      </w:r>
      <w:r w:rsidR="003F47F6" w:rsidRPr="00CF470C">
        <w:t>µ</w:t>
      </w:r>
      <w:r w:rsidRPr="00CF470C">
        <w:t>g/l</w:t>
      </w:r>
      <w:r w:rsidR="00383945" w:rsidRPr="00CF470C">
        <w:t xml:space="preserve">. </w:t>
      </w:r>
      <w:r w:rsidR="00A72265" w:rsidRPr="00CF470C">
        <w:t>Všechny zvolené koncentrace inhibovaly v dostatečné míře aktivitu efluxních pump ve srovnání s negativní kontrolou. Nicméně</w:t>
      </w:r>
      <w:r w:rsidR="005F7E87">
        <w:t>,</w:t>
      </w:r>
      <w:r w:rsidR="00A72265" w:rsidRPr="00CF470C">
        <w:t xml:space="preserve"> hodnota 100</w:t>
      </w:r>
      <w:r w:rsidR="0023604C" w:rsidRPr="00CF470C">
        <w:t xml:space="preserve"> </w:t>
      </w:r>
      <w:r w:rsidR="003F47F6" w:rsidRPr="00CF470C">
        <w:t>µ</w:t>
      </w:r>
      <w:r w:rsidR="0023604C" w:rsidRPr="00CF470C">
        <w:t xml:space="preserve">g/l vykazovala </w:t>
      </w:r>
      <w:r w:rsidR="00D90586" w:rsidRPr="00CF470C">
        <w:t>nejlepší účinek</w:t>
      </w:r>
      <w:r w:rsidR="0023604C" w:rsidRPr="00CF470C">
        <w:t xml:space="preserve">. </w:t>
      </w:r>
      <w:r w:rsidR="00383945" w:rsidRPr="00CF470C">
        <w:t>Výsled</w:t>
      </w:r>
      <w:r w:rsidR="00D90586" w:rsidRPr="00CF470C">
        <w:t>k</w:t>
      </w:r>
      <w:r w:rsidR="00383945" w:rsidRPr="00CF470C">
        <w:t xml:space="preserve">y </w:t>
      </w:r>
      <w:r w:rsidR="00D90586" w:rsidRPr="00CF470C">
        <w:t>testování</w:t>
      </w:r>
      <w:r w:rsidR="00383945" w:rsidRPr="00CF470C">
        <w:t xml:space="preserve"> jsou uvedeny v grafu č. 9.</w:t>
      </w:r>
    </w:p>
    <w:p w:rsidR="00DB22E7" w:rsidRPr="00CF470C" w:rsidRDefault="00DB22E7" w:rsidP="00A72265">
      <w:pPr>
        <w:spacing w:before="0" w:after="200"/>
        <w:ind w:firstLine="708"/>
        <w:rPr>
          <w:szCs w:val="24"/>
        </w:rPr>
      </w:pPr>
    </w:p>
    <w:p w:rsidR="00A2052D" w:rsidRPr="00CF470C" w:rsidRDefault="00DB22E7" w:rsidP="00DB22E7">
      <w:pPr>
        <w:spacing w:before="0" w:after="200"/>
        <w:ind w:left="851" w:right="850"/>
        <w:rPr>
          <w:szCs w:val="24"/>
        </w:rPr>
      </w:pPr>
      <w:r w:rsidRPr="00CF470C">
        <w:rPr>
          <w:szCs w:val="24"/>
        </w:rPr>
        <w:t>Graf č. 9. Inhibice efluxní aktivity</w:t>
      </w:r>
      <w:r w:rsidR="00A2052D" w:rsidRPr="00CF470C">
        <w:rPr>
          <w:szCs w:val="24"/>
        </w:rPr>
        <w:t xml:space="preserve"> kmenů </w:t>
      </w:r>
      <w:r w:rsidR="00A2052D" w:rsidRPr="00CF470C">
        <w:rPr>
          <w:i/>
          <w:szCs w:val="24"/>
        </w:rPr>
        <w:t>Burkholderia multivorans</w:t>
      </w:r>
      <w:r w:rsidRPr="00CF470C">
        <w:rPr>
          <w:szCs w:val="24"/>
        </w:rPr>
        <w:t xml:space="preserve"> specifickým inhibitorem PAβN ve třech různých koncentracích zjištěn</w:t>
      </w:r>
      <w:r w:rsidR="001110AA" w:rsidRPr="00CF470C">
        <w:rPr>
          <w:szCs w:val="24"/>
        </w:rPr>
        <w:t>á</w:t>
      </w:r>
      <w:r w:rsidRPr="00CF470C">
        <w:rPr>
          <w:szCs w:val="24"/>
        </w:rPr>
        <w:t xml:space="preserve"> metodou akumulace Hoescht 33342</w:t>
      </w:r>
    </w:p>
    <w:p w:rsidR="001C430B" w:rsidRPr="00CF470C" w:rsidRDefault="00DB22E7">
      <w:pPr>
        <w:spacing w:before="0" w:after="200"/>
        <w:ind w:right="850"/>
        <w:rPr>
          <w:szCs w:val="24"/>
        </w:rPr>
      </w:pPr>
      <w:r w:rsidRPr="00CF470C">
        <w:rPr>
          <w:noProof/>
          <w:szCs w:val="24"/>
          <w:lang w:eastAsia="cs-CZ"/>
        </w:rPr>
        <w:drawing>
          <wp:inline distT="0" distB="0" distL="0" distR="0">
            <wp:extent cx="5475768" cy="3200400"/>
            <wp:effectExtent l="0" t="0" r="0" b="0"/>
            <wp:docPr id="37"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077EF4" w:rsidRPr="00CF470C">
        <w:rPr>
          <w:szCs w:val="24"/>
        </w:rPr>
        <w:br w:type="page"/>
      </w:r>
    </w:p>
    <w:p w:rsidR="00194E88" w:rsidRPr="00CF470C" w:rsidRDefault="00DE6D97" w:rsidP="000261F9">
      <w:pPr>
        <w:pStyle w:val="Nadpis4"/>
        <w:numPr>
          <w:ilvl w:val="3"/>
          <w:numId w:val="11"/>
        </w:numPr>
        <w:spacing w:before="0" w:after="200"/>
        <w:rPr>
          <w:strike/>
        </w:rPr>
      </w:pPr>
      <w:bookmarkStart w:id="131" w:name="_Toc382688941"/>
      <w:r w:rsidRPr="00CF470C">
        <w:lastRenderedPageBreak/>
        <w:t xml:space="preserve">Vyhodnocení </w:t>
      </w:r>
      <w:r w:rsidR="00D90586" w:rsidRPr="00CF470C">
        <w:t>účinku efluxního mechanismu</w:t>
      </w:r>
      <w:bookmarkEnd w:id="131"/>
    </w:p>
    <w:p w:rsidR="0004258D" w:rsidRPr="00CF470C" w:rsidRDefault="0004258D" w:rsidP="006224C3">
      <w:pPr>
        <w:spacing w:before="0" w:after="200"/>
        <w:ind w:firstLine="708"/>
      </w:pPr>
      <w:r w:rsidRPr="00CF470C">
        <w:t xml:space="preserve">Hodnoty </w:t>
      </w:r>
      <w:r w:rsidR="00ED650E" w:rsidRPr="00CF470C">
        <w:t>MIC</w:t>
      </w:r>
      <w:r w:rsidR="00ED650E" w:rsidRPr="00CF470C">
        <w:rPr>
          <w:vertAlign w:val="subscript"/>
        </w:rPr>
        <w:t>50</w:t>
      </w:r>
      <w:r w:rsidR="00ED650E" w:rsidRPr="00CF470C">
        <w:t>, MIC</w:t>
      </w:r>
      <w:r w:rsidR="00ED650E" w:rsidRPr="00CF470C">
        <w:rPr>
          <w:vertAlign w:val="subscript"/>
        </w:rPr>
        <w:t xml:space="preserve">90 </w:t>
      </w:r>
      <w:r w:rsidR="00ED650E" w:rsidRPr="00CF470C">
        <w:t xml:space="preserve">a </w:t>
      </w:r>
      <w:r w:rsidR="00283AC1" w:rsidRPr="00CF470C">
        <w:t>rozsah</w:t>
      </w:r>
      <w:r w:rsidR="00ED650E" w:rsidRPr="00CF470C">
        <w:t xml:space="preserve"> hodnot</w:t>
      </w:r>
      <w:r w:rsidR="001D72DC" w:rsidRPr="00CF470C">
        <w:t xml:space="preserve"> pro jednotlivá testovaná antibiotika bez a po přidání ihibitoru efluxních pump je shrnut v tabulce č. 1</w:t>
      </w:r>
      <w:r w:rsidR="003754B5" w:rsidRPr="00CF470C">
        <w:t>1</w:t>
      </w:r>
      <w:r w:rsidR="001D72DC" w:rsidRPr="00CF470C">
        <w:t>.</w:t>
      </w:r>
      <w:r w:rsidR="003F47F6" w:rsidRPr="00CF470C">
        <w:t xml:space="preserve"> Výrazný</w:t>
      </w:r>
      <w:r w:rsidR="0023604C" w:rsidRPr="00CF470C">
        <w:t xml:space="preserve"> </w:t>
      </w:r>
      <w:r w:rsidR="003F47F6" w:rsidRPr="00CF470C">
        <w:t>r</w:t>
      </w:r>
      <w:r w:rsidR="0023604C" w:rsidRPr="00CF470C">
        <w:t>ozdíl v hodnotách MIC</w:t>
      </w:r>
      <w:r w:rsidR="0023604C" w:rsidRPr="00CF470C">
        <w:rPr>
          <w:vertAlign w:val="subscript"/>
        </w:rPr>
        <w:t>50</w:t>
      </w:r>
      <w:r w:rsidR="003F47F6" w:rsidRPr="00CF470C">
        <w:t xml:space="preserve"> či</w:t>
      </w:r>
      <w:r w:rsidR="0023604C" w:rsidRPr="00CF470C">
        <w:t xml:space="preserve"> MIC</w:t>
      </w:r>
      <w:r w:rsidR="0023604C" w:rsidRPr="00CF470C">
        <w:rPr>
          <w:vertAlign w:val="subscript"/>
        </w:rPr>
        <w:t xml:space="preserve">90 </w:t>
      </w:r>
      <w:r w:rsidR="0023604C" w:rsidRPr="00CF470C">
        <w:t>nebyl pozorová</w:t>
      </w:r>
      <w:r w:rsidR="000865F9" w:rsidRPr="00CF470C">
        <w:t>n</w:t>
      </w:r>
      <w:r w:rsidR="0023604C" w:rsidRPr="00CF470C">
        <w:t xml:space="preserve"> u žádného testovaného antibiotika. V případě piperacilinu se však po přidání inhibitoru posunul </w:t>
      </w:r>
      <w:r w:rsidR="00283AC1" w:rsidRPr="00CF470C">
        <w:t>rozsah</w:t>
      </w:r>
      <w:r w:rsidR="0023604C" w:rsidRPr="00CF470C">
        <w:t xml:space="preserve"> hodnot</w:t>
      </w:r>
      <w:r w:rsidR="00085F78" w:rsidRPr="00CF470C">
        <w:t xml:space="preserve"> MIC směrem </w:t>
      </w:r>
      <w:r w:rsidR="00D90586" w:rsidRPr="00CF470C">
        <w:t>k nižším hodnotám</w:t>
      </w:r>
      <w:r w:rsidR="0023604C" w:rsidRPr="00CF470C">
        <w:t>.</w:t>
      </w:r>
    </w:p>
    <w:p w:rsidR="00077EF4" w:rsidRPr="00CF470C" w:rsidRDefault="00077EF4" w:rsidP="00077EF4">
      <w:pPr>
        <w:spacing w:before="0" w:after="0"/>
        <w:rPr>
          <w:sz w:val="20"/>
          <w:szCs w:val="20"/>
        </w:rPr>
      </w:pPr>
    </w:p>
    <w:p w:rsidR="00077EF4" w:rsidRPr="00CF470C" w:rsidRDefault="00077EF4" w:rsidP="00077EF4">
      <w:pPr>
        <w:spacing w:before="0" w:after="0"/>
        <w:ind w:left="851" w:right="850"/>
        <w:rPr>
          <w:rFonts w:eastAsia="Times New Roman"/>
          <w:szCs w:val="20"/>
          <w:lang w:eastAsia="cs-CZ"/>
        </w:rPr>
      </w:pPr>
      <w:r w:rsidRPr="00CF470C">
        <w:rPr>
          <w:szCs w:val="20"/>
        </w:rPr>
        <w:t>Tabulka č. 1</w:t>
      </w:r>
      <w:r w:rsidR="003754B5" w:rsidRPr="00CF470C">
        <w:rPr>
          <w:szCs w:val="20"/>
        </w:rPr>
        <w:t>1</w:t>
      </w:r>
      <w:r w:rsidRPr="00CF470C">
        <w:rPr>
          <w:szCs w:val="20"/>
        </w:rPr>
        <w:t>. Hodnoty MIC</w:t>
      </w:r>
      <w:r w:rsidRPr="00CF470C">
        <w:rPr>
          <w:szCs w:val="20"/>
          <w:vertAlign w:val="subscript"/>
        </w:rPr>
        <w:t>50</w:t>
      </w:r>
      <w:r w:rsidRPr="00CF470C">
        <w:rPr>
          <w:szCs w:val="20"/>
        </w:rPr>
        <w:t>, MIC</w:t>
      </w:r>
      <w:r w:rsidRPr="00CF470C">
        <w:rPr>
          <w:szCs w:val="20"/>
          <w:vertAlign w:val="subscript"/>
        </w:rPr>
        <w:t>90</w:t>
      </w:r>
      <w:r w:rsidRPr="00CF470C">
        <w:rPr>
          <w:szCs w:val="20"/>
        </w:rPr>
        <w:t xml:space="preserve"> a </w:t>
      </w:r>
      <w:r w:rsidR="00283AC1" w:rsidRPr="00CF470C">
        <w:rPr>
          <w:szCs w:val="20"/>
        </w:rPr>
        <w:t>rozsah</w:t>
      </w:r>
      <w:r w:rsidRPr="00CF470C">
        <w:rPr>
          <w:szCs w:val="20"/>
        </w:rPr>
        <w:t xml:space="preserve"> hodnot MIC u 46 k</w:t>
      </w:r>
      <w:r w:rsidR="00A2052D" w:rsidRPr="00CF470C">
        <w:rPr>
          <w:szCs w:val="20"/>
        </w:rPr>
        <w:t>m</w:t>
      </w:r>
      <w:r w:rsidRPr="00CF470C">
        <w:rPr>
          <w:szCs w:val="20"/>
        </w:rPr>
        <w:t xml:space="preserve">enů </w:t>
      </w:r>
      <w:r w:rsidRPr="00CF470C">
        <w:rPr>
          <w:i/>
          <w:szCs w:val="20"/>
        </w:rPr>
        <w:t>Bukholderia multivorans</w:t>
      </w:r>
      <w:r w:rsidRPr="00CF470C">
        <w:rPr>
          <w:szCs w:val="20"/>
        </w:rPr>
        <w:t xml:space="preserve"> bez a po přidání 100</w:t>
      </w:r>
      <w:r w:rsidR="005F7E87">
        <w:rPr>
          <w:szCs w:val="20"/>
        </w:rPr>
        <w:t xml:space="preserve"> </w:t>
      </w:r>
      <w:r w:rsidRPr="00CF470C">
        <w:rPr>
          <w:szCs w:val="20"/>
        </w:rPr>
        <w:t>µg/l PA</w:t>
      </w:r>
      <w:r w:rsidRPr="00CF470C">
        <w:rPr>
          <w:rFonts w:eastAsia="Times New Roman"/>
          <w:szCs w:val="20"/>
          <w:lang w:eastAsia="cs-CZ"/>
        </w:rPr>
        <w:t>βN (</w:t>
      </w:r>
      <w:r w:rsidR="00B30E30" w:rsidRPr="00CF470C">
        <w:rPr>
          <w:rFonts w:eastAsia="Times New Roman"/>
          <w:szCs w:val="20"/>
          <w:lang w:eastAsia="cs-CZ"/>
        </w:rPr>
        <w:t>Hanulik 2012)</w:t>
      </w:r>
    </w:p>
    <w:p w:rsidR="00077EF4" w:rsidRPr="00CF470C" w:rsidRDefault="00077EF4" w:rsidP="00077EF4">
      <w:pPr>
        <w:spacing w:before="0" w:after="0"/>
        <w:ind w:left="851" w:right="850"/>
        <w:rPr>
          <w:rFonts w:eastAsia="Times New Roman"/>
          <w:szCs w:val="20"/>
          <w:lang w:eastAsia="cs-CZ"/>
        </w:rPr>
      </w:pPr>
    </w:p>
    <w:tbl>
      <w:tblPr>
        <w:tblW w:w="8652" w:type="dxa"/>
        <w:tblCellMar>
          <w:left w:w="70" w:type="dxa"/>
          <w:right w:w="70" w:type="dxa"/>
        </w:tblCellMar>
        <w:tblLook w:val="04A0"/>
      </w:tblPr>
      <w:tblGrid>
        <w:gridCol w:w="1843"/>
        <w:gridCol w:w="951"/>
        <w:gridCol w:w="1252"/>
        <w:gridCol w:w="951"/>
        <w:gridCol w:w="1225"/>
        <w:gridCol w:w="951"/>
        <w:gridCol w:w="1479"/>
      </w:tblGrid>
      <w:tr w:rsidR="00077EF4" w:rsidRPr="00CF470C" w:rsidTr="005157DC">
        <w:trPr>
          <w:trHeight w:val="315"/>
        </w:trPr>
        <w:tc>
          <w:tcPr>
            <w:tcW w:w="1843" w:type="dxa"/>
            <w:tcBorders>
              <w:top w:val="nil"/>
              <w:left w:val="nil"/>
              <w:bottom w:val="nil"/>
              <w:right w:val="nil"/>
            </w:tcBorders>
            <w:shd w:val="clear" w:color="auto" w:fill="auto"/>
            <w:noWrap/>
            <w:hideMark/>
          </w:tcPr>
          <w:p w:rsidR="00077EF4" w:rsidRPr="00CF470C" w:rsidRDefault="00077EF4" w:rsidP="005157DC">
            <w:pPr>
              <w:spacing w:before="0" w:after="0" w:line="240" w:lineRule="auto"/>
              <w:jc w:val="left"/>
              <w:rPr>
                <w:rFonts w:eastAsia="Times New Roman"/>
                <w:szCs w:val="24"/>
                <w:lang w:eastAsia="cs-CZ"/>
              </w:rPr>
            </w:pPr>
            <w:r w:rsidRPr="00CF470C">
              <w:rPr>
                <w:rFonts w:eastAsia="Times New Roman"/>
                <w:szCs w:val="24"/>
                <w:lang w:eastAsia="cs-CZ"/>
              </w:rPr>
              <w:t>Antibiotikum:</w:t>
            </w:r>
          </w:p>
        </w:tc>
        <w:tc>
          <w:tcPr>
            <w:tcW w:w="951" w:type="dxa"/>
            <w:tcBorders>
              <w:top w:val="nil"/>
              <w:left w:val="nil"/>
              <w:bottom w:val="nil"/>
              <w:right w:val="nil"/>
            </w:tcBorders>
            <w:shd w:val="clear" w:color="auto" w:fill="auto"/>
            <w:noWrap/>
            <w:hideMark/>
          </w:tcPr>
          <w:p w:rsidR="00077EF4" w:rsidRPr="00CF470C" w:rsidRDefault="00077EF4" w:rsidP="00077EF4">
            <w:pPr>
              <w:spacing w:before="0" w:after="0" w:line="240" w:lineRule="auto"/>
              <w:jc w:val="center"/>
              <w:rPr>
                <w:rFonts w:eastAsia="Times New Roman"/>
                <w:szCs w:val="24"/>
                <w:lang w:eastAsia="cs-CZ"/>
              </w:rPr>
            </w:pPr>
            <w:r w:rsidRPr="00CF470C">
              <w:rPr>
                <w:rFonts w:eastAsia="Times New Roman"/>
                <w:szCs w:val="24"/>
                <w:lang w:eastAsia="cs-CZ"/>
              </w:rPr>
              <w:t>CIP</w:t>
            </w:r>
          </w:p>
        </w:tc>
        <w:tc>
          <w:tcPr>
            <w:tcW w:w="1252" w:type="dxa"/>
            <w:tcBorders>
              <w:top w:val="nil"/>
              <w:left w:val="nil"/>
              <w:bottom w:val="nil"/>
              <w:right w:val="nil"/>
            </w:tcBorders>
            <w:shd w:val="clear" w:color="auto" w:fill="auto"/>
            <w:noWrap/>
            <w:hideMark/>
          </w:tcPr>
          <w:p w:rsidR="00077EF4" w:rsidRPr="00CF470C" w:rsidRDefault="00077EF4" w:rsidP="00077EF4">
            <w:pPr>
              <w:spacing w:before="0" w:after="0" w:line="240" w:lineRule="auto"/>
              <w:jc w:val="center"/>
              <w:rPr>
                <w:rFonts w:eastAsia="Times New Roman"/>
                <w:szCs w:val="24"/>
                <w:lang w:eastAsia="cs-CZ"/>
              </w:rPr>
            </w:pPr>
            <w:r w:rsidRPr="00CF470C">
              <w:rPr>
                <w:rFonts w:eastAsia="Times New Roman"/>
                <w:szCs w:val="24"/>
                <w:lang w:eastAsia="cs-CZ"/>
              </w:rPr>
              <w:t>CIP+PAβN</w:t>
            </w:r>
          </w:p>
        </w:tc>
        <w:tc>
          <w:tcPr>
            <w:tcW w:w="951" w:type="dxa"/>
            <w:tcBorders>
              <w:top w:val="nil"/>
              <w:left w:val="nil"/>
              <w:bottom w:val="nil"/>
              <w:right w:val="nil"/>
            </w:tcBorders>
            <w:shd w:val="clear" w:color="auto" w:fill="auto"/>
            <w:noWrap/>
            <w:hideMark/>
          </w:tcPr>
          <w:p w:rsidR="00077EF4" w:rsidRPr="00CF470C" w:rsidRDefault="00077EF4" w:rsidP="00077EF4">
            <w:pPr>
              <w:spacing w:before="0" w:after="0" w:line="240" w:lineRule="auto"/>
              <w:jc w:val="center"/>
              <w:rPr>
                <w:rFonts w:eastAsia="Times New Roman"/>
                <w:szCs w:val="24"/>
                <w:lang w:eastAsia="cs-CZ"/>
              </w:rPr>
            </w:pPr>
            <w:r w:rsidRPr="00CF470C">
              <w:rPr>
                <w:rFonts w:eastAsia="Times New Roman"/>
                <w:szCs w:val="24"/>
                <w:lang w:eastAsia="cs-CZ"/>
              </w:rPr>
              <w:t>PIP</w:t>
            </w:r>
          </w:p>
        </w:tc>
        <w:tc>
          <w:tcPr>
            <w:tcW w:w="1225" w:type="dxa"/>
            <w:tcBorders>
              <w:top w:val="nil"/>
              <w:left w:val="nil"/>
              <w:bottom w:val="nil"/>
              <w:right w:val="nil"/>
            </w:tcBorders>
            <w:shd w:val="clear" w:color="auto" w:fill="auto"/>
            <w:noWrap/>
            <w:hideMark/>
          </w:tcPr>
          <w:p w:rsidR="00077EF4" w:rsidRPr="00CF470C" w:rsidRDefault="00077EF4" w:rsidP="00077EF4">
            <w:pPr>
              <w:spacing w:before="0" w:after="0" w:line="240" w:lineRule="auto"/>
              <w:jc w:val="center"/>
              <w:rPr>
                <w:rFonts w:eastAsia="Times New Roman"/>
                <w:szCs w:val="24"/>
                <w:lang w:eastAsia="cs-CZ"/>
              </w:rPr>
            </w:pPr>
            <w:r w:rsidRPr="00CF470C">
              <w:rPr>
                <w:rFonts w:eastAsia="Times New Roman"/>
                <w:szCs w:val="24"/>
                <w:lang w:eastAsia="cs-CZ"/>
              </w:rPr>
              <w:t>PIP+PAβN</w:t>
            </w:r>
          </w:p>
        </w:tc>
        <w:tc>
          <w:tcPr>
            <w:tcW w:w="951" w:type="dxa"/>
            <w:tcBorders>
              <w:top w:val="nil"/>
              <w:left w:val="nil"/>
              <w:bottom w:val="nil"/>
              <w:right w:val="nil"/>
            </w:tcBorders>
            <w:shd w:val="clear" w:color="auto" w:fill="auto"/>
            <w:noWrap/>
            <w:hideMark/>
          </w:tcPr>
          <w:p w:rsidR="00077EF4" w:rsidRPr="00CF470C" w:rsidRDefault="00077EF4" w:rsidP="00077EF4">
            <w:pPr>
              <w:spacing w:before="0" w:after="0" w:line="240" w:lineRule="auto"/>
              <w:jc w:val="center"/>
              <w:rPr>
                <w:rFonts w:eastAsia="Times New Roman"/>
                <w:szCs w:val="24"/>
                <w:lang w:eastAsia="cs-CZ"/>
              </w:rPr>
            </w:pPr>
            <w:r w:rsidRPr="00CF470C">
              <w:rPr>
                <w:rFonts w:eastAsia="Times New Roman"/>
                <w:szCs w:val="24"/>
                <w:lang w:eastAsia="cs-CZ"/>
              </w:rPr>
              <w:t>TIG</w:t>
            </w:r>
          </w:p>
        </w:tc>
        <w:tc>
          <w:tcPr>
            <w:tcW w:w="1479" w:type="dxa"/>
            <w:tcBorders>
              <w:top w:val="nil"/>
              <w:left w:val="nil"/>
              <w:bottom w:val="nil"/>
              <w:right w:val="nil"/>
            </w:tcBorders>
            <w:shd w:val="clear" w:color="auto" w:fill="auto"/>
            <w:noWrap/>
            <w:hideMark/>
          </w:tcPr>
          <w:p w:rsidR="00077EF4" w:rsidRPr="00CF470C" w:rsidRDefault="00077EF4" w:rsidP="00077EF4">
            <w:pPr>
              <w:spacing w:before="0" w:after="0" w:line="240" w:lineRule="auto"/>
              <w:jc w:val="center"/>
              <w:rPr>
                <w:rFonts w:eastAsia="Times New Roman"/>
                <w:szCs w:val="24"/>
                <w:lang w:eastAsia="cs-CZ"/>
              </w:rPr>
            </w:pPr>
            <w:r w:rsidRPr="00CF470C">
              <w:rPr>
                <w:rFonts w:eastAsia="Times New Roman"/>
                <w:szCs w:val="24"/>
                <w:lang w:eastAsia="cs-CZ"/>
              </w:rPr>
              <w:t>TIG+PAβN</w:t>
            </w:r>
          </w:p>
        </w:tc>
      </w:tr>
      <w:tr w:rsidR="00077EF4" w:rsidRPr="00CF470C" w:rsidTr="001110AA">
        <w:trPr>
          <w:trHeight w:val="375"/>
        </w:trPr>
        <w:tc>
          <w:tcPr>
            <w:tcW w:w="1843" w:type="dxa"/>
            <w:tcBorders>
              <w:top w:val="single" w:sz="4" w:space="0" w:color="auto"/>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MIC</w:t>
            </w:r>
            <w:r w:rsidRPr="00CF470C">
              <w:rPr>
                <w:rFonts w:eastAsia="Times New Roman"/>
                <w:szCs w:val="24"/>
                <w:vertAlign w:val="subscript"/>
                <w:lang w:eastAsia="cs-CZ"/>
              </w:rPr>
              <w:t>50</w:t>
            </w:r>
          </w:p>
        </w:tc>
        <w:tc>
          <w:tcPr>
            <w:tcW w:w="951" w:type="dxa"/>
            <w:tcBorders>
              <w:top w:val="single" w:sz="4" w:space="0" w:color="auto"/>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0,06</w:t>
            </w:r>
          </w:p>
        </w:tc>
        <w:tc>
          <w:tcPr>
            <w:tcW w:w="1252" w:type="dxa"/>
            <w:tcBorders>
              <w:top w:val="single" w:sz="4" w:space="0" w:color="auto"/>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0,06</w:t>
            </w:r>
          </w:p>
        </w:tc>
        <w:tc>
          <w:tcPr>
            <w:tcW w:w="951" w:type="dxa"/>
            <w:tcBorders>
              <w:top w:val="single" w:sz="4" w:space="0" w:color="auto"/>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1</w:t>
            </w:r>
          </w:p>
        </w:tc>
        <w:tc>
          <w:tcPr>
            <w:tcW w:w="1225" w:type="dxa"/>
            <w:tcBorders>
              <w:top w:val="single" w:sz="4" w:space="0" w:color="auto"/>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1</w:t>
            </w:r>
          </w:p>
        </w:tc>
        <w:tc>
          <w:tcPr>
            <w:tcW w:w="951" w:type="dxa"/>
            <w:tcBorders>
              <w:top w:val="single" w:sz="4" w:space="0" w:color="auto"/>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1</w:t>
            </w:r>
          </w:p>
        </w:tc>
        <w:tc>
          <w:tcPr>
            <w:tcW w:w="1479" w:type="dxa"/>
            <w:tcBorders>
              <w:top w:val="single" w:sz="4" w:space="0" w:color="auto"/>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2</w:t>
            </w:r>
          </w:p>
        </w:tc>
      </w:tr>
      <w:tr w:rsidR="00077EF4" w:rsidRPr="00CF470C" w:rsidTr="001110AA">
        <w:trPr>
          <w:trHeight w:val="375"/>
        </w:trPr>
        <w:tc>
          <w:tcPr>
            <w:tcW w:w="1843" w:type="dxa"/>
            <w:tcBorders>
              <w:top w:val="nil"/>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MIC</w:t>
            </w:r>
            <w:r w:rsidRPr="00CF470C">
              <w:rPr>
                <w:rFonts w:eastAsia="Times New Roman"/>
                <w:szCs w:val="24"/>
                <w:vertAlign w:val="subscript"/>
                <w:lang w:eastAsia="cs-CZ"/>
              </w:rPr>
              <w:t>90</w:t>
            </w:r>
          </w:p>
        </w:tc>
        <w:tc>
          <w:tcPr>
            <w:tcW w:w="951" w:type="dxa"/>
            <w:tcBorders>
              <w:top w:val="nil"/>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0,125</w:t>
            </w:r>
          </w:p>
        </w:tc>
        <w:tc>
          <w:tcPr>
            <w:tcW w:w="1252" w:type="dxa"/>
            <w:tcBorders>
              <w:top w:val="nil"/>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0,125</w:t>
            </w:r>
          </w:p>
        </w:tc>
        <w:tc>
          <w:tcPr>
            <w:tcW w:w="951" w:type="dxa"/>
            <w:tcBorders>
              <w:top w:val="nil"/>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2</w:t>
            </w:r>
          </w:p>
        </w:tc>
        <w:tc>
          <w:tcPr>
            <w:tcW w:w="1225" w:type="dxa"/>
            <w:tcBorders>
              <w:top w:val="nil"/>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1</w:t>
            </w:r>
          </w:p>
        </w:tc>
        <w:tc>
          <w:tcPr>
            <w:tcW w:w="951" w:type="dxa"/>
            <w:tcBorders>
              <w:top w:val="nil"/>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4</w:t>
            </w:r>
          </w:p>
        </w:tc>
        <w:tc>
          <w:tcPr>
            <w:tcW w:w="1479" w:type="dxa"/>
            <w:tcBorders>
              <w:top w:val="nil"/>
              <w:left w:val="nil"/>
              <w:bottom w:val="nil"/>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4</w:t>
            </w:r>
          </w:p>
        </w:tc>
      </w:tr>
      <w:tr w:rsidR="00077EF4" w:rsidRPr="00CF470C" w:rsidTr="001110AA">
        <w:trPr>
          <w:trHeight w:val="315"/>
        </w:trPr>
        <w:tc>
          <w:tcPr>
            <w:tcW w:w="1843" w:type="dxa"/>
            <w:tcBorders>
              <w:top w:val="nil"/>
              <w:left w:val="nil"/>
              <w:bottom w:val="single" w:sz="4" w:space="0" w:color="auto"/>
              <w:right w:val="nil"/>
            </w:tcBorders>
            <w:shd w:val="clear" w:color="auto" w:fill="auto"/>
            <w:noWrap/>
            <w:vAlign w:val="center"/>
            <w:hideMark/>
          </w:tcPr>
          <w:p w:rsidR="00077EF4" w:rsidRPr="00CF470C" w:rsidRDefault="00283AC1" w:rsidP="001110AA">
            <w:pPr>
              <w:spacing w:before="0" w:after="0" w:line="240" w:lineRule="auto"/>
              <w:jc w:val="center"/>
              <w:rPr>
                <w:rFonts w:eastAsia="Times New Roman"/>
                <w:szCs w:val="24"/>
                <w:lang w:eastAsia="cs-CZ"/>
              </w:rPr>
            </w:pPr>
            <w:r w:rsidRPr="00CF470C">
              <w:rPr>
                <w:rFonts w:eastAsia="Times New Roman"/>
                <w:szCs w:val="24"/>
                <w:lang w:eastAsia="cs-CZ"/>
              </w:rPr>
              <w:t>Rozsah</w:t>
            </w:r>
            <w:r w:rsidR="00077EF4" w:rsidRPr="00CF470C">
              <w:rPr>
                <w:rFonts w:eastAsia="Times New Roman"/>
                <w:szCs w:val="24"/>
                <w:lang w:eastAsia="cs-CZ"/>
              </w:rPr>
              <w:t xml:space="preserve"> hodnot MIC</w:t>
            </w:r>
          </w:p>
        </w:tc>
        <w:tc>
          <w:tcPr>
            <w:tcW w:w="951" w:type="dxa"/>
            <w:tcBorders>
              <w:top w:val="nil"/>
              <w:left w:val="nil"/>
              <w:bottom w:val="single" w:sz="4" w:space="0" w:color="auto"/>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0,06 - 2</w:t>
            </w:r>
          </w:p>
        </w:tc>
        <w:tc>
          <w:tcPr>
            <w:tcW w:w="1252" w:type="dxa"/>
            <w:tcBorders>
              <w:top w:val="nil"/>
              <w:left w:val="nil"/>
              <w:bottom w:val="single" w:sz="4" w:space="0" w:color="auto"/>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0,06 - 2</w:t>
            </w:r>
          </w:p>
        </w:tc>
        <w:tc>
          <w:tcPr>
            <w:tcW w:w="951" w:type="dxa"/>
            <w:tcBorders>
              <w:top w:val="nil"/>
              <w:left w:val="nil"/>
              <w:bottom w:val="single" w:sz="4" w:space="0" w:color="auto"/>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1</w:t>
            </w:r>
            <w:r w:rsidR="005157DC" w:rsidRPr="00CF470C">
              <w:rPr>
                <w:rFonts w:eastAsia="Times New Roman"/>
                <w:szCs w:val="24"/>
                <w:lang w:eastAsia="cs-CZ"/>
              </w:rPr>
              <w:t xml:space="preserve"> - </w:t>
            </w:r>
            <w:r w:rsidRPr="00CF470C">
              <w:rPr>
                <w:rFonts w:eastAsia="Times New Roman"/>
                <w:szCs w:val="24"/>
                <w:lang w:eastAsia="cs-CZ"/>
              </w:rPr>
              <w:t>4</w:t>
            </w:r>
          </w:p>
        </w:tc>
        <w:tc>
          <w:tcPr>
            <w:tcW w:w="1225" w:type="dxa"/>
            <w:tcBorders>
              <w:top w:val="nil"/>
              <w:left w:val="nil"/>
              <w:bottom w:val="single" w:sz="4" w:space="0" w:color="auto"/>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0,5 - 1</w:t>
            </w:r>
          </w:p>
        </w:tc>
        <w:tc>
          <w:tcPr>
            <w:tcW w:w="951" w:type="dxa"/>
            <w:tcBorders>
              <w:top w:val="nil"/>
              <w:left w:val="nil"/>
              <w:bottom w:val="single" w:sz="4" w:space="0" w:color="auto"/>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0,5 - 8</w:t>
            </w:r>
          </w:p>
        </w:tc>
        <w:tc>
          <w:tcPr>
            <w:tcW w:w="1479" w:type="dxa"/>
            <w:tcBorders>
              <w:top w:val="nil"/>
              <w:left w:val="nil"/>
              <w:bottom w:val="single" w:sz="4" w:space="0" w:color="auto"/>
              <w:right w:val="nil"/>
            </w:tcBorders>
            <w:shd w:val="clear" w:color="auto" w:fill="auto"/>
            <w:noWrap/>
            <w:vAlign w:val="center"/>
            <w:hideMark/>
          </w:tcPr>
          <w:p w:rsidR="00077EF4" w:rsidRPr="00CF470C" w:rsidRDefault="00077EF4" w:rsidP="001110AA">
            <w:pPr>
              <w:spacing w:before="0" w:after="0" w:line="240" w:lineRule="auto"/>
              <w:jc w:val="center"/>
              <w:rPr>
                <w:rFonts w:eastAsia="Times New Roman"/>
                <w:szCs w:val="24"/>
                <w:lang w:eastAsia="cs-CZ"/>
              </w:rPr>
            </w:pPr>
            <w:r w:rsidRPr="00CF470C">
              <w:rPr>
                <w:rFonts w:eastAsia="Times New Roman"/>
                <w:szCs w:val="24"/>
                <w:lang w:eastAsia="cs-CZ"/>
              </w:rPr>
              <w:t>1</w:t>
            </w:r>
            <w:r w:rsidR="005157DC" w:rsidRPr="00CF470C">
              <w:rPr>
                <w:rFonts w:eastAsia="Times New Roman"/>
                <w:szCs w:val="24"/>
                <w:lang w:eastAsia="cs-CZ"/>
              </w:rPr>
              <w:t xml:space="preserve"> - </w:t>
            </w:r>
            <w:r w:rsidRPr="00CF470C">
              <w:rPr>
                <w:rFonts w:eastAsia="Times New Roman"/>
                <w:szCs w:val="24"/>
                <w:lang w:eastAsia="cs-CZ"/>
              </w:rPr>
              <w:t>8</w:t>
            </w:r>
          </w:p>
        </w:tc>
      </w:tr>
      <w:tr w:rsidR="00077EF4" w:rsidRPr="00CF470C" w:rsidTr="005157DC">
        <w:trPr>
          <w:trHeight w:val="330"/>
        </w:trPr>
        <w:tc>
          <w:tcPr>
            <w:tcW w:w="8652" w:type="dxa"/>
            <w:gridSpan w:val="7"/>
            <w:vMerge w:val="restart"/>
            <w:tcBorders>
              <w:top w:val="nil"/>
              <w:left w:val="nil"/>
              <w:bottom w:val="nil"/>
              <w:right w:val="nil"/>
            </w:tcBorders>
            <w:shd w:val="clear" w:color="auto" w:fill="auto"/>
            <w:hideMark/>
          </w:tcPr>
          <w:p w:rsidR="00077EF4" w:rsidRPr="00CF470C" w:rsidRDefault="00DA5557" w:rsidP="005157DC">
            <w:pPr>
              <w:spacing w:before="0" w:after="0" w:line="240" w:lineRule="auto"/>
              <w:ind w:left="356" w:right="360"/>
              <w:rPr>
                <w:rFonts w:eastAsia="Times New Roman"/>
                <w:szCs w:val="24"/>
                <w:lang w:eastAsia="cs-CZ"/>
              </w:rPr>
            </w:pPr>
            <w:r w:rsidRPr="00CF470C">
              <w:rPr>
                <w:rFonts w:eastAsia="Times New Roman"/>
                <w:szCs w:val="24"/>
                <w:lang w:eastAsia="cs-CZ"/>
              </w:rPr>
              <w:t>Legenda: CIP – ciprofloxacin, PIP – piperaciline, TIG – tigecyklin, PAβN – Phe-Arg β-naphthylonide dihydrochloride</w:t>
            </w:r>
          </w:p>
        </w:tc>
      </w:tr>
      <w:tr w:rsidR="00077EF4" w:rsidRPr="00CF470C" w:rsidTr="005157DC">
        <w:trPr>
          <w:trHeight w:val="300"/>
        </w:trPr>
        <w:tc>
          <w:tcPr>
            <w:tcW w:w="8652" w:type="dxa"/>
            <w:gridSpan w:val="7"/>
            <w:vMerge/>
            <w:tcBorders>
              <w:top w:val="nil"/>
              <w:left w:val="nil"/>
              <w:bottom w:val="nil"/>
              <w:right w:val="nil"/>
            </w:tcBorders>
            <w:vAlign w:val="center"/>
            <w:hideMark/>
          </w:tcPr>
          <w:p w:rsidR="00077EF4" w:rsidRPr="00CF470C" w:rsidRDefault="00077EF4" w:rsidP="00077EF4">
            <w:pPr>
              <w:spacing w:before="0" w:after="0" w:line="240" w:lineRule="auto"/>
              <w:jc w:val="left"/>
              <w:rPr>
                <w:rFonts w:eastAsia="Times New Roman"/>
                <w:szCs w:val="24"/>
                <w:lang w:eastAsia="cs-CZ"/>
              </w:rPr>
            </w:pPr>
          </w:p>
        </w:tc>
      </w:tr>
    </w:tbl>
    <w:p w:rsidR="005157DC" w:rsidRPr="00CF470C" w:rsidRDefault="005157DC" w:rsidP="006224C3">
      <w:pPr>
        <w:spacing w:before="0" w:after="200"/>
        <w:ind w:firstLine="708"/>
      </w:pPr>
    </w:p>
    <w:p w:rsidR="005157DC" w:rsidRPr="00CF470C" w:rsidRDefault="005157DC">
      <w:pPr>
        <w:spacing w:before="0" w:after="0" w:line="240" w:lineRule="auto"/>
        <w:jc w:val="left"/>
      </w:pPr>
      <w:r w:rsidRPr="00CF470C">
        <w:br w:type="page"/>
      </w:r>
    </w:p>
    <w:p w:rsidR="00194E88" w:rsidRPr="00CF470C" w:rsidRDefault="00194E88" w:rsidP="000261F9">
      <w:pPr>
        <w:pStyle w:val="Nadpis2"/>
        <w:numPr>
          <w:ilvl w:val="1"/>
          <w:numId w:val="11"/>
        </w:numPr>
        <w:spacing w:before="0" w:after="200"/>
        <w:ind w:left="709" w:hanging="709"/>
        <w:rPr>
          <w:i/>
        </w:rPr>
      </w:pPr>
      <w:bookmarkStart w:id="132" w:name="_Toc382688942"/>
      <w:r w:rsidRPr="00CF470C">
        <w:rPr>
          <w:i/>
        </w:rPr>
        <w:lastRenderedPageBreak/>
        <w:t>Pseudomonas aeruginosa</w:t>
      </w:r>
      <w:bookmarkEnd w:id="132"/>
    </w:p>
    <w:p w:rsidR="00E505D2" w:rsidRPr="00CF470C" w:rsidRDefault="00E505D2" w:rsidP="00E505D2">
      <w:pPr>
        <w:pStyle w:val="Nadpis3"/>
        <w:numPr>
          <w:ilvl w:val="2"/>
          <w:numId w:val="11"/>
        </w:numPr>
        <w:rPr>
          <w:color w:val="auto"/>
        </w:rPr>
      </w:pPr>
      <w:bookmarkStart w:id="133" w:name="_Toc382688943"/>
      <w:r w:rsidRPr="00CF470C">
        <w:rPr>
          <w:color w:val="auto"/>
        </w:rPr>
        <w:t xml:space="preserve">Epidemiologie kmenů </w:t>
      </w:r>
      <w:r w:rsidRPr="00CF470C">
        <w:rPr>
          <w:i/>
          <w:color w:val="auto"/>
        </w:rPr>
        <w:t>Pseudomonas aeruginosa</w:t>
      </w:r>
      <w:bookmarkEnd w:id="133"/>
    </w:p>
    <w:p w:rsidR="00194E88" w:rsidRPr="00CF470C" w:rsidRDefault="00DA5557" w:rsidP="00E505D2">
      <w:pPr>
        <w:pStyle w:val="Nadpis4"/>
        <w:numPr>
          <w:ilvl w:val="3"/>
          <w:numId w:val="11"/>
        </w:numPr>
        <w:rPr>
          <w:u w:val="single"/>
        </w:rPr>
      </w:pPr>
      <w:bookmarkStart w:id="134" w:name="_Toc382688944"/>
      <w:r w:rsidRPr="00CF470C">
        <w:rPr>
          <w:u w:val="single"/>
        </w:rPr>
        <w:t xml:space="preserve">Výskyt kmenů </w:t>
      </w:r>
      <w:r w:rsidRPr="00CF470C">
        <w:rPr>
          <w:i/>
          <w:u w:val="single"/>
        </w:rPr>
        <w:t xml:space="preserve">Pseudomonas aeruginosa </w:t>
      </w:r>
      <w:r w:rsidRPr="00CF470C">
        <w:rPr>
          <w:u w:val="single"/>
        </w:rPr>
        <w:t>u pacientů s nemocniční pneumonií</w:t>
      </w:r>
      <w:bookmarkEnd w:id="134"/>
    </w:p>
    <w:p w:rsidR="00194E88" w:rsidRPr="00CF470C" w:rsidRDefault="00B02537" w:rsidP="00E505D2">
      <w:pPr>
        <w:pStyle w:val="Nadpis5"/>
        <w:numPr>
          <w:ilvl w:val="4"/>
          <w:numId w:val="11"/>
        </w:numPr>
        <w:rPr>
          <w:color w:val="auto"/>
        </w:rPr>
      </w:pPr>
      <w:bookmarkStart w:id="135" w:name="_Toc382688945"/>
      <w:r w:rsidRPr="00CF470C">
        <w:rPr>
          <w:color w:val="auto"/>
        </w:rPr>
        <w:t>Charakteristika s</w:t>
      </w:r>
      <w:r w:rsidR="00194E88" w:rsidRPr="00CF470C">
        <w:rPr>
          <w:color w:val="auto"/>
        </w:rPr>
        <w:t>oubor</w:t>
      </w:r>
      <w:r w:rsidRPr="00CF470C">
        <w:rPr>
          <w:color w:val="auto"/>
        </w:rPr>
        <w:t>u</w:t>
      </w:r>
      <w:r w:rsidR="00194E88" w:rsidRPr="00CF470C">
        <w:rPr>
          <w:color w:val="auto"/>
        </w:rPr>
        <w:t xml:space="preserve"> pacientů</w:t>
      </w:r>
      <w:bookmarkEnd w:id="135"/>
    </w:p>
    <w:p w:rsidR="00C73D75" w:rsidRPr="00CF470C" w:rsidRDefault="0099767C" w:rsidP="006224C3">
      <w:pPr>
        <w:spacing w:before="0" w:after="200"/>
        <w:ind w:firstLine="708"/>
      </w:pPr>
      <w:r w:rsidRPr="00CF470C">
        <w:t xml:space="preserve">Tyto výsledky byly </w:t>
      </w:r>
      <w:r w:rsidR="00CD3363" w:rsidRPr="00CF470C">
        <w:t xml:space="preserve">podrobně shrnuty </w:t>
      </w:r>
      <w:r w:rsidRPr="00CF470C">
        <w:t>v kapitole 4.1.1.</w:t>
      </w:r>
      <w:r w:rsidR="00FE6927" w:rsidRPr="00CF470C">
        <w:t>1.</w:t>
      </w:r>
      <w:r w:rsidRPr="00CF470C">
        <w:t>1.</w:t>
      </w:r>
    </w:p>
    <w:p w:rsidR="00CD3363" w:rsidRPr="00CF470C" w:rsidRDefault="00CD3363" w:rsidP="00E505D2">
      <w:pPr>
        <w:pStyle w:val="Nadpis5"/>
        <w:numPr>
          <w:ilvl w:val="4"/>
          <w:numId w:val="11"/>
        </w:numPr>
        <w:rPr>
          <w:color w:val="auto"/>
        </w:rPr>
      </w:pPr>
      <w:bookmarkStart w:id="136" w:name="_Toc382688946"/>
      <w:r w:rsidRPr="00CF470C">
        <w:rPr>
          <w:color w:val="auto"/>
        </w:rPr>
        <w:t>Bakteriální původci nemocničních pneumonií</w:t>
      </w:r>
      <w:bookmarkEnd w:id="136"/>
    </w:p>
    <w:p w:rsidR="0099767C" w:rsidRPr="00CF470C" w:rsidRDefault="00CD3363" w:rsidP="0099767C">
      <w:pPr>
        <w:spacing w:before="0" w:after="200"/>
        <w:ind w:firstLine="708"/>
      </w:pPr>
      <w:r w:rsidRPr="00CF470C">
        <w:t>Tyto výsledky byly podrobně shrnuty v kapitole 4.1.</w:t>
      </w:r>
      <w:r w:rsidR="00FE6927" w:rsidRPr="00CF470C">
        <w:t>1.</w:t>
      </w:r>
      <w:r w:rsidRPr="00CF470C">
        <w:t>1.2.</w:t>
      </w:r>
    </w:p>
    <w:p w:rsidR="0099767C" w:rsidRPr="00CF470C" w:rsidRDefault="00CD3363" w:rsidP="00E505D2">
      <w:pPr>
        <w:pStyle w:val="Nadpis5"/>
        <w:numPr>
          <w:ilvl w:val="4"/>
          <w:numId w:val="11"/>
        </w:numPr>
        <w:rPr>
          <w:color w:val="auto"/>
        </w:rPr>
      </w:pPr>
      <w:bookmarkStart w:id="137" w:name="_Toc382688947"/>
      <w:r w:rsidRPr="00CF470C">
        <w:rPr>
          <w:color w:val="auto"/>
        </w:rPr>
        <w:t xml:space="preserve">Výskyt kmenů </w:t>
      </w:r>
      <w:r w:rsidRPr="00CF470C">
        <w:rPr>
          <w:i/>
          <w:color w:val="auto"/>
        </w:rPr>
        <w:t xml:space="preserve">Pseudomonas aeruginosa </w:t>
      </w:r>
      <w:r w:rsidRPr="00CF470C">
        <w:rPr>
          <w:color w:val="auto"/>
        </w:rPr>
        <w:t>u pacientů s</w:t>
      </w:r>
      <w:r w:rsidR="00CB0267" w:rsidRPr="00CF470C">
        <w:rPr>
          <w:color w:val="auto"/>
        </w:rPr>
        <w:t> nemocniční pneumonií</w:t>
      </w:r>
      <w:bookmarkEnd w:id="137"/>
    </w:p>
    <w:p w:rsidR="00F5073C" w:rsidRPr="00CF470C" w:rsidRDefault="000758C5" w:rsidP="006224C3">
      <w:pPr>
        <w:spacing w:before="0" w:after="200"/>
        <w:ind w:firstLine="708"/>
      </w:pPr>
      <w:r w:rsidRPr="00CF470C">
        <w:rPr>
          <w:i/>
        </w:rPr>
        <w:t>Pseudomonas aeruginosa</w:t>
      </w:r>
      <w:r w:rsidR="00D90586" w:rsidRPr="00CF470C">
        <w:t xml:space="preserve"> patřila</w:t>
      </w:r>
      <w:r w:rsidRPr="00CF470C">
        <w:t xml:space="preserve">, </w:t>
      </w:r>
      <w:r w:rsidR="003F47F6" w:rsidRPr="00CF470C">
        <w:t>po</w:t>
      </w:r>
      <w:r w:rsidRPr="00CF470C">
        <w:t xml:space="preserve"> </w:t>
      </w:r>
      <w:r w:rsidRPr="00CF470C">
        <w:rPr>
          <w:i/>
        </w:rPr>
        <w:t>Klebsiella pneumoniae</w:t>
      </w:r>
      <w:r w:rsidRPr="00CF470C">
        <w:t xml:space="preserve"> (32 %), k druh</w:t>
      </w:r>
      <w:r w:rsidR="00D90586" w:rsidRPr="00CF470C">
        <w:t>ému nejčastěji izolovanému patogenu</w:t>
      </w:r>
      <w:r w:rsidR="009E7537" w:rsidRPr="00CF470C">
        <w:t xml:space="preserve"> (16 </w:t>
      </w:r>
      <w:r w:rsidR="00D90586" w:rsidRPr="00CF470C">
        <w:t>izolátů</w:t>
      </w:r>
      <w:r w:rsidR="009E7537" w:rsidRPr="00CF470C">
        <w:t>, 22 %)</w:t>
      </w:r>
      <w:r w:rsidR="00D90586" w:rsidRPr="00CF470C">
        <w:t>. Z těchto bylo</w:t>
      </w:r>
      <w:r w:rsidR="00815961" w:rsidRPr="00CF470C">
        <w:t xml:space="preserve"> 56 % </w:t>
      </w:r>
      <w:r w:rsidR="000865F9" w:rsidRPr="00CF470C">
        <w:t>multirezistentních</w:t>
      </w:r>
      <w:r w:rsidR="00815961" w:rsidRPr="00CF470C">
        <w:t xml:space="preserve"> a všechny kmeny byly izolovány pacientům, kteří trpěli pozdní formou HAP</w:t>
      </w:r>
      <w:r w:rsidRPr="00CF470C">
        <w:t>.</w:t>
      </w:r>
      <w:r w:rsidR="00815961" w:rsidRPr="00CF470C">
        <w:t xml:space="preserve"> Srovnání </w:t>
      </w:r>
      <w:r w:rsidR="00D90586" w:rsidRPr="00CF470C">
        <w:t xml:space="preserve">výskytu </w:t>
      </w:r>
      <w:r w:rsidR="00815961" w:rsidRPr="00CF470C">
        <w:t>jednotlivých patogenů a poměr MDR kmenů je uveden v </w:t>
      </w:r>
      <w:r w:rsidR="00125679" w:rsidRPr="00CF470C">
        <w:t>tabulce č. 3</w:t>
      </w:r>
      <w:r w:rsidR="00815961" w:rsidRPr="00CF470C">
        <w:t>. V souvislosti s</w:t>
      </w:r>
      <w:r w:rsidR="00D90586" w:rsidRPr="00CF470C">
        <w:t> </w:t>
      </w:r>
      <w:r w:rsidR="00772F49" w:rsidRPr="00CF470C">
        <w:t>HAP</w:t>
      </w:r>
      <w:r w:rsidR="00D90586" w:rsidRPr="00CF470C">
        <w:t xml:space="preserve"> způsobenou</w:t>
      </w:r>
      <w:r w:rsidR="00772F49" w:rsidRPr="00CF470C">
        <w:t xml:space="preserve"> kmeny</w:t>
      </w:r>
      <w:r w:rsidR="00815961" w:rsidRPr="00CF470C">
        <w:t xml:space="preserve"> </w:t>
      </w:r>
      <w:r w:rsidR="00815961" w:rsidRPr="00CF470C">
        <w:rPr>
          <w:i/>
        </w:rPr>
        <w:t xml:space="preserve">Pseudomonas aeruginosa </w:t>
      </w:r>
      <w:r w:rsidR="00815961" w:rsidRPr="00CF470C">
        <w:t xml:space="preserve">zemřelo sedm pacientů a v rámci pozdní formy HAP byly kmeny </w:t>
      </w:r>
      <w:r w:rsidR="00815961" w:rsidRPr="00CF470C">
        <w:rPr>
          <w:i/>
        </w:rPr>
        <w:t xml:space="preserve">Pseudomonas aeruginosa </w:t>
      </w:r>
      <w:r w:rsidR="00815961" w:rsidRPr="00CF470C">
        <w:t>druh</w:t>
      </w:r>
      <w:r w:rsidR="00772F49" w:rsidRPr="00CF470C">
        <w:t>ou</w:t>
      </w:r>
      <w:r w:rsidR="00815961" w:rsidRPr="00CF470C">
        <w:t xml:space="preserve"> nejčastější</w:t>
      </w:r>
      <w:r w:rsidR="00772F49" w:rsidRPr="00CF470C">
        <w:t xml:space="preserve"> příčinou </w:t>
      </w:r>
      <w:r w:rsidR="002F1390" w:rsidRPr="00CF470C">
        <w:t>smrtelných pneumonií</w:t>
      </w:r>
      <w:r w:rsidR="00815961" w:rsidRPr="00CF470C">
        <w:t xml:space="preserve"> (23 %). </w:t>
      </w:r>
      <w:r w:rsidR="00772F49" w:rsidRPr="00CF470C">
        <w:t>Nejčastěji byly</w:t>
      </w:r>
      <w:r w:rsidR="00815961" w:rsidRPr="00CF470C">
        <w:t xml:space="preserve"> s úmrtím </w:t>
      </w:r>
      <w:r w:rsidR="00772F49" w:rsidRPr="00CF470C">
        <w:t xml:space="preserve">spjaty </w:t>
      </w:r>
      <w:r w:rsidR="00815961" w:rsidRPr="00CF470C">
        <w:t xml:space="preserve">kmeny </w:t>
      </w:r>
      <w:r w:rsidR="00815961" w:rsidRPr="00CF470C">
        <w:rPr>
          <w:i/>
        </w:rPr>
        <w:t xml:space="preserve">Klebsiella pneumoniae </w:t>
      </w:r>
      <w:r w:rsidR="00815961" w:rsidRPr="00CF470C">
        <w:t>(29 %).</w:t>
      </w:r>
    </w:p>
    <w:p w:rsidR="00815961" w:rsidRPr="00CF470C" w:rsidRDefault="003A2261" w:rsidP="00E505D2">
      <w:pPr>
        <w:pStyle w:val="Nadpis5"/>
        <w:numPr>
          <w:ilvl w:val="4"/>
          <w:numId w:val="11"/>
        </w:numPr>
        <w:rPr>
          <w:color w:val="auto"/>
        </w:rPr>
      </w:pPr>
      <w:bookmarkStart w:id="138" w:name="_Toc382688948"/>
      <w:r w:rsidRPr="00CF470C">
        <w:rPr>
          <w:color w:val="auto"/>
        </w:rPr>
        <w:t>P</w:t>
      </w:r>
      <w:r w:rsidR="00815961" w:rsidRPr="00CF470C">
        <w:rPr>
          <w:color w:val="auto"/>
        </w:rPr>
        <w:t>odobnost</w:t>
      </w:r>
      <w:r w:rsidR="00CB0267" w:rsidRPr="00CF470C">
        <w:rPr>
          <w:color w:val="auto"/>
        </w:rPr>
        <w:t xml:space="preserve"> kmenů</w:t>
      </w:r>
      <w:r w:rsidR="00815961" w:rsidRPr="00CF470C">
        <w:rPr>
          <w:color w:val="auto"/>
        </w:rPr>
        <w:t xml:space="preserve"> </w:t>
      </w:r>
      <w:r w:rsidR="00815961" w:rsidRPr="00CF470C">
        <w:rPr>
          <w:i/>
          <w:color w:val="auto"/>
        </w:rPr>
        <w:t>Pseudomonas aeruginosa</w:t>
      </w:r>
      <w:bookmarkEnd w:id="138"/>
    </w:p>
    <w:p w:rsidR="00815961" w:rsidRPr="00CF470C" w:rsidRDefault="00815961" w:rsidP="006224C3">
      <w:pPr>
        <w:spacing w:before="0" w:after="200"/>
        <w:ind w:firstLine="708"/>
        <w:rPr>
          <w:szCs w:val="24"/>
        </w:rPr>
      </w:pPr>
      <w:r w:rsidRPr="00CF470C">
        <w:t>Z</w:t>
      </w:r>
      <w:r w:rsidR="009E7537" w:rsidRPr="00CF470C">
        <w:t> </w:t>
      </w:r>
      <w:r w:rsidRPr="00CF470C">
        <w:t>16</w:t>
      </w:r>
      <w:r w:rsidR="009E7537" w:rsidRPr="00CF470C">
        <w:t xml:space="preserve"> </w:t>
      </w:r>
      <w:r w:rsidR="00CB0267" w:rsidRPr="00CF470C">
        <w:t>zástupců</w:t>
      </w:r>
      <w:r w:rsidR="009E7537" w:rsidRPr="00CF470C">
        <w:t xml:space="preserve"> </w:t>
      </w:r>
      <w:r w:rsidR="009E7537" w:rsidRPr="00CF470C">
        <w:rPr>
          <w:i/>
        </w:rPr>
        <w:t>Pseudomonas aeruginosa</w:t>
      </w:r>
      <w:r w:rsidR="009E7537" w:rsidRPr="00CF470C">
        <w:t xml:space="preserve"> byly objeveny </w:t>
      </w:r>
      <w:r w:rsidR="00772F49" w:rsidRPr="00CF470C">
        <w:t>dvě dvojice geneticky podobných</w:t>
      </w:r>
      <w:r w:rsidR="003F47F6" w:rsidRPr="00CF470C">
        <w:t xml:space="preserve"> izolátů. Ty</w:t>
      </w:r>
      <w:r w:rsidR="00772F49" w:rsidRPr="00CF470C">
        <w:t xml:space="preserve"> byly </w:t>
      </w:r>
      <w:r w:rsidR="009E7537" w:rsidRPr="00CF470C">
        <w:t>izolované čtyřem různým pacientům.</w:t>
      </w:r>
      <w:r w:rsidR="00772F49" w:rsidRPr="00CF470C">
        <w:t xml:space="preserve"> Zbylé</w:t>
      </w:r>
      <w:r w:rsidR="00320AB4" w:rsidRPr="00CF470C">
        <w:t xml:space="preserve"> </w:t>
      </w:r>
      <w:r w:rsidR="00772F49" w:rsidRPr="00CF470C">
        <w:t>izoláty (</w:t>
      </w:r>
      <w:r w:rsidR="00320AB4" w:rsidRPr="00CF470C">
        <w:t>12</w:t>
      </w:r>
      <w:r w:rsidR="00772F49" w:rsidRPr="00CF470C">
        <w:t xml:space="preserve">, </w:t>
      </w:r>
      <w:r w:rsidR="00320AB4" w:rsidRPr="00CF470C">
        <w:t xml:space="preserve">75 %) </w:t>
      </w:r>
      <w:r w:rsidR="00772F49" w:rsidRPr="00CF470C">
        <w:t>byly</w:t>
      </w:r>
      <w:r w:rsidR="009E7537" w:rsidRPr="00CF470C">
        <w:t xml:space="preserve"> </w:t>
      </w:r>
      <w:r w:rsidR="00320AB4" w:rsidRPr="00CF470C">
        <w:t>geneticky jedinečn</w:t>
      </w:r>
      <w:r w:rsidR="00772F49" w:rsidRPr="00CF470C">
        <w:t>é</w:t>
      </w:r>
      <w:r w:rsidR="00320AB4" w:rsidRPr="00CF470C">
        <w:t xml:space="preserve">. </w:t>
      </w:r>
      <w:r w:rsidR="009E7537" w:rsidRPr="00CF470C">
        <w:t xml:space="preserve">Doba mezi odběry vzorků </w:t>
      </w:r>
      <w:r w:rsidR="003F47F6" w:rsidRPr="00CF470C">
        <w:t xml:space="preserve">s geneticky podobnými </w:t>
      </w:r>
      <w:r w:rsidR="00F551EB" w:rsidRPr="00CF470C">
        <w:t>izoláty</w:t>
      </w:r>
      <w:r w:rsidR="003F47F6" w:rsidRPr="00CF470C">
        <w:t xml:space="preserve"> </w:t>
      </w:r>
      <w:r w:rsidR="009E7537" w:rsidRPr="00CF470C">
        <w:t xml:space="preserve">byla kratší než jeden měsíc. Dendrogram ukazující genetickou podobnost jednotlivých izolátů je uveden na </w:t>
      </w:r>
      <w:r w:rsidR="00DA5557" w:rsidRPr="00CF470C">
        <w:t>obrázku č. 18</w:t>
      </w:r>
      <w:r w:rsidR="000920D8" w:rsidRPr="00CF470C">
        <w:rPr>
          <w:szCs w:val="24"/>
        </w:rPr>
        <w:t>.</w:t>
      </w:r>
    </w:p>
    <w:p w:rsidR="005157DC" w:rsidRPr="00CF470C" w:rsidRDefault="005157DC">
      <w:pPr>
        <w:spacing w:before="0" w:after="0" w:line="240" w:lineRule="auto"/>
        <w:jc w:val="left"/>
        <w:rPr>
          <w:szCs w:val="24"/>
        </w:rPr>
      </w:pPr>
      <w:r w:rsidRPr="00CF470C">
        <w:rPr>
          <w:szCs w:val="24"/>
        </w:rPr>
        <w:br w:type="page"/>
      </w:r>
    </w:p>
    <w:p w:rsidR="00DD4053" w:rsidRPr="00CF470C" w:rsidRDefault="001C430B" w:rsidP="00DD4053">
      <w:pPr>
        <w:spacing w:before="0" w:after="200"/>
        <w:ind w:left="851" w:right="850"/>
        <w:rPr>
          <w:szCs w:val="24"/>
        </w:rPr>
      </w:pPr>
      <w:r w:rsidRPr="00CF470C">
        <w:rPr>
          <w:noProof/>
          <w:szCs w:val="24"/>
          <w:lang w:eastAsia="cs-CZ"/>
        </w:rPr>
        <w:lastRenderedPageBreak/>
        <w:drawing>
          <wp:anchor distT="0" distB="0" distL="114300" distR="114300" simplePos="0" relativeHeight="251681792" behindDoc="0" locked="0" layoutInCell="1" allowOverlap="1">
            <wp:simplePos x="0" y="0"/>
            <wp:positionH relativeFrom="column">
              <wp:posOffset>1643380</wp:posOffset>
            </wp:positionH>
            <wp:positionV relativeFrom="paragraph">
              <wp:posOffset>690245</wp:posOffset>
            </wp:positionV>
            <wp:extent cx="2425065" cy="2726690"/>
            <wp:effectExtent l="0" t="0" r="0" b="0"/>
            <wp:wrapTopAndBottom/>
            <wp:docPr id="3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2" cstate="print"/>
                    <a:srcRect t="11140" r="50227"/>
                    <a:stretch>
                      <a:fillRect/>
                    </a:stretch>
                  </pic:blipFill>
                  <pic:spPr bwMode="auto">
                    <a:xfrm>
                      <a:off x="0" y="0"/>
                      <a:ext cx="2425065" cy="2726690"/>
                    </a:xfrm>
                    <a:prstGeom prst="rect">
                      <a:avLst/>
                    </a:prstGeom>
                    <a:noFill/>
                    <a:ln w="9525">
                      <a:noFill/>
                      <a:miter lim="800000"/>
                      <a:headEnd/>
                      <a:tailEnd/>
                    </a:ln>
                  </pic:spPr>
                </pic:pic>
              </a:graphicData>
            </a:graphic>
          </wp:anchor>
        </w:drawing>
      </w:r>
      <w:r w:rsidR="00DA5557" w:rsidRPr="00CF470C">
        <w:rPr>
          <w:szCs w:val="24"/>
        </w:rPr>
        <w:t>Obrázek č. 18.</w:t>
      </w:r>
      <w:r w:rsidR="00DD4053" w:rsidRPr="00CF470C">
        <w:rPr>
          <w:szCs w:val="24"/>
        </w:rPr>
        <w:t xml:space="preserve"> Dendrogram kmenů </w:t>
      </w:r>
      <w:r w:rsidR="00DD4053" w:rsidRPr="00CF470C">
        <w:rPr>
          <w:i/>
          <w:szCs w:val="24"/>
        </w:rPr>
        <w:t>Pseudomonas aeruginosa</w:t>
      </w:r>
      <w:r w:rsidR="00DD4053" w:rsidRPr="00CF470C">
        <w:rPr>
          <w:szCs w:val="24"/>
        </w:rPr>
        <w:t xml:space="preserve"> izolovaných</w:t>
      </w:r>
      <w:r w:rsidR="002F1390" w:rsidRPr="00CF470C">
        <w:rPr>
          <w:szCs w:val="24"/>
        </w:rPr>
        <w:t xml:space="preserve"> od</w:t>
      </w:r>
      <w:r w:rsidR="00DD4053" w:rsidRPr="00CF470C">
        <w:rPr>
          <w:szCs w:val="24"/>
        </w:rPr>
        <w:t xml:space="preserve"> pacientů s</w:t>
      </w:r>
      <w:r w:rsidR="00E43905" w:rsidRPr="00CF470C">
        <w:rPr>
          <w:szCs w:val="24"/>
        </w:rPr>
        <w:t> nemocniční pneumonií</w:t>
      </w:r>
      <w:r w:rsidR="001C3F1A" w:rsidRPr="00CF470C">
        <w:rPr>
          <w:szCs w:val="24"/>
        </w:rPr>
        <w:t xml:space="preserve"> </w:t>
      </w:r>
      <w:r w:rsidR="001C3F1A" w:rsidRPr="00CF470C">
        <w:t>(</w:t>
      </w:r>
      <w:r w:rsidR="004E431B" w:rsidRPr="00CF470C">
        <w:rPr>
          <w:szCs w:val="24"/>
        </w:rPr>
        <w:t>Uvizl</w:t>
      </w:r>
      <w:r w:rsidR="001C3F1A" w:rsidRPr="00CF470C">
        <w:rPr>
          <w:szCs w:val="24"/>
        </w:rPr>
        <w:t xml:space="preserve"> 2011)</w:t>
      </w:r>
    </w:p>
    <w:p w:rsidR="005157DC" w:rsidRPr="00CF470C" w:rsidRDefault="005157DC" w:rsidP="00DD4053">
      <w:pPr>
        <w:spacing w:before="0" w:after="200"/>
        <w:ind w:left="851" w:right="850"/>
        <w:rPr>
          <w:szCs w:val="24"/>
        </w:rPr>
      </w:pPr>
    </w:p>
    <w:p w:rsidR="005157DC" w:rsidRPr="00CF470C" w:rsidRDefault="005157DC" w:rsidP="00DD4053">
      <w:pPr>
        <w:spacing w:before="0" w:after="200"/>
        <w:ind w:left="851" w:right="850"/>
        <w:rPr>
          <w:szCs w:val="24"/>
        </w:rPr>
      </w:pPr>
    </w:p>
    <w:p w:rsidR="00DD4053" w:rsidRPr="00CF470C" w:rsidRDefault="00DD4053">
      <w:pPr>
        <w:spacing w:before="0" w:after="0" w:line="240" w:lineRule="auto"/>
        <w:jc w:val="left"/>
        <w:rPr>
          <w:szCs w:val="24"/>
        </w:rPr>
      </w:pPr>
    </w:p>
    <w:p w:rsidR="00F43512" w:rsidRPr="00CF470C" w:rsidRDefault="00DA5557" w:rsidP="00E505D2">
      <w:pPr>
        <w:pStyle w:val="Nadpis4"/>
        <w:numPr>
          <w:ilvl w:val="3"/>
          <w:numId w:val="11"/>
        </w:numPr>
        <w:rPr>
          <w:u w:val="single"/>
        </w:rPr>
      </w:pPr>
      <w:bookmarkStart w:id="139" w:name="_Toc382688949"/>
      <w:r w:rsidRPr="00CF470C">
        <w:rPr>
          <w:u w:val="single"/>
        </w:rPr>
        <w:t xml:space="preserve">Výskyt kmenů </w:t>
      </w:r>
      <w:r w:rsidRPr="00CF470C">
        <w:rPr>
          <w:i/>
          <w:u w:val="single"/>
        </w:rPr>
        <w:t>Pseudomonas aeruginosa</w:t>
      </w:r>
      <w:r w:rsidRPr="00CF470C">
        <w:rPr>
          <w:u w:val="single"/>
        </w:rPr>
        <w:t xml:space="preserve"> u hematoonkologických pacientů</w:t>
      </w:r>
      <w:bookmarkEnd w:id="139"/>
      <w:r w:rsidRPr="00CF470C">
        <w:rPr>
          <w:u w:val="single"/>
        </w:rPr>
        <w:t xml:space="preserve"> </w:t>
      </w:r>
    </w:p>
    <w:p w:rsidR="00E43442" w:rsidRPr="00CF470C" w:rsidRDefault="00291476" w:rsidP="00E505D2">
      <w:pPr>
        <w:pStyle w:val="Nadpis5"/>
        <w:numPr>
          <w:ilvl w:val="4"/>
          <w:numId w:val="11"/>
        </w:numPr>
        <w:rPr>
          <w:color w:val="auto"/>
        </w:rPr>
      </w:pPr>
      <w:bookmarkStart w:id="140" w:name="_Toc382688950"/>
      <w:r w:rsidRPr="00CF470C">
        <w:rPr>
          <w:color w:val="auto"/>
        </w:rPr>
        <w:t>Charakteristika s</w:t>
      </w:r>
      <w:r w:rsidR="00DE6D97" w:rsidRPr="00CF470C">
        <w:rPr>
          <w:color w:val="auto"/>
        </w:rPr>
        <w:t>oubor</w:t>
      </w:r>
      <w:r w:rsidRPr="00CF470C">
        <w:rPr>
          <w:color w:val="auto"/>
        </w:rPr>
        <w:t>u</w:t>
      </w:r>
      <w:r w:rsidR="00DE6D97" w:rsidRPr="00CF470C">
        <w:rPr>
          <w:color w:val="auto"/>
        </w:rPr>
        <w:t xml:space="preserve"> kmenů</w:t>
      </w:r>
      <w:bookmarkEnd w:id="140"/>
    </w:p>
    <w:p w:rsidR="00E43442" w:rsidRPr="00CF470C" w:rsidRDefault="00DA5557" w:rsidP="006224C3">
      <w:pPr>
        <w:spacing w:after="200"/>
        <w:ind w:firstLine="708"/>
      </w:pPr>
      <w:r w:rsidRPr="00CF470C">
        <w:t xml:space="preserve">Výskyt kmenů </w:t>
      </w:r>
      <w:r w:rsidRPr="00CF470C">
        <w:rPr>
          <w:i/>
        </w:rPr>
        <w:t>Pseudomonas aeruginosa</w:t>
      </w:r>
      <w:r w:rsidRPr="00CF470C">
        <w:t xml:space="preserve">, které byly získány v letech 2010 a 2011 v devíti </w:t>
      </w:r>
      <w:r w:rsidR="002F1390" w:rsidRPr="00CF470C">
        <w:t xml:space="preserve">hematoonkologických </w:t>
      </w:r>
      <w:r w:rsidRPr="00CF470C">
        <w:t>centrech Č</w:t>
      </w:r>
      <w:r w:rsidR="002F1390" w:rsidRPr="00CF470C">
        <w:t>eské republiky</w:t>
      </w:r>
      <w:r w:rsidRPr="00CF470C">
        <w:t xml:space="preserve"> dosahoval </w:t>
      </w:r>
      <w:r w:rsidR="002F1390" w:rsidRPr="00CF470C">
        <w:t>13</w:t>
      </w:r>
      <w:r w:rsidRPr="00CF470C">
        <w:t xml:space="preserve"> % u vzorků z hemokultur, </w:t>
      </w:r>
      <w:r w:rsidR="002F1390" w:rsidRPr="00CF470C">
        <w:t>23</w:t>
      </w:r>
      <w:r w:rsidRPr="00CF470C">
        <w:t xml:space="preserve"> % u vzorků z dolních cest dýchacích a 7 % u vzorků z moči.</w:t>
      </w:r>
      <w:r w:rsidR="00E43442" w:rsidRPr="00CF470C">
        <w:t xml:space="preserve"> U vzorků z hemokultur tvořily kmeny </w:t>
      </w:r>
      <w:r w:rsidR="000865F9" w:rsidRPr="00CF470C">
        <w:rPr>
          <w:i/>
        </w:rPr>
        <w:t>Pseudomonas aerug</w:t>
      </w:r>
      <w:r w:rsidR="00E43442" w:rsidRPr="00CF470C">
        <w:rPr>
          <w:i/>
        </w:rPr>
        <w:t xml:space="preserve">inosa </w:t>
      </w:r>
      <w:r w:rsidR="00E43442" w:rsidRPr="00CF470C">
        <w:t xml:space="preserve">čtvrtého nejčastěji izolovaného patogena. Mezi patogeny izolovanými z moči byly kmeny </w:t>
      </w:r>
      <w:r w:rsidR="00E43442" w:rsidRPr="00CF470C">
        <w:rPr>
          <w:i/>
        </w:rPr>
        <w:t>Pseudomonas aeruginosa</w:t>
      </w:r>
      <w:r w:rsidR="00E43442" w:rsidRPr="00CF470C">
        <w:t xml:space="preserve"> třetí nejčastější a v případě vzorků z doln</w:t>
      </w:r>
      <w:r w:rsidR="00C9127D" w:rsidRPr="00CF470C">
        <w:t>í</w:t>
      </w:r>
      <w:r w:rsidR="00E43442" w:rsidRPr="00CF470C">
        <w:t>ch cest dýchacích tvořili nejčastěji izolované patogeny, viz tabulka č. 1</w:t>
      </w:r>
      <w:r w:rsidR="00125679" w:rsidRPr="00CF470C">
        <w:t>2</w:t>
      </w:r>
      <w:r w:rsidR="00E5791E" w:rsidRPr="00CF470C">
        <w:t>.</w:t>
      </w:r>
    </w:p>
    <w:p w:rsidR="005157DC" w:rsidRPr="00CF470C" w:rsidRDefault="005157DC">
      <w:pPr>
        <w:spacing w:before="0" w:after="0" w:line="240" w:lineRule="auto"/>
        <w:jc w:val="left"/>
      </w:pPr>
      <w:r w:rsidRPr="00CF470C">
        <w:br w:type="page"/>
      </w:r>
    </w:p>
    <w:p w:rsidR="005157DC" w:rsidRPr="00CF470C" w:rsidRDefault="00125679" w:rsidP="005157DC">
      <w:pPr>
        <w:spacing w:before="0" w:after="0"/>
        <w:ind w:left="851" w:right="850"/>
        <w:rPr>
          <w:szCs w:val="24"/>
        </w:rPr>
      </w:pPr>
      <w:r w:rsidRPr="00CF470C">
        <w:rPr>
          <w:szCs w:val="24"/>
        </w:rPr>
        <w:lastRenderedPageBreak/>
        <w:t>Tabulka č. 12</w:t>
      </w:r>
      <w:r w:rsidR="005157DC" w:rsidRPr="00CF470C">
        <w:rPr>
          <w:szCs w:val="24"/>
        </w:rPr>
        <w:t xml:space="preserve">. Zastoupení kmenů </w:t>
      </w:r>
      <w:r w:rsidR="005157DC" w:rsidRPr="00CF470C">
        <w:rPr>
          <w:i/>
          <w:szCs w:val="24"/>
        </w:rPr>
        <w:t>Pseudomonas aeruginosa</w:t>
      </w:r>
      <w:r w:rsidR="005157DC" w:rsidRPr="00CF470C">
        <w:rPr>
          <w:szCs w:val="24"/>
        </w:rPr>
        <w:t xml:space="preserve"> mezi izolovanými patogeny</w:t>
      </w:r>
      <w:r w:rsidR="005F7E87">
        <w:rPr>
          <w:szCs w:val="24"/>
        </w:rPr>
        <w:t xml:space="preserve"> od</w:t>
      </w:r>
      <w:r w:rsidR="005157DC" w:rsidRPr="00CF470C">
        <w:rPr>
          <w:szCs w:val="24"/>
        </w:rPr>
        <w:t xml:space="preserve"> pacientů s hematoonkologickým onemocněnín</w:t>
      </w:r>
      <w:r w:rsidR="00E5791E" w:rsidRPr="00CF470C">
        <w:rPr>
          <w:szCs w:val="24"/>
        </w:rPr>
        <w:t xml:space="preserve"> (Kolář 2012)</w:t>
      </w:r>
    </w:p>
    <w:p w:rsidR="005157DC" w:rsidRPr="00CF470C" w:rsidRDefault="005157DC" w:rsidP="005157DC">
      <w:pPr>
        <w:spacing w:before="0" w:after="0"/>
        <w:ind w:left="851" w:right="850"/>
        <w:rPr>
          <w:szCs w:val="24"/>
        </w:rPr>
      </w:pPr>
    </w:p>
    <w:tbl>
      <w:tblPr>
        <w:tblW w:w="7814" w:type="dxa"/>
        <w:tblInd w:w="628" w:type="dxa"/>
        <w:tblCellMar>
          <w:left w:w="70" w:type="dxa"/>
          <w:right w:w="70" w:type="dxa"/>
        </w:tblCellMar>
        <w:tblLook w:val="04A0"/>
      </w:tblPr>
      <w:tblGrid>
        <w:gridCol w:w="2844"/>
        <w:gridCol w:w="1426"/>
        <w:gridCol w:w="1843"/>
        <w:gridCol w:w="1701"/>
      </w:tblGrid>
      <w:tr w:rsidR="005157DC" w:rsidRPr="00CF470C" w:rsidTr="003F47F6">
        <w:trPr>
          <w:trHeight w:val="600"/>
        </w:trPr>
        <w:tc>
          <w:tcPr>
            <w:tcW w:w="2844" w:type="dxa"/>
            <w:tcBorders>
              <w:top w:val="nil"/>
              <w:left w:val="nil"/>
              <w:bottom w:val="single" w:sz="4" w:space="0" w:color="auto"/>
              <w:right w:val="nil"/>
            </w:tcBorders>
            <w:shd w:val="clear" w:color="auto" w:fill="auto"/>
            <w:noWrap/>
            <w:vAlign w:val="bottom"/>
            <w:hideMark/>
          </w:tcPr>
          <w:p w:rsidR="005157DC" w:rsidRPr="00CF470C" w:rsidRDefault="005157DC" w:rsidP="00886953">
            <w:pPr>
              <w:spacing w:before="0" w:after="0" w:line="240" w:lineRule="auto"/>
              <w:jc w:val="left"/>
              <w:rPr>
                <w:rFonts w:eastAsia="Times New Roman"/>
                <w:szCs w:val="20"/>
                <w:lang w:eastAsia="cs-CZ"/>
              </w:rPr>
            </w:pPr>
            <w:r w:rsidRPr="00CF470C">
              <w:rPr>
                <w:rFonts w:eastAsia="Times New Roman"/>
                <w:szCs w:val="20"/>
                <w:lang w:eastAsia="cs-CZ"/>
              </w:rPr>
              <w:t> Kmen:</w:t>
            </w:r>
          </w:p>
        </w:tc>
        <w:tc>
          <w:tcPr>
            <w:tcW w:w="1426"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0"/>
                <w:lang w:eastAsia="cs-CZ"/>
              </w:rPr>
            </w:pPr>
            <w:r w:rsidRPr="00CF470C">
              <w:rPr>
                <w:rFonts w:eastAsia="Times New Roman"/>
                <w:szCs w:val="20"/>
                <w:lang w:eastAsia="cs-CZ"/>
              </w:rPr>
              <w:t>Hemokultura</w:t>
            </w:r>
          </w:p>
          <w:p w:rsidR="005157DC" w:rsidRPr="00CF470C" w:rsidRDefault="005157DC" w:rsidP="00886953">
            <w:pPr>
              <w:spacing w:before="0" w:after="0" w:line="240" w:lineRule="auto"/>
              <w:jc w:val="center"/>
              <w:rPr>
                <w:rFonts w:eastAsia="Times New Roman"/>
                <w:szCs w:val="20"/>
                <w:lang w:eastAsia="cs-CZ"/>
              </w:rPr>
            </w:pPr>
            <w:r w:rsidRPr="00CF470C">
              <w:rPr>
                <w:rFonts w:eastAsia="Times New Roman"/>
                <w:szCs w:val="20"/>
                <w:lang w:eastAsia="cs-CZ"/>
              </w:rPr>
              <w:t>(%)</w:t>
            </w:r>
          </w:p>
        </w:tc>
        <w:tc>
          <w:tcPr>
            <w:tcW w:w="1843"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0"/>
                <w:lang w:eastAsia="cs-CZ"/>
              </w:rPr>
            </w:pPr>
            <w:r w:rsidRPr="00CF470C">
              <w:rPr>
                <w:rFonts w:eastAsia="Times New Roman"/>
                <w:szCs w:val="20"/>
                <w:lang w:eastAsia="cs-CZ"/>
              </w:rPr>
              <w:t>Dolní cesty dýchací (%)</w:t>
            </w:r>
          </w:p>
        </w:tc>
        <w:tc>
          <w:tcPr>
            <w:tcW w:w="1701"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0"/>
                <w:lang w:eastAsia="cs-CZ"/>
              </w:rPr>
            </w:pPr>
            <w:r w:rsidRPr="00CF470C">
              <w:rPr>
                <w:rFonts w:eastAsia="Times New Roman"/>
                <w:szCs w:val="20"/>
                <w:lang w:eastAsia="cs-CZ"/>
              </w:rPr>
              <w:t>Moč</w:t>
            </w:r>
          </w:p>
          <w:p w:rsidR="005157DC" w:rsidRPr="00CF470C" w:rsidRDefault="005157DC" w:rsidP="00886953">
            <w:pPr>
              <w:spacing w:before="0" w:after="0" w:line="240" w:lineRule="auto"/>
              <w:jc w:val="center"/>
              <w:rPr>
                <w:rFonts w:eastAsia="Times New Roman"/>
                <w:szCs w:val="20"/>
                <w:lang w:eastAsia="cs-CZ"/>
              </w:rPr>
            </w:pPr>
            <w:r w:rsidRPr="00CF470C">
              <w:rPr>
                <w:rFonts w:eastAsia="Times New Roman"/>
                <w:szCs w:val="20"/>
                <w:lang w:eastAsia="cs-CZ"/>
              </w:rPr>
              <w:t>(%)</w:t>
            </w:r>
          </w:p>
        </w:tc>
      </w:tr>
      <w:tr w:rsidR="005157DC" w:rsidRPr="00CF470C" w:rsidTr="003F47F6">
        <w:trPr>
          <w:trHeight w:val="300"/>
        </w:trPr>
        <w:tc>
          <w:tcPr>
            <w:tcW w:w="2844"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left"/>
              <w:rPr>
                <w:rFonts w:eastAsia="Times New Roman"/>
                <w:i/>
                <w:iCs/>
                <w:szCs w:val="20"/>
                <w:lang w:eastAsia="cs-CZ"/>
              </w:rPr>
            </w:pPr>
            <w:r w:rsidRPr="00CF470C">
              <w:rPr>
                <w:rFonts w:eastAsia="Times New Roman"/>
                <w:i/>
                <w:iCs/>
                <w:szCs w:val="20"/>
                <w:lang w:eastAsia="cs-CZ"/>
              </w:rPr>
              <w:t>Escherichia coli</w:t>
            </w:r>
          </w:p>
        </w:tc>
        <w:tc>
          <w:tcPr>
            <w:tcW w:w="1426" w:type="dxa"/>
            <w:tcBorders>
              <w:top w:val="nil"/>
              <w:left w:val="nil"/>
              <w:bottom w:val="nil"/>
              <w:right w:val="nil"/>
            </w:tcBorders>
            <w:shd w:val="clear" w:color="auto" w:fill="auto"/>
            <w:vAlign w:val="center"/>
            <w:hideMark/>
          </w:tcPr>
          <w:p w:rsidR="005157DC" w:rsidRPr="00CF470C" w:rsidRDefault="005F7E87" w:rsidP="00886953">
            <w:pPr>
              <w:spacing w:before="0" w:after="0" w:line="240" w:lineRule="auto"/>
              <w:jc w:val="center"/>
              <w:rPr>
                <w:rFonts w:eastAsia="Times New Roman"/>
                <w:szCs w:val="20"/>
                <w:lang w:eastAsia="cs-CZ"/>
              </w:rPr>
            </w:pPr>
            <w:r>
              <w:rPr>
                <w:rFonts w:eastAsia="Times New Roman"/>
                <w:szCs w:val="20"/>
                <w:lang w:eastAsia="cs-CZ"/>
              </w:rPr>
              <w:t>25</w:t>
            </w:r>
          </w:p>
        </w:tc>
        <w:tc>
          <w:tcPr>
            <w:tcW w:w="1843" w:type="dxa"/>
            <w:tcBorders>
              <w:top w:val="nil"/>
              <w:left w:val="nil"/>
              <w:bottom w:val="nil"/>
              <w:right w:val="nil"/>
            </w:tcBorders>
            <w:shd w:val="clear" w:color="auto" w:fill="auto"/>
            <w:vAlign w:val="center"/>
            <w:hideMark/>
          </w:tcPr>
          <w:p w:rsidR="005157DC" w:rsidRPr="00CF470C" w:rsidRDefault="005F7E87" w:rsidP="00886953">
            <w:pPr>
              <w:spacing w:before="0" w:after="0" w:line="240" w:lineRule="auto"/>
              <w:jc w:val="center"/>
              <w:rPr>
                <w:rFonts w:eastAsia="Times New Roman"/>
                <w:szCs w:val="20"/>
                <w:lang w:eastAsia="cs-CZ"/>
              </w:rPr>
            </w:pPr>
            <w:r>
              <w:rPr>
                <w:rFonts w:eastAsia="Times New Roman"/>
                <w:szCs w:val="20"/>
                <w:lang w:eastAsia="cs-CZ"/>
              </w:rPr>
              <w:t>9</w:t>
            </w:r>
          </w:p>
        </w:tc>
        <w:tc>
          <w:tcPr>
            <w:tcW w:w="1701" w:type="dxa"/>
            <w:tcBorders>
              <w:top w:val="nil"/>
              <w:left w:val="nil"/>
              <w:bottom w:val="nil"/>
              <w:right w:val="nil"/>
            </w:tcBorders>
            <w:shd w:val="clear" w:color="auto" w:fill="auto"/>
            <w:vAlign w:val="center"/>
            <w:hideMark/>
          </w:tcPr>
          <w:p w:rsidR="005157DC" w:rsidRPr="00CF470C" w:rsidRDefault="005F7E87" w:rsidP="00886953">
            <w:pPr>
              <w:spacing w:before="0" w:after="0" w:line="240" w:lineRule="auto"/>
              <w:jc w:val="center"/>
              <w:rPr>
                <w:rFonts w:eastAsia="Times New Roman"/>
                <w:szCs w:val="20"/>
                <w:lang w:eastAsia="cs-CZ"/>
              </w:rPr>
            </w:pPr>
            <w:r>
              <w:rPr>
                <w:rFonts w:eastAsia="Times New Roman"/>
                <w:szCs w:val="20"/>
                <w:lang w:eastAsia="cs-CZ"/>
              </w:rPr>
              <w:t>39</w:t>
            </w:r>
          </w:p>
        </w:tc>
      </w:tr>
      <w:tr w:rsidR="005157DC" w:rsidRPr="00CF470C" w:rsidTr="003F47F6">
        <w:trPr>
          <w:trHeight w:val="300"/>
        </w:trPr>
        <w:tc>
          <w:tcPr>
            <w:tcW w:w="2844"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left"/>
              <w:rPr>
                <w:rFonts w:eastAsia="Times New Roman"/>
                <w:i/>
                <w:iCs/>
                <w:szCs w:val="20"/>
                <w:lang w:eastAsia="cs-CZ"/>
              </w:rPr>
            </w:pPr>
            <w:r w:rsidRPr="00CF470C">
              <w:rPr>
                <w:rFonts w:eastAsia="Times New Roman"/>
                <w:i/>
                <w:iCs/>
                <w:szCs w:val="20"/>
                <w:lang w:eastAsia="cs-CZ"/>
              </w:rPr>
              <w:t>Klebsiella pneumoniae</w:t>
            </w:r>
          </w:p>
        </w:tc>
        <w:tc>
          <w:tcPr>
            <w:tcW w:w="1426" w:type="dxa"/>
            <w:tcBorders>
              <w:top w:val="nil"/>
              <w:left w:val="nil"/>
              <w:bottom w:val="nil"/>
              <w:right w:val="nil"/>
            </w:tcBorders>
            <w:shd w:val="clear" w:color="auto" w:fill="auto"/>
            <w:vAlign w:val="center"/>
            <w:hideMark/>
          </w:tcPr>
          <w:p w:rsidR="005157DC" w:rsidRPr="00CF470C" w:rsidRDefault="005157DC" w:rsidP="005F7E87">
            <w:pPr>
              <w:spacing w:before="0" w:after="0" w:line="240" w:lineRule="auto"/>
              <w:jc w:val="center"/>
              <w:rPr>
                <w:rFonts w:eastAsia="Times New Roman"/>
                <w:szCs w:val="20"/>
                <w:lang w:eastAsia="cs-CZ"/>
              </w:rPr>
            </w:pPr>
            <w:r w:rsidRPr="00CF470C">
              <w:rPr>
                <w:rFonts w:eastAsia="Times New Roman"/>
                <w:szCs w:val="20"/>
                <w:lang w:eastAsia="cs-CZ"/>
              </w:rPr>
              <w:t>20</w:t>
            </w:r>
          </w:p>
        </w:tc>
        <w:tc>
          <w:tcPr>
            <w:tcW w:w="1843" w:type="dxa"/>
            <w:tcBorders>
              <w:top w:val="nil"/>
              <w:left w:val="nil"/>
              <w:bottom w:val="nil"/>
              <w:right w:val="nil"/>
            </w:tcBorders>
            <w:shd w:val="clear" w:color="auto" w:fill="auto"/>
            <w:vAlign w:val="center"/>
            <w:hideMark/>
          </w:tcPr>
          <w:p w:rsidR="005157DC" w:rsidRPr="00CF470C" w:rsidRDefault="005157DC" w:rsidP="005F7E87">
            <w:pPr>
              <w:spacing w:before="0" w:after="0" w:line="240" w:lineRule="auto"/>
              <w:jc w:val="center"/>
              <w:rPr>
                <w:rFonts w:eastAsia="Times New Roman"/>
                <w:szCs w:val="20"/>
                <w:lang w:eastAsia="cs-CZ"/>
              </w:rPr>
            </w:pPr>
            <w:r w:rsidRPr="00CF470C">
              <w:rPr>
                <w:rFonts w:eastAsia="Times New Roman"/>
                <w:szCs w:val="20"/>
                <w:lang w:eastAsia="cs-CZ"/>
              </w:rPr>
              <w:t>20</w:t>
            </w:r>
          </w:p>
        </w:tc>
        <w:tc>
          <w:tcPr>
            <w:tcW w:w="1701" w:type="dxa"/>
            <w:tcBorders>
              <w:top w:val="nil"/>
              <w:left w:val="nil"/>
              <w:bottom w:val="nil"/>
              <w:right w:val="nil"/>
            </w:tcBorders>
            <w:shd w:val="clear" w:color="auto" w:fill="auto"/>
            <w:vAlign w:val="center"/>
            <w:hideMark/>
          </w:tcPr>
          <w:p w:rsidR="005157DC" w:rsidRPr="00CF470C" w:rsidRDefault="005F7E87" w:rsidP="00886953">
            <w:pPr>
              <w:spacing w:before="0" w:after="0" w:line="240" w:lineRule="auto"/>
              <w:jc w:val="center"/>
              <w:rPr>
                <w:rFonts w:eastAsia="Times New Roman"/>
                <w:szCs w:val="20"/>
                <w:lang w:eastAsia="cs-CZ"/>
              </w:rPr>
            </w:pPr>
            <w:r>
              <w:rPr>
                <w:rFonts w:eastAsia="Times New Roman"/>
                <w:szCs w:val="20"/>
                <w:lang w:eastAsia="cs-CZ"/>
              </w:rPr>
              <w:t>25</w:t>
            </w:r>
          </w:p>
        </w:tc>
      </w:tr>
      <w:tr w:rsidR="005157DC" w:rsidRPr="00CF470C" w:rsidTr="003F47F6">
        <w:trPr>
          <w:trHeight w:val="300"/>
        </w:trPr>
        <w:tc>
          <w:tcPr>
            <w:tcW w:w="2844"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left"/>
              <w:rPr>
                <w:rFonts w:eastAsia="Times New Roman"/>
                <w:i/>
                <w:iCs/>
                <w:szCs w:val="20"/>
                <w:lang w:eastAsia="cs-CZ"/>
              </w:rPr>
            </w:pPr>
            <w:r w:rsidRPr="00CF470C">
              <w:rPr>
                <w:rFonts w:eastAsia="Times New Roman"/>
                <w:i/>
                <w:iCs/>
                <w:szCs w:val="20"/>
                <w:lang w:eastAsia="cs-CZ"/>
              </w:rPr>
              <w:t>Pseudomonas aeruginosa</w:t>
            </w:r>
          </w:p>
        </w:tc>
        <w:tc>
          <w:tcPr>
            <w:tcW w:w="1426" w:type="dxa"/>
            <w:tcBorders>
              <w:top w:val="nil"/>
              <w:left w:val="nil"/>
              <w:bottom w:val="nil"/>
              <w:right w:val="nil"/>
            </w:tcBorders>
            <w:shd w:val="clear" w:color="auto" w:fill="auto"/>
            <w:vAlign w:val="center"/>
            <w:hideMark/>
          </w:tcPr>
          <w:p w:rsidR="005157DC" w:rsidRPr="00CF470C" w:rsidRDefault="005157DC" w:rsidP="005F7E87">
            <w:pPr>
              <w:spacing w:before="0" w:after="0" w:line="240" w:lineRule="auto"/>
              <w:jc w:val="center"/>
              <w:rPr>
                <w:rFonts w:eastAsia="Times New Roman"/>
                <w:szCs w:val="20"/>
                <w:lang w:eastAsia="cs-CZ"/>
              </w:rPr>
            </w:pPr>
            <w:r w:rsidRPr="00CF470C">
              <w:rPr>
                <w:rFonts w:eastAsia="Times New Roman"/>
                <w:szCs w:val="20"/>
                <w:lang w:eastAsia="cs-CZ"/>
              </w:rPr>
              <w:t>1</w:t>
            </w:r>
            <w:r w:rsidR="005F7E87">
              <w:rPr>
                <w:rFonts w:eastAsia="Times New Roman"/>
                <w:szCs w:val="20"/>
                <w:lang w:eastAsia="cs-CZ"/>
              </w:rPr>
              <w:t>3</w:t>
            </w:r>
          </w:p>
        </w:tc>
        <w:tc>
          <w:tcPr>
            <w:tcW w:w="1843" w:type="dxa"/>
            <w:tcBorders>
              <w:top w:val="nil"/>
              <w:left w:val="nil"/>
              <w:bottom w:val="nil"/>
              <w:right w:val="nil"/>
            </w:tcBorders>
            <w:shd w:val="clear" w:color="auto" w:fill="auto"/>
            <w:vAlign w:val="center"/>
            <w:hideMark/>
          </w:tcPr>
          <w:p w:rsidR="005157DC" w:rsidRPr="00CF470C" w:rsidRDefault="005157DC" w:rsidP="005F7E87">
            <w:pPr>
              <w:spacing w:before="0" w:after="0" w:line="240" w:lineRule="auto"/>
              <w:jc w:val="center"/>
              <w:rPr>
                <w:rFonts w:eastAsia="Times New Roman"/>
                <w:szCs w:val="20"/>
                <w:lang w:eastAsia="cs-CZ"/>
              </w:rPr>
            </w:pPr>
            <w:r w:rsidRPr="00CF470C">
              <w:rPr>
                <w:rFonts w:eastAsia="Times New Roman"/>
                <w:szCs w:val="20"/>
                <w:lang w:eastAsia="cs-CZ"/>
              </w:rPr>
              <w:t>2</w:t>
            </w:r>
            <w:r w:rsidR="005F7E87">
              <w:rPr>
                <w:rFonts w:eastAsia="Times New Roman"/>
                <w:szCs w:val="20"/>
                <w:lang w:eastAsia="cs-CZ"/>
              </w:rPr>
              <w:t>3</w:t>
            </w:r>
          </w:p>
        </w:tc>
        <w:tc>
          <w:tcPr>
            <w:tcW w:w="1701" w:type="dxa"/>
            <w:tcBorders>
              <w:top w:val="nil"/>
              <w:left w:val="nil"/>
              <w:bottom w:val="nil"/>
              <w:right w:val="nil"/>
            </w:tcBorders>
            <w:shd w:val="clear" w:color="auto" w:fill="auto"/>
            <w:vAlign w:val="center"/>
            <w:hideMark/>
          </w:tcPr>
          <w:p w:rsidR="005157DC" w:rsidRPr="00CF470C" w:rsidRDefault="005157DC" w:rsidP="005F7E87">
            <w:pPr>
              <w:spacing w:before="0" w:after="0" w:line="240" w:lineRule="auto"/>
              <w:jc w:val="center"/>
              <w:rPr>
                <w:rFonts w:eastAsia="Times New Roman"/>
                <w:szCs w:val="20"/>
                <w:lang w:eastAsia="cs-CZ"/>
              </w:rPr>
            </w:pPr>
            <w:r w:rsidRPr="00CF470C">
              <w:rPr>
                <w:rFonts w:eastAsia="Times New Roman"/>
                <w:szCs w:val="20"/>
                <w:lang w:eastAsia="cs-CZ"/>
              </w:rPr>
              <w:t>7</w:t>
            </w:r>
          </w:p>
        </w:tc>
      </w:tr>
      <w:tr w:rsidR="005157DC" w:rsidRPr="00CF470C" w:rsidTr="003F47F6">
        <w:trPr>
          <w:trHeight w:val="300"/>
        </w:trPr>
        <w:tc>
          <w:tcPr>
            <w:tcW w:w="2844"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left"/>
              <w:rPr>
                <w:rFonts w:eastAsia="Times New Roman"/>
                <w:i/>
                <w:iCs/>
                <w:szCs w:val="20"/>
                <w:lang w:eastAsia="cs-CZ"/>
              </w:rPr>
            </w:pPr>
            <w:r w:rsidRPr="00CF470C">
              <w:rPr>
                <w:rFonts w:eastAsia="Times New Roman"/>
                <w:i/>
                <w:iCs/>
                <w:szCs w:val="20"/>
                <w:lang w:eastAsia="cs-CZ"/>
              </w:rPr>
              <w:t>Enterobacter cloacae</w:t>
            </w:r>
          </w:p>
        </w:tc>
        <w:tc>
          <w:tcPr>
            <w:tcW w:w="1426" w:type="dxa"/>
            <w:tcBorders>
              <w:top w:val="nil"/>
              <w:left w:val="nil"/>
              <w:bottom w:val="nil"/>
              <w:right w:val="nil"/>
            </w:tcBorders>
            <w:shd w:val="clear" w:color="auto" w:fill="auto"/>
            <w:vAlign w:val="center"/>
            <w:hideMark/>
          </w:tcPr>
          <w:p w:rsidR="005157DC" w:rsidRPr="00CF470C" w:rsidRDefault="005F7E87" w:rsidP="00886953">
            <w:pPr>
              <w:spacing w:before="0" w:after="0" w:line="240" w:lineRule="auto"/>
              <w:jc w:val="center"/>
              <w:rPr>
                <w:rFonts w:eastAsia="Times New Roman"/>
                <w:szCs w:val="20"/>
                <w:lang w:eastAsia="cs-CZ"/>
              </w:rPr>
            </w:pPr>
            <w:r>
              <w:rPr>
                <w:rFonts w:eastAsia="Times New Roman"/>
                <w:szCs w:val="20"/>
                <w:lang w:eastAsia="cs-CZ"/>
              </w:rPr>
              <w:t>7</w:t>
            </w:r>
          </w:p>
        </w:tc>
        <w:tc>
          <w:tcPr>
            <w:tcW w:w="1843" w:type="dxa"/>
            <w:tcBorders>
              <w:top w:val="nil"/>
              <w:left w:val="nil"/>
              <w:bottom w:val="nil"/>
              <w:right w:val="nil"/>
            </w:tcBorders>
            <w:shd w:val="clear" w:color="auto" w:fill="auto"/>
            <w:vAlign w:val="center"/>
            <w:hideMark/>
          </w:tcPr>
          <w:p w:rsidR="005157DC" w:rsidRPr="00CF470C" w:rsidRDefault="005157DC" w:rsidP="005F7E87">
            <w:pPr>
              <w:spacing w:before="0" w:after="0" w:line="240" w:lineRule="auto"/>
              <w:jc w:val="center"/>
              <w:rPr>
                <w:rFonts w:eastAsia="Times New Roman"/>
                <w:szCs w:val="20"/>
                <w:lang w:eastAsia="cs-CZ"/>
              </w:rPr>
            </w:pPr>
            <w:r w:rsidRPr="00CF470C">
              <w:rPr>
                <w:rFonts w:eastAsia="Times New Roman"/>
                <w:szCs w:val="20"/>
                <w:lang w:eastAsia="cs-CZ"/>
              </w:rPr>
              <w:t>6</w:t>
            </w:r>
          </w:p>
        </w:tc>
        <w:tc>
          <w:tcPr>
            <w:tcW w:w="1701" w:type="dxa"/>
            <w:tcBorders>
              <w:top w:val="nil"/>
              <w:left w:val="nil"/>
              <w:bottom w:val="nil"/>
              <w:right w:val="nil"/>
            </w:tcBorders>
            <w:shd w:val="clear" w:color="auto" w:fill="auto"/>
            <w:vAlign w:val="center"/>
            <w:hideMark/>
          </w:tcPr>
          <w:p w:rsidR="005157DC" w:rsidRPr="00CF470C" w:rsidRDefault="005F7E87" w:rsidP="00886953">
            <w:pPr>
              <w:spacing w:before="0" w:after="0" w:line="240" w:lineRule="auto"/>
              <w:jc w:val="center"/>
              <w:rPr>
                <w:rFonts w:eastAsia="Times New Roman"/>
                <w:szCs w:val="20"/>
                <w:lang w:eastAsia="cs-CZ"/>
              </w:rPr>
            </w:pPr>
            <w:r>
              <w:rPr>
                <w:rFonts w:eastAsia="Times New Roman"/>
                <w:szCs w:val="20"/>
                <w:lang w:eastAsia="cs-CZ"/>
              </w:rPr>
              <w:t>2</w:t>
            </w:r>
          </w:p>
        </w:tc>
      </w:tr>
      <w:tr w:rsidR="002F1390" w:rsidRPr="00CF470C" w:rsidTr="002F1390">
        <w:trPr>
          <w:trHeight w:val="300"/>
        </w:trPr>
        <w:tc>
          <w:tcPr>
            <w:tcW w:w="2844" w:type="dxa"/>
            <w:tcBorders>
              <w:top w:val="nil"/>
              <w:left w:val="nil"/>
              <w:bottom w:val="nil"/>
              <w:right w:val="nil"/>
            </w:tcBorders>
            <w:shd w:val="clear" w:color="auto" w:fill="auto"/>
            <w:noWrap/>
            <w:vAlign w:val="center"/>
            <w:hideMark/>
          </w:tcPr>
          <w:p w:rsidR="002F1390" w:rsidRPr="00CF470C" w:rsidRDefault="002F1390" w:rsidP="002F1390">
            <w:pPr>
              <w:spacing w:before="0" w:after="0" w:line="240" w:lineRule="auto"/>
              <w:jc w:val="left"/>
              <w:rPr>
                <w:rFonts w:eastAsia="Times New Roman"/>
                <w:iCs/>
                <w:szCs w:val="20"/>
                <w:lang w:eastAsia="cs-CZ"/>
              </w:rPr>
            </w:pPr>
            <w:r w:rsidRPr="00CF470C">
              <w:rPr>
                <w:rFonts w:eastAsia="Times New Roman"/>
                <w:iCs/>
                <w:szCs w:val="20"/>
                <w:lang w:eastAsia="cs-CZ"/>
              </w:rPr>
              <w:t>ostatní</w:t>
            </w:r>
          </w:p>
        </w:tc>
        <w:tc>
          <w:tcPr>
            <w:tcW w:w="1426" w:type="dxa"/>
            <w:tcBorders>
              <w:top w:val="nil"/>
              <w:left w:val="nil"/>
              <w:bottom w:val="nil"/>
              <w:right w:val="nil"/>
            </w:tcBorders>
            <w:shd w:val="clear" w:color="auto" w:fill="auto"/>
            <w:vAlign w:val="center"/>
            <w:hideMark/>
          </w:tcPr>
          <w:p w:rsidR="002F1390" w:rsidRPr="00CF470C" w:rsidRDefault="005F7E87" w:rsidP="005F7E87">
            <w:pPr>
              <w:spacing w:before="0" w:after="0" w:line="240" w:lineRule="auto"/>
              <w:jc w:val="center"/>
              <w:rPr>
                <w:rFonts w:eastAsia="Times New Roman"/>
                <w:szCs w:val="20"/>
                <w:lang w:eastAsia="cs-CZ"/>
              </w:rPr>
            </w:pPr>
            <w:r>
              <w:rPr>
                <w:rFonts w:eastAsia="Times New Roman"/>
                <w:szCs w:val="20"/>
                <w:lang w:eastAsia="cs-CZ"/>
              </w:rPr>
              <w:t>35</w:t>
            </w:r>
          </w:p>
        </w:tc>
        <w:tc>
          <w:tcPr>
            <w:tcW w:w="1843" w:type="dxa"/>
            <w:tcBorders>
              <w:top w:val="nil"/>
              <w:left w:val="nil"/>
              <w:bottom w:val="nil"/>
              <w:right w:val="nil"/>
            </w:tcBorders>
            <w:shd w:val="clear" w:color="auto" w:fill="auto"/>
            <w:vAlign w:val="center"/>
            <w:hideMark/>
          </w:tcPr>
          <w:p w:rsidR="002F1390" w:rsidRPr="00CF470C" w:rsidRDefault="002F1390" w:rsidP="005F7E87">
            <w:pPr>
              <w:spacing w:before="0" w:after="0" w:line="240" w:lineRule="auto"/>
              <w:jc w:val="center"/>
              <w:rPr>
                <w:rFonts w:eastAsia="Times New Roman"/>
                <w:szCs w:val="20"/>
                <w:lang w:eastAsia="cs-CZ"/>
              </w:rPr>
            </w:pPr>
            <w:r w:rsidRPr="00CF470C">
              <w:rPr>
                <w:rFonts w:eastAsia="Times New Roman"/>
                <w:szCs w:val="20"/>
                <w:lang w:eastAsia="cs-CZ"/>
              </w:rPr>
              <w:t>4</w:t>
            </w:r>
            <w:r w:rsidR="005F7E87">
              <w:rPr>
                <w:rFonts w:eastAsia="Times New Roman"/>
                <w:szCs w:val="20"/>
                <w:lang w:eastAsia="cs-CZ"/>
              </w:rPr>
              <w:t>2</w:t>
            </w:r>
          </w:p>
        </w:tc>
        <w:tc>
          <w:tcPr>
            <w:tcW w:w="1701" w:type="dxa"/>
            <w:tcBorders>
              <w:top w:val="nil"/>
              <w:left w:val="nil"/>
              <w:bottom w:val="nil"/>
              <w:right w:val="nil"/>
            </w:tcBorders>
            <w:shd w:val="clear" w:color="auto" w:fill="auto"/>
            <w:vAlign w:val="center"/>
            <w:hideMark/>
          </w:tcPr>
          <w:p w:rsidR="002F1390" w:rsidRPr="00CF470C" w:rsidRDefault="005F7E87" w:rsidP="002F1390">
            <w:pPr>
              <w:spacing w:before="0" w:after="0" w:line="240" w:lineRule="auto"/>
              <w:jc w:val="center"/>
              <w:rPr>
                <w:rFonts w:eastAsia="Times New Roman"/>
                <w:szCs w:val="20"/>
                <w:lang w:eastAsia="cs-CZ"/>
              </w:rPr>
            </w:pPr>
            <w:r>
              <w:rPr>
                <w:rFonts w:eastAsia="Times New Roman"/>
                <w:szCs w:val="20"/>
                <w:lang w:eastAsia="cs-CZ"/>
              </w:rPr>
              <w:t>27</w:t>
            </w:r>
          </w:p>
        </w:tc>
      </w:tr>
    </w:tbl>
    <w:p w:rsidR="005157DC" w:rsidRPr="00CF470C" w:rsidRDefault="005157DC" w:rsidP="006224C3">
      <w:pPr>
        <w:spacing w:after="200"/>
        <w:ind w:firstLine="708"/>
      </w:pPr>
    </w:p>
    <w:p w:rsidR="005157DC" w:rsidRPr="00CF470C" w:rsidRDefault="005157DC" w:rsidP="006224C3">
      <w:pPr>
        <w:spacing w:after="200"/>
        <w:ind w:firstLine="708"/>
      </w:pPr>
    </w:p>
    <w:p w:rsidR="001A35AD" w:rsidRPr="00CF470C" w:rsidRDefault="00DA5557" w:rsidP="000261F9">
      <w:pPr>
        <w:pStyle w:val="Nadpis3"/>
        <w:numPr>
          <w:ilvl w:val="2"/>
          <w:numId w:val="11"/>
        </w:numPr>
        <w:spacing w:after="200"/>
        <w:rPr>
          <w:i/>
          <w:color w:val="auto"/>
          <w:u w:val="single"/>
        </w:rPr>
      </w:pPr>
      <w:bookmarkStart w:id="141" w:name="_Toc382688951"/>
      <w:r w:rsidRPr="00CF470C">
        <w:rPr>
          <w:color w:val="auto"/>
          <w:u w:val="single"/>
        </w:rPr>
        <w:t xml:space="preserve">Vliv spotřeby karbapenemů na výskyt meropenem-rezistentních kmenů </w:t>
      </w:r>
      <w:r w:rsidRPr="00CF470C">
        <w:rPr>
          <w:i/>
          <w:color w:val="auto"/>
          <w:u w:val="single"/>
        </w:rPr>
        <w:t>Pseudomonas aeruginosa</w:t>
      </w:r>
      <w:bookmarkEnd w:id="141"/>
    </w:p>
    <w:p w:rsidR="001A35AD" w:rsidRPr="00CF470C" w:rsidRDefault="00291476" w:rsidP="000261F9">
      <w:pPr>
        <w:pStyle w:val="Nadpis4"/>
        <w:numPr>
          <w:ilvl w:val="3"/>
          <w:numId w:val="11"/>
        </w:numPr>
        <w:spacing w:after="200"/>
        <w:rPr>
          <w:i/>
        </w:rPr>
      </w:pPr>
      <w:bookmarkStart w:id="142" w:name="_Toc382688952"/>
      <w:r w:rsidRPr="00CF470C">
        <w:t>Charakteristika s</w:t>
      </w:r>
      <w:r w:rsidR="0071330E" w:rsidRPr="00CF470C">
        <w:t>oubor</w:t>
      </w:r>
      <w:r w:rsidRPr="00CF470C">
        <w:t>u</w:t>
      </w:r>
      <w:r w:rsidR="0071330E" w:rsidRPr="00CF470C">
        <w:t xml:space="preserve"> kmenů</w:t>
      </w:r>
      <w:bookmarkEnd w:id="142"/>
    </w:p>
    <w:p w:rsidR="003E55DD" w:rsidRPr="00CF470C" w:rsidRDefault="003E55DD" w:rsidP="006224C3">
      <w:pPr>
        <w:spacing w:after="200"/>
        <w:ind w:firstLine="708"/>
      </w:pPr>
      <w:r w:rsidRPr="00CF470C">
        <w:rPr>
          <w:rFonts w:eastAsia="Times New Roman"/>
          <w:bCs/>
          <w:iCs/>
        </w:rPr>
        <w:t xml:space="preserve">V uvedeném období (1. 1. 2005 až 31. 12. 2011) bylo na Ústavu mikrobiolobie FNOL zpracováno </w:t>
      </w:r>
      <w:r w:rsidR="00C70172" w:rsidRPr="00CF470C">
        <w:rPr>
          <w:rFonts w:eastAsia="Times New Roman"/>
          <w:bCs/>
          <w:iCs/>
        </w:rPr>
        <w:t xml:space="preserve">14057 </w:t>
      </w:r>
      <w:r w:rsidR="0071330E" w:rsidRPr="00CF470C">
        <w:rPr>
          <w:rFonts w:eastAsia="Times New Roman"/>
          <w:bCs/>
          <w:iCs/>
        </w:rPr>
        <w:t>izolátů</w:t>
      </w:r>
      <w:r w:rsidR="00C70172" w:rsidRPr="00CF470C">
        <w:rPr>
          <w:rFonts w:eastAsia="Times New Roman"/>
          <w:bCs/>
          <w:iCs/>
        </w:rPr>
        <w:t xml:space="preserve"> </w:t>
      </w:r>
      <w:r w:rsidR="00FE0A18" w:rsidRPr="00CF470C">
        <w:rPr>
          <w:rFonts w:eastAsia="Times New Roman"/>
          <w:bCs/>
          <w:i/>
          <w:iCs/>
        </w:rPr>
        <w:t>Pseudomonas aeruginosa</w:t>
      </w:r>
      <w:r w:rsidR="002F1390" w:rsidRPr="00CF470C">
        <w:rPr>
          <w:rFonts w:eastAsia="Times New Roman"/>
          <w:bCs/>
          <w:iCs/>
        </w:rPr>
        <w:t>,</w:t>
      </w:r>
      <w:r w:rsidR="00FE0A18" w:rsidRPr="00CF470C">
        <w:rPr>
          <w:rFonts w:eastAsia="Times New Roman"/>
          <w:bCs/>
          <w:iCs/>
        </w:rPr>
        <w:t xml:space="preserve"> </w:t>
      </w:r>
      <w:r w:rsidR="002F1390" w:rsidRPr="00CF470C">
        <w:rPr>
          <w:rFonts w:eastAsia="Times New Roman"/>
          <w:bCs/>
          <w:iCs/>
        </w:rPr>
        <w:t xml:space="preserve">u </w:t>
      </w:r>
      <w:r w:rsidR="00FE0A18" w:rsidRPr="00CF470C">
        <w:rPr>
          <w:rFonts w:eastAsia="Times New Roman"/>
          <w:bCs/>
          <w:iCs/>
        </w:rPr>
        <w:t>který</w:t>
      </w:r>
      <w:r w:rsidR="002F1390" w:rsidRPr="00CF470C">
        <w:rPr>
          <w:rFonts w:eastAsia="Times New Roman"/>
          <w:bCs/>
          <w:iCs/>
        </w:rPr>
        <w:t>ch</w:t>
      </w:r>
      <w:r w:rsidR="00FE0A18" w:rsidRPr="00CF470C">
        <w:rPr>
          <w:rFonts w:eastAsia="Times New Roman"/>
          <w:bCs/>
          <w:iCs/>
        </w:rPr>
        <w:t xml:space="preserve"> byla stanovena cit</w:t>
      </w:r>
      <w:r w:rsidR="00C9127D" w:rsidRPr="00CF470C">
        <w:rPr>
          <w:rFonts w:eastAsia="Times New Roman"/>
          <w:bCs/>
          <w:iCs/>
        </w:rPr>
        <w:t>l</w:t>
      </w:r>
      <w:r w:rsidR="00FE0A18" w:rsidRPr="00CF470C">
        <w:rPr>
          <w:rFonts w:eastAsia="Times New Roman"/>
          <w:bCs/>
          <w:iCs/>
        </w:rPr>
        <w:t xml:space="preserve">ivost k meropenemu. Z tohoto počtu bylo celkem 1644 </w:t>
      </w:r>
      <w:r w:rsidR="00F76793" w:rsidRPr="00CF470C">
        <w:rPr>
          <w:rFonts w:eastAsia="Times New Roman"/>
          <w:bCs/>
          <w:iCs/>
        </w:rPr>
        <w:t xml:space="preserve">(12 %) </w:t>
      </w:r>
      <w:r w:rsidR="0071330E" w:rsidRPr="00CF470C">
        <w:rPr>
          <w:rFonts w:eastAsia="Times New Roman"/>
          <w:bCs/>
          <w:iCs/>
        </w:rPr>
        <w:t>izolátů</w:t>
      </w:r>
      <w:r w:rsidR="00FE0A18" w:rsidRPr="00CF470C">
        <w:rPr>
          <w:rFonts w:eastAsia="Times New Roman"/>
          <w:bCs/>
          <w:iCs/>
        </w:rPr>
        <w:t xml:space="preserve"> </w:t>
      </w:r>
      <w:r w:rsidR="00FE0A18" w:rsidRPr="00CF470C">
        <w:rPr>
          <w:rFonts w:eastAsia="Times New Roman"/>
          <w:bCs/>
          <w:i/>
          <w:iCs/>
        </w:rPr>
        <w:t>Pseudomonas aeruginosa</w:t>
      </w:r>
      <w:r w:rsidR="00FE0A18" w:rsidRPr="00CF470C">
        <w:rPr>
          <w:rFonts w:eastAsia="Times New Roman"/>
          <w:bCs/>
          <w:iCs/>
        </w:rPr>
        <w:t xml:space="preserve"> </w:t>
      </w:r>
      <w:r w:rsidR="0071330E" w:rsidRPr="00CF470C">
        <w:rPr>
          <w:rFonts w:eastAsia="Times New Roman"/>
          <w:bCs/>
          <w:iCs/>
        </w:rPr>
        <w:t>získáno od</w:t>
      </w:r>
      <w:r w:rsidR="00995072" w:rsidRPr="00CF470C">
        <w:rPr>
          <w:rFonts w:eastAsia="Times New Roman"/>
          <w:bCs/>
          <w:iCs/>
        </w:rPr>
        <w:t xml:space="preserve"> pacientů</w:t>
      </w:r>
      <w:r w:rsidR="00FE0A18" w:rsidRPr="00CF470C">
        <w:rPr>
          <w:rFonts w:eastAsia="Times New Roman"/>
          <w:bCs/>
          <w:iCs/>
        </w:rPr>
        <w:t xml:space="preserve"> hospitalizovaný</w:t>
      </w:r>
      <w:r w:rsidR="00C9127D" w:rsidRPr="00CF470C">
        <w:rPr>
          <w:rFonts w:eastAsia="Times New Roman"/>
          <w:bCs/>
          <w:iCs/>
        </w:rPr>
        <w:t>ch</w:t>
      </w:r>
      <w:r w:rsidR="00FE0A18" w:rsidRPr="00CF470C">
        <w:rPr>
          <w:rFonts w:eastAsia="Times New Roman"/>
          <w:bCs/>
          <w:iCs/>
        </w:rPr>
        <w:t xml:space="preserve"> na</w:t>
      </w:r>
      <w:r w:rsidR="00717764" w:rsidRPr="00CF470C">
        <w:rPr>
          <w:rFonts w:eastAsia="Times New Roman"/>
          <w:bCs/>
          <w:iCs/>
        </w:rPr>
        <w:t xml:space="preserve"> KARIM</w:t>
      </w:r>
      <w:r w:rsidR="00C9127D" w:rsidRPr="00CF470C">
        <w:rPr>
          <w:rFonts w:eastAsia="Times New Roman"/>
          <w:bCs/>
          <w:iCs/>
        </w:rPr>
        <w:t xml:space="preserve"> FNOL</w:t>
      </w:r>
      <w:r w:rsidR="007F0805" w:rsidRPr="00CF470C">
        <w:rPr>
          <w:szCs w:val="24"/>
        </w:rPr>
        <w:t>.</w:t>
      </w:r>
    </w:p>
    <w:p w:rsidR="003E55DD" w:rsidRPr="00CF470C" w:rsidRDefault="00C9127D" w:rsidP="000261F9">
      <w:pPr>
        <w:pStyle w:val="Nadpis4"/>
        <w:numPr>
          <w:ilvl w:val="3"/>
          <w:numId w:val="11"/>
        </w:numPr>
        <w:spacing w:after="200"/>
      </w:pPr>
      <w:bookmarkStart w:id="143" w:name="_Toc382688953"/>
      <w:r w:rsidRPr="00CF470C">
        <w:t xml:space="preserve">Výskyt </w:t>
      </w:r>
      <w:r w:rsidR="002079F9" w:rsidRPr="00CF470C">
        <w:t>mero</w:t>
      </w:r>
      <w:r w:rsidRPr="00CF470C">
        <w:t>penem-rezistentních</w:t>
      </w:r>
      <w:r w:rsidR="0071330E" w:rsidRPr="00CF470C">
        <w:t xml:space="preserve"> kmenů </w:t>
      </w:r>
      <w:r w:rsidR="0071330E" w:rsidRPr="00CF470C">
        <w:rPr>
          <w:i/>
        </w:rPr>
        <w:t>Pseudomonas aeruginosa</w:t>
      </w:r>
      <w:bookmarkEnd w:id="143"/>
    </w:p>
    <w:p w:rsidR="005157DC" w:rsidRPr="00CF470C" w:rsidRDefault="009C3CE3" w:rsidP="006224C3">
      <w:pPr>
        <w:spacing w:after="200"/>
        <w:ind w:firstLine="708"/>
      </w:pPr>
      <w:r w:rsidRPr="00CF470C">
        <w:t xml:space="preserve">Z celkového počtu 14057 </w:t>
      </w:r>
      <w:r w:rsidR="00C9127D" w:rsidRPr="00CF470C">
        <w:t>izolátů</w:t>
      </w:r>
      <w:r w:rsidRPr="00CF470C">
        <w:t xml:space="preserve"> </w:t>
      </w:r>
      <w:r w:rsidRPr="00CF470C">
        <w:rPr>
          <w:i/>
        </w:rPr>
        <w:t>Pseudomonas aeruginosa</w:t>
      </w:r>
      <w:r w:rsidRPr="00CF470C">
        <w:t xml:space="preserve"> bylo k meropenemu rezistentních </w:t>
      </w:r>
      <w:r w:rsidR="003A59F4" w:rsidRPr="00CF470C">
        <w:t>4185 (</w:t>
      </w:r>
      <w:r w:rsidR="007F0805" w:rsidRPr="00CF470C">
        <w:t>3</w:t>
      </w:r>
      <w:r w:rsidR="003A59F4" w:rsidRPr="00CF470C">
        <w:t>0 %)</w:t>
      </w:r>
      <w:r w:rsidR="007F0805" w:rsidRPr="00CF470C">
        <w:t xml:space="preserve">. Z  počtu 1644 </w:t>
      </w:r>
      <w:r w:rsidR="00C9127D" w:rsidRPr="00CF470C">
        <w:t>izolátů</w:t>
      </w:r>
      <w:r w:rsidR="007F0805" w:rsidRPr="00CF470C">
        <w:t xml:space="preserve">, které byly </w:t>
      </w:r>
      <w:r w:rsidR="00C9127D" w:rsidRPr="00CF470C">
        <w:t>získány z klinického materiálu</w:t>
      </w:r>
      <w:r w:rsidR="007F0805" w:rsidRPr="00CF470C">
        <w:t xml:space="preserve"> pacientů hospitalizovaný</w:t>
      </w:r>
      <w:r w:rsidR="00C9127D" w:rsidRPr="00CF470C">
        <w:t>ch</w:t>
      </w:r>
      <w:r w:rsidR="007F0805" w:rsidRPr="00CF470C">
        <w:t xml:space="preserve"> na KARIM, bylo k meropenemu rezistentních 812 (50 </w:t>
      </w:r>
      <w:r w:rsidR="00323A58" w:rsidRPr="00CF470C">
        <w:t>%). Podrobnější</w:t>
      </w:r>
      <w:r w:rsidR="00C9127D" w:rsidRPr="00CF470C">
        <w:t xml:space="preserve"> informace pro jednotlivé roky studie jsou</w:t>
      </w:r>
      <w:r w:rsidR="004A35D1" w:rsidRPr="00CF470C">
        <w:t xml:space="preserve"> uveden</w:t>
      </w:r>
      <w:r w:rsidR="00C9127D" w:rsidRPr="00CF470C">
        <w:t>y</w:t>
      </w:r>
      <w:r w:rsidR="004A35D1" w:rsidRPr="00CF470C">
        <w:t xml:space="preserve"> v </w:t>
      </w:r>
      <w:r w:rsidR="00125679" w:rsidRPr="00CF470C">
        <w:t>tabulce č. 13</w:t>
      </w:r>
      <w:r w:rsidR="004A35D1" w:rsidRPr="00CF470C">
        <w:t>.</w:t>
      </w:r>
    </w:p>
    <w:p w:rsidR="005157DC" w:rsidRPr="00CF470C" w:rsidRDefault="005157DC">
      <w:pPr>
        <w:spacing w:before="0" w:after="0" w:line="240" w:lineRule="auto"/>
        <w:jc w:val="left"/>
      </w:pPr>
      <w:r w:rsidRPr="00CF470C">
        <w:br w:type="page"/>
      </w:r>
    </w:p>
    <w:p w:rsidR="005157DC" w:rsidRPr="00CF470C" w:rsidRDefault="00125679" w:rsidP="005157DC">
      <w:pPr>
        <w:spacing w:before="0" w:after="0"/>
        <w:ind w:left="851" w:right="850"/>
        <w:rPr>
          <w:szCs w:val="20"/>
        </w:rPr>
      </w:pPr>
      <w:r w:rsidRPr="00CF470C">
        <w:rPr>
          <w:szCs w:val="20"/>
        </w:rPr>
        <w:lastRenderedPageBreak/>
        <w:t>Tabulka č. 13</w:t>
      </w:r>
      <w:r w:rsidR="005157DC" w:rsidRPr="00CF470C">
        <w:rPr>
          <w:szCs w:val="20"/>
        </w:rPr>
        <w:t xml:space="preserve">. Výskyt kmenů </w:t>
      </w:r>
      <w:r w:rsidR="005157DC" w:rsidRPr="00CF470C">
        <w:rPr>
          <w:i/>
          <w:szCs w:val="20"/>
        </w:rPr>
        <w:t xml:space="preserve">Pseudomonas aeruginosa </w:t>
      </w:r>
      <w:r w:rsidR="005157DC" w:rsidRPr="00CF470C">
        <w:rPr>
          <w:szCs w:val="20"/>
        </w:rPr>
        <w:t xml:space="preserve">a meropenem-rezistentních kmenů </w:t>
      </w:r>
      <w:r w:rsidR="005157DC" w:rsidRPr="00CF470C">
        <w:rPr>
          <w:i/>
          <w:szCs w:val="20"/>
        </w:rPr>
        <w:t>Pseudomonas aeruginosa</w:t>
      </w:r>
      <w:r w:rsidR="005157DC" w:rsidRPr="00CF470C">
        <w:rPr>
          <w:szCs w:val="20"/>
        </w:rPr>
        <w:t xml:space="preserve"> ve FNOL</w:t>
      </w:r>
      <w:r w:rsidR="00D84F67" w:rsidRPr="00CF470C">
        <w:rPr>
          <w:szCs w:val="20"/>
        </w:rPr>
        <w:t xml:space="preserve"> celkem</w:t>
      </w:r>
      <w:r w:rsidR="005157DC" w:rsidRPr="00CF470C">
        <w:rPr>
          <w:szCs w:val="20"/>
        </w:rPr>
        <w:t xml:space="preserve"> a KARIM </w:t>
      </w:r>
      <w:r w:rsidR="00D84F67" w:rsidRPr="00CF470C">
        <w:rPr>
          <w:szCs w:val="20"/>
        </w:rPr>
        <w:t>s uvedenou</w:t>
      </w:r>
      <w:r w:rsidR="005157DC" w:rsidRPr="00CF470C">
        <w:rPr>
          <w:szCs w:val="20"/>
        </w:rPr>
        <w:t xml:space="preserve"> spotřeb</w:t>
      </w:r>
      <w:r w:rsidR="00D84F67" w:rsidRPr="00CF470C">
        <w:rPr>
          <w:szCs w:val="20"/>
        </w:rPr>
        <w:t>ou</w:t>
      </w:r>
      <w:r w:rsidR="005157DC" w:rsidRPr="00CF470C">
        <w:rPr>
          <w:szCs w:val="20"/>
        </w:rPr>
        <w:t xml:space="preserve"> </w:t>
      </w:r>
      <w:r w:rsidR="00D84F67" w:rsidRPr="00CF470C">
        <w:rPr>
          <w:szCs w:val="20"/>
        </w:rPr>
        <w:t xml:space="preserve">karbapenemů </w:t>
      </w:r>
      <w:r w:rsidR="005157DC" w:rsidRPr="00CF470C">
        <w:rPr>
          <w:szCs w:val="20"/>
        </w:rPr>
        <w:t>v DDD a DBD (</w:t>
      </w:r>
      <w:r w:rsidR="00A65666" w:rsidRPr="00CF470C">
        <w:rPr>
          <w:szCs w:val="20"/>
        </w:rPr>
        <w:t>Kolář</w:t>
      </w:r>
      <w:r w:rsidR="00B30E30" w:rsidRPr="00CF470C">
        <w:rPr>
          <w:szCs w:val="20"/>
        </w:rPr>
        <w:t xml:space="preserve"> 2013</w:t>
      </w:r>
      <w:r w:rsidR="00323A58" w:rsidRPr="00CF470C">
        <w:rPr>
          <w:szCs w:val="20"/>
        </w:rPr>
        <w:t>b</w:t>
      </w:r>
      <w:r w:rsidR="005157DC" w:rsidRPr="00CF470C">
        <w:rPr>
          <w:szCs w:val="20"/>
        </w:rPr>
        <w:t>)</w:t>
      </w:r>
    </w:p>
    <w:p w:rsidR="005157DC" w:rsidRPr="00CF470C" w:rsidRDefault="005157DC" w:rsidP="005157DC">
      <w:pPr>
        <w:spacing w:before="0" w:after="0"/>
        <w:ind w:left="851" w:right="850"/>
        <w:rPr>
          <w:szCs w:val="20"/>
        </w:rPr>
      </w:pPr>
    </w:p>
    <w:tbl>
      <w:tblPr>
        <w:tblW w:w="8672" w:type="dxa"/>
        <w:tblInd w:w="390" w:type="dxa"/>
        <w:tblCellMar>
          <w:left w:w="70" w:type="dxa"/>
          <w:right w:w="70" w:type="dxa"/>
        </w:tblCellMar>
        <w:tblLook w:val="04A0"/>
      </w:tblPr>
      <w:tblGrid>
        <w:gridCol w:w="1140"/>
        <w:gridCol w:w="1986"/>
        <w:gridCol w:w="660"/>
        <w:gridCol w:w="1000"/>
        <w:gridCol w:w="1886"/>
        <w:gridCol w:w="1000"/>
        <w:gridCol w:w="1000"/>
      </w:tblGrid>
      <w:tr w:rsidR="005157DC" w:rsidRPr="00CF470C" w:rsidTr="003470A0">
        <w:trPr>
          <w:trHeight w:val="345"/>
        </w:trPr>
        <w:tc>
          <w:tcPr>
            <w:tcW w:w="1140" w:type="dxa"/>
            <w:vMerge w:val="restart"/>
            <w:tcBorders>
              <w:top w:val="nil"/>
              <w:left w:val="nil"/>
              <w:bottom w:val="nil"/>
            </w:tcBorders>
            <w:shd w:val="clear" w:color="auto" w:fill="auto"/>
            <w:noWrap/>
            <w:vAlign w:val="center"/>
            <w:hideMark/>
          </w:tcPr>
          <w:p w:rsidR="005157DC" w:rsidRPr="00CF470C" w:rsidRDefault="003F47F6" w:rsidP="00886953">
            <w:pPr>
              <w:spacing w:before="0" w:after="0" w:line="240" w:lineRule="auto"/>
              <w:jc w:val="center"/>
              <w:rPr>
                <w:rFonts w:eastAsia="Times New Roman"/>
                <w:szCs w:val="24"/>
                <w:lang w:eastAsia="cs-CZ"/>
              </w:rPr>
            </w:pPr>
            <w:r w:rsidRPr="00CF470C">
              <w:rPr>
                <w:rFonts w:eastAsia="Times New Roman"/>
                <w:szCs w:val="24"/>
                <w:lang w:eastAsia="cs-CZ"/>
              </w:rPr>
              <w:t>Sledované období</w:t>
            </w:r>
          </w:p>
        </w:tc>
        <w:tc>
          <w:tcPr>
            <w:tcW w:w="3646" w:type="dxa"/>
            <w:gridSpan w:val="3"/>
            <w:tcBorders>
              <w:top w:val="nil"/>
              <w:bottom w:val="single" w:sz="4" w:space="0" w:color="auto"/>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FNOL</w:t>
            </w:r>
          </w:p>
        </w:tc>
        <w:tc>
          <w:tcPr>
            <w:tcW w:w="3886" w:type="dxa"/>
            <w:gridSpan w:val="3"/>
            <w:tcBorders>
              <w:top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KARIM</w:t>
            </w:r>
          </w:p>
        </w:tc>
      </w:tr>
      <w:tr w:rsidR="005157DC" w:rsidRPr="00CF470C" w:rsidTr="003470A0">
        <w:trPr>
          <w:trHeight w:val="300"/>
        </w:trPr>
        <w:tc>
          <w:tcPr>
            <w:tcW w:w="1140" w:type="dxa"/>
            <w:vMerge/>
            <w:tcBorders>
              <w:top w:val="nil"/>
              <w:left w:val="nil"/>
              <w:bottom w:val="nil"/>
            </w:tcBorders>
            <w:vAlign w:val="center"/>
            <w:hideMark/>
          </w:tcPr>
          <w:p w:rsidR="005157DC" w:rsidRPr="00CF470C" w:rsidRDefault="005157DC" w:rsidP="00886953">
            <w:pPr>
              <w:spacing w:before="0" w:after="0" w:line="240" w:lineRule="auto"/>
              <w:jc w:val="left"/>
              <w:rPr>
                <w:rFonts w:eastAsia="Times New Roman"/>
                <w:szCs w:val="24"/>
                <w:lang w:eastAsia="cs-CZ"/>
              </w:rPr>
            </w:pPr>
          </w:p>
        </w:tc>
        <w:tc>
          <w:tcPr>
            <w:tcW w:w="1986" w:type="dxa"/>
            <w:tcBorders>
              <w:top w:val="single" w:sz="4" w:space="0" w:color="auto"/>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Všechny kmeny/MER-R</w:t>
            </w:r>
          </w:p>
        </w:tc>
        <w:tc>
          <w:tcPr>
            <w:tcW w:w="660" w:type="dxa"/>
            <w:tcBorders>
              <w:top w:val="single" w:sz="4" w:space="0" w:color="auto"/>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DDD</w:t>
            </w:r>
          </w:p>
        </w:tc>
        <w:tc>
          <w:tcPr>
            <w:tcW w:w="1000" w:type="dxa"/>
            <w:tcBorders>
              <w:top w:val="single" w:sz="4" w:space="0" w:color="auto"/>
              <w:left w:val="nil"/>
              <w:bottom w:val="single" w:sz="4" w:space="0" w:color="auto"/>
            </w:tcBorders>
            <w:shd w:val="clear" w:color="auto" w:fill="auto"/>
            <w:noWrap/>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DBD</w:t>
            </w:r>
          </w:p>
        </w:tc>
        <w:tc>
          <w:tcPr>
            <w:tcW w:w="1886" w:type="dxa"/>
            <w:tcBorders>
              <w:top w:val="single" w:sz="4" w:space="0" w:color="auto"/>
              <w:bottom w:val="single" w:sz="4" w:space="0" w:color="auto"/>
              <w:right w:val="nil"/>
            </w:tcBorders>
            <w:shd w:val="clear" w:color="auto" w:fill="auto"/>
            <w:noWrap/>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Všechny kmeny/MER-R</w:t>
            </w:r>
          </w:p>
        </w:tc>
        <w:tc>
          <w:tcPr>
            <w:tcW w:w="1000" w:type="dxa"/>
            <w:tcBorders>
              <w:top w:val="single" w:sz="4" w:space="0" w:color="auto"/>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DDD</w:t>
            </w:r>
          </w:p>
        </w:tc>
        <w:tc>
          <w:tcPr>
            <w:tcW w:w="1000" w:type="dxa"/>
            <w:tcBorders>
              <w:top w:val="single" w:sz="4" w:space="0" w:color="auto"/>
              <w:left w:val="nil"/>
              <w:bottom w:val="single" w:sz="4" w:space="0" w:color="auto"/>
              <w:right w:val="nil"/>
            </w:tcBorders>
            <w:shd w:val="clear" w:color="auto" w:fill="auto"/>
            <w:noWrap/>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DBD</w:t>
            </w:r>
          </w:p>
        </w:tc>
      </w:tr>
      <w:tr w:rsidR="005157DC" w:rsidRPr="00CF470C" w:rsidTr="003470A0">
        <w:trPr>
          <w:trHeight w:val="300"/>
        </w:trPr>
        <w:tc>
          <w:tcPr>
            <w:tcW w:w="1140" w:type="dxa"/>
            <w:tcBorders>
              <w:top w:val="single" w:sz="4" w:space="0" w:color="auto"/>
              <w:left w:val="nil"/>
              <w:bottom w:val="nil"/>
            </w:tcBorders>
            <w:shd w:val="clear" w:color="auto" w:fill="auto"/>
            <w:vAlign w:val="center"/>
            <w:hideMark/>
          </w:tcPr>
          <w:p w:rsidR="001C430B" w:rsidRPr="00CF470C" w:rsidRDefault="005157DC">
            <w:pPr>
              <w:spacing w:before="0" w:after="0" w:line="240" w:lineRule="auto"/>
              <w:jc w:val="center"/>
              <w:rPr>
                <w:rFonts w:eastAsia="Times New Roman"/>
                <w:szCs w:val="24"/>
                <w:lang w:eastAsia="cs-CZ"/>
              </w:rPr>
            </w:pPr>
            <w:r w:rsidRPr="00CF470C">
              <w:rPr>
                <w:rFonts w:eastAsia="Times New Roman"/>
                <w:szCs w:val="24"/>
                <w:lang w:eastAsia="cs-CZ"/>
              </w:rPr>
              <w:t>2005</w:t>
            </w:r>
          </w:p>
        </w:tc>
        <w:tc>
          <w:tcPr>
            <w:tcW w:w="1986" w:type="dxa"/>
            <w:tcBorders>
              <w:top w:val="single" w:sz="4" w:space="0" w:color="auto"/>
              <w:bottom w:val="nil"/>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 xml:space="preserve">1895/493 </w:t>
            </w:r>
          </w:p>
        </w:tc>
        <w:tc>
          <w:tcPr>
            <w:tcW w:w="660" w:type="dxa"/>
            <w:tcBorders>
              <w:top w:val="single" w:sz="4" w:space="0" w:color="auto"/>
              <w:left w:val="nil"/>
              <w:bottom w:val="nil"/>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2073</w:t>
            </w:r>
          </w:p>
        </w:tc>
        <w:tc>
          <w:tcPr>
            <w:tcW w:w="1000" w:type="dxa"/>
            <w:tcBorders>
              <w:top w:val="single" w:sz="4" w:space="0" w:color="auto"/>
              <w:left w:val="nil"/>
              <w:bottom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0,571</w:t>
            </w:r>
          </w:p>
        </w:tc>
        <w:tc>
          <w:tcPr>
            <w:tcW w:w="1886" w:type="dxa"/>
            <w:tcBorders>
              <w:top w:val="single" w:sz="4" w:space="0" w:color="auto"/>
              <w:bottom w:val="nil"/>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249/95</w:t>
            </w:r>
          </w:p>
        </w:tc>
        <w:tc>
          <w:tcPr>
            <w:tcW w:w="1000" w:type="dxa"/>
            <w:tcBorders>
              <w:top w:val="single" w:sz="4" w:space="0" w:color="auto"/>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430</w:t>
            </w:r>
          </w:p>
        </w:tc>
        <w:tc>
          <w:tcPr>
            <w:tcW w:w="1000" w:type="dxa"/>
            <w:tcBorders>
              <w:top w:val="single" w:sz="4" w:space="0" w:color="auto"/>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16,606</w:t>
            </w:r>
          </w:p>
        </w:tc>
      </w:tr>
      <w:tr w:rsidR="005157DC" w:rsidRPr="00CF470C" w:rsidTr="003470A0">
        <w:trPr>
          <w:trHeight w:val="300"/>
        </w:trPr>
        <w:tc>
          <w:tcPr>
            <w:tcW w:w="1140" w:type="dxa"/>
            <w:tcBorders>
              <w:top w:val="nil"/>
              <w:left w:val="nil"/>
              <w:bottom w:val="nil"/>
            </w:tcBorders>
            <w:shd w:val="clear" w:color="auto" w:fill="auto"/>
            <w:vAlign w:val="center"/>
            <w:hideMark/>
          </w:tcPr>
          <w:p w:rsidR="001C430B" w:rsidRPr="00CF470C" w:rsidRDefault="005157DC">
            <w:pPr>
              <w:spacing w:before="0" w:after="0" w:line="240" w:lineRule="auto"/>
              <w:jc w:val="center"/>
              <w:rPr>
                <w:rFonts w:eastAsia="Times New Roman"/>
                <w:szCs w:val="24"/>
                <w:lang w:eastAsia="cs-CZ"/>
              </w:rPr>
            </w:pPr>
            <w:r w:rsidRPr="00CF470C">
              <w:rPr>
                <w:rFonts w:eastAsia="Times New Roman"/>
                <w:szCs w:val="24"/>
                <w:lang w:eastAsia="cs-CZ"/>
              </w:rPr>
              <w:t>2006</w:t>
            </w:r>
          </w:p>
        </w:tc>
        <w:tc>
          <w:tcPr>
            <w:tcW w:w="1986" w:type="dxa"/>
            <w:tcBorders>
              <w:top w:val="nil"/>
              <w:bottom w:val="nil"/>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1681/420</w:t>
            </w:r>
          </w:p>
        </w:tc>
        <w:tc>
          <w:tcPr>
            <w:tcW w:w="660" w:type="dxa"/>
            <w:tcBorders>
              <w:top w:val="nil"/>
              <w:left w:val="nil"/>
              <w:bottom w:val="nil"/>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1246</w:t>
            </w:r>
          </w:p>
        </w:tc>
        <w:tc>
          <w:tcPr>
            <w:tcW w:w="1000" w:type="dxa"/>
            <w:tcBorders>
              <w:top w:val="nil"/>
              <w:left w:val="nil"/>
              <w:bottom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0,359</w:t>
            </w:r>
          </w:p>
        </w:tc>
        <w:tc>
          <w:tcPr>
            <w:tcW w:w="1886" w:type="dxa"/>
            <w:tcBorders>
              <w:top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184/81</w:t>
            </w:r>
          </w:p>
        </w:tc>
        <w:tc>
          <w:tcPr>
            <w:tcW w:w="1000"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300</w:t>
            </w:r>
          </w:p>
        </w:tc>
        <w:tc>
          <w:tcPr>
            <w:tcW w:w="1000"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13,618</w:t>
            </w:r>
          </w:p>
        </w:tc>
      </w:tr>
      <w:tr w:rsidR="005157DC" w:rsidRPr="00CF470C" w:rsidTr="003470A0">
        <w:trPr>
          <w:trHeight w:val="300"/>
        </w:trPr>
        <w:tc>
          <w:tcPr>
            <w:tcW w:w="1140" w:type="dxa"/>
            <w:tcBorders>
              <w:top w:val="nil"/>
              <w:left w:val="nil"/>
              <w:bottom w:val="nil"/>
            </w:tcBorders>
            <w:shd w:val="clear" w:color="auto" w:fill="auto"/>
            <w:vAlign w:val="center"/>
            <w:hideMark/>
          </w:tcPr>
          <w:p w:rsidR="001C430B" w:rsidRPr="00CF470C" w:rsidRDefault="005157DC">
            <w:pPr>
              <w:spacing w:before="0" w:after="0" w:line="240" w:lineRule="auto"/>
              <w:jc w:val="center"/>
              <w:rPr>
                <w:rFonts w:eastAsia="Times New Roman"/>
                <w:szCs w:val="24"/>
                <w:lang w:eastAsia="cs-CZ"/>
              </w:rPr>
            </w:pPr>
            <w:r w:rsidRPr="00CF470C">
              <w:rPr>
                <w:rFonts w:eastAsia="Times New Roman"/>
                <w:szCs w:val="24"/>
                <w:lang w:eastAsia="cs-CZ"/>
              </w:rPr>
              <w:t>2007</w:t>
            </w:r>
          </w:p>
        </w:tc>
        <w:tc>
          <w:tcPr>
            <w:tcW w:w="1986" w:type="dxa"/>
            <w:tcBorders>
              <w:top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2211/597</w:t>
            </w:r>
          </w:p>
        </w:tc>
        <w:tc>
          <w:tcPr>
            <w:tcW w:w="660" w:type="dxa"/>
            <w:tcBorders>
              <w:top w:val="nil"/>
              <w:left w:val="nil"/>
              <w:bottom w:val="nil"/>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2483</w:t>
            </w:r>
          </w:p>
        </w:tc>
        <w:tc>
          <w:tcPr>
            <w:tcW w:w="1000" w:type="dxa"/>
            <w:tcBorders>
              <w:top w:val="nil"/>
              <w:left w:val="nil"/>
              <w:bottom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0,700</w:t>
            </w:r>
          </w:p>
        </w:tc>
        <w:tc>
          <w:tcPr>
            <w:tcW w:w="1886" w:type="dxa"/>
            <w:tcBorders>
              <w:top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296/154</w:t>
            </w:r>
          </w:p>
        </w:tc>
        <w:tc>
          <w:tcPr>
            <w:tcW w:w="1000"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393</w:t>
            </w:r>
          </w:p>
        </w:tc>
        <w:tc>
          <w:tcPr>
            <w:tcW w:w="1000"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13,031</w:t>
            </w:r>
          </w:p>
        </w:tc>
      </w:tr>
      <w:tr w:rsidR="005157DC" w:rsidRPr="00CF470C" w:rsidTr="003470A0">
        <w:trPr>
          <w:trHeight w:val="300"/>
        </w:trPr>
        <w:tc>
          <w:tcPr>
            <w:tcW w:w="1140" w:type="dxa"/>
            <w:tcBorders>
              <w:top w:val="nil"/>
              <w:left w:val="nil"/>
              <w:bottom w:val="nil"/>
            </w:tcBorders>
            <w:shd w:val="clear" w:color="auto" w:fill="auto"/>
            <w:vAlign w:val="center"/>
            <w:hideMark/>
          </w:tcPr>
          <w:p w:rsidR="001C430B" w:rsidRPr="00CF470C" w:rsidRDefault="005157DC">
            <w:pPr>
              <w:spacing w:before="0" w:after="0" w:line="240" w:lineRule="auto"/>
              <w:jc w:val="center"/>
              <w:rPr>
                <w:rFonts w:eastAsia="Times New Roman"/>
                <w:szCs w:val="24"/>
                <w:lang w:eastAsia="cs-CZ"/>
              </w:rPr>
            </w:pPr>
            <w:r w:rsidRPr="00CF470C">
              <w:rPr>
                <w:rFonts w:eastAsia="Times New Roman"/>
                <w:szCs w:val="24"/>
                <w:lang w:eastAsia="cs-CZ"/>
              </w:rPr>
              <w:t>2008</w:t>
            </w:r>
          </w:p>
        </w:tc>
        <w:tc>
          <w:tcPr>
            <w:tcW w:w="1986" w:type="dxa"/>
            <w:tcBorders>
              <w:top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2189/657</w:t>
            </w:r>
          </w:p>
        </w:tc>
        <w:tc>
          <w:tcPr>
            <w:tcW w:w="660" w:type="dxa"/>
            <w:tcBorders>
              <w:top w:val="nil"/>
              <w:left w:val="nil"/>
              <w:bottom w:val="nil"/>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3423</w:t>
            </w:r>
          </w:p>
        </w:tc>
        <w:tc>
          <w:tcPr>
            <w:tcW w:w="1000" w:type="dxa"/>
            <w:tcBorders>
              <w:top w:val="nil"/>
              <w:left w:val="nil"/>
              <w:bottom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0,958</w:t>
            </w:r>
          </w:p>
        </w:tc>
        <w:tc>
          <w:tcPr>
            <w:tcW w:w="1886" w:type="dxa"/>
            <w:tcBorders>
              <w:top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258/134</w:t>
            </w:r>
          </w:p>
        </w:tc>
        <w:tc>
          <w:tcPr>
            <w:tcW w:w="1000"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449</w:t>
            </w:r>
          </w:p>
        </w:tc>
        <w:tc>
          <w:tcPr>
            <w:tcW w:w="1000"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16,221</w:t>
            </w:r>
          </w:p>
        </w:tc>
      </w:tr>
      <w:tr w:rsidR="005157DC" w:rsidRPr="00CF470C" w:rsidTr="003470A0">
        <w:trPr>
          <w:trHeight w:val="300"/>
        </w:trPr>
        <w:tc>
          <w:tcPr>
            <w:tcW w:w="1140" w:type="dxa"/>
            <w:tcBorders>
              <w:top w:val="nil"/>
              <w:left w:val="nil"/>
              <w:bottom w:val="nil"/>
            </w:tcBorders>
            <w:shd w:val="clear" w:color="auto" w:fill="auto"/>
            <w:vAlign w:val="center"/>
            <w:hideMark/>
          </w:tcPr>
          <w:p w:rsidR="001C430B" w:rsidRPr="00CF470C" w:rsidRDefault="005157DC">
            <w:pPr>
              <w:spacing w:before="0" w:after="0" w:line="240" w:lineRule="auto"/>
              <w:jc w:val="center"/>
              <w:rPr>
                <w:rFonts w:eastAsia="Times New Roman"/>
                <w:szCs w:val="24"/>
                <w:lang w:eastAsia="cs-CZ"/>
              </w:rPr>
            </w:pPr>
            <w:r w:rsidRPr="00CF470C">
              <w:rPr>
                <w:rFonts w:eastAsia="Times New Roman"/>
                <w:szCs w:val="24"/>
                <w:lang w:eastAsia="cs-CZ"/>
              </w:rPr>
              <w:t>2009</w:t>
            </w:r>
          </w:p>
        </w:tc>
        <w:tc>
          <w:tcPr>
            <w:tcW w:w="1986" w:type="dxa"/>
            <w:tcBorders>
              <w:top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2143/643</w:t>
            </w:r>
          </w:p>
        </w:tc>
        <w:tc>
          <w:tcPr>
            <w:tcW w:w="660" w:type="dxa"/>
            <w:tcBorders>
              <w:top w:val="nil"/>
              <w:left w:val="nil"/>
              <w:bottom w:val="nil"/>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4837</w:t>
            </w:r>
          </w:p>
        </w:tc>
        <w:tc>
          <w:tcPr>
            <w:tcW w:w="1000" w:type="dxa"/>
            <w:tcBorders>
              <w:top w:val="nil"/>
              <w:left w:val="nil"/>
              <w:bottom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1,392</w:t>
            </w:r>
          </w:p>
        </w:tc>
        <w:tc>
          <w:tcPr>
            <w:tcW w:w="1886" w:type="dxa"/>
            <w:tcBorders>
              <w:top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233/110</w:t>
            </w:r>
          </w:p>
        </w:tc>
        <w:tc>
          <w:tcPr>
            <w:tcW w:w="1000"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565</w:t>
            </w:r>
          </w:p>
        </w:tc>
        <w:tc>
          <w:tcPr>
            <w:tcW w:w="1000" w:type="dxa"/>
            <w:tcBorders>
              <w:top w:val="nil"/>
              <w:left w:val="nil"/>
              <w:bottom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20,841</w:t>
            </w:r>
          </w:p>
        </w:tc>
      </w:tr>
      <w:tr w:rsidR="005157DC" w:rsidRPr="00CF470C" w:rsidTr="003470A0">
        <w:trPr>
          <w:trHeight w:val="300"/>
        </w:trPr>
        <w:tc>
          <w:tcPr>
            <w:tcW w:w="1140" w:type="dxa"/>
            <w:tcBorders>
              <w:top w:val="nil"/>
              <w:left w:val="nil"/>
            </w:tcBorders>
            <w:shd w:val="clear" w:color="auto" w:fill="auto"/>
            <w:vAlign w:val="center"/>
            <w:hideMark/>
          </w:tcPr>
          <w:p w:rsidR="001C430B" w:rsidRPr="00CF470C" w:rsidRDefault="005157DC">
            <w:pPr>
              <w:spacing w:before="0" w:after="0" w:line="240" w:lineRule="auto"/>
              <w:jc w:val="center"/>
              <w:rPr>
                <w:rFonts w:eastAsia="Times New Roman"/>
                <w:szCs w:val="24"/>
                <w:lang w:eastAsia="cs-CZ"/>
              </w:rPr>
            </w:pPr>
            <w:r w:rsidRPr="00CF470C">
              <w:rPr>
                <w:rFonts w:eastAsia="Times New Roman"/>
                <w:szCs w:val="24"/>
                <w:lang w:eastAsia="cs-CZ"/>
              </w:rPr>
              <w:t>2010</w:t>
            </w:r>
          </w:p>
        </w:tc>
        <w:tc>
          <w:tcPr>
            <w:tcW w:w="1986" w:type="dxa"/>
            <w:tcBorders>
              <w:top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1989/597</w:t>
            </w:r>
          </w:p>
        </w:tc>
        <w:tc>
          <w:tcPr>
            <w:tcW w:w="660" w:type="dxa"/>
            <w:tcBorders>
              <w:top w:val="nil"/>
              <w:left w:val="nil"/>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5640</w:t>
            </w:r>
          </w:p>
        </w:tc>
        <w:tc>
          <w:tcPr>
            <w:tcW w:w="1000" w:type="dxa"/>
            <w:tcBorders>
              <w:top w:val="nil"/>
              <w:lef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1,641</w:t>
            </w:r>
          </w:p>
        </w:tc>
        <w:tc>
          <w:tcPr>
            <w:tcW w:w="1886" w:type="dxa"/>
            <w:tcBorders>
              <w:top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186/95</w:t>
            </w:r>
          </w:p>
        </w:tc>
        <w:tc>
          <w:tcPr>
            <w:tcW w:w="1000" w:type="dxa"/>
            <w:tcBorders>
              <w:top w:val="nil"/>
              <w:left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618</w:t>
            </w:r>
          </w:p>
        </w:tc>
        <w:tc>
          <w:tcPr>
            <w:tcW w:w="1000" w:type="dxa"/>
            <w:tcBorders>
              <w:top w:val="nil"/>
              <w:left w:val="nil"/>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24,197</w:t>
            </w:r>
          </w:p>
        </w:tc>
      </w:tr>
      <w:tr w:rsidR="005157DC" w:rsidRPr="00CF470C" w:rsidTr="003470A0">
        <w:trPr>
          <w:trHeight w:val="300"/>
        </w:trPr>
        <w:tc>
          <w:tcPr>
            <w:tcW w:w="1140" w:type="dxa"/>
            <w:tcBorders>
              <w:top w:val="nil"/>
              <w:left w:val="nil"/>
              <w:bottom w:val="single" w:sz="4" w:space="0" w:color="auto"/>
            </w:tcBorders>
            <w:shd w:val="clear" w:color="auto" w:fill="auto"/>
            <w:vAlign w:val="center"/>
            <w:hideMark/>
          </w:tcPr>
          <w:p w:rsidR="001C430B" w:rsidRPr="00CF470C" w:rsidRDefault="005157DC">
            <w:pPr>
              <w:spacing w:before="0" w:after="0" w:line="240" w:lineRule="auto"/>
              <w:jc w:val="center"/>
              <w:rPr>
                <w:rFonts w:eastAsia="Times New Roman"/>
                <w:szCs w:val="24"/>
                <w:lang w:eastAsia="cs-CZ"/>
              </w:rPr>
            </w:pPr>
            <w:r w:rsidRPr="00CF470C">
              <w:rPr>
                <w:rFonts w:eastAsia="Times New Roman"/>
                <w:szCs w:val="24"/>
                <w:lang w:eastAsia="cs-CZ"/>
              </w:rPr>
              <w:t>2011</w:t>
            </w:r>
          </w:p>
        </w:tc>
        <w:tc>
          <w:tcPr>
            <w:tcW w:w="1986" w:type="dxa"/>
            <w:tcBorders>
              <w:top w:val="nil"/>
              <w:bottom w:val="single" w:sz="4" w:space="0" w:color="auto"/>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1949/778</w:t>
            </w:r>
          </w:p>
        </w:tc>
        <w:tc>
          <w:tcPr>
            <w:tcW w:w="660"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5216</w:t>
            </w:r>
          </w:p>
        </w:tc>
        <w:tc>
          <w:tcPr>
            <w:tcW w:w="1000" w:type="dxa"/>
            <w:tcBorders>
              <w:top w:val="nil"/>
              <w:left w:val="nil"/>
              <w:bottom w:val="single" w:sz="4" w:space="0" w:color="auto"/>
            </w:tcBorders>
            <w:shd w:val="clear" w:color="auto" w:fill="auto"/>
            <w:noWrap/>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1,653</w:t>
            </w:r>
          </w:p>
        </w:tc>
        <w:tc>
          <w:tcPr>
            <w:tcW w:w="1886" w:type="dxa"/>
            <w:tcBorders>
              <w:top w:val="nil"/>
              <w:bottom w:val="single" w:sz="4" w:space="0" w:color="auto"/>
              <w:right w:val="nil"/>
            </w:tcBorders>
            <w:shd w:val="clear" w:color="auto" w:fill="auto"/>
            <w:noWrap/>
            <w:vAlign w:val="bottom"/>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238/143</w:t>
            </w:r>
          </w:p>
        </w:tc>
        <w:tc>
          <w:tcPr>
            <w:tcW w:w="1000"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739</w:t>
            </w:r>
          </w:p>
        </w:tc>
        <w:tc>
          <w:tcPr>
            <w:tcW w:w="1000" w:type="dxa"/>
            <w:tcBorders>
              <w:top w:val="nil"/>
              <w:left w:val="nil"/>
              <w:bottom w:val="single" w:sz="4" w:space="0" w:color="auto"/>
              <w:right w:val="nil"/>
            </w:tcBorders>
            <w:shd w:val="clear" w:color="auto" w:fill="auto"/>
            <w:noWrap/>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29,659</w:t>
            </w:r>
          </w:p>
        </w:tc>
      </w:tr>
      <w:tr w:rsidR="003470A0" w:rsidRPr="00CF470C" w:rsidTr="003470A0">
        <w:trPr>
          <w:trHeight w:val="300"/>
        </w:trPr>
        <w:tc>
          <w:tcPr>
            <w:tcW w:w="8672" w:type="dxa"/>
            <w:gridSpan w:val="7"/>
            <w:tcBorders>
              <w:top w:val="single" w:sz="4" w:space="0" w:color="auto"/>
              <w:left w:val="nil"/>
            </w:tcBorders>
            <w:shd w:val="clear" w:color="auto" w:fill="auto"/>
            <w:vAlign w:val="center"/>
            <w:hideMark/>
          </w:tcPr>
          <w:p w:rsidR="001F44F9" w:rsidRPr="00CF470C" w:rsidRDefault="003470A0" w:rsidP="00672014">
            <w:pPr>
              <w:spacing w:before="0" w:after="0" w:line="240" w:lineRule="auto"/>
              <w:jc w:val="left"/>
              <w:rPr>
                <w:rFonts w:eastAsia="Times New Roman"/>
                <w:szCs w:val="24"/>
                <w:lang w:eastAsia="cs-CZ"/>
              </w:rPr>
            </w:pPr>
            <w:r w:rsidRPr="00CF470C">
              <w:rPr>
                <w:rFonts w:eastAsia="Times New Roman"/>
                <w:szCs w:val="24"/>
                <w:lang w:eastAsia="cs-CZ"/>
              </w:rPr>
              <w:t xml:space="preserve">Legenda: DDD – definovaná denní dávka, </w:t>
            </w:r>
            <w:r w:rsidR="00DA5557" w:rsidRPr="00CF470C">
              <w:rPr>
                <w:rFonts w:eastAsia="Times New Roman"/>
                <w:szCs w:val="24"/>
                <w:lang w:eastAsia="cs-CZ"/>
              </w:rPr>
              <w:t xml:space="preserve">DBD – </w:t>
            </w:r>
            <w:r w:rsidR="00B30E30" w:rsidRPr="00CF470C">
              <w:rPr>
                <w:rFonts w:eastAsia="Times New Roman"/>
                <w:szCs w:val="24"/>
                <w:lang w:eastAsia="cs-CZ"/>
              </w:rPr>
              <w:t xml:space="preserve">počet DDD </w:t>
            </w:r>
            <w:r w:rsidR="00771A79" w:rsidRPr="00CF470C">
              <w:rPr>
                <w:rFonts w:eastAsia="Times New Roman"/>
                <w:szCs w:val="24"/>
                <w:lang w:eastAsia="cs-CZ"/>
              </w:rPr>
              <w:t>vztažen</w:t>
            </w:r>
            <w:r w:rsidR="00672014" w:rsidRPr="00CF470C">
              <w:rPr>
                <w:rFonts w:eastAsia="Times New Roman"/>
                <w:szCs w:val="24"/>
                <w:lang w:eastAsia="cs-CZ"/>
              </w:rPr>
              <w:t>ých</w:t>
            </w:r>
            <w:r w:rsidR="00771A79" w:rsidRPr="00CF470C">
              <w:rPr>
                <w:rFonts w:eastAsia="Times New Roman"/>
                <w:szCs w:val="24"/>
                <w:lang w:eastAsia="cs-CZ"/>
              </w:rPr>
              <w:t xml:space="preserve"> </w:t>
            </w:r>
            <w:r w:rsidR="00B30E30" w:rsidRPr="00CF470C">
              <w:rPr>
                <w:rFonts w:eastAsia="Times New Roman"/>
                <w:szCs w:val="24"/>
                <w:lang w:eastAsia="cs-CZ"/>
              </w:rPr>
              <w:t>na lůžkodny</w:t>
            </w:r>
          </w:p>
        </w:tc>
      </w:tr>
    </w:tbl>
    <w:p w:rsidR="007F0805" w:rsidRPr="00CF470C" w:rsidRDefault="007F0805" w:rsidP="006224C3">
      <w:pPr>
        <w:spacing w:after="200"/>
        <w:ind w:firstLine="708"/>
      </w:pPr>
    </w:p>
    <w:p w:rsidR="005157DC" w:rsidRPr="00CF470C" w:rsidRDefault="005157DC" w:rsidP="006224C3">
      <w:pPr>
        <w:spacing w:after="200"/>
        <w:ind w:firstLine="708"/>
      </w:pPr>
    </w:p>
    <w:p w:rsidR="00F76793" w:rsidRPr="00CF470C" w:rsidRDefault="009D4393" w:rsidP="000261F9">
      <w:pPr>
        <w:pStyle w:val="Nadpis4"/>
        <w:numPr>
          <w:ilvl w:val="3"/>
          <w:numId w:val="11"/>
        </w:numPr>
        <w:spacing w:after="200"/>
      </w:pPr>
      <w:bookmarkStart w:id="144" w:name="_Toc382688954"/>
      <w:r w:rsidRPr="00CF470C">
        <w:t>Spotřeba karbapenemů ve Fakultní nemocnici Olomouc</w:t>
      </w:r>
      <w:bookmarkEnd w:id="144"/>
    </w:p>
    <w:p w:rsidR="007F0805" w:rsidRPr="00CF470C" w:rsidRDefault="007F0805" w:rsidP="006224C3">
      <w:pPr>
        <w:spacing w:after="200"/>
        <w:ind w:firstLine="708"/>
      </w:pPr>
      <w:r w:rsidRPr="00CF470C">
        <w:t xml:space="preserve">Data o spotřebě </w:t>
      </w:r>
      <w:r w:rsidR="00C9127D" w:rsidRPr="00CF470C">
        <w:t>karbapenemů (meropenemu a imipenemu)</w:t>
      </w:r>
      <w:r w:rsidRPr="00CF470C">
        <w:t xml:space="preserve"> ve FNOL za sledovaná období</w:t>
      </w:r>
      <w:r w:rsidR="00CC4993" w:rsidRPr="00CF470C">
        <w:t xml:space="preserve"> byla získána z databáze Ústavu farmakologie FNOL.</w:t>
      </w:r>
      <w:r w:rsidR="00ED5CB8" w:rsidRPr="00CF470C">
        <w:t xml:space="preserve"> Největší spotřeba karbapenemů v rámci FNOL byla zaznamenána v roce 2010. Za celé sledované období měla spotřeba rostoucí trend. Stejně tak i v rámci KARIM rostla spotřeba karbapenemů</w:t>
      </w:r>
      <w:r w:rsidR="00D95D8B" w:rsidRPr="00CF470C">
        <w:t xml:space="preserve"> kromě roku 2005 po celou sledovanou dobu a vrcholu dosáhla v roce 2011. Data jsou shrnuty v tabulce č. 1</w:t>
      </w:r>
      <w:r w:rsidR="00125679" w:rsidRPr="00CF470C">
        <w:t>3</w:t>
      </w:r>
      <w:r w:rsidR="002F1390" w:rsidRPr="00CF470C">
        <w:rPr>
          <w:szCs w:val="24"/>
        </w:rPr>
        <w:t>.</w:t>
      </w:r>
    </w:p>
    <w:p w:rsidR="00F76793" w:rsidRPr="00CF470C" w:rsidRDefault="00F76793" w:rsidP="000261F9">
      <w:pPr>
        <w:pStyle w:val="Nadpis4"/>
        <w:numPr>
          <w:ilvl w:val="3"/>
          <w:numId w:val="11"/>
        </w:numPr>
        <w:spacing w:after="200"/>
      </w:pPr>
      <w:bookmarkStart w:id="145" w:name="_Toc382688955"/>
      <w:r w:rsidRPr="00CF470C">
        <w:t xml:space="preserve">Statistické </w:t>
      </w:r>
      <w:r w:rsidR="009D4393" w:rsidRPr="00CF470C">
        <w:t>vy</w:t>
      </w:r>
      <w:r w:rsidRPr="00CF470C">
        <w:t>hodnocení</w:t>
      </w:r>
      <w:bookmarkEnd w:id="145"/>
    </w:p>
    <w:p w:rsidR="001A35AD" w:rsidRPr="00CF470C" w:rsidRDefault="009616BD" w:rsidP="006224C3">
      <w:pPr>
        <w:spacing w:after="200"/>
        <w:ind w:firstLine="708"/>
      </w:pPr>
      <w:r w:rsidRPr="00CF470C">
        <w:t xml:space="preserve">Vztah mezi </w:t>
      </w:r>
      <w:r w:rsidR="00E558D7" w:rsidRPr="00CF470C">
        <w:t xml:space="preserve">spotřebou karbapenemů a výskytem meropenem-rezistentních kmenů </w:t>
      </w:r>
      <w:r w:rsidR="00E558D7" w:rsidRPr="00CF470C">
        <w:rPr>
          <w:i/>
        </w:rPr>
        <w:t>Pseudomonas aeruginosa</w:t>
      </w:r>
      <w:r w:rsidR="00E558D7" w:rsidRPr="00CF470C">
        <w:t xml:space="preserve"> vyjádřený koeficientem spolehlivosti dosáhl pro celou FNOL 0,96 a statistická významnost dosáhla hodnoty p = 0,018. Vztah spotřeby karbapenemů a výskytu meropenem-rezistentních kmenů </w:t>
      </w:r>
      <w:r w:rsidR="00E558D7" w:rsidRPr="00CF470C">
        <w:rPr>
          <w:i/>
        </w:rPr>
        <w:t>Pseudomonas aeruginosa</w:t>
      </w:r>
      <w:r w:rsidR="00E558D7" w:rsidRPr="00CF470C">
        <w:t xml:space="preserve"> v rámci KARIM dosáhl koeficientu spolehlivosti 0,21 a statistická významnost byla stanovena na hodnotě p = 0,596.</w:t>
      </w:r>
    </w:p>
    <w:p w:rsidR="00E558D7" w:rsidRPr="00CF470C" w:rsidRDefault="00DA5557" w:rsidP="000261F9">
      <w:pPr>
        <w:pStyle w:val="Nadpis3"/>
        <w:numPr>
          <w:ilvl w:val="2"/>
          <w:numId w:val="11"/>
        </w:numPr>
        <w:spacing w:before="0" w:after="200"/>
        <w:rPr>
          <w:i/>
          <w:color w:val="auto"/>
          <w:u w:val="single"/>
        </w:rPr>
      </w:pPr>
      <w:bookmarkStart w:id="146" w:name="_Toc382688956"/>
      <w:r w:rsidRPr="00CF470C">
        <w:rPr>
          <w:color w:val="auto"/>
          <w:u w:val="single"/>
        </w:rPr>
        <w:lastRenderedPageBreak/>
        <w:t xml:space="preserve">Vliv spotřeby kolistinu na výskyt kolistin-rezistentních kmenů </w:t>
      </w:r>
      <w:r w:rsidRPr="00CF470C">
        <w:rPr>
          <w:i/>
          <w:color w:val="auto"/>
          <w:u w:val="single"/>
        </w:rPr>
        <w:t>Pseudomonas aeruginosa</w:t>
      </w:r>
      <w:bookmarkEnd w:id="146"/>
    </w:p>
    <w:p w:rsidR="001A35AD" w:rsidRPr="00CF470C" w:rsidRDefault="00291476" w:rsidP="000261F9">
      <w:pPr>
        <w:pStyle w:val="Nadpis4"/>
        <w:numPr>
          <w:ilvl w:val="3"/>
          <w:numId w:val="11"/>
        </w:numPr>
        <w:spacing w:after="200"/>
        <w:rPr>
          <w:i/>
        </w:rPr>
      </w:pPr>
      <w:bookmarkStart w:id="147" w:name="_Toc382688957"/>
      <w:r w:rsidRPr="00CF470C">
        <w:t>Charakteristika s</w:t>
      </w:r>
      <w:r w:rsidR="009D4393" w:rsidRPr="00CF470C">
        <w:t>oubor</w:t>
      </w:r>
      <w:r w:rsidRPr="00CF470C">
        <w:t>u</w:t>
      </w:r>
      <w:r w:rsidR="009D4393" w:rsidRPr="00CF470C">
        <w:t xml:space="preserve"> kmenů</w:t>
      </w:r>
      <w:bookmarkEnd w:id="147"/>
    </w:p>
    <w:p w:rsidR="00AA3848" w:rsidRPr="00CF470C" w:rsidRDefault="00AA3848" w:rsidP="00E746E2">
      <w:pPr>
        <w:spacing w:before="0" w:after="200"/>
        <w:ind w:firstLine="708"/>
      </w:pPr>
      <w:r w:rsidRPr="00CF470C">
        <w:rPr>
          <w:rFonts w:eastAsia="Times New Roman"/>
          <w:bCs/>
          <w:iCs/>
        </w:rPr>
        <w:t>Ve sledovaném období (</w:t>
      </w:r>
      <w:r w:rsidR="00900B01">
        <w:rPr>
          <w:rFonts w:eastAsia="Times New Roman"/>
          <w:bCs/>
          <w:iCs/>
        </w:rPr>
        <w:t xml:space="preserve">1. 1. </w:t>
      </w:r>
      <w:r w:rsidRPr="00CF470C">
        <w:rPr>
          <w:rFonts w:eastAsia="Times New Roman"/>
          <w:bCs/>
          <w:iCs/>
        </w:rPr>
        <w:t xml:space="preserve">2007 až </w:t>
      </w:r>
      <w:r w:rsidR="00900B01">
        <w:rPr>
          <w:rFonts w:eastAsia="Times New Roman"/>
          <w:bCs/>
          <w:iCs/>
        </w:rPr>
        <w:t xml:space="preserve">31. 12. </w:t>
      </w:r>
      <w:r w:rsidRPr="00CF470C">
        <w:rPr>
          <w:rFonts w:eastAsia="Times New Roman"/>
          <w:bCs/>
          <w:iCs/>
        </w:rPr>
        <w:t>2011) bylo</w:t>
      </w:r>
      <w:r w:rsidR="000865F9" w:rsidRPr="00CF470C">
        <w:rPr>
          <w:rFonts w:eastAsia="Times New Roman"/>
          <w:bCs/>
          <w:iCs/>
        </w:rPr>
        <w:t xml:space="preserve"> na</w:t>
      </w:r>
      <w:r w:rsidRPr="00CF470C">
        <w:rPr>
          <w:rFonts w:eastAsia="Times New Roman"/>
          <w:bCs/>
          <w:iCs/>
        </w:rPr>
        <w:t xml:space="preserve"> Ústav</w:t>
      </w:r>
      <w:r w:rsidR="000865F9" w:rsidRPr="00CF470C">
        <w:rPr>
          <w:rFonts w:eastAsia="Times New Roman"/>
          <w:bCs/>
          <w:iCs/>
        </w:rPr>
        <w:t>u</w:t>
      </w:r>
      <w:r w:rsidRPr="00CF470C">
        <w:rPr>
          <w:rFonts w:eastAsia="Times New Roman"/>
          <w:bCs/>
          <w:iCs/>
        </w:rPr>
        <w:t xml:space="preserve"> mikrobiologie FNOL zpracováno 6338 kolistin-rezistentních izolátů. Z tohoto počtu </w:t>
      </w:r>
      <w:r w:rsidR="00127273" w:rsidRPr="00CF470C">
        <w:rPr>
          <w:rFonts w:eastAsia="Times New Roman"/>
          <w:bCs/>
          <w:iCs/>
        </w:rPr>
        <w:t>bylo</w:t>
      </w:r>
      <w:r w:rsidRPr="00CF470C">
        <w:rPr>
          <w:rFonts w:eastAsia="Times New Roman"/>
          <w:bCs/>
          <w:iCs/>
        </w:rPr>
        <w:t xml:space="preserve"> kolistin-rezistentní kmen</w:t>
      </w:r>
      <w:r w:rsidR="00127273" w:rsidRPr="00CF470C">
        <w:rPr>
          <w:rFonts w:eastAsia="Times New Roman"/>
          <w:bCs/>
          <w:iCs/>
        </w:rPr>
        <w:t>ů</w:t>
      </w:r>
      <w:r w:rsidRPr="00CF470C">
        <w:rPr>
          <w:rFonts w:eastAsia="Times New Roman"/>
          <w:bCs/>
          <w:iCs/>
        </w:rPr>
        <w:t xml:space="preserve"> </w:t>
      </w:r>
      <w:r w:rsidRPr="00CF470C">
        <w:rPr>
          <w:rFonts w:eastAsia="Times New Roman"/>
          <w:bCs/>
          <w:i/>
          <w:iCs/>
        </w:rPr>
        <w:t>Pseudomonas aeruginosa</w:t>
      </w:r>
      <w:r w:rsidRPr="00CF470C">
        <w:rPr>
          <w:rFonts w:eastAsia="Times New Roman"/>
          <w:bCs/>
          <w:iCs/>
        </w:rPr>
        <w:t xml:space="preserve"> 26 (</w:t>
      </w:r>
      <w:r w:rsidR="001E26A4" w:rsidRPr="00CF470C">
        <w:rPr>
          <w:rFonts w:eastAsia="Times New Roman"/>
          <w:bCs/>
          <w:iCs/>
        </w:rPr>
        <w:t>0,4 %). Výskyt</w:t>
      </w:r>
      <w:r w:rsidR="001366A2" w:rsidRPr="00CF470C">
        <w:rPr>
          <w:rFonts w:eastAsia="Times New Roman"/>
          <w:bCs/>
          <w:iCs/>
        </w:rPr>
        <w:t xml:space="preserve"> kmenů</w:t>
      </w:r>
      <w:r w:rsidR="001E26A4" w:rsidRPr="00CF470C">
        <w:rPr>
          <w:rFonts w:eastAsia="Times New Roman"/>
          <w:bCs/>
          <w:iCs/>
        </w:rPr>
        <w:t xml:space="preserve"> </w:t>
      </w:r>
      <w:r w:rsidR="00127273" w:rsidRPr="00CF470C">
        <w:rPr>
          <w:rFonts w:eastAsia="Times New Roman"/>
          <w:bCs/>
          <w:i/>
          <w:iCs/>
        </w:rPr>
        <w:t>Pseudomonas aeruginosa</w:t>
      </w:r>
      <w:r w:rsidR="00127273" w:rsidRPr="00CF470C">
        <w:rPr>
          <w:rFonts w:eastAsia="Times New Roman"/>
          <w:bCs/>
          <w:iCs/>
        </w:rPr>
        <w:t xml:space="preserve"> rezistentní</w:t>
      </w:r>
      <w:r w:rsidR="001366A2" w:rsidRPr="00CF470C">
        <w:rPr>
          <w:rFonts w:eastAsia="Times New Roman"/>
          <w:bCs/>
          <w:iCs/>
        </w:rPr>
        <w:t>ch</w:t>
      </w:r>
      <w:r w:rsidR="00127273" w:rsidRPr="00CF470C">
        <w:rPr>
          <w:rFonts w:eastAsia="Times New Roman"/>
          <w:bCs/>
          <w:iCs/>
        </w:rPr>
        <w:t xml:space="preserve"> ke kolistinu</w:t>
      </w:r>
      <w:r w:rsidR="001E26A4" w:rsidRPr="00CF470C">
        <w:rPr>
          <w:rFonts w:eastAsia="Times New Roman"/>
          <w:bCs/>
          <w:iCs/>
        </w:rPr>
        <w:t xml:space="preserve"> se ve sledovaném období snižoval z 11 v roce 2007 na 0 v roce 2011 a trend výskytu byl jasně negativní. Podobn</w:t>
      </w:r>
      <w:r w:rsidR="001366A2" w:rsidRPr="00CF470C">
        <w:rPr>
          <w:rFonts w:eastAsia="Times New Roman"/>
          <w:bCs/>
          <w:iCs/>
        </w:rPr>
        <w:t>ý výskyt byl zaznamenán</w:t>
      </w:r>
      <w:r w:rsidR="001E26A4" w:rsidRPr="00CF470C">
        <w:rPr>
          <w:rFonts w:eastAsia="Times New Roman"/>
          <w:bCs/>
          <w:iCs/>
        </w:rPr>
        <w:t xml:space="preserve"> i u kolistin-rezistentních kmenů </w:t>
      </w:r>
      <w:r w:rsidR="001E26A4" w:rsidRPr="00CF470C">
        <w:rPr>
          <w:rFonts w:eastAsia="Times New Roman"/>
          <w:bCs/>
          <w:i/>
          <w:iCs/>
        </w:rPr>
        <w:t>Pseudomonas aeruginosa</w:t>
      </w:r>
      <w:r w:rsidR="001E26A4" w:rsidRPr="00CF470C">
        <w:rPr>
          <w:rFonts w:eastAsia="Times New Roman"/>
          <w:bCs/>
          <w:iCs/>
        </w:rPr>
        <w:t xml:space="preserve"> izolovaných </w:t>
      </w:r>
      <w:r w:rsidR="007A008E" w:rsidRPr="00CF470C">
        <w:rPr>
          <w:rFonts w:eastAsia="Times New Roman"/>
          <w:bCs/>
          <w:iCs/>
        </w:rPr>
        <w:t xml:space="preserve">od </w:t>
      </w:r>
      <w:r w:rsidR="001E26A4" w:rsidRPr="00CF470C">
        <w:rPr>
          <w:rFonts w:eastAsia="Times New Roman"/>
          <w:bCs/>
          <w:iCs/>
        </w:rPr>
        <w:t>pacientů hospitalizovaný</w:t>
      </w:r>
      <w:r w:rsidR="007A008E" w:rsidRPr="00CF470C">
        <w:rPr>
          <w:rFonts w:eastAsia="Times New Roman"/>
          <w:bCs/>
          <w:iCs/>
        </w:rPr>
        <w:t>ch</w:t>
      </w:r>
      <w:r w:rsidR="001E26A4" w:rsidRPr="00CF470C">
        <w:rPr>
          <w:rFonts w:eastAsia="Times New Roman"/>
          <w:bCs/>
          <w:iCs/>
        </w:rPr>
        <w:t xml:space="preserve"> ve sledovaném období na JIP FNOL. Z 26 kolistin-rezistentních kmenů </w:t>
      </w:r>
      <w:r w:rsidR="001E26A4" w:rsidRPr="00CF470C">
        <w:rPr>
          <w:rFonts w:eastAsia="Times New Roman"/>
          <w:bCs/>
          <w:i/>
          <w:iCs/>
        </w:rPr>
        <w:t>Pseudomonas aeruginosa</w:t>
      </w:r>
      <w:r w:rsidR="001E26A4" w:rsidRPr="00CF470C">
        <w:rPr>
          <w:rFonts w:eastAsia="Times New Roman"/>
          <w:bCs/>
          <w:iCs/>
        </w:rPr>
        <w:t xml:space="preserve"> izolovaných v rámci celé FNOL připadlo na JIP FNOL 6 (23 %) kmenů. I zde byl vrchol výskytu zaznamenán v roce 20</w:t>
      </w:r>
      <w:r w:rsidR="00242A69" w:rsidRPr="00CF470C">
        <w:rPr>
          <w:rFonts w:eastAsia="Times New Roman"/>
          <w:bCs/>
          <w:iCs/>
        </w:rPr>
        <w:t xml:space="preserve">07 (3 kmeny) a v roce 2011 nebyl izolován žádný. </w:t>
      </w:r>
      <w:r w:rsidR="003470A0" w:rsidRPr="00CF470C">
        <w:rPr>
          <w:rFonts w:eastAsia="Times New Roman"/>
          <w:bCs/>
          <w:iCs/>
        </w:rPr>
        <w:t>T</w:t>
      </w:r>
      <w:r w:rsidR="00242A69" w:rsidRPr="00CF470C">
        <w:rPr>
          <w:rFonts w:eastAsia="Times New Roman"/>
          <w:bCs/>
          <w:iCs/>
        </w:rPr>
        <w:t>rend výskytu</w:t>
      </w:r>
      <w:r w:rsidR="003470A0" w:rsidRPr="00CF470C">
        <w:rPr>
          <w:rFonts w:eastAsia="Times New Roman"/>
          <w:bCs/>
          <w:iCs/>
        </w:rPr>
        <w:t xml:space="preserve"> byl</w:t>
      </w:r>
      <w:r w:rsidR="00242A69" w:rsidRPr="00CF470C">
        <w:rPr>
          <w:rFonts w:eastAsia="Times New Roman"/>
          <w:bCs/>
          <w:iCs/>
        </w:rPr>
        <w:t xml:space="preserve"> </w:t>
      </w:r>
      <w:r w:rsidR="001366A2" w:rsidRPr="00CF470C">
        <w:rPr>
          <w:rFonts w:eastAsia="Times New Roman"/>
          <w:bCs/>
          <w:iCs/>
        </w:rPr>
        <w:t>rovněž negativní</w:t>
      </w:r>
      <w:r w:rsidR="00242A69" w:rsidRPr="00CF470C">
        <w:rPr>
          <w:rFonts w:eastAsia="Times New Roman"/>
          <w:bCs/>
          <w:iCs/>
        </w:rPr>
        <w:t>.</w:t>
      </w:r>
    </w:p>
    <w:p w:rsidR="00242A69" w:rsidRPr="00CF470C" w:rsidRDefault="009D4393" w:rsidP="000261F9">
      <w:pPr>
        <w:pStyle w:val="Nadpis4"/>
        <w:numPr>
          <w:ilvl w:val="3"/>
          <w:numId w:val="11"/>
        </w:numPr>
        <w:spacing w:before="0" w:after="200"/>
      </w:pPr>
      <w:bookmarkStart w:id="148" w:name="_Toc382688958"/>
      <w:r w:rsidRPr="00CF470C">
        <w:t>Spotřeba kolistinu ve Fakultní nemocnici Olomouc</w:t>
      </w:r>
      <w:bookmarkEnd w:id="148"/>
    </w:p>
    <w:p w:rsidR="00A72265" w:rsidRPr="00CF470C" w:rsidRDefault="00A72265" w:rsidP="00A72265">
      <w:pPr>
        <w:ind w:left="680"/>
      </w:pPr>
      <w:r w:rsidRPr="00CF470C">
        <w:t>Tyto výsledky jsou uvedeny v kapitole 4.1.</w:t>
      </w:r>
      <w:r w:rsidR="00337E17" w:rsidRPr="00CF470C">
        <w:t>2</w:t>
      </w:r>
      <w:r w:rsidRPr="00CF470C">
        <w:t>.2.</w:t>
      </w:r>
    </w:p>
    <w:p w:rsidR="00242A69" w:rsidRPr="00CF470C" w:rsidRDefault="00242A69" w:rsidP="000261F9">
      <w:pPr>
        <w:pStyle w:val="Nadpis4"/>
        <w:numPr>
          <w:ilvl w:val="3"/>
          <w:numId w:val="11"/>
        </w:numPr>
        <w:spacing w:before="240" w:after="200"/>
        <w:ind w:left="680"/>
      </w:pPr>
      <w:bookmarkStart w:id="149" w:name="_Toc382688959"/>
      <w:r w:rsidRPr="00CF470C">
        <w:t>Statistick</w:t>
      </w:r>
      <w:r w:rsidR="009D4393" w:rsidRPr="00CF470C">
        <w:t>é vyhodnocení</w:t>
      </w:r>
      <w:bookmarkEnd w:id="149"/>
    </w:p>
    <w:p w:rsidR="00242A69" w:rsidRPr="00CF470C" w:rsidRDefault="00242A69" w:rsidP="00FC7E43">
      <w:pPr>
        <w:spacing w:before="0" w:after="200"/>
        <w:ind w:firstLine="680"/>
      </w:pPr>
      <w:r w:rsidRPr="00CF470C">
        <w:t>Statistická anal</w:t>
      </w:r>
      <w:r w:rsidR="00127273" w:rsidRPr="00CF470C">
        <w:t>ý</w:t>
      </w:r>
      <w:r w:rsidRPr="00CF470C">
        <w:t xml:space="preserve">za vztahu spotřeby kolistinu ve FNOL a JIP FNOL a výskytu kolistin-rezistentních kmenů </w:t>
      </w:r>
      <w:r w:rsidRPr="00CF470C">
        <w:rPr>
          <w:i/>
        </w:rPr>
        <w:t xml:space="preserve">Pseudomonas aeruginosa </w:t>
      </w:r>
      <w:r w:rsidRPr="00CF470C">
        <w:t xml:space="preserve">ve sledovaném odbodí je uvedena v tabulce č. </w:t>
      </w:r>
      <w:r w:rsidR="003470A0" w:rsidRPr="00CF470C">
        <w:t>5</w:t>
      </w:r>
      <w:r w:rsidRPr="00CF470C">
        <w:t xml:space="preserve"> a </w:t>
      </w:r>
      <w:r w:rsidR="003470A0" w:rsidRPr="00CF470C">
        <w:t>6</w:t>
      </w:r>
      <w:r w:rsidRPr="00CF470C">
        <w:t xml:space="preserve">. </w:t>
      </w:r>
      <w:r w:rsidR="00BB537B" w:rsidRPr="00CF470C">
        <w:t xml:space="preserve">V obou případech se </w:t>
      </w:r>
      <w:r w:rsidR="003470A0" w:rsidRPr="00CF470C">
        <w:t>nejednalo o statisticky významnou korelaci. Jejich hodnota</w:t>
      </w:r>
      <w:r w:rsidR="00BB537B" w:rsidRPr="00CF470C">
        <w:t xml:space="preserve"> dosahovala p = 0,</w:t>
      </w:r>
      <w:r w:rsidR="00900B01">
        <w:t>0</w:t>
      </w:r>
      <w:r w:rsidR="00BB537B" w:rsidRPr="00CF470C">
        <w:t>72 pro FNOL a p = 0,074 pro JIP FNOL.</w:t>
      </w:r>
    </w:p>
    <w:p w:rsidR="003470A0" w:rsidRPr="00CF470C" w:rsidRDefault="003470A0" w:rsidP="00FC7E43">
      <w:pPr>
        <w:spacing w:before="0" w:after="200"/>
        <w:ind w:firstLine="680"/>
      </w:pPr>
    </w:p>
    <w:p w:rsidR="00BB537B" w:rsidRPr="00CF470C" w:rsidRDefault="00DA5557" w:rsidP="000261F9">
      <w:pPr>
        <w:pStyle w:val="Nadpis3"/>
        <w:numPr>
          <w:ilvl w:val="2"/>
          <w:numId w:val="11"/>
        </w:numPr>
        <w:spacing w:before="0" w:after="200"/>
        <w:rPr>
          <w:color w:val="auto"/>
          <w:u w:val="single"/>
        </w:rPr>
      </w:pPr>
      <w:bookmarkStart w:id="150" w:name="_Toc382688960"/>
      <w:r w:rsidRPr="00CF470C">
        <w:rPr>
          <w:color w:val="auto"/>
          <w:u w:val="single"/>
        </w:rPr>
        <w:t xml:space="preserve">Antibiotický profil kmenů </w:t>
      </w:r>
      <w:r w:rsidRPr="00CF470C">
        <w:rPr>
          <w:i/>
          <w:color w:val="auto"/>
          <w:u w:val="single"/>
        </w:rPr>
        <w:t>Pseudomonas aeruginosa</w:t>
      </w:r>
      <w:r w:rsidR="003470A0" w:rsidRPr="00CF470C">
        <w:rPr>
          <w:color w:val="auto"/>
          <w:u w:val="single"/>
        </w:rPr>
        <w:t xml:space="preserve"> a</w:t>
      </w:r>
      <w:r w:rsidRPr="00CF470C">
        <w:rPr>
          <w:color w:val="auto"/>
          <w:u w:val="single"/>
        </w:rPr>
        <w:t xml:space="preserve"> vývoj rezistence</w:t>
      </w:r>
      <w:bookmarkEnd w:id="150"/>
    </w:p>
    <w:p w:rsidR="00BB537B" w:rsidRPr="00CF470C" w:rsidRDefault="00127273" w:rsidP="000261F9">
      <w:pPr>
        <w:pStyle w:val="Nadpis4"/>
        <w:numPr>
          <w:ilvl w:val="3"/>
          <w:numId w:val="11"/>
        </w:numPr>
        <w:spacing w:before="0" w:after="200"/>
      </w:pPr>
      <w:bookmarkStart w:id="151" w:name="_Toc382688961"/>
      <w:r w:rsidRPr="00CF470C">
        <w:t xml:space="preserve">Vyhodnocení </w:t>
      </w:r>
      <w:r w:rsidR="00B713F9" w:rsidRPr="00CF470C">
        <w:t>sledovaného souboru</w:t>
      </w:r>
      <w:r w:rsidRPr="00CF470C">
        <w:t xml:space="preserve"> kmenů </w:t>
      </w:r>
      <w:r w:rsidRPr="00CF470C">
        <w:rPr>
          <w:i/>
        </w:rPr>
        <w:t>Pseudomonas aeruginosa</w:t>
      </w:r>
      <w:bookmarkEnd w:id="151"/>
    </w:p>
    <w:p w:rsidR="00BB537B" w:rsidRPr="00CF470C" w:rsidRDefault="00740855" w:rsidP="00FC7E43">
      <w:pPr>
        <w:spacing w:after="200"/>
        <w:ind w:firstLine="708"/>
      </w:pPr>
      <w:r w:rsidRPr="00CF470C">
        <w:t xml:space="preserve">Ve sledovaném období (1. 1. 2008 </w:t>
      </w:r>
      <w:r w:rsidR="00900B01">
        <w:t>až</w:t>
      </w:r>
      <w:r w:rsidRPr="00CF470C">
        <w:t xml:space="preserve"> 30. 6. 2013) bylo </w:t>
      </w:r>
      <w:r w:rsidR="007A008E" w:rsidRPr="00CF470C">
        <w:t xml:space="preserve">na </w:t>
      </w:r>
      <w:r w:rsidRPr="00CF470C">
        <w:t>Ústav</w:t>
      </w:r>
      <w:r w:rsidR="007A008E" w:rsidRPr="00CF470C">
        <w:t>u</w:t>
      </w:r>
      <w:r w:rsidRPr="00CF470C">
        <w:t xml:space="preserve"> mikrobiologie FNOL zpracováno celkem 11342 </w:t>
      </w:r>
      <w:r w:rsidR="00127273" w:rsidRPr="00CF470C">
        <w:t>izolátů</w:t>
      </w:r>
      <w:r w:rsidRPr="00CF470C">
        <w:t xml:space="preserve"> </w:t>
      </w:r>
      <w:r w:rsidRPr="00CF470C">
        <w:rPr>
          <w:i/>
        </w:rPr>
        <w:t>Pseudomonas aeruginosa</w:t>
      </w:r>
      <w:r w:rsidR="00B713F9" w:rsidRPr="00CF470C">
        <w:t>. V</w:t>
      </w:r>
      <w:r w:rsidRPr="00CF470C">
        <w:t>šechny</w:t>
      </w:r>
      <w:r w:rsidR="00B713F9" w:rsidRPr="00CF470C">
        <w:t xml:space="preserve"> izoláty</w:t>
      </w:r>
      <w:r w:rsidRPr="00CF470C">
        <w:t xml:space="preserve"> pocházely z klinického materiálu hospitalizovaných pacientů.</w:t>
      </w:r>
      <w:r w:rsidR="00530616" w:rsidRPr="00CF470C">
        <w:t xml:space="preserve"> </w:t>
      </w:r>
      <w:r w:rsidR="00B713F9" w:rsidRPr="00CF470C">
        <w:t>Jejich n</w:t>
      </w:r>
      <w:r w:rsidR="00530616" w:rsidRPr="00CF470C">
        <w:t>ejvětší počet byl za</w:t>
      </w:r>
      <w:r w:rsidR="00127273" w:rsidRPr="00CF470C">
        <w:t>znamenán v roce 2012 (2224</w:t>
      </w:r>
      <w:r w:rsidR="00530616" w:rsidRPr="00CF470C">
        <w:t>) a nejnižší v roce 2011 (1852).</w:t>
      </w:r>
    </w:p>
    <w:p w:rsidR="00913660" w:rsidRPr="00CF470C" w:rsidRDefault="00BD7596" w:rsidP="00913660">
      <w:pPr>
        <w:pStyle w:val="Nadpis4"/>
        <w:numPr>
          <w:ilvl w:val="3"/>
          <w:numId w:val="11"/>
        </w:numPr>
        <w:spacing w:before="0" w:after="200"/>
      </w:pPr>
      <w:bookmarkStart w:id="152" w:name="_Toc382688962"/>
      <w:r w:rsidRPr="00CF470C">
        <w:lastRenderedPageBreak/>
        <w:t xml:space="preserve">Zhodnocení rezistence </w:t>
      </w:r>
      <w:r w:rsidR="00913660" w:rsidRPr="00CF470C">
        <w:t xml:space="preserve">kmenů </w:t>
      </w:r>
      <w:r w:rsidR="00913660" w:rsidRPr="00CF470C">
        <w:rPr>
          <w:i/>
        </w:rPr>
        <w:t>Pseudomonas aeruginosa</w:t>
      </w:r>
      <w:bookmarkEnd w:id="152"/>
    </w:p>
    <w:p w:rsidR="00913660" w:rsidRPr="00CF470C" w:rsidRDefault="00913660" w:rsidP="00FC7E43">
      <w:pPr>
        <w:spacing w:after="200"/>
        <w:ind w:firstLine="708"/>
      </w:pPr>
      <w:r w:rsidRPr="00CF470C">
        <w:t xml:space="preserve">V roce 2013 se prevalence </w:t>
      </w:r>
      <w:r w:rsidR="00F56579" w:rsidRPr="00CF470C">
        <w:t xml:space="preserve">rezistentních </w:t>
      </w:r>
      <w:r w:rsidRPr="00CF470C">
        <w:t xml:space="preserve">kmenů </w:t>
      </w:r>
      <w:r w:rsidRPr="00CF470C">
        <w:rPr>
          <w:i/>
        </w:rPr>
        <w:t>Pseudomonas aeruginosa</w:t>
      </w:r>
      <w:r w:rsidRPr="00CF470C">
        <w:t xml:space="preserve"> pohybovala od </w:t>
      </w:r>
      <w:r w:rsidR="00900B01">
        <w:t>5</w:t>
      </w:r>
      <w:r w:rsidRPr="00CF470C">
        <w:t xml:space="preserve"> % </w:t>
      </w:r>
      <w:r w:rsidR="00F56579" w:rsidRPr="00CF470C">
        <w:t>v případě</w:t>
      </w:r>
      <w:r w:rsidRPr="00CF470C">
        <w:t xml:space="preserve"> </w:t>
      </w:r>
      <w:r w:rsidR="00900B01">
        <w:t>amikacinu</w:t>
      </w:r>
      <w:r w:rsidRPr="00CF470C">
        <w:t xml:space="preserve"> po 4</w:t>
      </w:r>
      <w:r w:rsidR="00900B01">
        <w:t>5</w:t>
      </w:r>
      <w:r w:rsidRPr="00CF470C">
        <w:t xml:space="preserve"> % </w:t>
      </w:r>
      <w:r w:rsidR="00F56579" w:rsidRPr="00CF470C">
        <w:t>u</w:t>
      </w:r>
      <w:r w:rsidRPr="00CF470C">
        <w:t xml:space="preserve"> </w:t>
      </w:r>
      <w:r w:rsidR="00900B01">
        <w:t>ciprofloxacinu</w:t>
      </w:r>
      <w:r w:rsidRPr="00CF470C">
        <w:t>. Rezistence k ciprofloxacinu dosáhla v roce 2013 na 45 % a byla to nejvyšší hodnota rezistence pro v</w:t>
      </w:r>
      <w:r w:rsidR="00F56579" w:rsidRPr="00CF470C">
        <w:t>šechny testovaná antibiotika v průběhu sledovaného</w:t>
      </w:r>
      <w:r w:rsidRPr="00CF470C">
        <w:t xml:space="preserve"> období. Na druhou stranu, nejnižší </w:t>
      </w:r>
      <w:r w:rsidR="00F56579" w:rsidRPr="00CF470C">
        <w:t xml:space="preserve">počet </w:t>
      </w:r>
      <w:r w:rsidRPr="00CF470C">
        <w:t>rezistentních kmenů byl zjištěn</w:t>
      </w:r>
      <w:r w:rsidR="00F56579" w:rsidRPr="00CF470C">
        <w:t xml:space="preserve"> u amikacinu, kde se hodnoty pohybovaly</w:t>
      </w:r>
      <w:r w:rsidRPr="00CF470C">
        <w:t xml:space="preserve"> do </w:t>
      </w:r>
      <w:r w:rsidR="00F56579" w:rsidRPr="00CF470C">
        <w:t>6</w:t>
      </w:r>
      <w:r w:rsidRPr="00CF470C">
        <w:t xml:space="preserve"> %</w:t>
      </w:r>
      <w:r w:rsidR="00F56579" w:rsidRPr="00CF470C">
        <w:t xml:space="preserve"> v celém sledovaném období</w:t>
      </w:r>
      <w:r w:rsidRPr="00CF470C">
        <w:t>. Největší nárust rezistence byl zaznamenán u piperacili</w:t>
      </w:r>
      <w:r w:rsidR="00F56579" w:rsidRPr="00CF470C">
        <w:t>n</w:t>
      </w:r>
      <w:r w:rsidRPr="00CF470C">
        <w:t>/tazobaktam</w:t>
      </w:r>
      <w:r w:rsidR="007A008E" w:rsidRPr="00CF470C">
        <w:t>u</w:t>
      </w:r>
      <w:r w:rsidRPr="00CF470C">
        <w:t xml:space="preserve">, kdy se výskyt rezistentních kmenů </w:t>
      </w:r>
      <w:r w:rsidRPr="00CF470C">
        <w:rPr>
          <w:i/>
        </w:rPr>
        <w:t xml:space="preserve">Pseudomonas aeruginosa </w:t>
      </w:r>
      <w:r w:rsidRPr="00CF470C">
        <w:t>zvýšil z 6 % v roce 2008 na 37 % v roce 2013</w:t>
      </w:r>
      <w:r w:rsidR="00B30E30" w:rsidRPr="00CF470C">
        <w:t>.</w:t>
      </w:r>
      <w:r w:rsidR="0041773C" w:rsidRPr="00CF470C">
        <w:t xml:space="preserve"> Sou</w:t>
      </w:r>
      <w:r w:rsidR="001366A2" w:rsidRPr="00CF470C">
        <w:t>h</w:t>
      </w:r>
      <w:r w:rsidR="0041773C" w:rsidRPr="00CF470C">
        <w:t>rn je</w:t>
      </w:r>
      <w:r w:rsidRPr="00CF470C">
        <w:t xml:space="preserve"> uveden v tabulce č. 1</w:t>
      </w:r>
      <w:r w:rsidR="00125679" w:rsidRPr="00CF470C">
        <w:t>4</w:t>
      </w:r>
      <w:r w:rsidRPr="00CF470C">
        <w:t>.</w:t>
      </w:r>
    </w:p>
    <w:p w:rsidR="005157DC" w:rsidRPr="00CF470C" w:rsidRDefault="005157DC" w:rsidP="00FC7E43">
      <w:pPr>
        <w:spacing w:after="200"/>
        <w:ind w:firstLine="708"/>
      </w:pPr>
    </w:p>
    <w:p w:rsidR="005157DC" w:rsidRPr="00CF470C" w:rsidRDefault="005157DC" w:rsidP="005157DC">
      <w:pPr>
        <w:spacing w:before="0" w:after="0"/>
        <w:ind w:left="851" w:right="850"/>
        <w:rPr>
          <w:szCs w:val="20"/>
        </w:rPr>
      </w:pPr>
      <w:r w:rsidRPr="00CF470C">
        <w:rPr>
          <w:szCs w:val="20"/>
        </w:rPr>
        <w:t>Tabulka č. 1</w:t>
      </w:r>
      <w:r w:rsidR="00125679" w:rsidRPr="00CF470C">
        <w:rPr>
          <w:szCs w:val="20"/>
        </w:rPr>
        <w:t>4</w:t>
      </w:r>
      <w:r w:rsidRPr="00CF470C">
        <w:rPr>
          <w:szCs w:val="20"/>
        </w:rPr>
        <w:t>. Antibiotický profil</w:t>
      </w:r>
      <w:r w:rsidR="006625F6" w:rsidRPr="00CF470C">
        <w:rPr>
          <w:szCs w:val="20"/>
        </w:rPr>
        <w:t xml:space="preserve"> a vývoj rezistence</w:t>
      </w:r>
      <w:r w:rsidRPr="00CF470C">
        <w:rPr>
          <w:szCs w:val="20"/>
        </w:rPr>
        <w:t xml:space="preserve"> kmenů </w:t>
      </w:r>
      <w:r w:rsidRPr="00CF470C">
        <w:rPr>
          <w:i/>
          <w:szCs w:val="20"/>
        </w:rPr>
        <w:t>Pseudomonas aeruginosa</w:t>
      </w:r>
      <w:r w:rsidRPr="00CF470C">
        <w:rPr>
          <w:szCs w:val="20"/>
        </w:rPr>
        <w:t xml:space="preserve"> izolovaných v roce 2008 až 2013 ve FNOL</w:t>
      </w:r>
    </w:p>
    <w:p w:rsidR="005157DC" w:rsidRPr="00CF470C" w:rsidRDefault="005157DC" w:rsidP="005157DC">
      <w:pPr>
        <w:spacing w:before="0" w:after="0"/>
        <w:ind w:left="851" w:right="850"/>
        <w:rPr>
          <w:szCs w:val="20"/>
        </w:rPr>
      </w:pPr>
    </w:p>
    <w:tbl>
      <w:tblPr>
        <w:tblW w:w="8166" w:type="dxa"/>
        <w:tblInd w:w="452" w:type="dxa"/>
        <w:tblCellMar>
          <w:left w:w="70" w:type="dxa"/>
          <w:right w:w="70" w:type="dxa"/>
        </w:tblCellMar>
        <w:tblLook w:val="04A0"/>
      </w:tblPr>
      <w:tblGrid>
        <w:gridCol w:w="2340"/>
        <w:gridCol w:w="999"/>
        <w:gridCol w:w="1069"/>
        <w:gridCol w:w="850"/>
        <w:gridCol w:w="992"/>
        <w:gridCol w:w="993"/>
        <w:gridCol w:w="923"/>
      </w:tblGrid>
      <w:tr w:rsidR="005157DC" w:rsidRPr="00CF470C" w:rsidTr="005157DC">
        <w:trPr>
          <w:trHeight w:val="300"/>
        </w:trPr>
        <w:tc>
          <w:tcPr>
            <w:tcW w:w="2340" w:type="dxa"/>
            <w:tcBorders>
              <w:top w:val="nil"/>
              <w:left w:val="nil"/>
              <w:bottom w:val="single" w:sz="4" w:space="0" w:color="auto"/>
              <w:right w:val="nil"/>
            </w:tcBorders>
            <w:shd w:val="clear" w:color="auto" w:fill="auto"/>
            <w:vAlign w:val="center"/>
            <w:hideMark/>
          </w:tcPr>
          <w:p w:rsidR="005157DC" w:rsidRPr="00CF470C" w:rsidRDefault="003810EC" w:rsidP="003810EC">
            <w:pPr>
              <w:spacing w:before="0" w:after="0" w:line="240" w:lineRule="auto"/>
              <w:jc w:val="left"/>
              <w:rPr>
                <w:rFonts w:eastAsia="Times New Roman"/>
                <w:szCs w:val="24"/>
                <w:lang w:eastAsia="cs-CZ"/>
              </w:rPr>
            </w:pPr>
            <w:r w:rsidRPr="00CF470C">
              <w:rPr>
                <w:rFonts w:eastAsia="Times New Roman"/>
                <w:szCs w:val="24"/>
                <w:lang w:eastAsia="cs-CZ"/>
              </w:rPr>
              <w:t>Sledované období</w:t>
            </w:r>
          </w:p>
        </w:tc>
        <w:tc>
          <w:tcPr>
            <w:tcW w:w="999"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2008</w:t>
            </w:r>
          </w:p>
        </w:tc>
        <w:tc>
          <w:tcPr>
            <w:tcW w:w="1069"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2009</w:t>
            </w:r>
          </w:p>
        </w:tc>
        <w:tc>
          <w:tcPr>
            <w:tcW w:w="850"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2010</w:t>
            </w:r>
          </w:p>
        </w:tc>
        <w:tc>
          <w:tcPr>
            <w:tcW w:w="992"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2011</w:t>
            </w:r>
          </w:p>
        </w:tc>
        <w:tc>
          <w:tcPr>
            <w:tcW w:w="993"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2012</w:t>
            </w:r>
          </w:p>
        </w:tc>
        <w:tc>
          <w:tcPr>
            <w:tcW w:w="923" w:type="dxa"/>
            <w:tcBorders>
              <w:top w:val="nil"/>
              <w:left w:val="nil"/>
              <w:bottom w:val="single" w:sz="4" w:space="0" w:color="auto"/>
              <w:right w:val="nil"/>
            </w:tcBorders>
            <w:shd w:val="clear" w:color="auto" w:fill="auto"/>
            <w:vAlign w:val="center"/>
            <w:hideMark/>
          </w:tcPr>
          <w:p w:rsidR="005157DC" w:rsidRPr="00CF470C" w:rsidRDefault="005157DC" w:rsidP="00886953">
            <w:pPr>
              <w:spacing w:before="0" w:after="0" w:line="240" w:lineRule="auto"/>
              <w:jc w:val="center"/>
              <w:rPr>
                <w:rFonts w:eastAsia="Times New Roman"/>
                <w:szCs w:val="24"/>
                <w:lang w:eastAsia="cs-CZ"/>
              </w:rPr>
            </w:pPr>
            <w:r w:rsidRPr="00CF470C">
              <w:rPr>
                <w:rFonts w:eastAsia="Times New Roman"/>
                <w:szCs w:val="24"/>
                <w:lang w:eastAsia="cs-CZ"/>
              </w:rPr>
              <w:t>2013</w:t>
            </w:r>
          </w:p>
        </w:tc>
      </w:tr>
      <w:tr w:rsidR="005157DC" w:rsidRPr="00CF470C" w:rsidTr="00D84F67">
        <w:trPr>
          <w:trHeight w:val="300"/>
        </w:trPr>
        <w:tc>
          <w:tcPr>
            <w:tcW w:w="2340" w:type="dxa"/>
            <w:tcBorders>
              <w:top w:val="single" w:sz="4" w:space="0" w:color="auto"/>
              <w:left w:val="nil"/>
              <w:bottom w:val="single" w:sz="4" w:space="0" w:color="auto"/>
              <w:right w:val="nil"/>
            </w:tcBorders>
            <w:shd w:val="clear" w:color="auto" w:fill="auto"/>
            <w:vAlign w:val="center"/>
            <w:hideMark/>
          </w:tcPr>
          <w:p w:rsidR="005157DC" w:rsidRPr="00CF470C" w:rsidRDefault="003810EC" w:rsidP="003810EC">
            <w:pPr>
              <w:spacing w:before="0" w:after="0" w:line="240" w:lineRule="auto"/>
              <w:jc w:val="left"/>
              <w:rPr>
                <w:rFonts w:eastAsia="Times New Roman"/>
                <w:szCs w:val="24"/>
                <w:lang w:eastAsia="cs-CZ"/>
              </w:rPr>
            </w:pPr>
            <w:r w:rsidRPr="00CF470C">
              <w:rPr>
                <w:rFonts w:eastAsia="Times New Roman"/>
                <w:szCs w:val="24"/>
                <w:lang w:eastAsia="cs-CZ"/>
              </w:rPr>
              <w:t>P</w:t>
            </w:r>
            <w:r w:rsidR="005157DC" w:rsidRPr="00CF470C">
              <w:rPr>
                <w:rFonts w:eastAsia="Times New Roman"/>
                <w:szCs w:val="24"/>
                <w:lang w:eastAsia="cs-CZ"/>
              </w:rPr>
              <w:t>očet kmenů celkem</w:t>
            </w:r>
          </w:p>
        </w:tc>
        <w:tc>
          <w:tcPr>
            <w:tcW w:w="999" w:type="dxa"/>
            <w:tcBorders>
              <w:top w:val="single" w:sz="4" w:space="0" w:color="auto"/>
              <w:left w:val="nil"/>
              <w:bottom w:val="single" w:sz="4" w:space="0" w:color="auto"/>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2070</w:t>
            </w:r>
          </w:p>
        </w:tc>
        <w:tc>
          <w:tcPr>
            <w:tcW w:w="1069" w:type="dxa"/>
            <w:tcBorders>
              <w:top w:val="single" w:sz="4" w:space="0" w:color="auto"/>
              <w:left w:val="nil"/>
              <w:bottom w:val="single" w:sz="4" w:space="0" w:color="auto"/>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2055</w:t>
            </w:r>
          </w:p>
        </w:tc>
        <w:tc>
          <w:tcPr>
            <w:tcW w:w="850" w:type="dxa"/>
            <w:tcBorders>
              <w:top w:val="single" w:sz="4" w:space="0" w:color="auto"/>
              <w:left w:val="nil"/>
              <w:bottom w:val="single" w:sz="4" w:space="0" w:color="auto"/>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1892</w:t>
            </w:r>
          </w:p>
        </w:tc>
        <w:tc>
          <w:tcPr>
            <w:tcW w:w="992" w:type="dxa"/>
            <w:tcBorders>
              <w:top w:val="single" w:sz="4" w:space="0" w:color="auto"/>
              <w:left w:val="nil"/>
              <w:bottom w:val="single" w:sz="4" w:space="0" w:color="auto"/>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1852</w:t>
            </w:r>
          </w:p>
        </w:tc>
        <w:tc>
          <w:tcPr>
            <w:tcW w:w="993" w:type="dxa"/>
            <w:tcBorders>
              <w:top w:val="single" w:sz="4" w:space="0" w:color="auto"/>
              <w:left w:val="nil"/>
              <w:bottom w:val="single" w:sz="4" w:space="0" w:color="auto"/>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2224</w:t>
            </w:r>
          </w:p>
        </w:tc>
        <w:tc>
          <w:tcPr>
            <w:tcW w:w="923" w:type="dxa"/>
            <w:tcBorders>
              <w:top w:val="single" w:sz="4" w:space="0" w:color="auto"/>
              <w:left w:val="nil"/>
              <w:bottom w:val="single" w:sz="4" w:space="0" w:color="auto"/>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1249*</w:t>
            </w:r>
          </w:p>
        </w:tc>
      </w:tr>
      <w:tr w:rsidR="00D84F67" w:rsidRPr="00CF470C" w:rsidTr="00D84F67">
        <w:trPr>
          <w:trHeight w:val="315"/>
        </w:trPr>
        <w:tc>
          <w:tcPr>
            <w:tcW w:w="2340" w:type="dxa"/>
            <w:tcBorders>
              <w:top w:val="single" w:sz="4" w:space="0" w:color="auto"/>
              <w:left w:val="nil"/>
              <w:right w:val="nil"/>
            </w:tcBorders>
            <w:shd w:val="clear" w:color="auto" w:fill="auto"/>
            <w:vAlign w:val="center"/>
            <w:hideMark/>
          </w:tcPr>
          <w:p w:rsidR="00D84F67" w:rsidRPr="00CF470C" w:rsidRDefault="00D84F67" w:rsidP="003810EC">
            <w:pPr>
              <w:spacing w:before="0" w:after="0" w:line="240" w:lineRule="auto"/>
              <w:jc w:val="left"/>
              <w:rPr>
                <w:rFonts w:eastAsia="Times New Roman"/>
                <w:szCs w:val="24"/>
                <w:lang w:eastAsia="cs-CZ"/>
              </w:rPr>
            </w:pPr>
          </w:p>
        </w:tc>
        <w:tc>
          <w:tcPr>
            <w:tcW w:w="5826" w:type="dxa"/>
            <w:gridSpan w:val="6"/>
            <w:tcBorders>
              <w:top w:val="single" w:sz="4" w:space="0" w:color="auto"/>
              <w:left w:val="nil"/>
              <w:bottom w:val="single" w:sz="4" w:space="0" w:color="auto"/>
              <w:right w:val="nil"/>
            </w:tcBorders>
            <w:shd w:val="clear" w:color="auto" w:fill="auto"/>
            <w:vAlign w:val="center"/>
            <w:hideMark/>
          </w:tcPr>
          <w:p w:rsidR="00D84F67" w:rsidRPr="00CF470C" w:rsidRDefault="00D84F67" w:rsidP="005157DC">
            <w:pPr>
              <w:spacing w:before="0" w:after="0" w:line="240" w:lineRule="auto"/>
              <w:jc w:val="center"/>
              <w:rPr>
                <w:rFonts w:eastAsia="Times New Roman"/>
                <w:szCs w:val="24"/>
                <w:lang w:eastAsia="cs-CZ"/>
              </w:rPr>
            </w:pPr>
            <w:r w:rsidRPr="00CF470C">
              <w:rPr>
                <w:rFonts w:eastAsia="Times New Roman"/>
                <w:szCs w:val="24"/>
                <w:lang w:eastAsia="cs-CZ"/>
              </w:rPr>
              <w:t>Rezistence (%)</w:t>
            </w:r>
          </w:p>
        </w:tc>
      </w:tr>
      <w:tr w:rsidR="005157DC" w:rsidRPr="00CF470C" w:rsidTr="00D84F67">
        <w:trPr>
          <w:trHeight w:val="315"/>
        </w:trPr>
        <w:tc>
          <w:tcPr>
            <w:tcW w:w="2340" w:type="dxa"/>
            <w:tcBorders>
              <w:left w:val="nil"/>
              <w:bottom w:val="nil"/>
              <w:right w:val="nil"/>
            </w:tcBorders>
            <w:shd w:val="clear" w:color="auto" w:fill="auto"/>
            <w:vAlign w:val="center"/>
            <w:hideMark/>
          </w:tcPr>
          <w:p w:rsidR="005157DC" w:rsidRPr="00CF470C" w:rsidRDefault="005157DC" w:rsidP="003810EC">
            <w:pPr>
              <w:spacing w:before="0" w:after="0" w:line="240" w:lineRule="auto"/>
              <w:jc w:val="left"/>
              <w:rPr>
                <w:rFonts w:eastAsia="Times New Roman"/>
                <w:szCs w:val="24"/>
                <w:lang w:eastAsia="cs-CZ"/>
              </w:rPr>
            </w:pPr>
            <w:r w:rsidRPr="00CF470C">
              <w:rPr>
                <w:rFonts w:eastAsia="Times New Roman"/>
                <w:szCs w:val="24"/>
                <w:lang w:eastAsia="cs-CZ"/>
              </w:rPr>
              <w:t>meropenem</w:t>
            </w:r>
          </w:p>
        </w:tc>
        <w:tc>
          <w:tcPr>
            <w:tcW w:w="999" w:type="dxa"/>
            <w:tcBorders>
              <w:top w:val="single" w:sz="4" w:space="0" w:color="auto"/>
              <w:left w:val="nil"/>
              <w:bottom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30</w:t>
            </w:r>
          </w:p>
        </w:tc>
        <w:tc>
          <w:tcPr>
            <w:tcW w:w="1069" w:type="dxa"/>
            <w:tcBorders>
              <w:top w:val="single" w:sz="4" w:space="0" w:color="auto"/>
              <w:left w:val="nil"/>
              <w:bottom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30</w:t>
            </w:r>
          </w:p>
        </w:tc>
        <w:tc>
          <w:tcPr>
            <w:tcW w:w="850" w:type="dxa"/>
            <w:tcBorders>
              <w:top w:val="single" w:sz="4" w:space="0" w:color="auto"/>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30</w:t>
            </w:r>
          </w:p>
        </w:tc>
        <w:tc>
          <w:tcPr>
            <w:tcW w:w="992" w:type="dxa"/>
            <w:tcBorders>
              <w:top w:val="single" w:sz="4" w:space="0" w:color="auto"/>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40</w:t>
            </w:r>
          </w:p>
        </w:tc>
        <w:tc>
          <w:tcPr>
            <w:tcW w:w="993" w:type="dxa"/>
            <w:tcBorders>
              <w:top w:val="single" w:sz="4" w:space="0" w:color="auto"/>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37</w:t>
            </w:r>
          </w:p>
        </w:tc>
        <w:tc>
          <w:tcPr>
            <w:tcW w:w="923" w:type="dxa"/>
            <w:tcBorders>
              <w:top w:val="single" w:sz="4" w:space="0" w:color="auto"/>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43</w:t>
            </w:r>
          </w:p>
        </w:tc>
      </w:tr>
      <w:tr w:rsidR="005157DC" w:rsidRPr="00CF470C" w:rsidTr="005157DC">
        <w:trPr>
          <w:trHeight w:val="315"/>
        </w:trPr>
        <w:tc>
          <w:tcPr>
            <w:tcW w:w="2340" w:type="dxa"/>
            <w:tcBorders>
              <w:top w:val="nil"/>
              <w:left w:val="nil"/>
              <w:bottom w:val="nil"/>
              <w:right w:val="nil"/>
            </w:tcBorders>
            <w:shd w:val="clear" w:color="auto" w:fill="auto"/>
            <w:vAlign w:val="center"/>
            <w:hideMark/>
          </w:tcPr>
          <w:p w:rsidR="005157DC" w:rsidRPr="00CF470C" w:rsidRDefault="005157DC" w:rsidP="003810EC">
            <w:pPr>
              <w:spacing w:before="0" w:after="0" w:line="240" w:lineRule="auto"/>
              <w:jc w:val="left"/>
              <w:rPr>
                <w:rFonts w:eastAsia="Times New Roman"/>
                <w:szCs w:val="24"/>
                <w:lang w:eastAsia="cs-CZ"/>
              </w:rPr>
            </w:pPr>
            <w:r w:rsidRPr="00CF470C">
              <w:rPr>
                <w:rFonts w:eastAsia="Times New Roman"/>
                <w:szCs w:val="24"/>
                <w:lang w:eastAsia="cs-CZ"/>
              </w:rPr>
              <w:t>ceftazidim</w:t>
            </w:r>
          </w:p>
        </w:tc>
        <w:tc>
          <w:tcPr>
            <w:tcW w:w="999" w:type="dxa"/>
            <w:tcBorders>
              <w:top w:val="nil"/>
              <w:left w:val="nil"/>
              <w:bottom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21</w:t>
            </w:r>
          </w:p>
        </w:tc>
        <w:tc>
          <w:tcPr>
            <w:tcW w:w="1069" w:type="dxa"/>
            <w:tcBorders>
              <w:top w:val="nil"/>
              <w:left w:val="nil"/>
              <w:bottom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23</w:t>
            </w:r>
          </w:p>
        </w:tc>
        <w:tc>
          <w:tcPr>
            <w:tcW w:w="850"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23</w:t>
            </w:r>
          </w:p>
        </w:tc>
        <w:tc>
          <w:tcPr>
            <w:tcW w:w="992"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20</w:t>
            </w:r>
          </w:p>
        </w:tc>
        <w:tc>
          <w:tcPr>
            <w:tcW w:w="993"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16</w:t>
            </w:r>
          </w:p>
        </w:tc>
        <w:tc>
          <w:tcPr>
            <w:tcW w:w="923"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28</w:t>
            </w:r>
          </w:p>
        </w:tc>
      </w:tr>
      <w:tr w:rsidR="005157DC" w:rsidRPr="00CF470C" w:rsidTr="005157DC">
        <w:trPr>
          <w:trHeight w:val="315"/>
        </w:trPr>
        <w:tc>
          <w:tcPr>
            <w:tcW w:w="2340" w:type="dxa"/>
            <w:tcBorders>
              <w:top w:val="nil"/>
              <w:left w:val="nil"/>
              <w:bottom w:val="nil"/>
              <w:right w:val="nil"/>
            </w:tcBorders>
            <w:shd w:val="clear" w:color="auto" w:fill="auto"/>
            <w:vAlign w:val="center"/>
            <w:hideMark/>
          </w:tcPr>
          <w:p w:rsidR="005157DC" w:rsidRPr="00CF470C" w:rsidRDefault="005157DC" w:rsidP="003810EC">
            <w:pPr>
              <w:spacing w:before="0" w:after="0" w:line="240" w:lineRule="auto"/>
              <w:jc w:val="left"/>
              <w:rPr>
                <w:rFonts w:eastAsia="Times New Roman"/>
                <w:szCs w:val="24"/>
                <w:lang w:eastAsia="cs-CZ"/>
              </w:rPr>
            </w:pPr>
            <w:r w:rsidRPr="00CF470C">
              <w:rPr>
                <w:rFonts w:eastAsia="Times New Roman"/>
                <w:szCs w:val="24"/>
                <w:lang w:eastAsia="cs-CZ"/>
              </w:rPr>
              <w:t>piperacilin/tazobaktam</w:t>
            </w:r>
          </w:p>
        </w:tc>
        <w:tc>
          <w:tcPr>
            <w:tcW w:w="999" w:type="dxa"/>
            <w:tcBorders>
              <w:top w:val="nil"/>
              <w:left w:val="nil"/>
              <w:bottom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6</w:t>
            </w:r>
          </w:p>
        </w:tc>
        <w:tc>
          <w:tcPr>
            <w:tcW w:w="1069" w:type="dxa"/>
            <w:tcBorders>
              <w:top w:val="nil"/>
              <w:left w:val="nil"/>
              <w:bottom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8</w:t>
            </w:r>
          </w:p>
        </w:tc>
        <w:tc>
          <w:tcPr>
            <w:tcW w:w="850"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9</w:t>
            </w:r>
          </w:p>
        </w:tc>
        <w:tc>
          <w:tcPr>
            <w:tcW w:w="992"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24</w:t>
            </w:r>
          </w:p>
        </w:tc>
        <w:tc>
          <w:tcPr>
            <w:tcW w:w="993"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25</w:t>
            </w:r>
          </w:p>
        </w:tc>
        <w:tc>
          <w:tcPr>
            <w:tcW w:w="923"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37</w:t>
            </w:r>
          </w:p>
        </w:tc>
      </w:tr>
      <w:tr w:rsidR="005157DC" w:rsidRPr="00CF470C" w:rsidTr="005157DC">
        <w:trPr>
          <w:trHeight w:val="315"/>
        </w:trPr>
        <w:tc>
          <w:tcPr>
            <w:tcW w:w="2340" w:type="dxa"/>
            <w:tcBorders>
              <w:top w:val="nil"/>
              <w:left w:val="nil"/>
              <w:bottom w:val="nil"/>
              <w:right w:val="nil"/>
            </w:tcBorders>
            <w:shd w:val="clear" w:color="auto" w:fill="auto"/>
            <w:vAlign w:val="center"/>
            <w:hideMark/>
          </w:tcPr>
          <w:p w:rsidR="005157DC" w:rsidRPr="00CF470C" w:rsidRDefault="005157DC" w:rsidP="003810EC">
            <w:pPr>
              <w:spacing w:before="0" w:after="0" w:line="240" w:lineRule="auto"/>
              <w:jc w:val="left"/>
              <w:rPr>
                <w:rFonts w:eastAsia="Times New Roman"/>
                <w:szCs w:val="24"/>
                <w:lang w:eastAsia="cs-CZ"/>
              </w:rPr>
            </w:pPr>
            <w:r w:rsidRPr="00CF470C">
              <w:rPr>
                <w:rFonts w:eastAsia="Times New Roman"/>
                <w:szCs w:val="24"/>
                <w:lang w:eastAsia="cs-CZ"/>
              </w:rPr>
              <w:t>gentamicin</w:t>
            </w:r>
          </w:p>
        </w:tc>
        <w:tc>
          <w:tcPr>
            <w:tcW w:w="999" w:type="dxa"/>
            <w:tcBorders>
              <w:top w:val="nil"/>
              <w:left w:val="nil"/>
              <w:bottom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26</w:t>
            </w:r>
          </w:p>
        </w:tc>
        <w:tc>
          <w:tcPr>
            <w:tcW w:w="1069" w:type="dxa"/>
            <w:tcBorders>
              <w:top w:val="nil"/>
              <w:left w:val="nil"/>
              <w:bottom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23</w:t>
            </w:r>
          </w:p>
        </w:tc>
        <w:tc>
          <w:tcPr>
            <w:tcW w:w="850"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25</w:t>
            </w:r>
          </w:p>
        </w:tc>
        <w:tc>
          <w:tcPr>
            <w:tcW w:w="992"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25</w:t>
            </w:r>
          </w:p>
        </w:tc>
        <w:tc>
          <w:tcPr>
            <w:tcW w:w="993"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22</w:t>
            </w:r>
          </w:p>
        </w:tc>
        <w:tc>
          <w:tcPr>
            <w:tcW w:w="923" w:type="dxa"/>
            <w:tcBorders>
              <w:top w:val="nil"/>
              <w:left w:val="nil"/>
              <w:bottom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33</w:t>
            </w:r>
          </w:p>
        </w:tc>
      </w:tr>
      <w:tr w:rsidR="005157DC" w:rsidRPr="00CF470C" w:rsidTr="005157DC">
        <w:trPr>
          <w:trHeight w:val="315"/>
        </w:trPr>
        <w:tc>
          <w:tcPr>
            <w:tcW w:w="2340" w:type="dxa"/>
            <w:tcBorders>
              <w:top w:val="nil"/>
              <w:left w:val="nil"/>
              <w:right w:val="nil"/>
            </w:tcBorders>
            <w:shd w:val="clear" w:color="auto" w:fill="auto"/>
            <w:vAlign w:val="center"/>
            <w:hideMark/>
          </w:tcPr>
          <w:p w:rsidR="005157DC" w:rsidRPr="00CF470C" w:rsidRDefault="005157DC" w:rsidP="003810EC">
            <w:pPr>
              <w:spacing w:before="0" w:after="0" w:line="240" w:lineRule="auto"/>
              <w:jc w:val="left"/>
              <w:rPr>
                <w:rFonts w:eastAsia="Times New Roman"/>
                <w:szCs w:val="24"/>
                <w:lang w:eastAsia="cs-CZ"/>
              </w:rPr>
            </w:pPr>
            <w:r w:rsidRPr="00CF470C">
              <w:rPr>
                <w:rFonts w:eastAsia="Times New Roman"/>
                <w:szCs w:val="24"/>
                <w:lang w:eastAsia="cs-CZ"/>
              </w:rPr>
              <w:t>amikacin</w:t>
            </w:r>
          </w:p>
        </w:tc>
        <w:tc>
          <w:tcPr>
            <w:tcW w:w="999" w:type="dxa"/>
            <w:tcBorders>
              <w:top w:val="nil"/>
              <w:left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6</w:t>
            </w:r>
          </w:p>
        </w:tc>
        <w:tc>
          <w:tcPr>
            <w:tcW w:w="1069" w:type="dxa"/>
            <w:tcBorders>
              <w:top w:val="nil"/>
              <w:left w:val="nil"/>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4</w:t>
            </w:r>
          </w:p>
        </w:tc>
        <w:tc>
          <w:tcPr>
            <w:tcW w:w="850" w:type="dxa"/>
            <w:tcBorders>
              <w:top w:val="nil"/>
              <w:left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1</w:t>
            </w:r>
          </w:p>
        </w:tc>
        <w:tc>
          <w:tcPr>
            <w:tcW w:w="992" w:type="dxa"/>
            <w:tcBorders>
              <w:top w:val="nil"/>
              <w:left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5</w:t>
            </w:r>
          </w:p>
        </w:tc>
        <w:tc>
          <w:tcPr>
            <w:tcW w:w="993" w:type="dxa"/>
            <w:tcBorders>
              <w:top w:val="nil"/>
              <w:left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4</w:t>
            </w:r>
          </w:p>
        </w:tc>
        <w:tc>
          <w:tcPr>
            <w:tcW w:w="923" w:type="dxa"/>
            <w:tcBorders>
              <w:top w:val="nil"/>
              <w:left w:val="nil"/>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5</w:t>
            </w:r>
          </w:p>
        </w:tc>
      </w:tr>
      <w:tr w:rsidR="005157DC" w:rsidRPr="00CF470C" w:rsidTr="005157DC">
        <w:trPr>
          <w:trHeight w:val="315"/>
        </w:trPr>
        <w:tc>
          <w:tcPr>
            <w:tcW w:w="2340" w:type="dxa"/>
            <w:tcBorders>
              <w:top w:val="nil"/>
              <w:left w:val="nil"/>
              <w:bottom w:val="single" w:sz="4" w:space="0" w:color="auto"/>
              <w:right w:val="nil"/>
            </w:tcBorders>
            <w:shd w:val="clear" w:color="auto" w:fill="auto"/>
            <w:vAlign w:val="center"/>
            <w:hideMark/>
          </w:tcPr>
          <w:p w:rsidR="005157DC" w:rsidRPr="00CF470C" w:rsidRDefault="005157DC" w:rsidP="003810EC">
            <w:pPr>
              <w:spacing w:before="0" w:after="0" w:line="240" w:lineRule="auto"/>
              <w:jc w:val="left"/>
              <w:rPr>
                <w:rFonts w:eastAsia="Times New Roman"/>
                <w:szCs w:val="24"/>
                <w:lang w:eastAsia="cs-CZ"/>
              </w:rPr>
            </w:pPr>
            <w:r w:rsidRPr="00CF470C">
              <w:rPr>
                <w:rFonts w:eastAsia="Times New Roman"/>
                <w:szCs w:val="24"/>
                <w:lang w:eastAsia="cs-CZ"/>
              </w:rPr>
              <w:t>ciprofloxacin</w:t>
            </w:r>
          </w:p>
        </w:tc>
        <w:tc>
          <w:tcPr>
            <w:tcW w:w="999" w:type="dxa"/>
            <w:tcBorders>
              <w:top w:val="nil"/>
              <w:left w:val="nil"/>
              <w:bottom w:val="single" w:sz="4" w:space="0" w:color="auto"/>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37</w:t>
            </w:r>
          </w:p>
        </w:tc>
        <w:tc>
          <w:tcPr>
            <w:tcW w:w="1069" w:type="dxa"/>
            <w:tcBorders>
              <w:top w:val="nil"/>
              <w:left w:val="nil"/>
              <w:bottom w:val="single" w:sz="4" w:space="0" w:color="auto"/>
              <w:right w:val="nil"/>
            </w:tcBorders>
            <w:shd w:val="clear" w:color="auto" w:fill="auto"/>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34</w:t>
            </w:r>
          </w:p>
        </w:tc>
        <w:tc>
          <w:tcPr>
            <w:tcW w:w="850" w:type="dxa"/>
            <w:tcBorders>
              <w:top w:val="nil"/>
              <w:left w:val="nil"/>
              <w:bottom w:val="single" w:sz="4" w:space="0" w:color="auto"/>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37</w:t>
            </w:r>
          </w:p>
        </w:tc>
        <w:tc>
          <w:tcPr>
            <w:tcW w:w="992" w:type="dxa"/>
            <w:tcBorders>
              <w:top w:val="nil"/>
              <w:left w:val="nil"/>
              <w:bottom w:val="single" w:sz="4" w:space="0" w:color="auto"/>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36</w:t>
            </w:r>
          </w:p>
        </w:tc>
        <w:tc>
          <w:tcPr>
            <w:tcW w:w="993" w:type="dxa"/>
            <w:tcBorders>
              <w:top w:val="nil"/>
              <w:left w:val="nil"/>
              <w:bottom w:val="single" w:sz="4" w:space="0" w:color="auto"/>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36</w:t>
            </w:r>
          </w:p>
        </w:tc>
        <w:tc>
          <w:tcPr>
            <w:tcW w:w="923" w:type="dxa"/>
            <w:tcBorders>
              <w:top w:val="nil"/>
              <w:left w:val="nil"/>
              <w:bottom w:val="single" w:sz="4" w:space="0" w:color="auto"/>
              <w:right w:val="nil"/>
            </w:tcBorders>
            <w:shd w:val="clear" w:color="auto" w:fill="auto"/>
            <w:noWrap/>
            <w:vAlign w:val="center"/>
            <w:hideMark/>
          </w:tcPr>
          <w:p w:rsidR="005157DC" w:rsidRPr="00CF470C" w:rsidRDefault="005157DC" w:rsidP="005157DC">
            <w:pPr>
              <w:spacing w:before="0" w:after="0" w:line="240" w:lineRule="auto"/>
              <w:jc w:val="center"/>
              <w:rPr>
                <w:rFonts w:eastAsia="Times New Roman"/>
                <w:szCs w:val="24"/>
                <w:lang w:eastAsia="cs-CZ"/>
              </w:rPr>
            </w:pPr>
            <w:r w:rsidRPr="00CF470C">
              <w:rPr>
                <w:rFonts w:eastAsia="Times New Roman"/>
                <w:szCs w:val="24"/>
                <w:lang w:eastAsia="cs-CZ"/>
              </w:rPr>
              <w:t>45</w:t>
            </w:r>
          </w:p>
        </w:tc>
      </w:tr>
      <w:tr w:rsidR="005157DC" w:rsidRPr="00CF470C" w:rsidTr="005157DC">
        <w:trPr>
          <w:trHeight w:val="300"/>
        </w:trPr>
        <w:tc>
          <w:tcPr>
            <w:tcW w:w="8166" w:type="dxa"/>
            <w:gridSpan w:val="7"/>
            <w:tcBorders>
              <w:top w:val="single" w:sz="4" w:space="0" w:color="auto"/>
              <w:left w:val="nil"/>
              <w:bottom w:val="nil"/>
              <w:right w:val="nil"/>
            </w:tcBorders>
            <w:shd w:val="clear" w:color="auto" w:fill="auto"/>
            <w:hideMark/>
          </w:tcPr>
          <w:p w:rsidR="005157DC" w:rsidRPr="00CF470C" w:rsidRDefault="00672014" w:rsidP="00672014">
            <w:pPr>
              <w:spacing w:before="0" w:after="0" w:line="240" w:lineRule="auto"/>
              <w:jc w:val="left"/>
              <w:rPr>
                <w:rFonts w:eastAsia="Times New Roman"/>
                <w:szCs w:val="24"/>
                <w:lang w:eastAsia="cs-CZ"/>
              </w:rPr>
            </w:pPr>
            <w:r w:rsidRPr="00CF470C">
              <w:rPr>
                <w:rFonts w:eastAsia="Times New Roman"/>
                <w:szCs w:val="24"/>
                <w:lang w:eastAsia="cs-CZ"/>
              </w:rPr>
              <w:t xml:space="preserve">Legenda: </w:t>
            </w:r>
            <w:r w:rsidR="005157DC" w:rsidRPr="00CF470C">
              <w:rPr>
                <w:rFonts w:eastAsia="Times New Roman"/>
                <w:szCs w:val="24"/>
                <w:lang w:eastAsia="cs-CZ"/>
              </w:rPr>
              <w:t>* data za polovinu roku 2013</w:t>
            </w:r>
          </w:p>
        </w:tc>
      </w:tr>
    </w:tbl>
    <w:p w:rsidR="005157DC" w:rsidRPr="00CF470C" w:rsidRDefault="005157DC" w:rsidP="005157DC">
      <w:pPr>
        <w:spacing w:before="0" w:after="0"/>
        <w:ind w:left="851" w:right="850"/>
        <w:rPr>
          <w:szCs w:val="20"/>
        </w:rPr>
      </w:pPr>
    </w:p>
    <w:p w:rsidR="005157DC" w:rsidRPr="00CF470C" w:rsidRDefault="005157DC" w:rsidP="00FC7E43">
      <w:pPr>
        <w:spacing w:after="200"/>
        <w:ind w:firstLine="708"/>
      </w:pPr>
    </w:p>
    <w:p w:rsidR="003A3D88" w:rsidRPr="00CF470C" w:rsidRDefault="002079F9" w:rsidP="000261F9">
      <w:pPr>
        <w:pStyle w:val="Nadpis4"/>
        <w:numPr>
          <w:ilvl w:val="3"/>
          <w:numId w:val="11"/>
        </w:numPr>
        <w:spacing w:before="0" w:after="200"/>
      </w:pPr>
      <w:bookmarkStart w:id="153" w:name="_Toc382688963"/>
      <w:r w:rsidRPr="00CF470C">
        <w:t xml:space="preserve">Rezistence kmenů </w:t>
      </w:r>
      <w:r w:rsidR="00584C18" w:rsidRPr="00CF470C">
        <w:rPr>
          <w:i/>
        </w:rPr>
        <w:t>Pseudomonas aeruginosa</w:t>
      </w:r>
      <w:r w:rsidRPr="00CF470C">
        <w:rPr>
          <w:i/>
        </w:rPr>
        <w:t xml:space="preserve"> </w:t>
      </w:r>
      <w:r w:rsidRPr="00CF470C">
        <w:t>ke karbapenemům</w:t>
      </w:r>
      <w:bookmarkEnd w:id="153"/>
    </w:p>
    <w:p w:rsidR="003A3D88" w:rsidRPr="00CF470C" w:rsidRDefault="003A3D88" w:rsidP="00FC7E43">
      <w:pPr>
        <w:spacing w:after="200"/>
        <w:ind w:firstLine="708"/>
      </w:pPr>
      <w:r w:rsidRPr="00CF470C">
        <w:t xml:space="preserve">V průběhu tří měsíců (1. 11. 2012 až 31. 1. 2013) bylo izolováno celkem 57 kmenů </w:t>
      </w:r>
      <w:r w:rsidRPr="00CF470C">
        <w:rPr>
          <w:i/>
        </w:rPr>
        <w:t>Pseudomonas aeruginosa</w:t>
      </w:r>
      <w:r w:rsidR="001366A2" w:rsidRPr="00CF470C">
        <w:t xml:space="preserve"> s hodnotou MIC</w:t>
      </w:r>
      <w:r w:rsidRPr="00CF470C">
        <w:t xml:space="preserve"> meropenem</w:t>
      </w:r>
      <w:r w:rsidR="001366A2" w:rsidRPr="00CF470C">
        <w:t>u</w:t>
      </w:r>
      <w:r w:rsidRPr="00CF470C">
        <w:t xml:space="preserve"> </w:t>
      </w:r>
      <w:r w:rsidR="001366A2" w:rsidRPr="00CF470C">
        <w:t xml:space="preserve">&gt; </w:t>
      </w:r>
      <w:r w:rsidRPr="00CF470C">
        <w:t>2 mg/l.</w:t>
      </w:r>
    </w:p>
    <w:p w:rsidR="00440B42" w:rsidRPr="00CF470C" w:rsidRDefault="00F623B5" w:rsidP="000261F9">
      <w:pPr>
        <w:pStyle w:val="Nadpis4"/>
        <w:numPr>
          <w:ilvl w:val="3"/>
          <w:numId w:val="11"/>
        </w:numPr>
        <w:spacing w:before="0" w:after="200"/>
      </w:pPr>
      <w:bookmarkStart w:id="154" w:name="_Toc382688964"/>
      <w:r w:rsidRPr="00CF470C">
        <w:t>Detekce genů rezistence ke karbapene</w:t>
      </w:r>
      <w:r w:rsidR="00440B42" w:rsidRPr="00CF470C">
        <w:t>mům</w:t>
      </w:r>
      <w:bookmarkEnd w:id="154"/>
    </w:p>
    <w:p w:rsidR="00440B42" w:rsidRPr="00CF470C" w:rsidRDefault="00F623B5" w:rsidP="000261F9">
      <w:pPr>
        <w:pStyle w:val="Nadpis5"/>
        <w:numPr>
          <w:ilvl w:val="4"/>
          <w:numId w:val="11"/>
        </w:numPr>
        <w:spacing w:before="0" w:after="200"/>
        <w:rPr>
          <w:color w:val="auto"/>
        </w:rPr>
      </w:pPr>
      <w:bookmarkStart w:id="155" w:name="_Toc382688965"/>
      <w:r w:rsidRPr="00CF470C">
        <w:rPr>
          <w:color w:val="auto"/>
        </w:rPr>
        <w:t xml:space="preserve">Výskyt </w:t>
      </w:r>
      <w:r w:rsidR="00440B42" w:rsidRPr="00CF470C">
        <w:rPr>
          <w:color w:val="auto"/>
        </w:rPr>
        <w:t>metalo-beta-laktamáz</w:t>
      </w:r>
      <w:bookmarkEnd w:id="155"/>
    </w:p>
    <w:p w:rsidR="00CC4FFB" w:rsidRPr="00CF470C" w:rsidRDefault="00CC4FFB" w:rsidP="00FC7E43">
      <w:pPr>
        <w:spacing w:after="200"/>
        <w:ind w:firstLine="708"/>
      </w:pPr>
      <w:r w:rsidRPr="00CF470C">
        <w:t xml:space="preserve">U žádného z 57 kmenů </w:t>
      </w:r>
      <w:r w:rsidR="008068F3" w:rsidRPr="00CF470C">
        <w:t xml:space="preserve">s hodnotou MIC </w:t>
      </w:r>
      <w:r w:rsidR="001366A2" w:rsidRPr="00CF470C">
        <w:t xml:space="preserve">meropenemu &gt; 2 mg/l </w:t>
      </w:r>
      <w:r w:rsidRPr="00CF470C">
        <w:t>nebyla prokázána p</w:t>
      </w:r>
      <w:r w:rsidR="001366A2" w:rsidRPr="00CF470C">
        <w:t>řítomnost metalo-beta-laktamázy.</w:t>
      </w:r>
    </w:p>
    <w:p w:rsidR="00440B42" w:rsidRPr="00CF470C" w:rsidRDefault="00F623B5" w:rsidP="000261F9">
      <w:pPr>
        <w:pStyle w:val="Nadpis5"/>
        <w:numPr>
          <w:ilvl w:val="4"/>
          <w:numId w:val="11"/>
        </w:numPr>
        <w:spacing w:before="0" w:after="200"/>
        <w:rPr>
          <w:color w:val="auto"/>
        </w:rPr>
      </w:pPr>
      <w:bookmarkStart w:id="156" w:name="_Toc382688966"/>
      <w:r w:rsidRPr="00CF470C">
        <w:rPr>
          <w:color w:val="auto"/>
        </w:rPr>
        <w:lastRenderedPageBreak/>
        <w:t>Výskyt</w:t>
      </w:r>
      <w:r w:rsidR="00440B42" w:rsidRPr="00CF470C">
        <w:rPr>
          <w:color w:val="auto"/>
        </w:rPr>
        <w:t xml:space="preserve"> serinových karbapenemáz</w:t>
      </w:r>
      <w:bookmarkEnd w:id="156"/>
    </w:p>
    <w:p w:rsidR="00CC4FFB" w:rsidRPr="00CF470C" w:rsidRDefault="00CC4FFB" w:rsidP="00FC7E43">
      <w:pPr>
        <w:spacing w:after="200"/>
        <w:ind w:firstLine="708"/>
      </w:pPr>
      <w:r w:rsidRPr="00CF470C">
        <w:t xml:space="preserve">Žádný z 57 kmenů </w:t>
      </w:r>
      <w:r w:rsidR="008068F3" w:rsidRPr="00CF470C">
        <w:t xml:space="preserve">s hodnotou MIC </w:t>
      </w:r>
      <w:r w:rsidR="001366A2" w:rsidRPr="00CF470C">
        <w:t xml:space="preserve">meropenemu &gt; 2 mg/l </w:t>
      </w:r>
      <w:r w:rsidRPr="00CF470C">
        <w:t>nebyl producentem serinové karbapenem</w:t>
      </w:r>
      <w:r w:rsidR="001366A2" w:rsidRPr="00CF470C">
        <w:t>ázy.</w:t>
      </w:r>
    </w:p>
    <w:p w:rsidR="00440B42" w:rsidRPr="00CF470C" w:rsidRDefault="00F623B5" w:rsidP="000261F9">
      <w:pPr>
        <w:pStyle w:val="Nadpis5"/>
        <w:numPr>
          <w:ilvl w:val="4"/>
          <w:numId w:val="11"/>
        </w:numPr>
        <w:spacing w:before="0" w:after="200"/>
        <w:rPr>
          <w:color w:val="auto"/>
        </w:rPr>
      </w:pPr>
      <w:bookmarkStart w:id="157" w:name="_Toc382688967"/>
      <w:r w:rsidRPr="00CF470C">
        <w:rPr>
          <w:color w:val="auto"/>
        </w:rPr>
        <w:t>Výskyt</w:t>
      </w:r>
      <w:r w:rsidR="00440B42" w:rsidRPr="00CF470C">
        <w:rPr>
          <w:color w:val="auto"/>
        </w:rPr>
        <w:t xml:space="preserve"> AmpC beta-laktamáz</w:t>
      </w:r>
      <w:bookmarkEnd w:id="157"/>
    </w:p>
    <w:p w:rsidR="009E1F41" w:rsidRPr="00CF470C" w:rsidRDefault="00CC4FFB" w:rsidP="009E1F41">
      <w:pPr>
        <w:spacing w:after="200"/>
        <w:ind w:firstLine="708"/>
      </w:pPr>
      <w:r w:rsidRPr="00CF470C">
        <w:t xml:space="preserve">Žádný z 57 kmenů </w:t>
      </w:r>
      <w:r w:rsidR="008068F3" w:rsidRPr="00CF470C">
        <w:t xml:space="preserve">s hodnotou MIC </w:t>
      </w:r>
      <w:r w:rsidR="001366A2" w:rsidRPr="00CF470C">
        <w:t xml:space="preserve">meropenemu &gt; 2 mg/l </w:t>
      </w:r>
      <w:r w:rsidRPr="00CF470C">
        <w:t xml:space="preserve">nebyl </w:t>
      </w:r>
      <w:r w:rsidR="001366A2" w:rsidRPr="00CF470C">
        <w:t>producentem beta-laktamázy AmpC.</w:t>
      </w:r>
    </w:p>
    <w:p w:rsidR="00CC4FFB" w:rsidRPr="00CF470C" w:rsidRDefault="00F623B5" w:rsidP="000261F9">
      <w:pPr>
        <w:pStyle w:val="Nadpis5"/>
        <w:numPr>
          <w:ilvl w:val="4"/>
          <w:numId w:val="11"/>
        </w:numPr>
        <w:spacing w:before="0" w:after="200"/>
        <w:rPr>
          <w:color w:val="auto"/>
        </w:rPr>
      </w:pPr>
      <w:bookmarkStart w:id="158" w:name="_Toc382688968"/>
      <w:r w:rsidRPr="00CF470C">
        <w:rPr>
          <w:color w:val="auto"/>
        </w:rPr>
        <w:t>Průkaz</w:t>
      </w:r>
      <w:r w:rsidR="00CC4FFB" w:rsidRPr="00CF470C">
        <w:rPr>
          <w:color w:val="auto"/>
        </w:rPr>
        <w:t xml:space="preserve"> genů rezistence ke karbapenemům</w:t>
      </w:r>
      <w:bookmarkEnd w:id="158"/>
    </w:p>
    <w:p w:rsidR="005164BB" w:rsidRPr="00CF470C" w:rsidRDefault="00FF7274" w:rsidP="001366A2">
      <w:pPr>
        <w:spacing w:after="200"/>
        <w:ind w:firstLine="709"/>
        <w:rPr>
          <w:szCs w:val="24"/>
        </w:rPr>
      </w:pPr>
      <w:r w:rsidRPr="00CF470C">
        <w:t xml:space="preserve">U žádného z testovaných 57 kmenů </w:t>
      </w:r>
      <w:r w:rsidR="008068F3" w:rsidRPr="00CF470C">
        <w:t xml:space="preserve">s hodnotou MIC </w:t>
      </w:r>
      <w:r w:rsidR="001366A2" w:rsidRPr="00CF470C">
        <w:t>meropenemu &gt; 2 mg/l</w:t>
      </w:r>
      <w:r w:rsidR="008068F3" w:rsidRPr="00CF470C">
        <w:t xml:space="preserve"> </w:t>
      </w:r>
      <w:r w:rsidRPr="00CF470C">
        <w:t>nebyl</w:t>
      </w:r>
      <w:r w:rsidR="001366A2" w:rsidRPr="00CF470C">
        <w:t>y</w:t>
      </w:r>
      <w:r w:rsidRPr="00CF470C">
        <w:t xml:space="preserve"> prokázán</w:t>
      </w:r>
      <w:r w:rsidR="001366A2" w:rsidRPr="00CF470C">
        <w:t>y žádné z</w:t>
      </w:r>
      <w:r w:rsidRPr="00CF470C">
        <w:t xml:space="preserve"> testovaný</w:t>
      </w:r>
      <w:r w:rsidR="001366A2" w:rsidRPr="00CF470C">
        <w:t>ch</w:t>
      </w:r>
      <w:r w:rsidRPr="00CF470C">
        <w:t xml:space="preserve"> gen</w:t>
      </w:r>
      <w:r w:rsidR="001366A2" w:rsidRPr="00CF470C">
        <w:t>ů nejčastěji se vyskytujících serinových karbapenemáz</w:t>
      </w:r>
      <w:r w:rsidR="00772FB7" w:rsidRPr="00CF470C">
        <w:t xml:space="preserve"> (NMC, SME, IMI, KPC,</w:t>
      </w:r>
      <w:r w:rsidR="001366A2" w:rsidRPr="00CF470C">
        <w:t xml:space="preserve"> GES</w:t>
      </w:r>
      <w:r w:rsidR="00772FB7" w:rsidRPr="00CF470C">
        <w:t>,</w:t>
      </w:r>
      <w:r w:rsidR="001366A2" w:rsidRPr="00CF470C">
        <w:t xml:space="preserve"> OXA-23 a OXA-48) ani metalo-beta-laktamáz (IMP, VIM a SIM typy).</w:t>
      </w:r>
      <w:r w:rsidR="005164BB" w:rsidRPr="00CF470C">
        <w:rPr>
          <w:szCs w:val="24"/>
        </w:rPr>
        <w:br w:type="page"/>
      </w:r>
    </w:p>
    <w:p w:rsidR="005164BB" w:rsidRPr="00CF470C" w:rsidRDefault="005164BB" w:rsidP="00BC31E7">
      <w:pPr>
        <w:pStyle w:val="Nadpis1"/>
        <w:numPr>
          <w:ilvl w:val="0"/>
          <w:numId w:val="11"/>
        </w:numPr>
        <w:spacing w:before="0" w:after="200"/>
        <w:rPr>
          <w:szCs w:val="24"/>
        </w:rPr>
      </w:pPr>
      <w:bookmarkStart w:id="159" w:name="_Toc382688969"/>
      <w:r w:rsidRPr="00CF470C">
        <w:rPr>
          <w:szCs w:val="24"/>
        </w:rPr>
        <w:lastRenderedPageBreak/>
        <w:t>DISKUSE</w:t>
      </w:r>
      <w:bookmarkEnd w:id="159"/>
    </w:p>
    <w:p w:rsidR="00BC31E7" w:rsidRPr="00CF470C" w:rsidRDefault="00864200" w:rsidP="00BC31E7">
      <w:pPr>
        <w:pStyle w:val="Nadpis2"/>
        <w:numPr>
          <w:ilvl w:val="1"/>
          <w:numId w:val="11"/>
        </w:numPr>
      </w:pPr>
      <w:bookmarkStart w:id="160" w:name="_Toc382688970"/>
      <w:r w:rsidRPr="00CF470C">
        <w:rPr>
          <w:i/>
        </w:rPr>
        <w:t xml:space="preserve">Burkholderia cepacia </w:t>
      </w:r>
      <w:r w:rsidRPr="00CF470C">
        <w:t>komplex</w:t>
      </w:r>
      <w:bookmarkEnd w:id="160"/>
    </w:p>
    <w:p w:rsidR="00864200" w:rsidRPr="00CF470C" w:rsidRDefault="00864200" w:rsidP="00864200">
      <w:pPr>
        <w:pStyle w:val="Nadpis3"/>
        <w:numPr>
          <w:ilvl w:val="2"/>
          <w:numId w:val="11"/>
        </w:numPr>
        <w:rPr>
          <w:i/>
          <w:color w:val="auto"/>
        </w:rPr>
      </w:pPr>
      <w:bookmarkStart w:id="161" w:name="_Toc382688971"/>
      <w:r w:rsidRPr="00CF470C">
        <w:rPr>
          <w:color w:val="auto"/>
        </w:rPr>
        <w:t xml:space="preserve">Epidemiologie kmenů </w:t>
      </w:r>
      <w:r w:rsidRPr="00CF470C">
        <w:rPr>
          <w:i/>
          <w:color w:val="auto"/>
        </w:rPr>
        <w:t>Burkholderia cepacia</w:t>
      </w:r>
      <w:r w:rsidR="00C13A23" w:rsidRPr="00CF470C">
        <w:rPr>
          <w:i/>
          <w:color w:val="auto"/>
        </w:rPr>
        <w:t xml:space="preserve"> </w:t>
      </w:r>
      <w:r w:rsidR="00C13A23" w:rsidRPr="00CF470C">
        <w:rPr>
          <w:color w:val="auto"/>
        </w:rPr>
        <w:t>komplex</w:t>
      </w:r>
      <w:bookmarkEnd w:id="161"/>
    </w:p>
    <w:p w:rsidR="00864200" w:rsidRPr="00CF470C" w:rsidRDefault="00864200" w:rsidP="00864200">
      <w:pPr>
        <w:pStyle w:val="Nadpis4"/>
        <w:numPr>
          <w:ilvl w:val="3"/>
          <w:numId w:val="11"/>
        </w:numPr>
      </w:pPr>
      <w:bookmarkStart w:id="162" w:name="_Toc382688972"/>
      <w:r w:rsidRPr="00CF470C">
        <w:t xml:space="preserve">Výskyt kmenů </w:t>
      </w:r>
      <w:r w:rsidRPr="00CF470C">
        <w:rPr>
          <w:i/>
        </w:rPr>
        <w:t xml:space="preserve">Burkholderia cepacia </w:t>
      </w:r>
      <w:r w:rsidRPr="00CF470C">
        <w:t>komplex u pacientů s nemocniční pneumonií</w:t>
      </w:r>
      <w:bookmarkEnd w:id="162"/>
    </w:p>
    <w:p w:rsidR="00047F56" w:rsidRPr="00CF470C" w:rsidRDefault="009D2722" w:rsidP="00BB2FEC">
      <w:pPr>
        <w:ind w:firstLine="708"/>
      </w:pPr>
      <w:r w:rsidRPr="00CF470C">
        <w:t>Z uvedených výsledků vyplývá, že u pacientů</w:t>
      </w:r>
      <w:r w:rsidR="00047F56" w:rsidRPr="00CF470C">
        <w:t>, kteří byly hospitalizováni</w:t>
      </w:r>
      <w:r w:rsidRPr="00CF470C">
        <w:t xml:space="preserve"> na KARIM FNOL</w:t>
      </w:r>
      <w:r w:rsidR="00047F56" w:rsidRPr="00CF470C">
        <w:t>,</w:t>
      </w:r>
      <w:r w:rsidRPr="00CF470C">
        <w:t xml:space="preserve"> byly kmeny Bcc třetími nejčastějšími původci HAP a třetími nejčastějšími původci spojenými s úmrtím pacientů.</w:t>
      </w:r>
      <w:r w:rsidR="00047F56" w:rsidRPr="00CF470C">
        <w:t xml:space="preserve"> Tato skutečnost je do jisté míry překvapující, protože se do </w:t>
      </w:r>
      <w:r w:rsidR="007A008E" w:rsidRPr="00CF470C">
        <w:t>s</w:t>
      </w:r>
      <w:r w:rsidR="00047F56" w:rsidRPr="00CF470C">
        <w:t xml:space="preserve">oučasné doby nepředpokládalo, že </w:t>
      </w:r>
      <w:r w:rsidR="005E2B2E" w:rsidRPr="00CF470C">
        <w:t xml:space="preserve">se </w:t>
      </w:r>
      <w:r w:rsidR="00047F56" w:rsidRPr="00CF470C">
        <w:t>kmeny Bcc u hospitalizovaných pacientů vyskytují v jiných případech než v lokálních epidemiích způsobených kontaminací sterilních me</w:t>
      </w:r>
      <w:r w:rsidR="00922461" w:rsidRPr="00CF470C">
        <w:t xml:space="preserve">dicinálních roztoků a </w:t>
      </w:r>
      <w:r w:rsidR="00B30E30" w:rsidRPr="00CF470C">
        <w:t>přípravků (</w:t>
      </w:r>
      <w:r w:rsidR="00B30E30" w:rsidRPr="00CF470C">
        <w:rPr>
          <w:szCs w:val="24"/>
        </w:rPr>
        <w:t>Hakuno 2010, Dizbay 2009</w:t>
      </w:r>
      <w:r w:rsidR="00922461" w:rsidRPr="00CF470C">
        <w:rPr>
          <w:szCs w:val="24"/>
        </w:rPr>
        <w:t xml:space="preserve">, </w:t>
      </w:r>
      <w:r w:rsidR="00B30E30" w:rsidRPr="00CF470C">
        <w:rPr>
          <w:szCs w:val="24"/>
        </w:rPr>
        <w:t>Masser 2004). Dle</w:t>
      </w:r>
      <w:r w:rsidR="00922461" w:rsidRPr="00CF470C">
        <w:rPr>
          <w:szCs w:val="24"/>
        </w:rPr>
        <w:t xml:space="preserve"> této studie lze tedy usuzovat na možnost šíření kmenů Bcc z blíže nezjištěného zdroje. Ten může být v samotném nemocničním prostředí konkrétního od</w:t>
      </w:r>
      <w:r w:rsidR="00597A1F" w:rsidRPr="00CF470C">
        <w:rPr>
          <w:szCs w:val="24"/>
        </w:rPr>
        <w:t>d</w:t>
      </w:r>
      <w:r w:rsidR="00922461" w:rsidRPr="00CF470C">
        <w:rPr>
          <w:szCs w:val="24"/>
        </w:rPr>
        <w:t xml:space="preserve">ělení, nebo vně. </w:t>
      </w:r>
    </w:p>
    <w:p w:rsidR="004F606C" w:rsidRPr="00CF470C" w:rsidRDefault="009D2722" w:rsidP="00BB2FEC">
      <w:pPr>
        <w:spacing w:before="0"/>
        <w:ind w:firstLine="708"/>
      </w:pPr>
      <w:r w:rsidRPr="00CF470C">
        <w:t>Většina kmenů Bcc byla izolována</w:t>
      </w:r>
      <w:r w:rsidR="007A008E" w:rsidRPr="00CF470C">
        <w:t xml:space="preserve"> od</w:t>
      </w:r>
      <w:r w:rsidRPr="00CF470C">
        <w:t xml:space="preserve"> pacientů s pozdní formou HAP</w:t>
      </w:r>
      <w:r w:rsidR="00CE08C5" w:rsidRPr="00CF470C">
        <w:t xml:space="preserve">. Ta je definována časem prvních projevů v období </w:t>
      </w:r>
      <w:r w:rsidR="00C31005" w:rsidRPr="00CF470C">
        <w:t>po 5. dni</w:t>
      </w:r>
      <w:r w:rsidR="00CE08C5" w:rsidRPr="00CF470C">
        <w:t xml:space="preserve"> od přijetí do nemocničního zařízení (</w:t>
      </w:r>
      <w:r w:rsidR="00B30E30" w:rsidRPr="00CF470C">
        <w:t>Joseph 2010). Z</w:t>
      </w:r>
      <w:r w:rsidR="00CE08C5" w:rsidRPr="00CF470C">
        <w:t> této definice vyplývá, že původcem pozdní HAP jsou bakteriální kmeny asociované s výskytem v nemocničním prostředí</w:t>
      </w:r>
      <w:r w:rsidR="005E2B2E" w:rsidRPr="00CF470C">
        <w:t xml:space="preserve"> </w:t>
      </w:r>
      <w:r w:rsidR="00CE08C5" w:rsidRPr="00CF470C">
        <w:t>nebo</w:t>
      </w:r>
      <w:r w:rsidR="005E2B2E" w:rsidRPr="00CF470C">
        <w:t xml:space="preserve"> s nemocničním</w:t>
      </w:r>
      <w:r w:rsidR="00CE08C5" w:rsidRPr="00CF470C">
        <w:t xml:space="preserve"> </w:t>
      </w:r>
      <w:r w:rsidR="004F606C" w:rsidRPr="00CF470C">
        <w:t>personál</w:t>
      </w:r>
      <w:r w:rsidR="005E2B2E" w:rsidRPr="00CF470C">
        <w:t>em</w:t>
      </w:r>
      <w:r w:rsidR="004F606C" w:rsidRPr="00CF470C">
        <w:t xml:space="preserve">. </w:t>
      </w:r>
      <w:r w:rsidR="007A008E" w:rsidRPr="00CF470C">
        <w:t>T</w:t>
      </w:r>
      <w:r w:rsidR="004F606C" w:rsidRPr="00CF470C">
        <w:t>ato skutečnost podporuje možnost šíření km</w:t>
      </w:r>
      <w:r w:rsidR="0099767C" w:rsidRPr="00CF470C">
        <w:t>enů Bcc v prostředí KARIM FNOL.</w:t>
      </w:r>
    </w:p>
    <w:p w:rsidR="004F606C" w:rsidRPr="00CF470C" w:rsidRDefault="004F606C" w:rsidP="00BB2FEC">
      <w:pPr>
        <w:spacing w:before="0"/>
        <w:ind w:firstLine="708"/>
      </w:pPr>
      <w:r w:rsidRPr="00CF470C">
        <w:t>Stejné závěry nabízí</w:t>
      </w:r>
      <w:r w:rsidR="00597A1F" w:rsidRPr="00CF470C">
        <w:t xml:space="preserve"> i výsledky srovnání restrikční</w:t>
      </w:r>
      <w:r w:rsidRPr="00CF470C">
        <w:t>ch fragme</w:t>
      </w:r>
      <w:r w:rsidR="007A008E" w:rsidRPr="00CF470C">
        <w:t>nt</w:t>
      </w:r>
      <w:r w:rsidRPr="00CF470C">
        <w:t>ů metodou PFGE. U dvou kmenů sice nebylo možné tuto analýzu provést, nicméně u většiny (</w:t>
      </w:r>
      <w:r w:rsidR="006D2DAB" w:rsidRPr="00CF470C">
        <w:t>čty</w:t>
      </w:r>
      <w:r w:rsidR="007A008E" w:rsidRPr="00CF470C">
        <w:t>ř</w:t>
      </w:r>
      <w:r w:rsidR="006D2DAB" w:rsidRPr="00CF470C">
        <w:t>i</w:t>
      </w:r>
      <w:r w:rsidRPr="00CF470C">
        <w:t xml:space="preserve"> ze šesti) kmenů asociovanými s pozdní HAP tato analýza ukázal</w:t>
      </w:r>
      <w:r w:rsidR="0099767C" w:rsidRPr="00CF470C">
        <w:t>a na možnost klonálního šíření.</w:t>
      </w:r>
    </w:p>
    <w:p w:rsidR="009D2722" w:rsidRPr="00CF470C" w:rsidRDefault="009D2722" w:rsidP="00BB2FEC">
      <w:pPr>
        <w:spacing w:before="0"/>
        <w:ind w:firstLine="708"/>
      </w:pPr>
      <w:r w:rsidRPr="00CF470C">
        <w:t xml:space="preserve">Ačkoliv </w:t>
      </w:r>
      <w:r w:rsidR="005E2B2E" w:rsidRPr="00CF470C">
        <w:t xml:space="preserve">nebylo </w:t>
      </w:r>
      <w:r w:rsidRPr="00CF470C">
        <w:t xml:space="preserve">u </w:t>
      </w:r>
      <w:r w:rsidR="00BB2FEC" w:rsidRPr="00CF470C">
        <w:t xml:space="preserve">žádného z </w:t>
      </w:r>
      <w:r w:rsidRPr="00CF470C">
        <w:t xml:space="preserve">kmenů </w:t>
      </w:r>
      <w:r w:rsidR="00BB2FEC" w:rsidRPr="00CF470C">
        <w:t xml:space="preserve">Bcc </w:t>
      </w:r>
      <w:r w:rsidRPr="00CF470C">
        <w:t>provedeno bližší určení pomocí PCR</w:t>
      </w:r>
      <w:r w:rsidR="005E2B2E" w:rsidRPr="00CF470C">
        <w:t xml:space="preserve"> a nebyla tedy zjištěna </w:t>
      </w:r>
      <w:r w:rsidR="007A008E" w:rsidRPr="00CF470C">
        <w:t>příslušnost k jednotl</w:t>
      </w:r>
      <w:r w:rsidR="00BB2FEC" w:rsidRPr="00CF470C">
        <w:t>ivým genomovarům</w:t>
      </w:r>
      <w:r w:rsidRPr="00CF470C">
        <w:t xml:space="preserve">, systém MALDI-TOF určil všechny kmeny jako </w:t>
      </w:r>
      <w:r w:rsidRPr="00CF470C">
        <w:rPr>
          <w:i/>
        </w:rPr>
        <w:t>Burkholderia multivorans</w:t>
      </w:r>
      <w:r w:rsidRPr="00CF470C">
        <w:t xml:space="preserve">. </w:t>
      </w:r>
      <w:r w:rsidR="001E43A6" w:rsidRPr="00CF470C">
        <w:t>S</w:t>
      </w:r>
      <w:r w:rsidR="00BB2FEC" w:rsidRPr="00CF470C">
        <w:t xml:space="preserve">polečně s kmenem </w:t>
      </w:r>
      <w:r w:rsidR="00BB2FEC" w:rsidRPr="00CF470C">
        <w:rPr>
          <w:i/>
        </w:rPr>
        <w:t>Burkholderia cenocepacia</w:t>
      </w:r>
      <w:r w:rsidR="001E43A6" w:rsidRPr="00CF470C">
        <w:rPr>
          <w:i/>
        </w:rPr>
        <w:t xml:space="preserve"> </w:t>
      </w:r>
      <w:r w:rsidR="001E43A6" w:rsidRPr="00CF470C">
        <w:t>se jedná o nejčastěji izolovaný</w:t>
      </w:r>
      <w:r w:rsidR="007A008E" w:rsidRPr="00CF470C">
        <w:t xml:space="preserve"> kmen Bcc v nemocnič</w:t>
      </w:r>
      <w:r w:rsidR="00BB2FEC" w:rsidRPr="00CF470C">
        <w:t xml:space="preserve">ním </w:t>
      </w:r>
      <w:r w:rsidR="00B30E30" w:rsidRPr="00CF470C">
        <w:t>prostředí (</w:t>
      </w:r>
      <w:r w:rsidR="00B30E30" w:rsidRPr="00CF470C">
        <w:rPr>
          <w:szCs w:val="24"/>
        </w:rPr>
        <w:t xml:space="preserve">LiPuma 2010, </w:t>
      </w:r>
      <w:r w:rsidR="00597A1F" w:rsidRPr="00CF470C">
        <w:rPr>
          <w:szCs w:val="24"/>
        </w:rPr>
        <w:t>Baldwin 2007, Reik 2005</w:t>
      </w:r>
      <w:r w:rsidR="00B30E30" w:rsidRPr="00CF470C">
        <w:rPr>
          <w:szCs w:val="24"/>
        </w:rPr>
        <w:t>)</w:t>
      </w:r>
      <w:r w:rsidR="00B30E30" w:rsidRPr="00CF470C">
        <w:t>.</w:t>
      </w:r>
      <w:r w:rsidR="00B30E30" w:rsidRPr="00CF470C">
        <w:rPr>
          <w:i/>
        </w:rPr>
        <w:t xml:space="preserve"> </w:t>
      </w:r>
      <w:r w:rsidR="00B30E30" w:rsidRPr="00CF470C">
        <w:t>Dle výsledků této studi</w:t>
      </w:r>
      <w:r w:rsidRPr="00CF470C">
        <w:t>e je pravděpodobné, že se jedná o epidemický kmen</w:t>
      </w:r>
      <w:r w:rsidR="0099767C" w:rsidRPr="00CF470C">
        <w:t>.</w:t>
      </w:r>
    </w:p>
    <w:p w:rsidR="00BB2FEC" w:rsidRPr="00CF470C" w:rsidRDefault="00BB2FEC" w:rsidP="006C2663">
      <w:pPr>
        <w:spacing w:before="0"/>
        <w:ind w:firstLine="708"/>
      </w:pPr>
      <w:r w:rsidRPr="00CF470C">
        <w:t xml:space="preserve">Skutečnost, že </w:t>
      </w:r>
      <w:r w:rsidR="006C2663" w:rsidRPr="00CF470C">
        <w:t>všichni pacienti s pozdní formou HAP u kterých byly kmeny Bcc izolovány zemřeli, je závažné zjištění. Bohužel, pro nedostat</w:t>
      </w:r>
      <w:r w:rsidR="00900B01">
        <w:t>ek podobných prací v literatuře</w:t>
      </w:r>
      <w:r w:rsidR="006C2663" w:rsidRPr="00CF470C">
        <w:t xml:space="preserve"> </w:t>
      </w:r>
      <w:r w:rsidR="00A832C8" w:rsidRPr="00CF470C">
        <w:t>a z</w:t>
      </w:r>
      <w:r w:rsidR="001E43A6" w:rsidRPr="00CF470C">
        <w:t> </w:t>
      </w:r>
      <w:r w:rsidR="00A832C8" w:rsidRPr="00CF470C">
        <w:t>důvodu</w:t>
      </w:r>
      <w:r w:rsidR="001E43A6" w:rsidRPr="00CF470C">
        <w:t xml:space="preserve"> absence</w:t>
      </w:r>
      <w:r w:rsidR="00A832C8" w:rsidRPr="00CF470C">
        <w:t xml:space="preserve"> bližšího určení</w:t>
      </w:r>
      <w:r w:rsidR="001E43A6" w:rsidRPr="00CF470C">
        <w:t xml:space="preserve"> sledovaných</w:t>
      </w:r>
      <w:r w:rsidR="00A832C8" w:rsidRPr="00CF470C">
        <w:t xml:space="preserve"> kmenů, </w:t>
      </w:r>
      <w:r w:rsidR="006C2663" w:rsidRPr="00CF470C">
        <w:t>je nesnadné toto zjištění srovnávat</w:t>
      </w:r>
      <w:r w:rsidR="00A832C8" w:rsidRPr="00CF470C">
        <w:t xml:space="preserve"> s dostupnými pracemi</w:t>
      </w:r>
      <w:r w:rsidR="006C2663" w:rsidRPr="00CF470C">
        <w:t xml:space="preserve">. </w:t>
      </w:r>
      <w:r w:rsidR="00A832C8" w:rsidRPr="00CF470C">
        <w:t>Na vysoké mort</w:t>
      </w:r>
      <w:r w:rsidR="001E43A6" w:rsidRPr="00CF470C">
        <w:t>alitě pacientů se jistě podílel</w:t>
      </w:r>
      <w:r w:rsidR="00A832C8" w:rsidRPr="00CF470C">
        <w:t xml:space="preserve">a i skutečnost, že všechny </w:t>
      </w:r>
      <w:r w:rsidR="00A832C8" w:rsidRPr="00CF470C">
        <w:lastRenderedPageBreak/>
        <w:t xml:space="preserve">kmeny byly primárně multirezistentní, což výrazně limituje možnosti jak iniciální antibioterapie tak </w:t>
      </w:r>
      <w:r w:rsidR="00FC3AFB" w:rsidRPr="00CF470C">
        <w:t xml:space="preserve">i </w:t>
      </w:r>
      <w:r w:rsidR="00A832C8" w:rsidRPr="00CF470C">
        <w:t>terapie</w:t>
      </w:r>
      <w:r w:rsidR="00FC3AFB" w:rsidRPr="00CF470C">
        <w:t xml:space="preserve"> </w:t>
      </w:r>
      <w:r w:rsidR="006625F6" w:rsidRPr="00CF470C">
        <w:t>cílené</w:t>
      </w:r>
      <w:r w:rsidR="00A832C8" w:rsidRPr="00CF470C">
        <w:t>.</w:t>
      </w:r>
    </w:p>
    <w:p w:rsidR="00864200" w:rsidRPr="00CF470C" w:rsidRDefault="00864200" w:rsidP="00864200">
      <w:pPr>
        <w:pStyle w:val="Nadpis4"/>
        <w:numPr>
          <w:ilvl w:val="3"/>
          <w:numId w:val="11"/>
        </w:numPr>
      </w:pPr>
      <w:bookmarkStart w:id="163" w:name="_Toc382688973"/>
      <w:r w:rsidRPr="00CF470C">
        <w:t xml:space="preserve">Výskyt kmenů </w:t>
      </w:r>
      <w:r w:rsidRPr="00CF470C">
        <w:rPr>
          <w:i/>
        </w:rPr>
        <w:t xml:space="preserve">Burkholderia cepacia </w:t>
      </w:r>
      <w:r w:rsidRPr="00CF470C">
        <w:t>komplex ve Fakultní nemocnici Olomouc</w:t>
      </w:r>
      <w:bookmarkEnd w:id="163"/>
    </w:p>
    <w:p w:rsidR="008058D2" w:rsidRPr="00CF470C" w:rsidRDefault="00FC3AFB" w:rsidP="00FC3AFB">
      <w:pPr>
        <w:ind w:firstLine="708"/>
      </w:pPr>
      <w:r w:rsidRPr="00CF470C">
        <w:t>Tato práce se již zabývala přímo výskytem kmenů Bcc v celé FNOL bez ohledu na to, z</w:t>
      </w:r>
      <w:r w:rsidR="00C9356E" w:rsidRPr="00CF470C">
        <w:t>d</w:t>
      </w:r>
      <w:r w:rsidRPr="00CF470C">
        <w:t>a byl pacient hospitalizován, nebo jen vyšetřován a kde a jak dlouho byl</w:t>
      </w:r>
      <w:r w:rsidR="002C2D0B" w:rsidRPr="00CF470C">
        <w:t xml:space="preserve"> případně</w:t>
      </w:r>
      <w:r w:rsidRPr="00CF470C">
        <w:t xml:space="preserve"> hospitalizován. </w:t>
      </w:r>
      <w:r w:rsidR="006E422F" w:rsidRPr="00CF470C">
        <w:t>Z výsledků vyplývají následující skutečnosti.</w:t>
      </w:r>
    </w:p>
    <w:p w:rsidR="008058D2" w:rsidRPr="00CF470C" w:rsidRDefault="008058D2" w:rsidP="00FC3AFB">
      <w:pPr>
        <w:ind w:firstLine="708"/>
      </w:pPr>
      <w:r w:rsidRPr="00CF470C">
        <w:t xml:space="preserve">Většina kmenů </w:t>
      </w:r>
      <w:r w:rsidR="00900B01">
        <w:rPr>
          <w:i/>
        </w:rPr>
        <w:t>Burkholderia multivorans</w:t>
      </w:r>
      <w:r w:rsidR="001E43A6" w:rsidRPr="00CF470C">
        <w:t xml:space="preserve"> (</w:t>
      </w:r>
      <w:r w:rsidRPr="00CF470C">
        <w:t xml:space="preserve">celkem </w:t>
      </w:r>
      <w:r w:rsidR="00900B01">
        <w:t>83</w:t>
      </w:r>
      <w:r w:rsidR="001E43A6" w:rsidRPr="00CF470C">
        <w:t xml:space="preserve"> %)</w:t>
      </w:r>
      <w:r w:rsidR="005205D4" w:rsidRPr="00CF470C">
        <w:t xml:space="preserve"> byla izolována ze vzorků pocházejících z dýchacích cest pacienta, přičemž největší část tvořil</w:t>
      </w:r>
      <w:r w:rsidR="007A008E" w:rsidRPr="00CF470C">
        <w:t>y</w:t>
      </w:r>
      <w:r w:rsidR="005205D4" w:rsidRPr="00CF470C">
        <w:t xml:space="preserve"> vzorky z dolních cest dýchacích (endosekret, sputum, bronchoalveolární laváž</w:t>
      </w:r>
      <w:r w:rsidR="00900B01">
        <w:t xml:space="preserve"> a stěr z horních cest dýchacích</w:t>
      </w:r>
      <w:r w:rsidR="005205D4" w:rsidRPr="00CF470C">
        <w:t xml:space="preserve">). Z tohoto výsledku je zřejmé, že dýchací cesty jsou pro kmeny </w:t>
      </w:r>
      <w:r w:rsidR="005205D4" w:rsidRPr="00CF470C">
        <w:rPr>
          <w:i/>
        </w:rPr>
        <w:t>Burkholderia multivorans</w:t>
      </w:r>
      <w:r w:rsidR="005205D4" w:rsidRPr="00CF470C">
        <w:t xml:space="preserve"> predominantní </w:t>
      </w:r>
      <w:r w:rsidR="001E43A6" w:rsidRPr="00CF470C">
        <w:t>což dokládá i</w:t>
      </w:r>
      <w:r w:rsidR="006E422F" w:rsidRPr="00CF470C">
        <w:t xml:space="preserve"> výskyt HAP u </w:t>
      </w:r>
      <w:r w:rsidR="001E43A6" w:rsidRPr="00CF470C">
        <w:t xml:space="preserve">sledovaných </w:t>
      </w:r>
      <w:r w:rsidR="006E422F" w:rsidRPr="00CF470C">
        <w:t>pacientů.</w:t>
      </w:r>
    </w:p>
    <w:p w:rsidR="00900B01" w:rsidRDefault="00FC3AFB" w:rsidP="00FC3AFB">
      <w:pPr>
        <w:ind w:firstLine="708"/>
      </w:pPr>
      <w:r w:rsidRPr="00CF470C">
        <w:t>Výskyt kmenů Bcc</w:t>
      </w:r>
      <w:r w:rsidR="007A008E" w:rsidRPr="00CF470C">
        <w:t xml:space="preserve"> u</w:t>
      </w:r>
      <w:r w:rsidRPr="00CF470C">
        <w:t xml:space="preserve"> 52 osob v průběhu </w:t>
      </w:r>
      <w:r w:rsidR="00486E4E" w:rsidRPr="00CF470C">
        <w:t>osmi měsíců</w:t>
      </w:r>
      <w:r w:rsidR="001E43A6" w:rsidRPr="00CF470C">
        <w:t xml:space="preserve"> lze označit za</w:t>
      </w:r>
      <w:r w:rsidR="00486E4E" w:rsidRPr="00CF470C">
        <w:t xml:space="preserve"> nízký, nicméně v důsledku úmrtí pacientů </w:t>
      </w:r>
      <w:r w:rsidR="001E43A6" w:rsidRPr="00CF470C">
        <w:t>za</w:t>
      </w:r>
      <w:r w:rsidR="002C2D0B" w:rsidRPr="00CF470C">
        <w:t xml:space="preserve"> </w:t>
      </w:r>
      <w:r w:rsidR="00486E4E" w:rsidRPr="00CF470C">
        <w:t xml:space="preserve">ekonomicky </w:t>
      </w:r>
      <w:r w:rsidR="007A008E" w:rsidRPr="00CF470C">
        <w:t xml:space="preserve">velice </w:t>
      </w:r>
      <w:r w:rsidR="00486E4E" w:rsidRPr="00CF470C">
        <w:t xml:space="preserve">významný. Z 52 osob, u nichž byl kmen izolován, čtyři trpěli CF. </w:t>
      </w:r>
      <w:r w:rsidR="003517B4" w:rsidRPr="00CF470C">
        <w:t>Od těchto</w:t>
      </w:r>
      <w:r w:rsidR="00486E4E" w:rsidRPr="00CF470C">
        <w:t xml:space="preserve"> pacietnů byl vždy izolován kmen </w:t>
      </w:r>
      <w:r w:rsidR="00486E4E" w:rsidRPr="00CF470C">
        <w:rPr>
          <w:i/>
        </w:rPr>
        <w:t>Burkholderia cenocepacia</w:t>
      </w:r>
      <w:r w:rsidR="00486E4E" w:rsidRPr="00CF470C">
        <w:t xml:space="preserve"> což je ve shodě s pozorováním Dřevínka et al., který označil tento kmen v podmínkách </w:t>
      </w:r>
      <w:r w:rsidR="00905C83" w:rsidRPr="00CF470C">
        <w:t>Č</w:t>
      </w:r>
      <w:r w:rsidR="00486E4E" w:rsidRPr="00CF470C">
        <w:t>esk</w:t>
      </w:r>
      <w:r w:rsidR="00905C83" w:rsidRPr="00CF470C">
        <w:t>é republiky za dominantní pro p</w:t>
      </w:r>
      <w:r w:rsidR="00486E4E" w:rsidRPr="00CF470C">
        <w:t xml:space="preserve">acienty trpící CF </w:t>
      </w:r>
      <w:r w:rsidR="00B30E30" w:rsidRPr="00CF470C">
        <w:t>(Drevinek 2003</w:t>
      </w:r>
      <w:r w:rsidR="00486E4E" w:rsidRPr="00CF470C">
        <w:t>).</w:t>
      </w:r>
      <w:r w:rsidR="00C9356E" w:rsidRPr="00CF470C">
        <w:t xml:space="preserve"> U zbylých</w:t>
      </w:r>
      <w:r w:rsidR="00FB5141" w:rsidRPr="00CF470C">
        <w:t xml:space="preserve"> </w:t>
      </w:r>
      <w:r w:rsidR="00C9356E" w:rsidRPr="00CF470C">
        <w:t>46 pacientů</w:t>
      </w:r>
      <w:r w:rsidR="00FB5141" w:rsidRPr="00CF470C">
        <w:t>, u kte</w:t>
      </w:r>
      <w:r w:rsidR="00966FAF" w:rsidRPr="00CF470C">
        <w:t>rých byl kmen Bcc identifikován,</w:t>
      </w:r>
      <w:r w:rsidR="00C9356E" w:rsidRPr="00CF470C">
        <w:t xml:space="preserve"> však b</w:t>
      </w:r>
      <w:r w:rsidR="00FB5141" w:rsidRPr="00CF470C">
        <w:t>yl</w:t>
      </w:r>
      <w:r w:rsidR="003517B4" w:rsidRPr="00CF470C">
        <w:t>a</w:t>
      </w:r>
      <w:r w:rsidR="00FB5141" w:rsidRPr="00CF470C">
        <w:t xml:space="preserve"> zachy</w:t>
      </w:r>
      <w:r w:rsidR="00C9356E" w:rsidRPr="00CF470C">
        <w:t>cen</w:t>
      </w:r>
      <w:r w:rsidR="003517B4" w:rsidRPr="00CF470C">
        <w:t>a</w:t>
      </w:r>
      <w:r w:rsidR="00C9356E" w:rsidRPr="00CF470C">
        <w:t xml:space="preserve"> pouze </w:t>
      </w:r>
      <w:r w:rsidR="00C9356E" w:rsidRPr="00CF470C">
        <w:rPr>
          <w:i/>
        </w:rPr>
        <w:t>Burkholderia multivorans</w:t>
      </w:r>
      <w:r w:rsidR="003517B4" w:rsidRPr="00CF470C">
        <w:t>. Ty se</w:t>
      </w:r>
      <w:r w:rsidR="00966FAF" w:rsidRPr="00CF470C">
        <w:t xml:space="preserve"> vyskytuj</w:t>
      </w:r>
      <w:r w:rsidR="003517B4" w:rsidRPr="00CF470C">
        <w:t>í</w:t>
      </w:r>
      <w:r w:rsidR="00966FAF" w:rsidRPr="00CF470C">
        <w:t xml:space="preserve"> u CF</w:t>
      </w:r>
      <w:r w:rsidR="003517B4" w:rsidRPr="00CF470C">
        <w:t xml:space="preserve"> i</w:t>
      </w:r>
      <w:r w:rsidR="00966FAF" w:rsidRPr="00CF470C">
        <w:t xml:space="preserve"> non-CF pacientů</w:t>
      </w:r>
      <w:r w:rsidR="003517B4" w:rsidRPr="00CF470C">
        <w:t>,</w:t>
      </w:r>
      <w:r w:rsidR="00966FAF" w:rsidRPr="00CF470C">
        <w:t xml:space="preserve"> a</w:t>
      </w:r>
      <w:r w:rsidR="003517B4" w:rsidRPr="00CF470C">
        <w:t>le i</w:t>
      </w:r>
      <w:r w:rsidR="00966FAF" w:rsidRPr="00CF470C">
        <w:t xml:space="preserve"> v prostředí a vodě </w:t>
      </w:r>
      <w:r w:rsidR="00B30E30" w:rsidRPr="00CF470C">
        <w:t>(Vial 2011).</w:t>
      </w:r>
      <w:r w:rsidR="00966FAF" w:rsidRPr="00CF470C">
        <w:t xml:space="preserve"> Nicméně, takovéto dominantní zastoupení jednoho genomovaru je do jisté míry </w:t>
      </w:r>
      <w:r w:rsidR="001E43A6" w:rsidRPr="00CF470C">
        <w:t>překvapující</w:t>
      </w:r>
      <w:r w:rsidR="00900B01">
        <w:t xml:space="preserve"> a o</w:t>
      </w:r>
      <w:r w:rsidR="00966FAF" w:rsidRPr="00CF470C">
        <w:t>tázkou zůstává</w:t>
      </w:r>
      <w:r w:rsidR="001E43A6" w:rsidRPr="00CF470C">
        <w:t xml:space="preserve"> důvod</w:t>
      </w:r>
      <w:r w:rsidR="00966FAF" w:rsidRPr="00CF470C">
        <w:t xml:space="preserve"> </w:t>
      </w:r>
      <w:r w:rsidR="00900B01">
        <w:t xml:space="preserve">takto </w:t>
      </w:r>
      <w:r w:rsidR="00966FAF" w:rsidRPr="00CF470C">
        <w:t>striktní</w:t>
      </w:r>
      <w:r w:rsidR="001E43A6" w:rsidRPr="00CF470C">
        <w:t>ho</w:t>
      </w:r>
      <w:r w:rsidR="00966FAF" w:rsidRPr="00CF470C">
        <w:t xml:space="preserve"> rozdělení</w:t>
      </w:r>
      <w:r w:rsidR="00900B01">
        <w:t>.</w:t>
      </w:r>
    </w:p>
    <w:p w:rsidR="00A832C8" w:rsidRPr="00CF470C" w:rsidRDefault="00966FAF" w:rsidP="00FC3AFB">
      <w:pPr>
        <w:ind w:firstLine="708"/>
      </w:pPr>
      <w:r w:rsidRPr="00CF470C">
        <w:t>Zdálo by se, že vzhledem k snadné kolonizaci</w:t>
      </w:r>
      <w:r w:rsidR="001E43A6" w:rsidRPr="00CF470C">
        <w:t xml:space="preserve"> běžné</w:t>
      </w:r>
      <w:r w:rsidR="00905C83" w:rsidRPr="00CF470C">
        <w:t xml:space="preserve"> populace bude u CF pacie</w:t>
      </w:r>
      <w:r w:rsidRPr="00CF470C">
        <w:t>n</w:t>
      </w:r>
      <w:r w:rsidR="00905C83" w:rsidRPr="00CF470C">
        <w:t>t</w:t>
      </w:r>
      <w:r w:rsidRPr="00CF470C">
        <w:t>ů vy</w:t>
      </w:r>
      <w:r w:rsidR="007159D1" w:rsidRPr="00CF470C">
        <w:t>š</w:t>
      </w:r>
      <w:r w:rsidRPr="00CF470C">
        <w:t>ší výsk</w:t>
      </w:r>
      <w:r w:rsidR="001E43A6" w:rsidRPr="00CF470C">
        <w:t>yt</w:t>
      </w:r>
      <w:r w:rsidRPr="00CF470C">
        <w:t xml:space="preserve"> kmenů </w:t>
      </w:r>
      <w:r w:rsidRPr="00CF470C">
        <w:rPr>
          <w:i/>
        </w:rPr>
        <w:t>Burkholderia multivorans</w:t>
      </w:r>
      <w:r w:rsidRPr="00CF470C">
        <w:t xml:space="preserve">. Na tuto otázku snad částečně odpovídá práce </w:t>
      </w:r>
      <w:r w:rsidR="00B30E30" w:rsidRPr="00CF470C">
        <w:t>Mahenthiralingam</w:t>
      </w:r>
      <w:r w:rsidR="003517B4" w:rsidRPr="00CF470C">
        <w:t>a</w:t>
      </w:r>
      <w:r w:rsidR="00B30E30" w:rsidRPr="00CF470C">
        <w:t xml:space="preserve"> et al., kde</w:t>
      </w:r>
      <w:r w:rsidR="005A0F7B" w:rsidRPr="00CF470C">
        <w:t xml:space="preserve"> autoři zmiňují lepší schopnost kmenů </w:t>
      </w:r>
      <w:r w:rsidR="005A0F7B" w:rsidRPr="00CF470C">
        <w:rPr>
          <w:i/>
        </w:rPr>
        <w:t xml:space="preserve">Burkholderia cenocepacia </w:t>
      </w:r>
      <w:r w:rsidR="001E43A6" w:rsidRPr="00CF470C">
        <w:t>se</w:t>
      </w:r>
      <w:r w:rsidR="005A0F7B" w:rsidRPr="00CF470C">
        <w:t> šíř</w:t>
      </w:r>
      <w:r w:rsidR="001E43A6" w:rsidRPr="00CF470C">
        <w:t>it</w:t>
      </w:r>
      <w:r w:rsidR="005A0F7B" w:rsidRPr="00CF470C">
        <w:t xml:space="preserve"> a </w:t>
      </w:r>
      <w:r w:rsidR="00A1165D" w:rsidRPr="00CF470C">
        <w:t xml:space="preserve">zvažují předpoklad možného vytěsnění kmenů </w:t>
      </w:r>
      <w:r w:rsidR="00A1165D" w:rsidRPr="00CF470C">
        <w:rPr>
          <w:i/>
        </w:rPr>
        <w:t xml:space="preserve">Burkholderia multvorans </w:t>
      </w:r>
      <w:r w:rsidR="00A1165D" w:rsidRPr="00CF470C">
        <w:t>„agresivnějším“ kmene</w:t>
      </w:r>
      <w:r w:rsidR="00672014" w:rsidRPr="00CF470C">
        <w:t>m</w:t>
      </w:r>
      <w:r w:rsidR="00A1165D" w:rsidRPr="00CF470C">
        <w:t xml:space="preserve"> </w:t>
      </w:r>
      <w:r w:rsidR="00A1165D" w:rsidRPr="00CF470C">
        <w:rPr>
          <w:i/>
        </w:rPr>
        <w:t>Burkholdeira cenocepacia</w:t>
      </w:r>
      <w:r w:rsidR="00A1165D" w:rsidRPr="00CF470C">
        <w:t xml:space="preserve"> (</w:t>
      </w:r>
      <w:r w:rsidR="00B30E30" w:rsidRPr="00CF470C">
        <w:t>Mahenthiralingam 2001).</w:t>
      </w:r>
      <w:r w:rsidR="00A1165D" w:rsidRPr="00CF470C">
        <w:t xml:space="preserve"> Tato práce </w:t>
      </w:r>
      <w:r w:rsidR="001E43A6" w:rsidRPr="00CF470C">
        <w:t>však n</w:t>
      </w:r>
      <w:r w:rsidR="00A1165D" w:rsidRPr="00CF470C">
        <w:t>edokáže objasnit, z jakého důvodu se vyskytují kmen</w:t>
      </w:r>
      <w:r w:rsidR="001E43A6" w:rsidRPr="00CF470C">
        <w:t>y</w:t>
      </w:r>
      <w:r w:rsidR="00A1165D" w:rsidRPr="00CF470C">
        <w:t xml:space="preserve"> </w:t>
      </w:r>
      <w:r w:rsidR="00A1165D" w:rsidRPr="00CF470C">
        <w:rPr>
          <w:i/>
        </w:rPr>
        <w:t xml:space="preserve">Burkholderia multivorans </w:t>
      </w:r>
      <w:r w:rsidR="00A1165D" w:rsidRPr="00CF470C">
        <w:t>u non-CF pacientů</w:t>
      </w:r>
      <w:r w:rsidR="006625F6" w:rsidRPr="00CF470C">
        <w:t xml:space="preserve"> a proč se u této skupiny pacientů nevyskytují kmeny </w:t>
      </w:r>
      <w:r w:rsidR="006625F6" w:rsidRPr="00CF470C">
        <w:rPr>
          <w:i/>
        </w:rPr>
        <w:t>Burkholderia cenocepacia</w:t>
      </w:r>
      <w:r w:rsidR="006625F6" w:rsidRPr="00CF470C">
        <w:t>.</w:t>
      </w:r>
    </w:p>
    <w:p w:rsidR="008058D2" w:rsidRPr="00CF470C" w:rsidRDefault="008058D2" w:rsidP="00FC3AFB">
      <w:pPr>
        <w:ind w:firstLine="708"/>
      </w:pPr>
      <w:r w:rsidRPr="00CF470C">
        <w:t xml:space="preserve">Dle našeho zjištění bylo </w:t>
      </w:r>
      <w:r w:rsidR="00520BF8" w:rsidRPr="00CF470C">
        <w:t>63</w:t>
      </w:r>
      <w:r w:rsidRPr="00CF470C">
        <w:t xml:space="preserve"> % kmenů </w:t>
      </w:r>
      <w:r w:rsidRPr="00CF470C">
        <w:rPr>
          <w:i/>
        </w:rPr>
        <w:t>Burkholderia multivorans</w:t>
      </w:r>
      <w:r w:rsidRPr="00CF470C">
        <w:t xml:space="preserve"> geneticky podobn</w:t>
      </w:r>
      <w:r w:rsidR="00905C83" w:rsidRPr="00CF470C">
        <w:t>ých</w:t>
      </w:r>
      <w:r w:rsidR="00F656D4" w:rsidRPr="00CF470C">
        <w:t>.</w:t>
      </w:r>
      <w:r w:rsidR="009E012C" w:rsidRPr="00CF470C">
        <w:t xml:space="preserve"> </w:t>
      </w:r>
      <w:r w:rsidR="00F656D4" w:rsidRPr="00CF470C">
        <w:t>T</w:t>
      </w:r>
      <w:r w:rsidR="006E422F" w:rsidRPr="00CF470C">
        <w:t xml:space="preserve">ento výsledek potvrdil </w:t>
      </w:r>
      <w:r w:rsidR="009E012C" w:rsidRPr="00CF470C">
        <w:t>možnost</w:t>
      </w:r>
      <w:r w:rsidR="006E422F" w:rsidRPr="00CF470C">
        <w:t xml:space="preserve"> klonálního šíření kmenů </w:t>
      </w:r>
      <w:r w:rsidR="006E422F" w:rsidRPr="00CF470C">
        <w:rPr>
          <w:i/>
        </w:rPr>
        <w:t>Burkholderia multivorans</w:t>
      </w:r>
      <w:r w:rsidR="006E422F" w:rsidRPr="00CF470C">
        <w:t xml:space="preserve"> v nemocničním prostředí</w:t>
      </w:r>
      <w:r w:rsidR="00F656D4" w:rsidRPr="00CF470C">
        <w:t>, který byl</w:t>
      </w:r>
      <w:r w:rsidR="006E422F" w:rsidRPr="00CF470C">
        <w:t xml:space="preserve"> rozebr</w:t>
      </w:r>
      <w:r w:rsidR="00F656D4" w:rsidRPr="00CF470C">
        <w:t>án</w:t>
      </w:r>
      <w:r w:rsidR="006E422F" w:rsidRPr="00CF470C">
        <w:t xml:space="preserve"> v kapitole 5.1.1.1. Důležitým zjištěním je </w:t>
      </w:r>
      <w:r w:rsidR="009F1AB8" w:rsidRPr="00CF470C">
        <w:t>skutečnost, že jeden</w:t>
      </w:r>
      <w:r w:rsidR="007050C8" w:rsidRPr="00CF470C">
        <w:t xml:space="preserve"> soubor</w:t>
      </w:r>
      <w:r w:rsidR="009F1AB8" w:rsidRPr="00CF470C">
        <w:t xml:space="preserve"> genetick</w:t>
      </w:r>
      <w:r w:rsidR="00C32574" w:rsidRPr="00CF470C">
        <w:t>y podobných kmenů tvořil</w:t>
      </w:r>
      <w:r w:rsidR="009F1AB8" w:rsidRPr="00CF470C">
        <w:t xml:space="preserve"> dominantní</w:t>
      </w:r>
      <w:r w:rsidR="007050C8" w:rsidRPr="00CF470C">
        <w:t xml:space="preserve"> skupinu, která </w:t>
      </w:r>
      <w:r w:rsidR="00905C83" w:rsidRPr="00CF470C">
        <w:lastRenderedPageBreak/>
        <w:t>obsahovala</w:t>
      </w:r>
      <w:r w:rsidR="007050C8" w:rsidRPr="00CF470C">
        <w:t xml:space="preserve"> </w:t>
      </w:r>
      <w:r w:rsidR="00C32574" w:rsidRPr="00CF470C">
        <w:t xml:space="preserve">52 % všech kmenů </w:t>
      </w:r>
      <w:r w:rsidR="00C32574" w:rsidRPr="00CF470C">
        <w:rPr>
          <w:i/>
        </w:rPr>
        <w:t>Burkholderia multivorans</w:t>
      </w:r>
      <w:r w:rsidR="00466FB5" w:rsidRPr="00CF470C">
        <w:rPr>
          <w:i/>
        </w:rPr>
        <w:t xml:space="preserve"> </w:t>
      </w:r>
      <w:r w:rsidR="00466FB5" w:rsidRPr="00CF470C">
        <w:t>v této studii izolovaných</w:t>
      </w:r>
      <w:r w:rsidR="00C32574" w:rsidRPr="00CF470C">
        <w:t xml:space="preserve">. Tento výsledek ukazuje na epidemický klon, který </w:t>
      </w:r>
      <w:r w:rsidR="00AF157A" w:rsidRPr="00CF470C">
        <w:t xml:space="preserve">pravděpodobně disponuje </w:t>
      </w:r>
      <w:r w:rsidR="00C32574" w:rsidRPr="00CF470C">
        <w:t xml:space="preserve">větší </w:t>
      </w:r>
      <w:r w:rsidR="00AF157A" w:rsidRPr="00CF470C">
        <w:t xml:space="preserve">mírou </w:t>
      </w:r>
      <w:r w:rsidR="00943D37" w:rsidRPr="00CF470C">
        <w:t>tolerance k zevnímu</w:t>
      </w:r>
      <w:r w:rsidR="00AF157A" w:rsidRPr="00CF470C">
        <w:t xml:space="preserve"> prostředí</w:t>
      </w:r>
      <w:r w:rsidR="00943D37" w:rsidRPr="00CF470C">
        <w:t xml:space="preserve"> a který dobře proniká i do prostředí nemocničního</w:t>
      </w:r>
      <w:r w:rsidR="00AF157A" w:rsidRPr="00CF470C">
        <w:t>. Skupina těchto kmenů byla</w:t>
      </w:r>
      <w:r w:rsidR="00466FB5" w:rsidRPr="00CF470C">
        <w:t>,</w:t>
      </w:r>
      <w:r w:rsidR="00AF157A" w:rsidRPr="00CF470C">
        <w:t xml:space="preserve"> dle analýzy MLST</w:t>
      </w:r>
      <w:r w:rsidR="00466FB5" w:rsidRPr="00CF470C">
        <w:t>,</w:t>
      </w:r>
      <w:r w:rsidR="00AF157A" w:rsidRPr="00CF470C">
        <w:t xml:space="preserve"> určena jako ST439</w:t>
      </w:r>
      <w:r w:rsidR="00466FB5" w:rsidRPr="00CF470C">
        <w:t>. Stejný kmen</w:t>
      </w:r>
      <w:r w:rsidR="00AF157A" w:rsidRPr="00CF470C">
        <w:t xml:space="preserve"> byl již d</w:t>
      </w:r>
      <w:r w:rsidR="00466FB5" w:rsidRPr="00CF470C">
        <w:t>říve po</w:t>
      </w:r>
      <w:r w:rsidR="00AF157A" w:rsidRPr="00CF470C">
        <w:t>p</w:t>
      </w:r>
      <w:r w:rsidR="00466FB5" w:rsidRPr="00CF470C">
        <w:t>s</w:t>
      </w:r>
      <w:r w:rsidR="00AF157A" w:rsidRPr="00CF470C">
        <w:t>án v</w:t>
      </w:r>
      <w:r w:rsidR="00FF1CD4" w:rsidRPr="00CF470C">
        <w:t> </w:t>
      </w:r>
      <w:r w:rsidR="00AF157A" w:rsidRPr="00CF470C">
        <w:t>USA</w:t>
      </w:r>
      <w:r w:rsidR="00FF1CD4" w:rsidRPr="00CF470C">
        <w:t xml:space="preserve"> </w:t>
      </w:r>
      <w:r w:rsidR="00466FB5" w:rsidRPr="00CF470C">
        <w:t>(</w:t>
      </w:r>
      <w:r w:rsidR="00FF1CD4" w:rsidRPr="00CF470C">
        <w:t>CF</w:t>
      </w:r>
      <w:r w:rsidR="00466FB5" w:rsidRPr="00CF470C">
        <w:t xml:space="preserve"> pacient)</w:t>
      </w:r>
      <w:r w:rsidR="00FF1CD4" w:rsidRPr="00CF470C">
        <w:t xml:space="preserve"> na Novém Zélandu </w:t>
      </w:r>
      <w:r w:rsidR="00466FB5" w:rsidRPr="00CF470C">
        <w:t>(</w:t>
      </w:r>
      <w:r w:rsidR="00FF1CD4" w:rsidRPr="00CF470C">
        <w:t>CF pacient</w:t>
      </w:r>
      <w:r w:rsidR="00466FB5" w:rsidRPr="00CF470C">
        <w:t>i),</w:t>
      </w:r>
      <w:r w:rsidR="00FF1CD4" w:rsidRPr="00CF470C">
        <w:t xml:space="preserve"> </w:t>
      </w:r>
      <w:r w:rsidR="00466FB5" w:rsidRPr="00CF470C">
        <w:t xml:space="preserve">ve </w:t>
      </w:r>
      <w:r w:rsidR="00FF1CD4" w:rsidRPr="00CF470C">
        <w:t>Velké Británii</w:t>
      </w:r>
      <w:r w:rsidR="00466FB5" w:rsidRPr="00CF470C">
        <w:t xml:space="preserve"> (prostředí)</w:t>
      </w:r>
      <w:r w:rsidR="00FF1CD4" w:rsidRPr="00CF470C">
        <w:t xml:space="preserve"> a v roce 2011</w:t>
      </w:r>
      <w:r w:rsidR="00466FB5" w:rsidRPr="00CF470C">
        <w:t xml:space="preserve"> u non-CF pacienta</w:t>
      </w:r>
      <w:r w:rsidR="00FF1CD4" w:rsidRPr="00CF470C">
        <w:t xml:space="preserve"> v České republice</w:t>
      </w:r>
      <w:r w:rsidR="00A84715" w:rsidRPr="00CF470C">
        <w:t xml:space="preserve"> (http://pubmlst.org/bcc)</w:t>
      </w:r>
      <w:r w:rsidR="00FF1CD4" w:rsidRPr="00CF470C">
        <w:t>. Tento kmen se tedy</w:t>
      </w:r>
      <w:r w:rsidR="00A84715" w:rsidRPr="00CF470C">
        <w:t xml:space="preserve"> vyskytuje globálně, jak u non-CF, tak u CF pacientů.</w:t>
      </w:r>
    </w:p>
    <w:p w:rsidR="000B010B" w:rsidRPr="00CF470C" w:rsidRDefault="00A84715" w:rsidP="00FC3AFB">
      <w:pPr>
        <w:ind w:firstLine="708"/>
      </w:pPr>
      <w:r w:rsidRPr="00CF470C">
        <w:t xml:space="preserve">Z kmenů ST439 bylo </w:t>
      </w:r>
      <w:r w:rsidR="00BA45F1" w:rsidRPr="00CF470C">
        <w:t>6</w:t>
      </w:r>
      <w:r w:rsidR="00992B8B" w:rsidRPr="00CF470C">
        <w:t>3</w:t>
      </w:r>
      <w:r w:rsidRPr="00CF470C">
        <w:t xml:space="preserve"> % zachyceno u pacientů hospitalizovaných na JIP</w:t>
      </w:r>
      <w:r w:rsidR="00BA45F1" w:rsidRPr="00CF470C">
        <w:t xml:space="preserve"> osmi různých oddělení, přičemž možnost přímého přenosu kontaktem pacientů v době hospitalizace byla možná pouze </w:t>
      </w:r>
      <w:r w:rsidR="00BF7678" w:rsidRPr="00CF470C">
        <w:t xml:space="preserve">jednou. Tento poznatek opět ukazuje na možnost přenosu kmenů </w:t>
      </w:r>
      <w:r w:rsidR="00BF7678" w:rsidRPr="00CF470C">
        <w:rPr>
          <w:i/>
        </w:rPr>
        <w:t xml:space="preserve">Burkholderia multivorans </w:t>
      </w:r>
      <w:r w:rsidR="00BF7678" w:rsidRPr="00CF470C">
        <w:t>spíše nepřímým kontaktem, personálem nebo z nemocničn</w:t>
      </w:r>
      <w:r w:rsidR="00F62C4C" w:rsidRPr="00CF470C">
        <w:t>ího prostředí. Nicméně, rozsáhl</w:t>
      </w:r>
      <w:r w:rsidR="003517B4" w:rsidRPr="00CF470C">
        <w:t xml:space="preserve">é šetření </w:t>
      </w:r>
      <w:r w:rsidR="00BF7678" w:rsidRPr="00CF470C">
        <w:t>proveden</w:t>
      </w:r>
      <w:r w:rsidR="003517B4" w:rsidRPr="00CF470C">
        <w:t>é</w:t>
      </w:r>
      <w:r w:rsidR="00BF7678" w:rsidRPr="00CF470C">
        <w:t xml:space="preserve"> na KARIM FNOL, kde bylo nalezeno nejvíce kmenů </w:t>
      </w:r>
      <w:r w:rsidR="00BF7678" w:rsidRPr="00CF470C">
        <w:rPr>
          <w:i/>
        </w:rPr>
        <w:t xml:space="preserve">Burkholderia multivorans </w:t>
      </w:r>
      <w:r w:rsidR="00D704D6" w:rsidRPr="00CF470C">
        <w:t xml:space="preserve"> ST439, </w:t>
      </w:r>
      <w:r w:rsidR="00F62C4C" w:rsidRPr="00CF470C">
        <w:t xml:space="preserve">žádný zdroj v prostředí </w:t>
      </w:r>
      <w:r w:rsidR="003517B4" w:rsidRPr="00CF470C">
        <w:t>neprokázalo</w:t>
      </w:r>
      <w:r w:rsidR="00D704D6" w:rsidRPr="00CF470C">
        <w:t xml:space="preserve">. </w:t>
      </w:r>
      <w:r w:rsidR="000B010B" w:rsidRPr="00CF470C">
        <w:t>Jiná skupina geneticky podobných</w:t>
      </w:r>
      <w:r w:rsidR="005B1C44" w:rsidRPr="00CF470C">
        <w:t xml:space="preserve"> kmenů (tř</w:t>
      </w:r>
      <w:r w:rsidR="00F62C4C" w:rsidRPr="00CF470C">
        <w:t>i</w:t>
      </w:r>
      <w:r w:rsidR="005B1C44" w:rsidRPr="00CF470C">
        <w:t xml:space="preserve"> kmen</w:t>
      </w:r>
      <w:r w:rsidR="00F62C4C" w:rsidRPr="00CF470C">
        <w:t>y</w:t>
      </w:r>
      <w:r w:rsidR="00992B8B" w:rsidRPr="00CF470C">
        <w:t xml:space="preserve"> RAPD VII</w:t>
      </w:r>
      <w:r w:rsidR="005B1C44" w:rsidRPr="00CF470C">
        <w:t>) byla nalezena u pacientů dlouhodobě hospitalizovaných na JIP. U těchto pacientů je přím</w:t>
      </w:r>
      <w:r w:rsidR="00905C83" w:rsidRPr="00CF470C">
        <w:t>ý</w:t>
      </w:r>
      <w:r w:rsidR="005B1C44" w:rsidRPr="00CF470C">
        <w:t xml:space="preserve"> přenos kmenů </w:t>
      </w:r>
      <w:r w:rsidR="005B1C44" w:rsidRPr="00CF470C">
        <w:rPr>
          <w:i/>
        </w:rPr>
        <w:t>Burkholderia multivorans</w:t>
      </w:r>
      <w:r w:rsidR="00905C83" w:rsidRPr="00CF470C">
        <w:t xml:space="preserve"> velice pravděpodobný</w:t>
      </w:r>
      <w:r w:rsidR="005B1C44" w:rsidRPr="00CF470C">
        <w:t>. Přím</w:t>
      </w:r>
      <w:r w:rsidR="004463F1" w:rsidRPr="00CF470C">
        <w:t>ý</w:t>
      </w:r>
      <w:r w:rsidR="005B1C44" w:rsidRPr="00CF470C">
        <w:t xml:space="preserve"> přenos me</w:t>
      </w:r>
      <w:r w:rsidR="0099767C" w:rsidRPr="00CF470C">
        <w:t>zi pacienty tedy vyloučen není</w:t>
      </w:r>
      <w:r w:rsidR="00900B01">
        <w:t xml:space="preserve"> a mimo JIP může být i mnohem častější</w:t>
      </w:r>
      <w:r w:rsidR="0099767C" w:rsidRPr="00CF470C">
        <w:t>.</w:t>
      </w:r>
    </w:p>
    <w:p w:rsidR="00A84715" w:rsidRPr="00CF470C" w:rsidRDefault="00BF7678" w:rsidP="00FC3AFB">
      <w:pPr>
        <w:ind w:firstLine="708"/>
      </w:pPr>
      <w:r w:rsidRPr="00CF470C">
        <w:t xml:space="preserve">Dle </w:t>
      </w:r>
      <w:r w:rsidR="00905C83" w:rsidRPr="00CF470C">
        <w:t xml:space="preserve">získaných </w:t>
      </w:r>
      <w:r w:rsidRPr="00CF470C">
        <w:t xml:space="preserve">výsledků </w:t>
      </w:r>
      <w:r w:rsidR="00905C83" w:rsidRPr="00CF470C">
        <w:t>lze soudit</w:t>
      </w:r>
      <w:r w:rsidRPr="00CF470C">
        <w:t xml:space="preserve">, že </w:t>
      </w:r>
      <w:r w:rsidR="00D704D6" w:rsidRPr="00CF470C">
        <w:t xml:space="preserve">se kmeny </w:t>
      </w:r>
      <w:r w:rsidR="00D704D6" w:rsidRPr="00CF470C">
        <w:rPr>
          <w:i/>
        </w:rPr>
        <w:t xml:space="preserve">Burkholderia multivorans </w:t>
      </w:r>
      <w:r w:rsidR="00D704D6" w:rsidRPr="00CF470C">
        <w:t xml:space="preserve">vyskytují u pacientů mnohem častěji, než se dosud myslelo. Je nutno podotknout, že v průběhu této studie nebyly používány žádné speciální kultivační metody ve smyslu selektivních médií, které by zvyšovaly pravděpodobnost záchytu kmenů Bcc. Skutečnost, že v jiných </w:t>
      </w:r>
      <w:r w:rsidR="00F62C4C" w:rsidRPr="00CF470C">
        <w:t>léčebných zařízeních, které jsou svou</w:t>
      </w:r>
      <w:r w:rsidR="00D704D6" w:rsidRPr="00CF470C">
        <w:t xml:space="preserve"> velikost</w:t>
      </w:r>
      <w:r w:rsidR="00F62C4C" w:rsidRPr="00CF470C">
        <w:t>í</w:t>
      </w:r>
      <w:r w:rsidR="00D704D6" w:rsidRPr="00CF470C">
        <w:t xml:space="preserve"> </w:t>
      </w:r>
      <w:r w:rsidR="00F62C4C" w:rsidRPr="00CF470C">
        <w:t xml:space="preserve">srovnatelné </w:t>
      </w:r>
      <w:r w:rsidR="00D704D6" w:rsidRPr="00CF470C">
        <w:t>s</w:t>
      </w:r>
      <w:r w:rsidR="00F62C4C" w:rsidRPr="00CF470C">
        <w:t> </w:t>
      </w:r>
      <w:r w:rsidR="00D704D6" w:rsidRPr="00CF470C">
        <w:t>FNOL</w:t>
      </w:r>
      <w:r w:rsidR="00F62C4C" w:rsidRPr="00CF470C">
        <w:t>,</w:t>
      </w:r>
      <w:r w:rsidR="00D704D6" w:rsidRPr="00CF470C">
        <w:t xml:space="preserve"> není takový počet kmenů zaznamenán, může být dána </w:t>
      </w:r>
      <w:r w:rsidR="00F62C4C" w:rsidRPr="00CF470C">
        <w:t>způsobem zpracování klinického materiálu. V z</w:t>
      </w:r>
      <w:r w:rsidR="00905C83" w:rsidRPr="00CF470C">
        <w:t>ápadních zemích se ke ku</w:t>
      </w:r>
      <w:r w:rsidR="00D704D6" w:rsidRPr="00CF470C">
        <w:t>l</w:t>
      </w:r>
      <w:r w:rsidR="00905C83" w:rsidRPr="00CF470C">
        <w:t>t</w:t>
      </w:r>
      <w:r w:rsidR="00D704D6" w:rsidRPr="00CF470C">
        <w:t>ivaci a identifikaci kmenů používají především automatizované systémy, které obsluhuje personál bez vysokoškolského vzdělání (Loman</w:t>
      </w:r>
      <w:r w:rsidR="00651958" w:rsidRPr="00CF470C">
        <w:t>,</w:t>
      </w:r>
      <w:r w:rsidR="00D704D6" w:rsidRPr="00CF470C">
        <w:t xml:space="preserve"> </w:t>
      </w:r>
      <w:r w:rsidR="003E207D" w:rsidRPr="00CF470C">
        <w:t>Institute of Microbiology and Infection, University of Birmingham, Velká Británie, ústní sdělení</w:t>
      </w:r>
      <w:r w:rsidR="00D704D6" w:rsidRPr="00CF470C">
        <w:t xml:space="preserve">). </w:t>
      </w:r>
      <w:r w:rsidR="000B010B" w:rsidRPr="00CF470C">
        <w:t>Společně s faktem, že kmeny Bcc patří k obecně pomaleji rostoucím bakterií</w:t>
      </w:r>
      <w:r w:rsidR="003517B4" w:rsidRPr="00CF470C">
        <w:t>m</w:t>
      </w:r>
      <w:r w:rsidR="000B010B" w:rsidRPr="00CF470C">
        <w:t xml:space="preserve"> bez významnějších morfologických charakteristik (hemolýza, pigment, zápach) m</w:t>
      </w:r>
      <w:r w:rsidR="00905C83" w:rsidRPr="00CF470C">
        <w:t>oh</w:t>
      </w:r>
      <w:r w:rsidR="0067734C" w:rsidRPr="00CF470C">
        <w:t xml:space="preserve">ou tyto faktory vést </w:t>
      </w:r>
      <w:r w:rsidR="00D704D6" w:rsidRPr="00CF470C">
        <w:t>k</w:t>
      </w:r>
      <w:r w:rsidR="0067734C" w:rsidRPr="00CF470C">
        <w:t xml:space="preserve"> falešně negativním výsledkům a </w:t>
      </w:r>
      <w:r w:rsidR="000B010B" w:rsidRPr="00CF470C">
        <w:t>k</w:t>
      </w:r>
      <w:r w:rsidR="001A35E6" w:rsidRPr="00CF470C">
        <w:t> </w:t>
      </w:r>
      <w:r w:rsidR="000B010B" w:rsidRPr="00CF470C">
        <w:t>podhodnocení</w:t>
      </w:r>
      <w:r w:rsidR="001A35E6" w:rsidRPr="00CF470C">
        <w:t xml:space="preserve"> </w:t>
      </w:r>
      <w:r w:rsidR="000B010B" w:rsidRPr="00CF470C">
        <w:t xml:space="preserve">významu </w:t>
      </w:r>
      <w:r w:rsidR="0067734C" w:rsidRPr="00CF470C">
        <w:t xml:space="preserve">kmenů </w:t>
      </w:r>
      <w:r w:rsidR="0067734C" w:rsidRPr="00CF470C">
        <w:rPr>
          <w:i/>
        </w:rPr>
        <w:t xml:space="preserve">Burkholderia multivorans </w:t>
      </w:r>
      <w:r w:rsidR="0067734C" w:rsidRPr="00CF470C">
        <w:t xml:space="preserve">jako </w:t>
      </w:r>
      <w:r w:rsidR="000B010B" w:rsidRPr="00CF470C">
        <w:t>patogenů.</w:t>
      </w:r>
    </w:p>
    <w:p w:rsidR="00212F66" w:rsidRPr="00CF470C" w:rsidRDefault="00905C83" w:rsidP="00FC3AFB">
      <w:pPr>
        <w:ind w:firstLine="708"/>
      </w:pPr>
      <w:r w:rsidRPr="00CF470C">
        <w:t>Důležitým</w:t>
      </w:r>
      <w:r w:rsidR="000B010B" w:rsidRPr="00CF470C">
        <w:t xml:space="preserve"> zjištění</w:t>
      </w:r>
      <w:r w:rsidRPr="00CF470C">
        <w:t>m</w:t>
      </w:r>
      <w:r w:rsidR="000B010B" w:rsidRPr="00CF470C">
        <w:t xml:space="preserve"> je </w:t>
      </w:r>
      <w:r w:rsidR="00E46674" w:rsidRPr="00CF470C">
        <w:t>míra</w:t>
      </w:r>
      <w:r w:rsidR="000B010B" w:rsidRPr="00CF470C">
        <w:t xml:space="preserve"> úmrtí pacientů</w:t>
      </w:r>
      <w:r w:rsidR="00E46674" w:rsidRPr="00CF470C">
        <w:t xml:space="preserve"> </w:t>
      </w:r>
      <w:r w:rsidR="00992B8B" w:rsidRPr="00CF470C">
        <w:t xml:space="preserve">s izolovaným kmenem </w:t>
      </w:r>
      <w:r w:rsidR="00992B8B" w:rsidRPr="00CF470C">
        <w:rPr>
          <w:i/>
        </w:rPr>
        <w:t>Burkholderia multivorans</w:t>
      </w:r>
      <w:r w:rsidR="00E46674" w:rsidRPr="00CF470C">
        <w:t xml:space="preserve">. </w:t>
      </w:r>
      <w:r w:rsidRPr="00CF470C">
        <w:t xml:space="preserve">V rámci celé skupiny </w:t>
      </w:r>
      <w:r w:rsidR="00E46674" w:rsidRPr="00CF470C">
        <w:t>zemřelo ve spojitosti s HAP 1</w:t>
      </w:r>
      <w:r w:rsidR="00722EA0" w:rsidRPr="00CF470C">
        <w:t>7 % pacientů</w:t>
      </w:r>
      <w:r w:rsidR="00307CBB" w:rsidRPr="00CF470C">
        <w:t>.</w:t>
      </w:r>
      <w:r w:rsidR="005370C0" w:rsidRPr="00CF470C">
        <w:t xml:space="preserve"> </w:t>
      </w:r>
      <w:r w:rsidRPr="00CF470C">
        <w:t xml:space="preserve">Nicméně, </w:t>
      </w:r>
      <w:r w:rsidR="00872617" w:rsidRPr="00CF470C">
        <w:t>u pacientů hospitalizovaných na</w:t>
      </w:r>
      <w:r w:rsidR="000D427B" w:rsidRPr="00CF470C">
        <w:t xml:space="preserve"> JIP</w:t>
      </w:r>
      <w:r w:rsidR="00872617" w:rsidRPr="00CF470C">
        <w:t xml:space="preserve"> dosáhla mortalita pacientů na 28 %. Mortalita pacientů, kterým byl izolován kmen </w:t>
      </w:r>
      <w:r w:rsidR="000D427B" w:rsidRPr="00CF470C">
        <w:rPr>
          <w:i/>
        </w:rPr>
        <w:t xml:space="preserve">Burkholderia multivorans </w:t>
      </w:r>
      <w:r w:rsidR="000D427B" w:rsidRPr="00CF470C">
        <w:t xml:space="preserve">ST439 </w:t>
      </w:r>
      <w:r w:rsidR="00992B8B" w:rsidRPr="00CF470C">
        <w:t xml:space="preserve">zemřeli </w:t>
      </w:r>
      <w:r w:rsidR="00EC756F" w:rsidRPr="00CF470C">
        <w:t xml:space="preserve">v souvislosti s HAP </w:t>
      </w:r>
      <w:r w:rsidR="000D427B" w:rsidRPr="00CF470C">
        <w:t xml:space="preserve">čtyři </w:t>
      </w:r>
      <w:r w:rsidR="000D427B" w:rsidRPr="00CF470C">
        <w:lastRenderedPageBreak/>
        <w:t>(27 %)</w:t>
      </w:r>
      <w:r w:rsidR="00EC756F" w:rsidRPr="00CF470C">
        <w:t>.</w:t>
      </w:r>
      <w:r w:rsidR="00EC7352" w:rsidRPr="00CF470C">
        <w:t xml:space="preserve"> Je nutné přiznat, že studie nebyla primárně zaměřena na mortalitu pacientů kmeny </w:t>
      </w:r>
      <w:r w:rsidR="00EC7352" w:rsidRPr="00CF470C">
        <w:rPr>
          <w:i/>
        </w:rPr>
        <w:t>Burkholderia multivorans</w:t>
      </w:r>
      <w:r w:rsidR="00EC7352" w:rsidRPr="00CF470C">
        <w:t xml:space="preserve"> a je možné, že výsledky jsou nepřesné. Proto je v současné době důležité ověření tohoto závažného zjištění.</w:t>
      </w:r>
    </w:p>
    <w:p w:rsidR="000B010B" w:rsidRPr="00CF470C" w:rsidRDefault="005370C0" w:rsidP="00FC3AFB">
      <w:pPr>
        <w:ind w:firstLine="708"/>
      </w:pPr>
      <w:r w:rsidRPr="00CF470C">
        <w:t>V</w:t>
      </w:r>
      <w:r w:rsidR="0067734C" w:rsidRPr="00CF470C">
        <w:t>e</w:t>
      </w:r>
      <w:r w:rsidRPr="00CF470C">
        <w:t> </w:t>
      </w:r>
      <w:r w:rsidR="00C77887" w:rsidRPr="00CF470C">
        <w:t>dvou</w:t>
      </w:r>
      <w:r w:rsidRPr="00CF470C">
        <w:t xml:space="preserve"> případech se, z mikrobiologického pohledu, na smrti pacienta v souv</w:t>
      </w:r>
      <w:r w:rsidR="006625F6" w:rsidRPr="00CF470C">
        <w:t>i</w:t>
      </w:r>
      <w:r w:rsidRPr="00CF470C">
        <w:t xml:space="preserve">slosti s HAP </w:t>
      </w:r>
      <w:r w:rsidR="006625F6" w:rsidRPr="00CF470C">
        <w:t xml:space="preserve">pacientů hospitalizovaných na JIP </w:t>
      </w:r>
      <w:r w:rsidRPr="00CF470C">
        <w:t xml:space="preserve">podílel pouze kmen </w:t>
      </w:r>
      <w:r w:rsidRPr="00CF470C">
        <w:rPr>
          <w:i/>
        </w:rPr>
        <w:t>Burkholderia multivorans</w:t>
      </w:r>
      <w:r w:rsidR="00C77887" w:rsidRPr="00CF470C">
        <w:t xml:space="preserve"> a ve dvou případech byly tyto kmeny izolovány společně s dalšími multirezistentními bakteriemi. Je možné, že v těchto případech kmeny </w:t>
      </w:r>
      <w:r w:rsidR="00C77887" w:rsidRPr="00CF470C">
        <w:rPr>
          <w:i/>
        </w:rPr>
        <w:t xml:space="preserve">Burkholderia multivorans </w:t>
      </w:r>
      <w:r w:rsidR="00C77887" w:rsidRPr="00CF470C">
        <w:t xml:space="preserve">predisponují svou kolonizací </w:t>
      </w:r>
      <w:r w:rsidR="006625F6" w:rsidRPr="00CF470C">
        <w:t xml:space="preserve">dýchacích cest </w:t>
      </w:r>
      <w:r w:rsidR="00C77887" w:rsidRPr="00CF470C">
        <w:t xml:space="preserve">pacienta k těžšímu průběhu HAP v případě, že dojde k superinfekci běžnějším kmenem nozokomiální bakterie (například </w:t>
      </w:r>
      <w:r w:rsidR="00C77887" w:rsidRPr="00CF470C">
        <w:rPr>
          <w:i/>
        </w:rPr>
        <w:t>Klebsiella pneumoni</w:t>
      </w:r>
      <w:r w:rsidR="003517B4" w:rsidRPr="00CF470C">
        <w:rPr>
          <w:i/>
        </w:rPr>
        <w:t>a</w:t>
      </w:r>
      <w:r w:rsidR="00C77887" w:rsidRPr="00CF470C">
        <w:rPr>
          <w:i/>
        </w:rPr>
        <w:t>e</w:t>
      </w:r>
      <w:r w:rsidR="00C77887" w:rsidRPr="00CF470C">
        <w:t xml:space="preserve">, </w:t>
      </w:r>
      <w:r w:rsidR="00C77887" w:rsidRPr="00CF470C">
        <w:rPr>
          <w:i/>
        </w:rPr>
        <w:t>Pseudomonas aeruginosa</w:t>
      </w:r>
      <w:r w:rsidR="00C77887" w:rsidRPr="00CF470C">
        <w:t xml:space="preserve"> a jiné).</w:t>
      </w:r>
    </w:p>
    <w:p w:rsidR="00672014" w:rsidRDefault="003517B4" w:rsidP="00A46144">
      <w:pPr>
        <w:ind w:firstLine="708"/>
      </w:pPr>
      <w:r w:rsidRPr="00CF470C">
        <w:t>D</w:t>
      </w:r>
      <w:r w:rsidR="00C77887" w:rsidRPr="00CF470C">
        <w:t>élky hospitalizace</w:t>
      </w:r>
      <w:r w:rsidR="00626F12" w:rsidRPr="00CF470C">
        <w:t xml:space="preserve"> zřejmě </w:t>
      </w:r>
      <w:r w:rsidRPr="00CF470C">
        <w:t xml:space="preserve">nemá </w:t>
      </w:r>
      <w:r w:rsidR="00A16A5C" w:rsidRPr="00CF470C">
        <w:t>vliv na pravděpodobnost</w:t>
      </w:r>
      <w:r w:rsidR="00626F12" w:rsidRPr="00CF470C">
        <w:t xml:space="preserve"> </w:t>
      </w:r>
      <w:r w:rsidR="00A16A5C" w:rsidRPr="00CF470C">
        <w:t>získání</w:t>
      </w:r>
      <w:r w:rsidR="00626F12" w:rsidRPr="00CF470C">
        <w:t xml:space="preserve"> sporadických nebo epidemických kmenů </w:t>
      </w:r>
      <w:r w:rsidR="00626F12" w:rsidRPr="00CF470C">
        <w:rPr>
          <w:i/>
        </w:rPr>
        <w:t xml:space="preserve">Burkholderia multivorans </w:t>
      </w:r>
      <w:r w:rsidR="00626F12" w:rsidRPr="00CF470C">
        <w:t>a</w:t>
      </w:r>
      <w:r w:rsidR="00A16A5C" w:rsidRPr="00CF470C">
        <w:t>ni na</w:t>
      </w:r>
      <w:r w:rsidR="00626F12" w:rsidRPr="00CF470C">
        <w:t> možnost přežití</w:t>
      </w:r>
      <w:r w:rsidR="00A16A5C" w:rsidRPr="00CF470C">
        <w:t xml:space="preserve"> pacientů.</w:t>
      </w:r>
      <w:r w:rsidR="006625F6" w:rsidRPr="00CF470C">
        <w:t xml:space="preserve"> </w:t>
      </w:r>
      <w:r w:rsidR="00626F12" w:rsidRPr="00CF470C">
        <w:t>V s</w:t>
      </w:r>
      <w:r w:rsidR="00A16A5C" w:rsidRPr="00CF470C">
        <w:t>ouvislosti s údaji zde uvedenými,</w:t>
      </w:r>
      <w:r w:rsidR="00626F12" w:rsidRPr="00CF470C">
        <w:t xml:space="preserve"> je vhodné zmínit dosud nep</w:t>
      </w:r>
      <w:r w:rsidR="00212F66" w:rsidRPr="00CF470C">
        <w:t>ublikované údaje o distribuci k</w:t>
      </w:r>
      <w:r w:rsidR="00626F12" w:rsidRPr="00CF470C">
        <w:t>m</w:t>
      </w:r>
      <w:r w:rsidR="00212F66" w:rsidRPr="00CF470C">
        <w:t>e</w:t>
      </w:r>
      <w:r w:rsidR="00626F12" w:rsidRPr="00CF470C">
        <w:t xml:space="preserve">nů Bcc u pacientů FNOL dle věku. Z analýzy </w:t>
      </w:r>
      <w:r w:rsidR="00D1039A" w:rsidRPr="00CF470C">
        <w:t xml:space="preserve">laboratorního systému </w:t>
      </w:r>
      <w:r w:rsidR="00D1039A" w:rsidRPr="00CF470C">
        <w:rPr>
          <w:szCs w:val="24"/>
        </w:rPr>
        <w:t>Envis</w:t>
      </w:r>
      <w:r w:rsidR="00D1039A" w:rsidRPr="00CF470C">
        <w:rPr>
          <w:szCs w:val="24"/>
          <w:vertAlign w:val="superscript"/>
        </w:rPr>
        <w:t xml:space="preserve">® </w:t>
      </w:r>
      <w:r w:rsidR="00D1039A" w:rsidRPr="00CF470C">
        <w:rPr>
          <w:szCs w:val="24"/>
        </w:rPr>
        <w:t xml:space="preserve">LIMS (DS Soft) </w:t>
      </w:r>
      <w:r w:rsidR="00D1039A" w:rsidRPr="00CF470C">
        <w:t>vyplývá, že kmeny Bcc mají tendenci se vyskytovat u pacientů starších padesáti let</w:t>
      </w:r>
      <w:r w:rsidR="00666A12" w:rsidRPr="00CF470C">
        <w:t xml:space="preserve"> s maximem ve věku 60 – 75 let (graf č. 10)</w:t>
      </w:r>
      <w:r w:rsidR="0099767C" w:rsidRPr="00CF470C">
        <w:t>.</w:t>
      </w:r>
    </w:p>
    <w:p w:rsidR="00A46144" w:rsidRDefault="00A46144" w:rsidP="00A46144">
      <w:pPr>
        <w:ind w:firstLine="708"/>
      </w:pPr>
    </w:p>
    <w:p w:rsidR="00A46144" w:rsidRPr="00CF470C" w:rsidRDefault="00A46144" w:rsidP="00A46144">
      <w:pPr>
        <w:ind w:firstLine="708"/>
      </w:pPr>
    </w:p>
    <w:p w:rsidR="003810EC" w:rsidRPr="00CF470C" w:rsidRDefault="003810EC" w:rsidP="003810EC">
      <w:pPr>
        <w:ind w:left="851" w:right="850"/>
        <w:rPr>
          <w:szCs w:val="24"/>
        </w:rPr>
      </w:pPr>
      <w:r w:rsidRPr="00CF470C">
        <w:rPr>
          <w:szCs w:val="24"/>
        </w:rPr>
        <w:t xml:space="preserve">Graf č. 10. </w:t>
      </w:r>
      <w:r w:rsidR="003D4069" w:rsidRPr="00CF470C">
        <w:rPr>
          <w:szCs w:val="24"/>
        </w:rPr>
        <w:t xml:space="preserve">Věkový profil </w:t>
      </w:r>
      <w:r w:rsidRPr="00CF470C">
        <w:rPr>
          <w:szCs w:val="24"/>
        </w:rPr>
        <w:t xml:space="preserve">pacientů s izolovanými kmeny </w:t>
      </w:r>
      <w:r w:rsidR="00D84F67" w:rsidRPr="00CF470C">
        <w:rPr>
          <w:i/>
          <w:szCs w:val="24"/>
        </w:rPr>
        <w:t xml:space="preserve">Burkholderia cepacia </w:t>
      </w:r>
      <w:r w:rsidR="00D84F67" w:rsidRPr="00CF470C">
        <w:rPr>
          <w:szCs w:val="24"/>
        </w:rPr>
        <w:t>komplex ve FNOL</w:t>
      </w:r>
    </w:p>
    <w:p w:rsidR="003810EC" w:rsidRPr="00CF470C" w:rsidRDefault="003810EC" w:rsidP="003810EC">
      <w:pPr>
        <w:ind w:right="850"/>
        <w:rPr>
          <w:szCs w:val="24"/>
        </w:rPr>
      </w:pPr>
      <w:r w:rsidRPr="00CF470C">
        <w:rPr>
          <w:noProof/>
          <w:szCs w:val="24"/>
          <w:lang w:eastAsia="cs-CZ"/>
        </w:rPr>
        <w:drawing>
          <wp:inline distT="0" distB="0" distL="0" distR="0">
            <wp:extent cx="5613621" cy="2934031"/>
            <wp:effectExtent l="0" t="0" r="0" b="0"/>
            <wp:docPr id="3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64200" w:rsidRPr="00CF470C" w:rsidRDefault="00864200" w:rsidP="00864200">
      <w:pPr>
        <w:pStyle w:val="Nadpis4"/>
        <w:numPr>
          <w:ilvl w:val="3"/>
          <w:numId w:val="11"/>
        </w:numPr>
      </w:pPr>
      <w:bookmarkStart w:id="164" w:name="_Toc382688974"/>
      <w:r w:rsidRPr="00CF470C">
        <w:lastRenderedPageBreak/>
        <w:t xml:space="preserve">Výskyt kmenů </w:t>
      </w:r>
      <w:r w:rsidRPr="00CF470C">
        <w:rPr>
          <w:i/>
        </w:rPr>
        <w:t xml:space="preserve">Burkholderia cepacia </w:t>
      </w:r>
      <w:r w:rsidRPr="00CF470C">
        <w:t>komplex v České republice</w:t>
      </w:r>
      <w:bookmarkEnd w:id="164"/>
    </w:p>
    <w:p w:rsidR="00A03764" w:rsidRPr="00CF470C" w:rsidRDefault="00943D37" w:rsidP="00943D37">
      <w:pPr>
        <w:ind w:firstLine="708"/>
      </w:pPr>
      <w:r w:rsidRPr="00CF470C">
        <w:t>V této práci</w:t>
      </w:r>
      <w:r w:rsidR="00A16A5C" w:rsidRPr="00CF470C">
        <w:t>,</w:t>
      </w:r>
      <w:r w:rsidRPr="00CF470C">
        <w:t xml:space="preserve"> logicky navazující na </w:t>
      </w:r>
      <w:r w:rsidR="00A16A5C" w:rsidRPr="00CF470C">
        <w:t>předchozí, jejichž výsledky byly</w:t>
      </w:r>
      <w:r w:rsidRPr="00CF470C">
        <w:t xml:space="preserve"> shrnut</w:t>
      </w:r>
      <w:r w:rsidR="00A03764" w:rsidRPr="00CF470C">
        <w:t>y</w:t>
      </w:r>
      <w:r w:rsidRPr="00CF470C">
        <w:t xml:space="preserve"> v kapitolách 5.1.1.1 a 5.1.1.2</w:t>
      </w:r>
      <w:r w:rsidR="00A16A5C" w:rsidRPr="00CF470C">
        <w:t>,</w:t>
      </w:r>
      <w:r w:rsidR="008E4F06" w:rsidRPr="00CF470C">
        <w:t xml:space="preserve"> bylo zjištěno několik důležitých skutečností</w:t>
      </w:r>
      <w:r w:rsidR="00A03764" w:rsidRPr="00CF470C">
        <w:t>. Ty</w:t>
      </w:r>
      <w:r w:rsidR="008E4F06" w:rsidRPr="00CF470C">
        <w:t xml:space="preserve"> přímo potvrzují výsledky v</w:t>
      </w:r>
      <w:r w:rsidR="00A03764" w:rsidRPr="00CF470C">
        <w:t xml:space="preserve"> již zmíněných </w:t>
      </w:r>
      <w:r w:rsidR="006625F6" w:rsidRPr="00CF470C">
        <w:t>kapitolách</w:t>
      </w:r>
      <w:r w:rsidR="008E4F06" w:rsidRPr="00CF470C">
        <w:t xml:space="preserve">. </w:t>
      </w:r>
    </w:p>
    <w:p w:rsidR="001A5695" w:rsidRPr="00CF470C" w:rsidRDefault="00EF6581" w:rsidP="00943D37">
      <w:pPr>
        <w:ind w:firstLine="708"/>
      </w:pPr>
      <w:r w:rsidRPr="00CF470C">
        <w:t>I zde</w:t>
      </w:r>
      <w:r w:rsidR="008E4F06" w:rsidRPr="00CF470C">
        <w:t xml:space="preserve"> byla většina (98 %)</w:t>
      </w:r>
      <w:r w:rsidRPr="00CF470C">
        <w:t xml:space="preserve"> získaných</w:t>
      </w:r>
      <w:r w:rsidR="008E4F06" w:rsidRPr="00CF470C">
        <w:t xml:space="preserve"> kmenů Bcc identifikována jako genomovar II (</w:t>
      </w:r>
      <w:r w:rsidR="008E4F06" w:rsidRPr="00CF470C">
        <w:rPr>
          <w:i/>
        </w:rPr>
        <w:t>Burkholderia multivorans</w:t>
      </w:r>
      <w:r w:rsidR="008E4F06" w:rsidRPr="00CF470C">
        <w:t>). Pouze jeden izolát byl identifikován jako zástupce genomovaru IIIA (</w:t>
      </w:r>
      <w:r w:rsidR="008E4F06" w:rsidRPr="00CF470C">
        <w:rPr>
          <w:i/>
        </w:rPr>
        <w:t>Burkholderia cenocepacia</w:t>
      </w:r>
      <w:r w:rsidR="008E4F06" w:rsidRPr="00CF470C">
        <w:t>) a te</w:t>
      </w:r>
      <w:r w:rsidR="00A03764" w:rsidRPr="00CF470C">
        <w:t xml:space="preserve">nto kmen byl izolován </w:t>
      </w:r>
      <w:r w:rsidR="00212F66" w:rsidRPr="00CF470C">
        <w:t>od pacienta</w:t>
      </w:r>
      <w:r w:rsidR="008E4F06" w:rsidRPr="00CF470C">
        <w:t xml:space="preserve">, který netrpěl CF. Tato studie tedy potvrdila, že dominantním kmenem u non-CF pacientů je v České republice </w:t>
      </w:r>
      <w:r w:rsidR="008E4F06" w:rsidRPr="00CF470C">
        <w:rPr>
          <w:i/>
        </w:rPr>
        <w:t>Burkholderia multivorans</w:t>
      </w:r>
      <w:r w:rsidR="0099767C" w:rsidRPr="00CF470C">
        <w:t>.</w:t>
      </w:r>
    </w:p>
    <w:p w:rsidR="00BB27BB" w:rsidRPr="00CF470C" w:rsidRDefault="001A5695" w:rsidP="00943D37">
      <w:pPr>
        <w:ind w:firstLine="708"/>
      </w:pPr>
      <w:r w:rsidRPr="00CF470C">
        <w:t>RAPD analýzou byl</w:t>
      </w:r>
      <w:r w:rsidR="00EF6581" w:rsidRPr="00CF470C">
        <w:t xml:space="preserve"> opět</w:t>
      </w:r>
      <w:r w:rsidRPr="00CF470C">
        <w:t xml:space="preserve"> zjištěn </w:t>
      </w:r>
      <w:r w:rsidR="00012B59" w:rsidRPr="00CF470C">
        <w:t xml:space="preserve">velký počet geneticky podobných kmenů </w:t>
      </w:r>
      <w:r w:rsidR="00EF6581" w:rsidRPr="00CF470C">
        <w:t>(</w:t>
      </w:r>
      <w:r w:rsidR="00012B59" w:rsidRPr="00CF470C">
        <w:t>65 %</w:t>
      </w:r>
      <w:r w:rsidR="00EF6581" w:rsidRPr="00CF470C">
        <w:t>)</w:t>
      </w:r>
      <w:r w:rsidR="00012B59" w:rsidRPr="00CF470C">
        <w:t xml:space="preserve">. Toto číslo </w:t>
      </w:r>
      <w:r w:rsidR="00EF6581" w:rsidRPr="00CF470C">
        <w:t xml:space="preserve">odpovídá </w:t>
      </w:r>
      <w:r w:rsidR="00012B59" w:rsidRPr="00CF470C">
        <w:t>studii komentované v kapito</w:t>
      </w:r>
      <w:r w:rsidR="00EF6581" w:rsidRPr="00CF470C">
        <w:t>le 5.1.1.2, kde bylo nalezeno 63</w:t>
      </w:r>
      <w:r w:rsidR="00012B59" w:rsidRPr="00CF470C">
        <w:t xml:space="preserve"> % geneticky podobných kmenů</w:t>
      </w:r>
      <w:r w:rsidR="00EF6581" w:rsidRPr="00CF470C">
        <w:t>. Je tedy potvrzeno</w:t>
      </w:r>
      <w:r w:rsidR="00012B59" w:rsidRPr="00CF470C">
        <w:t xml:space="preserve">, že většina kmenů </w:t>
      </w:r>
      <w:r w:rsidR="00012B59" w:rsidRPr="00CF470C">
        <w:rPr>
          <w:i/>
        </w:rPr>
        <w:t>Burkholderia multivorans</w:t>
      </w:r>
      <w:r w:rsidR="00012B59" w:rsidRPr="00CF470C">
        <w:t xml:space="preserve"> se u</w:t>
      </w:r>
      <w:r w:rsidR="0099767C" w:rsidRPr="00CF470C">
        <w:t xml:space="preserve"> non-CF pacientů šíří klonálně.</w:t>
      </w:r>
      <w:r w:rsidR="00A46535" w:rsidRPr="00CF470C">
        <w:t xml:space="preserve"> </w:t>
      </w:r>
      <w:r w:rsidR="000C15A8" w:rsidRPr="00CF470C">
        <w:t>Stejně tak</w:t>
      </w:r>
      <w:r w:rsidR="00A46535" w:rsidRPr="00CF470C">
        <w:t xml:space="preserve"> byl zaznamenán</w:t>
      </w:r>
      <w:r w:rsidR="00012B59" w:rsidRPr="00CF470C">
        <w:t xml:space="preserve"> velký počet kmenů izolovaný</w:t>
      </w:r>
      <w:r w:rsidR="00A46535" w:rsidRPr="00CF470C">
        <w:t>ch</w:t>
      </w:r>
      <w:r w:rsidR="00012B59" w:rsidRPr="00CF470C">
        <w:t xml:space="preserve"> </w:t>
      </w:r>
      <w:r w:rsidR="00E026A2" w:rsidRPr="00CF470C">
        <w:t xml:space="preserve">od </w:t>
      </w:r>
      <w:r w:rsidR="00012B59" w:rsidRPr="00CF470C">
        <w:t>pacientů hospitalizovaný</w:t>
      </w:r>
      <w:r w:rsidR="00E026A2" w:rsidRPr="00CF470C">
        <w:t>ch</w:t>
      </w:r>
      <w:r w:rsidR="00012B59" w:rsidRPr="00CF470C">
        <w:t xml:space="preserve"> na JIP (58 %). I zde se data shodují s předchozí studíí</w:t>
      </w:r>
      <w:r w:rsidR="00A46535" w:rsidRPr="00CF470C">
        <w:t xml:space="preserve"> (kapitola 5.1.1.2)</w:t>
      </w:r>
      <w:r w:rsidR="00012B59" w:rsidRPr="00CF470C">
        <w:t>, kde</w:t>
      </w:r>
      <w:r w:rsidR="00A46535" w:rsidRPr="00CF470C">
        <w:t xml:space="preserve"> </w:t>
      </w:r>
      <w:r w:rsidR="00900B01">
        <w:t xml:space="preserve">se 63 % kmenů </w:t>
      </w:r>
      <w:r w:rsidR="00900B01">
        <w:rPr>
          <w:i/>
        </w:rPr>
        <w:t xml:space="preserve">Burkholderia multivorans </w:t>
      </w:r>
      <w:r w:rsidR="00900B01">
        <w:t xml:space="preserve">vyskytlo </w:t>
      </w:r>
      <w:r w:rsidR="00A46535" w:rsidRPr="00CF470C">
        <w:t>u pacientů hospitalizovaných na JIP FNOL</w:t>
      </w:r>
      <w:r w:rsidR="00A468B8" w:rsidRPr="00CF470C">
        <w:t>.</w:t>
      </w:r>
      <w:r w:rsidR="00A46535" w:rsidRPr="00CF470C">
        <w:t xml:space="preserve"> </w:t>
      </w:r>
      <w:r w:rsidR="006625F6" w:rsidRPr="00CF470C">
        <w:t>B</w:t>
      </w:r>
      <w:r w:rsidR="00A46535" w:rsidRPr="00CF470C">
        <w:t>yla tedy po</w:t>
      </w:r>
      <w:r w:rsidR="00A468B8" w:rsidRPr="00CF470C">
        <w:t>tvr</w:t>
      </w:r>
      <w:r w:rsidR="00A46535" w:rsidRPr="00CF470C">
        <w:t>zena</w:t>
      </w:r>
      <w:r w:rsidR="00A468B8" w:rsidRPr="00CF470C">
        <w:t xml:space="preserve"> hypotéza, že kmeny </w:t>
      </w:r>
      <w:r w:rsidR="00A468B8" w:rsidRPr="00CF470C">
        <w:rPr>
          <w:i/>
        </w:rPr>
        <w:t xml:space="preserve">Burkholderia multivorans </w:t>
      </w:r>
      <w:r w:rsidR="000C15A8" w:rsidRPr="00CF470C">
        <w:t xml:space="preserve">jsou schopny kolonizovat nemocniční prostředí a </w:t>
      </w:r>
      <w:r w:rsidR="00A46535" w:rsidRPr="00CF470C">
        <w:t>jsou asociované především s pacienty hospitalizovan</w:t>
      </w:r>
      <w:r w:rsidR="00BE3BB1" w:rsidRPr="00CF470C">
        <w:t>ými</w:t>
      </w:r>
      <w:r w:rsidR="00A46535" w:rsidRPr="00CF470C">
        <w:t xml:space="preserve"> na JIP.</w:t>
      </w:r>
      <w:r w:rsidR="00BB27BB" w:rsidRPr="00CF470C">
        <w:t xml:space="preserve"> </w:t>
      </w:r>
      <w:r w:rsidR="006625F6" w:rsidRPr="00CF470C">
        <w:t xml:space="preserve">Nicméně, zvýšený </w:t>
      </w:r>
      <w:r w:rsidR="00BB27BB" w:rsidRPr="00CF470C">
        <w:t xml:space="preserve">záchyt kmenů </w:t>
      </w:r>
      <w:r w:rsidR="00BB27BB" w:rsidRPr="00CF470C">
        <w:rPr>
          <w:i/>
        </w:rPr>
        <w:t xml:space="preserve">Burkholderia multivorans </w:t>
      </w:r>
      <w:r w:rsidR="00BB27BB" w:rsidRPr="00CF470C">
        <w:t xml:space="preserve">může být způsobený i selektivním bias. Je totiž pravděpodobné, že u pacientů v intenzivní péči je prováděn důslednější monitoring </w:t>
      </w:r>
      <w:r w:rsidR="00BE3BB1" w:rsidRPr="00CF470C">
        <w:t>osídlení dýchacích cest pacientů</w:t>
      </w:r>
      <w:r w:rsidR="00BB27BB" w:rsidRPr="00CF470C">
        <w:t>, které jso</w:t>
      </w:r>
      <w:r w:rsidR="0099767C" w:rsidRPr="00CF470C">
        <w:t>u pro tyto kmeny predominantní.</w:t>
      </w:r>
    </w:p>
    <w:p w:rsidR="000C239F" w:rsidRPr="00CF470C" w:rsidRDefault="00BB27BB" w:rsidP="00943D37">
      <w:pPr>
        <w:ind w:firstLine="708"/>
      </w:pPr>
      <w:r w:rsidRPr="00CF470C">
        <w:t xml:space="preserve">Z  výsledků je zřejmé, že </w:t>
      </w:r>
      <w:r w:rsidR="00A46535" w:rsidRPr="00CF470C">
        <w:t xml:space="preserve">dalším faktorem asociovaným s </w:t>
      </w:r>
      <w:r w:rsidR="003E7D48" w:rsidRPr="00CF470C">
        <w:t>výskyt</w:t>
      </w:r>
      <w:r w:rsidR="00A46535" w:rsidRPr="00CF470C">
        <w:t>em</w:t>
      </w:r>
      <w:r w:rsidR="003E7D48" w:rsidRPr="00CF470C">
        <w:t xml:space="preserve"> kmenů </w:t>
      </w:r>
      <w:r w:rsidR="003E7D48" w:rsidRPr="00CF470C">
        <w:rPr>
          <w:i/>
        </w:rPr>
        <w:t xml:space="preserve">Burkholderia multivorans </w:t>
      </w:r>
      <w:r w:rsidR="003E7D48" w:rsidRPr="00CF470C">
        <w:t xml:space="preserve">u hospitalizovaných pacientů je antibioterapie. Zda je rizikem i umělá plicní ventilace, nebo byla tato metoda nasazena až pro zhoršení klinického stavu pacientů v důsledku HAP se touto </w:t>
      </w:r>
      <w:r w:rsidR="000C239F" w:rsidRPr="00CF470C">
        <w:t>studií zjistit nepodařilo.</w:t>
      </w:r>
    </w:p>
    <w:p w:rsidR="009D653C" w:rsidRPr="00CF470C" w:rsidRDefault="000C239F" w:rsidP="00943D37">
      <w:pPr>
        <w:ind w:firstLine="708"/>
      </w:pPr>
      <w:r w:rsidRPr="00CF470C">
        <w:t>Z RAPD analýzy vypl</w:t>
      </w:r>
      <w:r w:rsidR="00A46535" w:rsidRPr="00CF470C">
        <w:t>ý</w:t>
      </w:r>
      <w:r w:rsidRPr="00CF470C">
        <w:t xml:space="preserve">vá další poznatek a to, že v podstatě v každém léčebném zařízení, kde </w:t>
      </w:r>
      <w:r w:rsidR="006625F6" w:rsidRPr="00CF470C">
        <w:t xml:space="preserve">byl </w:t>
      </w:r>
      <w:r w:rsidRPr="00CF470C">
        <w:t xml:space="preserve">nalezen dostatečný počet kmenů </w:t>
      </w:r>
      <w:r w:rsidRPr="00CF470C">
        <w:rPr>
          <w:i/>
        </w:rPr>
        <w:t xml:space="preserve">Burkholderia multivorans </w:t>
      </w:r>
      <w:r w:rsidRPr="00CF470C">
        <w:t xml:space="preserve">se tyto vyskytovaly v klonech, které byly omezeny pouze na dané léčebné zařízení. </w:t>
      </w:r>
      <w:r w:rsidR="00FF6E3C" w:rsidRPr="00CF470C">
        <w:t xml:space="preserve">Jedinou výjimkou byly dva případy, kdy se geneticky podobné </w:t>
      </w:r>
      <w:r w:rsidR="006625F6" w:rsidRPr="00CF470C">
        <w:t xml:space="preserve">izoláty </w:t>
      </w:r>
      <w:r w:rsidR="00FF6E3C" w:rsidRPr="00CF470C">
        <w:t>vyskytova</w:t>
      </w:r>
      <w:r w:rsidR="00900B01">
        <w:t>ly ve více léčebných zařízeních</w:t>
      </w:r>
      <w:r w:rsidR="00FF6E3C" w:rsidRPr="00CF470C">
        <w:t>.</w:t>
      </w:r>
    </w:p>
    <w:p w:rsidR="002B43CA" w:rsidRPr="00CF470C" w:rsidRDefault="00FF6E3C" w:rsidP="00943D37">
      <w:pPr>
        <w:ind w:firstLine="708"/>
      </w:pPr>
      <w:r w:rsidRPr="00CF470C">
        <w:t>Jedním z kmenů, který se vyskytl ve více léčebných zařízeních</w:t>
      </w:r>
      <w:r w:rsidR="009D653C" w:rsidRPr="00CF470C">
        <w:t xml:space="preserve"> a zároveň tvořil skupinu nejpočetnějších geneticky podobných izolátů</w:t>
      </w:r>
      <w:r w:rsidR="009C2461" w:rsidRPr="00CF470C">
        <w:t xml:space="preserve"> (zjištěna </w:t>
      </w:r>
      <w:r w:rsidR="009D653C" w:rsidRPr="00CF470C">
        <w:t>ve FNOL</w:t>
      </w:r>
      <w:r w:rsidR="009C2461" w:rsidRPr="00CF470C">
        <w:t>)</w:t>
      </w:r>
      <w:r w:rsidRPr="00CF470C">
        <w:t xml:space="preserve"> byl kmen ST439. </w:t>
      </w:r>
      <w:r w:rsidR="009D653C" w:rsidRPr="00CF470C">
        <w:lastRenderedPageBreak/>
        <w:t xml:space="preserve">Jeho identifikace byla provedena pomocí PFGE srovnáním se sbírkovými kmeny </w:t>
      </w:r>
      <w:r w:rsidR="009D653C" w:rsidRPr="00CF470C">
        <w:rPr>
          <w:i/>
        </w:rPr>
        <w:t>Burkholderia multivorans</w:t>
      </w:r>
      <w:r w:rsidR="009D653C" w:rsidRPr="00CF470C">
        <w:t>, které jsou součástí sbírky Ústavu mikrobiologie Lékařské fakulty Univerzity Palackého v Olomouci.</w:t>
      </w:r>
      <w:r w:rsidR="009D653C" w:rsidRPr="00CF470C">
        <w:rPr>
          <w:i/>
        </w:rPr>
        <w:t xml:space="preserve"> </w:t>
      </w:r>
      <w:r w:rsidRPr="00CF470C">
        <w:t xml:space="preserve">Vzhledem k tomu, že </w:t>
      </w:r>
      <w:r w:rsidR="009D653C" w:rsidRPr="00CF470C">
        <w:t>kmen</w:t>
      </w:r>
      <w:r w:rsidR="002B43CA" w:rsidRPr="00CF470C">
        <w:t xml:space="preserve"> </w:t>
      </w:r>
      <w:r w:rsidR="009D653C" w:rsidRPr="00CF470C">
        <w:t xml:space="preserve">ST439 </w:t>
      </w:r>
      <w:r w:rsidR="002B43CA" w:rsidRPr="00CF470C">
        <w:t xml:space="preserve">byl popsán již </w:t>
      </w:r>
      <w:r w:rsidR="009D653C" w:rsidRPr="00CF470C">
        <w:t xml:space="preserve">dříve u </w:t>
      </w:r>
      <w:r w:rsidR="00BE3BB1" w:rsidRPr="00CF470C">
        <w:t>non-CF</w:t>
      </w:r>
      <w:r w:rsidR="009D653C" w:rsidRPr="00CF470C">
        <w:t xml:space="preserve"> pacienta</w:t>
      </w:r>
      <w:r w:rsidR="00BE3BB1" w:rsidRPr="00CF470C">
        <w:t xml:space="preserve"> v Praze</w:t>
      </w:r>
      <w:r w:rsidR="002B43CA" w:rsidRPr="00CF470C">
        <w:t>, lze usuzovat, že k</w:t>
      </w:r>
      <w:r w:rsidR="009C2461" w:rsidRPr="00CF470C">
        <w:t> </w:t>
      </w:r>
      <w:r w:rsidR="002B43CA" w:rsidRPr="00CF470C">
        <w:t>šíření</w:t>
      </w:r>
      <w:r w:rsidR="009C2461" w:rsidRPr="00CF470C">
        <w:t xml:space="preserve"> tohoto kmene</w:t>
      </w:r>
      <w:r w:rsidR="002B43CA" w:rsidRPr="00CF470C">
        <w:t xml:space="preserve"> opravdu dochází.</w:t>
      </w:r>
    </w:p>
    <w:p w:rsidR="00943D37" w:rsidRPr="00CF470C" w:rsidRDefault="005240A2" w:rsidP="00943D37">
      <w:pPr>
        <w:ind w:firstLine="708"/>
      </w:pPr>
      <w:r w:rsidRPr="00CF470C">
        <w:t>N</w:t>
      </w:r>
      <w:r w:rsidR="002B43CA" w:rsidRPr="00CF470C">
        <w:t>ejvětší počet</w:t>
      </w:r>
      <w:r w:rsidRPr="00CF470C">
        <w:t xml:space="preserve"> kmenů </w:t>
      </w:r>
      <w:r w:rsidRPr="00CF470C">
        <w:rPr>
          <w:i/>
        </w:rPr>
        <w:t xml:space="preserve">Burkholderia multivorans </w:t>
      </w:r>
      <w:r w:rsidR="002B43CA" w:rsidRPr="00CF470C">
        <w:t xml:space="preserve">byl zjištěn </w:t>
      </w:r>
      <w:r w:rsidRPr="00CF470C">
        <w:t xml:space="preserve">ve FNOL, což může být způsobeno zvýšeným zájmem o tyto kmeny a většími zkušenostmi s izolací kmenů </w:t>
      </w:r>
      <w:r w:rsidRPr="00CF470C">
        <w:rPr>
          <w:i/>
        </w:rPr>
        <w:t xml:space="preserve">Burkholderia multivorans </w:t>
      </w:r>
      <w:r w:rsidRPr="00CF470C">
        <w:t>z běžných klinických vzorků</w:t>
      </w:r>
      <w:r w:rsidR="002B43CA" w:rsidRPr="00CF470C">
        <w:t>. Nejvíce geneticky nepodobných kmenů bylo nalezeno v Nemocnici Nový Jičín. Ústav mikrobiologie této nemocnice zpracovává velké množství klinického materiálu z několika různých léčebných zařízení Moravskoslezského kraje</w:t>
      </w:r>
      <w:r w:rsidR="00C16A24" w:rsidRPr="00CF470C">
        <w:t xml:space="preserve">, což může </w:t>
      </w:r>
      <w:r w:rsidR="006625F6" w:rsidRPr="00CF470C">
        <w:t>vést k</w:t>
      </w:r>
      <w:r w:rsidR="00C16A24" w:rsidRPr="00CF470C">
        <w:t xml:space="preserve"> </w:t>
      </w:r>
      <w:r w:rsidR="009C2461" w:rsidRPr="00CF470C">
        <w:t>menší</w:t>
      </w:r>
      <w:r w:rsidR="006625F6" w:rsidRPr="00CF470C">
        <w:t>mu</w:t>
      </w:r>
      <w:r w:rsidR="009C2461" w:rsidRPr="00CF470C">
        <w:t xml:space="preserve"> výskytu </w:t>
      </w:r>
      <w:r w:rsidR="00C16A24" w:rsidRPr="00CF470C">
        <w:t>epidemických kmenů.</w:t>
      </w:r>
    </w:p>
    <w:p w:rsidR="00864200" w:rsidRPr="00CF470C" w:rsidRDefault="00864200" w:rsidP="000C1C6D">
      <w:pPr>
        <w:pStyle w:val="Nadpis3"/>
        <w:numPr>
          <w:ilvl w:val="2"/>
          <w:numId w:val="11"/>
        </w:numPr>
        <w:ind w:left="709" w:hanging="709"/>
        <w:rPr>
          <w:color w:val="auto"/>
        </w:rPr>
      </w:pPr>
      <w:bookmarkStart w:id="165" w:name="_Toc382688975"/>
      <w:r w:rsidRPr="00CF470C">
        <w:rPr>
          <w:color w:val="auto"/>
        </w:rPr>
        <w:t xml:space="preserve">Vliv spotřeby kolistinu na výskyt kmenů </w:t>
      </w:r>
      <w:r w:rsidRPr="00CF470C">
        <w:rPr>
          <w:i/>
          <w:color w:val="auto"/>
        </w:rPr>
        <w:t xml:space="preserve">Burkholderia cepacia </w:t>
      </w:r>
      <w:r w:rsidRPr="00CF470C">
        <w:rPr>
          <w:color w:val="auto"/>
        </w:rPr>
        <w:t>komplex ve Fakultní nemocnici Olomouc</w:t>
      </w:r>
      <w:bookmarkEnd w:id="165"/>
    </w:p>
    <w:p w:rsidR="009C2461" w:rsidRPr="00CF470C" w:rsidRDefault="00C16A24" w:rsidP="00E026A2">
      <w:pPr>
        <w:ind w:firstLine="709"/>
      </w:pPr>
      <w:r w:rsidRPr="00CF470C">
        <w:t>V pře</w:t>
      </w:r>
      <w:r w:rsidR="00C028EE" w:rsidRPr="00CF470C">
        <w:t>d</w:t>
      </w:r>
      <w:r w:rsidRPr="00CF470C">
        <w:t xml:space="preserve">chozích kapitolách bylo prokázáno, že kmeny </w:t>
      </w:r>
      <w:r w:rsidRPr="00CF470C">
        <w:rPr>
          <w:i/>
        </w:rPr>
        <w:t>Burkholderia multivorans</w:t>
      </w:r>
      <w:r w:rsidRPr="00CF470C">
        <w:t xml:space="preserve"> jsou dominantním </w:t>
      </w:r>
      <w:r w:rsidR="00BE3BB1" w:rsidRPr="00CF470C">
        <w:t>druhem</w:t>
      </w:r>
      <w:r w:rsidRPr="00CF470C">
        <w:t xml:space="preserve"> Bcc vyskytujícím se </w:t>
      </w:r>
      <w:r w:rsidR="001A35E6" w:rsidRPr="00CF470C">
        <w:t xml:space="preserve">u pacientů hospitalizovaných na JIP. Protože jsou kmeny Bcc primárně rezistentní ke kolistinu, byla v této studii ověřována možnost působení selekčního tlaku kolistinu, který </w:t>
      </w:r>
      <w:r w:rsidR="00EF21E7">
        <w:t>bývá</w:t>
      </w:r>
      <w:r w:rsidR="001A35E6" w:rsidRPr="00CF470C">
        <w:t xml:space="preserve"> podávám v léčbě </w:t>
      </w:r>
      <w:r w:rsidR="00900B01" w:rsidRPr="00CF470C">
        <w:t xml:space="preserve">HAP </w:t>
      </w:r>
      <w:r w:rsidR="00900B01">
        <w:t>pacientů</w:t>
      </w:r>
      <w:r w:rsidR="00EF21E7">
        <w:t>m</w:t>
      </w:r>
      <w:r w:rsidR="00900B01">
        <w:t xml:space="preserve"> </w:t>
      </w:r>
      <w:r w:rsidR="00900B01" w:rsidRPr="00CF470C">
        <w:t>hospitalizovaným na JIP</w:t>
      </w:r>
      <w:r w:rsidR="001A35E6" w:rsidRPr="00CF470C">
        <w:t xml:space="preserve">. </w:t>
      </w:r>
      <w:r w:rsidR="009C2461" w:rsidRPr="00CF470C">
        <w:t>Jelikož</w:t>
      </w:r>
      <w:r w:rsidR="001A35E6" w:rsidRPr="00CF470C">
        <w:t xml:space="preserve"> se jednalo o retrospektivní analýzu a nebylo možné zajistit genetickou identifikaci kmenů, jsou zde uváděny vý</w:t>
      </w:r>
      <w:r w:rsidR="009C2461" w:rsidRPr="00CF470C">
        <w:t>sledky pro celou skupinu Bcc. Se znalostm</w:t>
      </w:r>
      <w:r w:rsidR="00BE3BB1" w:rsidRPr="00CF470C">
        <w:t>i</w:t>
      </w:r>
      <w:r w:rsidR="009C2461" w:rsidRPr="00CF470C">
        <w:t xml:space="preserve"> nabytými z předchozích studií se však dají tyto výsledky chápat jako výsledky pro kmen</w:t>
      </w:r>
      <w:r w:rsidR="001A35E6" w:rsidRPr="00CF470C">
        <w:t xml:space="preserve">y </w:t>
      </w:r>
      <w:r w:rsidR="001A35E6" w:rsidRPr="00CF470C">
        <w:rPr>
          <w:i/>
        </w:rPr>
        <w:t>Burkholderia multivorans</w:t>
      </w:r>
      <w:r w:rsidR="009C2461" w:rsidRPr="00CF470C">
        <w:t>.</w:t>
      </w:r>
    </w:p>
    <w:p w:rsidR="00C16A24" w:rsidRPr="00CF470C" w:rsidRDefault="00BC3F1C" w:rsidP="00E026A2">
      <w:pPr>
        <w:ind w:firstLine="709"/>
      </w:pPr>
      <w:r w:rsidRPr="00CF470C">
        <w:t>Kmeny Bcc jsou přirozeně rezistentní ke kolistinu, kter</w:t>
      </w:r>
      <w:r w:rsidR="009C2461" w:rsidRPr="00CF470C">
        <w:t>ý</w:t>
      </w:r>
      <w:r w:rsidRPr="00CF470C">
        <w:t xml:space="preserve"> u citlivých </w:t>
      </w:r>
      <w:r w:rsidR="009C2461" w:rsidRPr="00CF470C">
        <w:t>mikoorganismů</w:t>
      </w:r>
      <w:r w:rsidRPr="00CF470C">
        <w:t xml:space="preserve"> destabilizuje bakteriální </w:t>
      </w:r>
      <w:r w:rsidR="00B30E30" w:rsidRPr="00CF470C">
        <w:t>stěnu (Nation 2009, Falagas 2005). V současné</w:t>
      </w:r>
      <w:r w:rsidRPr="00CF470C">
        <w:t xml:space="preserve"> době existují dva způsoby podávání tohoto antibiotika. </w:t>
      </w:r>
      <w:r w:rsidR="00DA5557" w:rsidRPr="00CF470C">
        <w:t xml:space="preserve">První je </w:t>
      </w:r>
      <w:r w:rsidR="00DA5557" w:rsidRPr="00CF470C">
        <w:rPr>
          <w:i/>
        </w:rPr>
        <w:t>i.v.</w:t>
      </w:r>
      <w:r w:rsidR="00DA5557" w:rsidRPr="00CF470C">
        <w:t xml:space="preserve"> aplikace podávána v infúzi a druhým je lokální léčba podaváná inhalačně.</w:t>
      </w:r>
      <w:r w:rsidRPr="00CF470C">
        <w:t xml:space="preserve"> </w:t>
      </w:r>
      <w:r w:rsidR="009C2461" w:rsidRPr="00CF470C">
        <w:t xml:space="preserve">Druhá zmíněná </w:t>
      </w:r>
      <w:r w:rsidRPr="00CF470C">
        <w:t xml:space="preserve">metoda je v podmínkách FNOL preferována. Její </w:t>
      </w:r>
      <w:r w:rsidR="009C2461" w:rsidRPr="00CF470C">
        <w:t xml:space="preserve">předpokládaná </w:t>
      </w:r>
      <w:r w:rsidRPr="00CF470C">
        <w:t>výhoda je nižší míra nežádoucích účinků</w:t>
      </w:r>
      <w:r w:rsidR="009C2461" w:rsidRPr="00CF470C">
        <w:t>.</w:t>
      </w:r>
      <w:r w:rsidRPr="00CF470C">
        <w:t xml:space="preserve"> </w:t>
      </w:r>
      <w:r w:rsidR="009C2461" w:rsidRPr="00CF470C">
        <w:t>N</w:t>
      </w:r>
      <w:r w:rsidRPr="00CF470C">
        <w:t>icméně</w:t>
      </w:r>
      <w:r w:rsidR="009C2461" w:rsidRPr="00CF470C">
        <w:t>,</w:t>
      </w:r>
      <w:r w:rsidRPr="00CF470C">
        <w:t xml:space="preserve"> dle některých názorů</w:t>
      </w:r>
      <w:r w:rsidR="009C2461" w:rsidRPr="00CF470C">
        <w:t>,</w:t>
      </w:r>
      <w:r w:rsidRPr="00CF470C">
        <w:t xml:space="preserve"> může stát za selekcí kolistin</w:t>
      </w:r>
      <w:r w:rsidR="006625F6" w:rsidRPr="00CF470C">
        <w:t>-</w:t>
      </w:r>
      <w:r w:rsidRPr="00CF470C">
        <w:t>rezistentních kmenů bakterií</w:t>
      </w:r>
      <w:r w:rsidR="00277769" w:rsidRPr="00CF470C">
        <w:t xml:space="preserve"> </w:t>
      </w:r>
      <w:r w:rsidR="00B30E30" w:rsidRPr="00CF470C">
        <w:t>(</w:t>
      </w:r>
      <w:r w:rsidR="00C70CF6" w:rsidRPr="00CF470C">
        <w:t>Antoniu 2012, Florescu 2012</w:t>
      </w:r>
      <w:r w:rsidR="00B30E30" w:rsidRPr="00CF470C">
        <w:t>).</w:t>
      </w:r>
    </w:p>
    <w:p w:rsidR="00BC3F1C" w:rsidRPr="00CF470C" w:rsidRDefault="00BC3F1C" w:rsidP="00E026A2">
      <w:pPr>
        <w:ind w:firstLine="709"/>
      </w:pPr>
      <w:r w:rsidRPr="00CF470C">
        <w:t xml:space="preserve">Spotřeba </w:t>
      </w:r>
      <w:r w:rsidR="009C2461" w:rsidRPr="00CF470C">
        <w:t>kolistinu</w:t>
      </w:r>
      <w:r w:rsidR="00277769" w:rsidRPr="00CF470C">
        <w:t xml:space="preserve"> v poslední době zaznamenala výrazný </w:t>
      </w:r>
      <w:r w:rsidR="009C2461" w:rsidRPr="00CF470C">
        <w:t>nár</w:t>
      </w:r>
      <w:r w:rsidR="00BE3BB1" w:rsidRPr="00CF470C">
        <w:t>ů</w:t>
      </w:r>
      <w:r w:rsidR="009C2461" w:rsidRPr="00CF470C">
        <w:t>st</w:t>
      </w:r>
      <w:r w:rsidR="00277769" w:rsidRPr="00CF470C">
        <w:t xml:space="preserve">, který je </w:t>
      </w:r>
      <w:r w:rsidR="006625F6" w:rsidRPr="00CF470C">
        <w:t xml:space="preserve">pravděpodobně </w:t>
      </w:r>
      <w:r w:rsidR="00277769" w:rsidRPr="00CF470C">
        <w:t xml:space="preserve">dán výskytem jiných MDR kmenů bakterií, jako například </w:t>
      </w:r>
      <w:r w:rsidR="00277769" w:rsidRPr="00CF470C">
        <w:rPr>
          <w:i/>
        </w:rPr>
        <w:t>Pseudomonas aeruginosa</w:t>
      </w:r>
      <w:r w:rsidR="00277769" w:rsidRPr="00CF470C">
        <w:t xml:space="preserve"> a </w:t>
      </w:r>
      <w:r w:rsidR="00277769" w:rsidRPr="00CF470C">
        <w:rPr>
          <w:i/>
        </w:rPr>
        <w:t>Klebsiella pneumoniae</w:t>
      </w:r>
      <w:r w:rsidR="00277769" w:rsidRPr="00CF470C">
        <w:t xml:space="preserve">. </w:t>
      </w:r>
      <w:r w:rsidR="00691A90" w:rsidRPr="00CF470C">
        <w:t xml:space="preserve">Ve sledovaném období se několikanásobně zvýšil i počet kmenů Bcc izolovaných jak v rámci celé FNOL, tak u pacientů hospitalizovaných na JIP. </w:t>
      </w:r>
      <w:r w:rsidR="00FF5257" w:rsidRPr="00CF470C">
        <w:t xml:space="preserve">Jediný pokles byl zaznamenán v posledním roce sledovaného období. To se odrazilo i ve </w:t>
      </w:r>
      <w:r w:rsidR="00FF5257" w:rsidRPr="00CF470C">
        <w:lastRenderedPageBreak/>
        <w:t xml:space="preserve">statistickém zhodnocení pozorovaných znaků, kdy trend růstu výskytu kmenů Bcc i spotřeby kolistinu byl pozitivní, ale korelace mezi jednotlivými znaky nedosahovala statistické významnosti. Je pravděpodobné, že </w:t>
      </w:r>
      <w:r w:rsidR="006625F6" w:rsidRPr="00CF470C">
        <w:t xml:space="preserve">přesnějších </w:t>
      </w:r>
      <w:r w:rsidR="00FF5257" w:rsidRPr="00CF470C">
        <w:t>výsledků bychom dosáhli rozšířením sledovaného období na roky 2012 a 2013.</w:t>
      </w:r>
      <w:r w:rsidR="006625F6" w:rsidRPr="00CF470C">
        <w:t xml:space="preserve"> To však z technických důvodů nebylo možné provést.</w:t>
      </w:r>
    </w:p>
    <w:p w:rsidR="002856F6" w:rsidRPr="00CF470C" w:rsidRDefault="002856F6" w:rsidP="00E026A2">
      <w:pPr>
        <w:ind w:firstLine="709"/>
      </w:pPr>
      <w:r w:rsidRPr="00CF470C">
        <w:t>Z výsledků tedy vyplýv</w:t>
      </w:r>
      <w:r w:rsidR="009C2461" w:rsidRPr="00CF470C">
        <w:t>á</w:t>
      </w:r>
      <w:r w:rsidRPr="00CF470C">
        <w:t>, že kolistin může hrát roli v selekci kmenů Bcc</w:t>
      </w:r>
      <w:r w:rsidR="009C2461" w:rsidRPr="00CF470C">
        <w:t>.</w:t>
      </w:r>
      <w:r w:rsidRPr="00CF470C">
        <w:t xml:space="preserve"> </w:t>
      </w:r>
      <w:r w:rsidR="009C2461" w:rsidRPr="00CF470C">
        <w:t>Nicméně, pro spolehlivou odpověď by byl</w:t>
      </w:r>
      <w:r w:rsidR="00BE3BB1" w:rsidRPr="00CF470C">
        <w:t>o</w:t>
      </w:r>
      <w:r w:rsidR="0099767C" w:rsidRPr="00CF470C">
        <w:t xml:space="preserve"> třeba </w:t>
      </w:r>
      <w:r w:rsidR="009C2461" w:rsidRPr="00CF470C">
        <w:t>hodnotit delší časový interval</w:t>
      </w:r>
      <w:r w:rsidR="0099767C" w:rsidRPr="00CF470C">
        <w:t>.</w:t>
      </w:r>
    </w:p>
    <w:p w:rsidR="00864200" w:rsidRPr="00CF470C" w:rsidRDefault="00864200" w:rsidP="000C1C6D">
      <w:pPr>
        <w:pStyle w:val="Nadpis3"/>
        <w:numPr>
          <w:ilvl w:val="2"/>
          <w:numId w:val="11"/>
        </w:numPr>
        <w:ind w:left="709" w:hanging="709"/>
        <w:rPr>
          <w:color w:val="auto"/>
        </w:rPr>
      </w:pPr>
      <w:bookmarkStart w:id="166" w:name="_Toc382688976"/>
      <w:r w:rsidRPr="00CF470C">
        <w:rPr>
          <w:color w:val="auto"/>
        </w:rPr>
        <w:t xml:space="preserve">Antibiotický profil kmenů </w:t>
      </w:r>
      <w:r w:rsidRPr="00CF470C">
        <w:rPr>
          <w:i/>
          <w:color w:val="auto"/>
        </w:rPr>
        <w:t xml:space="preserve">Burkholderia cepacia </w:t>
      </w:r>
      <w:r w:rsidRPr="00CF470C">
        <w:rPr>
          <w:color w:val="auto"/>
        </w:rPr>
        <w:t>komplex, „epidemiological cut-off“ hodnot</w:t>
      </w:r>
      <w:r w:rsidR="00584C18" w:rsidRPr="00CF470C">
        <w:rPr>
          <w:color w:val="auto"/>
        </w:rPr>
        <w:t>y</w:t>
      </w:r>
      <w:r w:rsidRPr="00CF470C">
        <w:rPr>
          <w:color w:val="auto"/>
        </w:rPr>
        <w:t xml:space="preserve"> pro vybraná antibiotika a možnost</w:t>
      </w:r>
      <w:r w:rsidR="00584C18" w:rsidRPr="00CF470C">
        <w:rPr>
          <w:color w:val="auto"/>
        </w:rPr>
        <w:t>i</w:t>
      </w:r>
      <w:r w:rsidRPr="00CF470C">
        <w:rPr>
          <w:color w:val="auto"/>
        </w:rPr>
        <w:t xml:space="preserve"> antibiotické léčby</w:t>
      </w:r>
      <w:bookmarkEnd w:id="166"/>
    </w:p>
    <w:p w:rsidR="004869EC" w:rsidRPr="00CF470C" w:rsidRDefault="004869EC" w:rsidP="000C1C6D">
      <w:pPr>
        <w:ind w:firstLine="709"/>
      </w:pPr>
      <w:r w:rsidRPr="00CF470C">
        <w:t>V této práci, jej</w:t>
      </w:r>
      <w:r w:rsidR="00BE3BB1" w:rsidRPr="00CF470C">
        <w:t>í</w:t>
      </w:r>
      <w:r w:rsidRPr="00CF470C">
        <w:t xml:space="preserve">ž výsledky ještě nebyly publikovány, byl stanoven antibiotický profil kmenů </w:t>
      </w:r>
      <w:r w:rsidRPr="00CF470C">
        <w:rPr>
          <w:i/>
        </w:rPr>
        <w:t xml:space="preserve">Burkholderia multivorans </w:t>
      </w:r>
      <w:r w:rsidRPr="00CF470C">
        <w:t>za účelem zjištění nejvhodnější antibioterapie v případě léčby H</w:t>
      </w:r>
      <w:r w:rsidR="00DD655B" w:rsidRPr="00CF470C">
        <w:t>AP. Z tohoto důvodu</w:t>
      </w:r>
      <w:r w:rsidRPr="00CF470C">
        <w:t xml:space="preserve"> byl</w:t>
      </w:r>
      <w:r w:rsidR="00BE3BB1" w:rsidRPr="00CF470C">
        <w:t>a</w:t>
      </w:r>
      <w:r w:rsidRPr="00CF470C">
        <w:t xml:space="preserve"> testován</w:t>
      </w:r>
      <w:r w:rsidR="00BE3BB1" w:rsidRPr="00CF470C">
        <w:t>a</w:t>
      </w:r>
      <w:r w:rsidRPr="00CF470C">
        <w:t xml:space="preserve"> </w:t>
      </w:r>
      <w:r w:rsidR="00DD655B" w:rsidRPr="00CF470C">
        <w:t xml:space="preserve">antibiotika </w:t>
      </w:r>
      <w:r w:rsidR="000C1C6D" w:rsidRPr="00CF470C">
        <w:t>teoreticky vhodn</w:t>
      </w:r>
      <w:r w:rsidR="00BE3BB1" w:rsidRPr="00CF470C">
        <w:t>á</w:t>
      </w:r>
      <w:r w:rsidR="000C1C6D" w:rsidRPr="00CF470C">
        <w:t xml:space="preserve"> k léčbě pneumonií</w:t>
      </w:r>
      <w:r w:rsidR="00DD655B" w:rsidRPr="00CF470C">
        <w:t xml:space="preserve"> u pacientů v intenzivní péči</w:t>
      </w:r>
      <w:r w:rsidR="000C1C6D" w:rsidRPr="00CF470C">
        <w:t>.</w:t>
      </w:r>
    </w:p>
    <w:p w:rsidR="000C1C6D" w:rsidRPr="00CF470C" w:rsidRDefault="000C1C6D" w:rsidP="00326DD2">
      <w:pPr>
        <w:ind w:firstLine="709"/>
      </w:pPr>
      <w:r w:rsidRPr="00CF470C">
        <w:t>Testování kmenů bylo prováděno dle</w:t>
      </w:r>
      <w:r w:rsidR="00DD655B" w:rsidRPr="00CF470C">
        <w:t xml:space="preserve"> platného</w:t>
      </w:r>
      <w:r w:rsidR="006E5981" w:rsidRPr="00CF470C">
        <w:t xml:space="preserve"> doporučení</w:t>
      </w:r>
      <w:r w:rsidR="009B64D8" w:rsidRPr="00CF470C">
        <w:t xml:space="preserve"> </w:t>
      </w:r>
      <w:r w:rsidRPr="00CF470C">
        <w:t>EUCAST</w:t>
      </w:r>
      <w:r w:rsidR="009B64D8" w:rsidRPr="00CF470C">
        <w:t xml:space="preserve"> </w:t>
      </w:r>
      <w:r w:rsidR="00EF21E7">
        <w:t>a r</w:t>
      </w:r>
      <w:r w:rsidR="00DD655B" w:rsidRPr="00CF470C">
        <w:t>ozdělení WT a NWT kmenů bylo provedeno prostou inspekcí dat</w:t>
      </w:r>
      <w:r w:rsidR="006E5981" w:rsidRPr="00CF470C">
        <w:t>. Z</w:t>
      </w:r>
      <w:r w:rsidR="005606B8" w:rsidRPr="00CF470C">
        <w:t>a WT kmeny byla označena skupina s nižšími hodnotami MIC</w:t>
      </w:r>
      <w:r w:rsidR="007159D1" w:rsidRPr="00CF470C">
        <w:t>,</w:t>
      </w:r>
      <w:r w:rsidR="005606B8" w:rsidRPr="00CF470C">
        <w:t xml:space="preserve"> u </w:t>
      </w:r>
      <w:r w:rsidR="00BE3BB1" w:rsidRPr="00CF470C">
        <w:t>n</w:t>
      </w:r>
      <w:r w:rsidR="006E5981" w:rsidRPr="00CF470C">
        <w:t>ichž se</w:t>
      </w:r>
      <w:r w:rsidR="005606B8" w:rsidRPr="00CF470C">
        <w:t xml:space="preserve"> předpokládá absence genů k</w:t>
      </w:r>
      <w:r w:rsidR="007159D1" w:rsidRPr="00CF470C">
        <w:t>ó</w:t>
      </w:r>
      <w:r w:rsidR="005606B8" w:rsidRPr="00CF470C">
        <w:t>dující mechanismus rezistence k danému antibiotiku</w:t>
      </w:r>
      <w:r w:rsidR="006E5981" w:rsidRPr="00CF470C">
        <w:t>. Jako</w:t>
      </w:r>
      <w:r w:rsidR="005606B8" w:rsidRPr="00CF470C">
        <w:t xml:space="preserve"> NWT</w:t>
      </w:r>
      <w:r w:rsidR="006E5981" w:rsidRPr="00CF470C">
        <w:t xml:space="preserve"> kmeny</w:t>
      </w:r>
      <w:r w:rsidR="005606B8" w:rsidRPr="00CF470C">
        <w:t xml:space="preserve"> byly označeny ty, které měli hodnoty MIC vyšší než </w:t>
      </w:r>
      <w:r w:rsidR="007159D1" w:rsidRPr="00CF470C">
        <w:t>WT</w:t>
      </w:r>
      <w:r w:rsidR="006E5981" w:rsidRPr="00CF470C">
        <w:t>. Mezi sku</w:t>
      </w:r>
      <w:r w:rsidR="00BE3BB1" w:rsidRPr="00CF470C">
        <w:t>p</w:t>
      </w:r>
      <w:r w:rsidR="006E5981" w:rsidRPr="00CF470C">
        <w:t>inou WT a NWT je v ideálním případě „mezera“ několika hodnot MIC</w:t>
      </w:r>
      <w:r w:rsidR="007159D1" w:rsidRPr="00CF470C">
        <w:t xml:space="preserve">. U </w:t>
      </w:r>
      <w:r w:rsidR="006E5981" w:rsidRPr="00CF470C">
        <w:t xml:space="preserve">NWT </w:t>
      </w:r>
      <w:r w:rsidR="007159D1" w:rsidRPr="00CF470C">
        <w:t>kmenů se předpokládá přítomnost genu kódujícího mechanismus rezistence k danému antibiotiku</w:t>
      </w:r>
      <w:r w:rsidR="00DF393E" w:rsidRPr="00CF470C">
        <w:t xml:space="preserve"> (</w:t>
      </w:r>
      <w:r w:rsidR="00B30E30" w:rsidRPr="00CF470C">
        <w:t>EUCASTb</w:t>
      </w:r>
      <w:r w:rsidR="00DF393E" w:rsidRPr="00CF470C">
        <w:t>)</w:t>
      </w:r>
      <w:r w:rsidR="007159D1" w:rsidRPr="00CF470C">
        <w:t xml:space="preserve">. </w:t>
      </w:r>
      <w:r w:rsidR="00DD655B" w:rsidRPr="00CF470C">
        <w:t>Stanovení ECOFF se provádí několika metodami. Za nejjednodužší se považuje tzv. „Kahlmeter</w:t>
      </w:r>
      <w:r w:rsidR="00BE3BB1" w:rsidRPr="00CF470C">
        <w:t>´s</w:t>
      </w:r>
      <w:r w:rsidR="00DD655B" w:rsidRPr="00CF470C">
        <w:t xml:space="preserve"> eyeball method“</w:t>
      </w:r>
      <w:r w:rsidR="00F23C88" w:rsidRPr="00CF470C">
        <w:t xml:space="preserve"> označená podle, v současnosti snad největšího odborníka na tuto problematiku, prof. Kahlmetera. Je založena právě na rozdělení WT a NWT kmenů. Mezi další patří </w:t>
      </w:r>
      <w:r w:rsidR="00326DD2" w:rsidRPr="00CF470C">
        <w:t>rozdělení podle MIC</w:t>
      </w:r>
      <w:r w:rsidR="00326DD2" w:rsidRPr="00CF470C">
        <w:rPr>
          <w:vertAlign w:val="subscript"/>
        </w:rPr>
        <w:t>95</w:t>
      </w:r>
      <w:r w:rsidR="00326DD2" w:rsidRPr="00CF470C">
        <w:t xml:space="preserve">, </w:t>
      </w:r>
      <w:r w:rsidR="006E5981" w:rsidRPr="00CF470C">
        <w:t>kdy NWT kmeny mají hodnoty MIC vždy nad touto hod</w:t>
      </w:r>
      <w:r w:rsidR="006625F6" w:rsidRPr="00CF470C">
        <w:t>n</w:t>
      </w:r>
      <w:r w:rsidR="006E5981" w:rsidRPr="00CF470C">
        <w:t>otou anebo složit</w:t>
      </w:r>
      <w:r w:rsidR="00326DD2" w:rsidRPr="00CF470C">
        <w:t xml:space="preserve">ější </w:t>
      </w:r>
      <w:r w:rsidR="006625F6" w:rsidRPr="00CF470C">
        <w:t xml:space="preserve">metodě </w:t>
      </w:r>
      <w:r w:rsidR="00326DD2" w:rsidRPr="00CF470C">
        <w:t>hodnocení na základě</w:t>
      </w:r>
      <w:r w:rsidR="00BE3BB1" w:rsidRPr="00CF470C">
        <w:t xml:space="preserve"> iterativních statistických metod</w:t>
      </w:r>
      <w:r w:rsidR="008D5C8E" w:rsidRPr="00CF470C">
        <w:t xml:space="preserve"> (</w:t>
      </w:r>
      <w:r w:rsidR="00B30E30" w:rsidRPr="00CF470C">
        <w:t>Pfaller 2009, Turnidge 2006).</w:t>
      </w:r>
      <w:r w:rsidR="00F23C88" w:rsidRPr="00CF470C">
        <w:t xml:space="preserve"> </w:t>
      </w:r>
      <w:r w:rsidR="008D5C8E" w:rsidRPr="00CF470C">
        <w:t>Pro tuto studii byla dostačující prvně zmíněná metoda (</w:t>
      </w:r>
      <w:r w:rsidR="00C028EE" w:rsidRPr="00CF470C">
        <w:t>Kahlmet</w:t>
      </w:r>
      <w:r w:rsidR="00DA5557" w:rsidRPr="00CF470C">
        <w:t xml:space="preserve">er, </w:t>
      </w:r>
      <w:r w:rsidR="003D4069" w:rsidRPr="00CF470C">
        <w:t xml:space="preserve">Department of Clinical Microbiolgy, </w:t>
      </w:r>
      <w:r w:rsidR="006D4043" w:rsidRPr="00CF470C">
        <w:t xml:space="preserve">Central Hospital </w:t>
      </w:r>
      <w:r w:rsidR="003D4069" w:rsidRPr="00CF470C">
        <w:t>Värendsg, Växjö, Švédsko, ústní sdělení</w:t>
      </w:r>
      <w:r w:rsidR="008D5C8E" w:rsidRPr="00CF470C">
        <w:t>).</w:t>
      </w:r>
    </w:p>
    <w:p w:rsidR="00CA148E" w:rsidRPr="00CF470C" w:rsidRDefault="00CA148E" w:rsidP="00326DD2">
      <w:pPr>
        <w:ind w:firstLine="709"/>
      </w:pPr>
      <w:r w:rsidRPr="00CF470C">
        <w:t>Testováno bylo celkem 207</w:t>
      </w:r>
      <w:r w:rsidR="00C93736" w:rsidRPr="00CF470C">
        <w:t>, respektive 185</w:t>
      </w:r>
      <w:r w:rsidRPr="00CF470C">
        <w:t xml:space="preserve"> kmenů </w:t>
      </w:r>
      <w:r w:rsidRPr="00CF470C">
        <w:rPr>
          <w:i/>
        </w:rPr>
        <w:t>Burkholderia multivorans</w:t>
      </w:r>
      <w:r w:rsidR="009A7537" w:rsidRPr="00CF470C">
        <w:t xml:space="preserve"> získaných z celkem třinácti různých léčebných zařízení</w:t>
      </w:r>
      <w:r w:rsidR="00BE3BB1" w:rsidRPr="00CF470C">
        <w:t xml:space="preserve"> v České republice</w:t>
      </w:r>
      <w:r w:rsidR="006625F6" w:rsidRPr="00CF470C">
        <w:t>. Tím byla splněna podmínka stanovení hodnot</w:t>
      </w:r>
      <w:r w:rsidRPr="00CF470C">
        <w:t xml:space="preserve"> ECOFF</w:t>
      </w:r>
      <w:r w:rsidR="009A7537" w:rsidRPr="00CF470C">
        <w:t xml:space="preserve">, kdy za minimum je považováno sto kmenů </w:t>
      </w:r>
      <w:r w:rsidR="006625F6" w:rsidRPr="00CF470C">
        <w:t xml:space="preserve">z </w:t>
      </w:r>
      <w:r w:rsidR="009A7537" w:rsidRPr="00CF470C">
        <w:t>alespoň tř</w:t>
      </w:r>
      <w:r w:rsidR="006625F6" w:rsidRPr="00CF470C">
        <w:t>í</w:t>
      </w:r>
      <w:r w:rsidR="009A7537" w:rsidRPr="00CF470C">
        <w:t xml:space="preserve"> </w:t>
      </w:r>
      <w:r w:rsidR="006625F6" w:rsidRPr="00CF470C">
        <w:t xml:space="preserve">různých </w:t>
      </w:r>
      <w:r w:rsidR="009A7537" w:rsidRPr="00CF470C">
        <w:t>zdroj</w:t>
      </w:r>
      <w:r w:rsidR="00EC189E" w:rsidRPr="00CF470C">
        <w:t>ů</w:t>
      </w:r>
      <w:r w:rsidR="009A7537" w:rsidRPr="00CF470C">
        <w:t xml:space="preserve"> (</w:t>
      </w:r>
      <w:r w:rsidR="00B30E30" w:rsidRPr="00CF470C">
        <w:t>Kahlmeter 2013).</w:t>
      </w:r>
    </w:p>
    <w:p w:rsidR="00037BEB" w:rsidRPr="00CF470C" w:rsidRDefault="00C93736" w:rsidP="00326DD2">
      <w:pPr>
        <w:ind w:firstLine="709"/>
      </w:pPr>
      <w:r w:rsidRPr="00CF470C">
        <w:lastRenderedPageBreak/>
        <w:t xml:space="preserve">Výsledky ukazují, že kmeny </w:t>
      </w:r>
      <w:r w:rsidRPr="00CF470C">
        <w:rPr>
          <w:i/>
        </w:rPr>
        <w:t xml:space="preserve">Burkholderia multivorans </w:t>
      </w:r>
      <w:r w:rsidR="00BE3BB1" w:rsidRPr="00CF470C">
        <w:t>zařa</w:t>
      </w:r>
      <w:r w:rsidRPr="00CF470C">
        <w:t>zené do stejné</w:t>
      </w:r>
      <w:r w:rsidR="00EC189E" w:rsidRPr="00CF470C">
        <w:t xml:space="preserve"> RAPD</w:t>
      </w:r>
      <w:r w:rsidRPr="00CF470C">
        <w:t xml:space="preserve"> skupiny vykazují relativně podobné ho</w:t>
      </w:r>
      <w:r w:rsidR="006E5981" w:rsidRPr="00CF470C">
        <w:t>dnoty MIC. V případech, ve kter</w:t>
      </w:r>
      <w:r w:rsidRPr="00CF470C">
        <w:t>ý</w:t>
      </w:r>
      <w:r w:rsidR="006E5981" w:rsidRPr="00CF470C">
        <w:t>c</w:t>
      </w:r>
      <w:r w:rsidRPr="00CF470C">
        <w:t xml:space="preserve">h tomu tak nebylo, se </w:t>
      </w:r>
      <w:r w:rsidR="006E5981" w:rsidRPr="00CF470C">
        <w:t xml:space="preserve">s největší </w:t>
      </w:r>
      <w:r w:rsidRPr="00CF470C">
        <w:t>pravděpodob</w:t>
      </w:r>
      <w:r w:rsidR="00BE3BB1" w:rsidRPr="00CF470C">
        <w:t>ností</w:t>
      </w:r>
      <w:r w:rsidRPr="00CF470C">
        <w:t xml:space="preserve"> </w:t>
      </w:r>
      <w:r w:rsidR="006E5981" w:rsidRPr="00CF470C">
        <w:t>jedná o získání plaz</w:t>
      </w:r>
      <w:r w:rsidRPr="00CF470C">
        <w:t>midu kódujícího mechanismus rezistence k dan</w:t>
      </w:r>
      <w:r w:rsidR="006E5981" w:rsidRPr="00CF470C">
        <w:t>ému antibiotiku. Kmeny ST439</w:t>
      </w:r>
      <w:r w:rsidRPr="00CF470C">
        <w:t xml:space="preserve"> vykazovaly velkou variabilitu hodnot MIC pro všechn</w:t>
      </w:r>
      <w:r w:rsidR="00BE3BB1" w:rsidRPr="00CF470C">
        <w:t>a</w:t>
      </w:r>
      <w:r w:rsidRPr="00CF470C">
        <w:t xml:space="preserve"> testovan</w:t>
      </w:r>
      <w:r w:rsidR="00BE3BB1" w:rsidRPr="00CF470C">
        <w:t>á</w:t>
      </w:r>
      <w:r w:rsidRPr="00CF470C">
        <w:t xml:space="preserve"> antibiotika</w:t>
      </w:r>
      <w:r w:rsidR="006F2FEC" w:rsidRPr="00CF470C">
        <w:t>. I zde se pravděpodobně</w:t>
      </w:r>
      <w:r w:rsidR="006E5981" w:rsidRPr="00CF470C">
        <w:t xml:space="preserve"> jedná</w:t>
      </w:r>
      <w:r w:rsidR="006F2FEC" w:rsidRPr="00CF470C">
        <w:t xml:space="preserve"> o pla</w:t>
      </w:r>
      <w:r w:rsidR="006E5981" w:rsidRPr="00CF470C">
        <w:t>z</w:t>
      </w:r>
      <w:r w:rsidR="006F2FEC" w:rsidRPr="00CF470C">
        <w:t>midy kódovan</w:t>
      </w:r>
      <w:r w:rsidR="006E5981" w:rsidRPr="00CF470C">
        <w:t>ou rezistenci</w:t>
      </w:r>
      <w:r w:rsidR="006F2FEC" w:rsidRPr="00CF470C">
        <w:t xml:space="preserve">, </w:t>
      </w:r>
      <w:r w:rsidR="00EC189E" w:rsidRPr="00CF470C">
        <w:t xml:space="preserve">založenou </w:t>
      </w:r>
      <w:r w:rsidR="006F2FEC" w:rsidRPr="00CF470C">
        <w:t>na enzymatické degradaci substrátu.</w:t>
      </w:r>
    </w:p>
    <w:p w:rsidR="00EC189E" w:rsidRPr="00CF470C" w:rsidRDefault="0056250A" w:rsidP="00326DD2">
      <w:pPr>
        <w:ind w:firstLine="709"/>
      </w:pPr>
      <w:r w:rsidRPr="00CF470C">
        <w:t>Důležité je zjištění, že jedna z nejvyšších hodnot MIC</w:t>
      </w:r>
      <w:r w:rsidRPr="00CF470C">
        <w:rPr>
          <w:vertAlign w:val="subscript"/>
        </w:rPr>
        <w:t>90</w:t>
      </w:r>
      <w:r w:rsidRPr="00CF470C">
        <w:t xml:space="preserve"> byla zjištěna pro meropenem, který se v léčbě HAP běžně používá</w:t>
      </w:r>
      <w:r w:rsidR="00EC189E" w:rsidRPr="00CF470C">
        <w:t xml:space="preserve"> v iniciální antibioterapii</w:t>
      </w:r>
      <w:r w:rsidRPr="00CF470C">
        <w:t xml:space="preserve">. </w:t>
      </w:r>
      <w:r w:rsidR="00BE3BB1" w:rsidRPr="00CF470C">
        <w:t>Pokud uvážíme</w:t>
      </w:r>
      <w:r w:rsidRPr="00CF470C">
        <w:t xml:space="preserve">, že kmeny </w:t>
      </w:r>
      <w:r w:rsidRPr="00CF470C">
        <w:rPr>
          <w:i/>
        </w:rPr>
        <w:t>Burkholderia multivorans</w:t>
      </w:r>
      <w:r w:rsidRPr="00CF470C">
        <w:t xml:space="preserve"> jsou primárně rezistentní ke kolistinu a k aminoglykosidům, </w:t>
      </w:r>
      <w:r w:rsidR="00EB04B7" w:rsidRPr="00CF470C">
        <w:t>je výběr vhodných antibiotik velice omezen</w:t>
      </w:r>
      <w:r w:rsidRPr="00CF470C">
        <w:t>.</w:t>
      </w:r>
      <w:r w:rsidR="00EB04B7" w:rsidRPr="00CF470C">
        <w:t xml:space="preserve"> Nejnižší hodnota ECOFF byla stanovena pro piperacilin/tazobaktam. </w:t>
      </w:r>
      <w:r w:rsidR="00FF3EF9" w:rsidRPr="00CF470C">
        <w:t>Ten je lékem volby při léčbě HAP. PK/PD studie zaměřené na pacienty s HAP naznačují, že dávkování piperacilin/tazobaktam</w:t>
      </w:r>
      <w:r w:rsidR="00E026A2" w:rsidRPr="00CF470C">
        <w:t>u</w:t>
      </w:r>
      <w:r w:rsidR="00FF3EF9" w:rsidRPr="00CF470C">
        <w:t xml:space="preserve"> (4g/0,5g) třikrát nebo čtyřikrát denně v</w:t>
      </w:r>
      <w:r w:rsidR="006E5981" w:rsidRPr="00CF470C">
        <w:t> </w:t>
      </w:r>
      <w:r w:rsidR="00FF3EF9" w:rsidRPr="00CF470C">
        <w:t>30</w:t>
      </w:r>
      <w:r w:rsidR="006E5981" w:rsidRPr="00CF470C">
        <w:t xml:space="preserve"> </w:t>
      </w:r>
      <w:r w:rsidR="00FF3EF9" w:rsidRPr="00CF470C">
        <w:t>min</w:t>
      </w:r>
      <w:r w:rsidR="006E5981" w:rsidRPr="00CF470C">
        <w:t>ut</w:t>
      </w:r>
      <w:r w:rsidR="00FF3EF9" w:rsidRPr="00CF470C">
        <w:t xml:space="preserve"> trvající infúzi je dostatečné k vytvoření hladiny antibiotika v plicní tkáni odpovídající 8 až 16 mg/l (</w:t>
      </w:r>
      <w:r w:rsidR="00B30E30" w:rsidRPr="00CF470C">
        <w:t>Boselli 2004</w:t>
      </w:r>
      <w:r w:rsidR="00916622" w:rsidRPr="00CF470C">
        <w:t>, Jehl 1994</w:t>
      </w:r>
      <w:r w:rsidR="00B30E30" w:rsidRPr="00CF470C">
        <w:t>).</w:t>
      </w:r>
      <w:r w:rsidR="006806F8" w:rsidRPr="00CF470C">
        <w:t xml:space="preserve"> To se zdá být jako dostatečné pro terapii WT kmenů </w:t>
      </w:r>
      <w:r w:rsidR="006806F8" w:rsidRPr="00CF470C">
        <w:rPr>
          <w:i/>
        </w:rPr>
        <w:t>Burkholderia multivorans</w:t>
      </w:r>
      <w:r w:rsidR="006806F8" w:rsidRPr="00CF470C">
        <w:t xml:space="preserve">, nicméně je zde nebezpečí, že časem může dojít k selekci NWT kmenů. </w:t>
      </w:r>
    </w:p>
    <w:p w:rsidR="003003BB" w:rsidRPr="00CF470C" w:rsidRDefault="00C028EE" w:rsidP="00326DD2">
      <w:pPr>
        <w:ind w:firstLine="709"/>
      </w:pPr>
      <w:r w:rsidRPr="00CF470C">
        <w:t>Zajímavý výsledek</w:t>
      </w:r>
      <w:r w:rsidR="00EC189E" w:rsidRPr="00CF470C">
        <w:t xml:space="preserve"> </w:t>
      </w:r>
      <w:r w:rsidR="006E5981" w:rsidRPr="00CF470C">
        <w:t>byl nalezen</w:t>
      </w:r>
      <w:r w:rsidR="006806F8" w:rsidRPr="00CF470C">
        <w:t xml:space="preserve"> v případě </w:t>
      </w:r>
      <w:r w:rsidR="00394182" w:rsidRPr="00CF470C">
        <w:t>tigecyklinu</w:t>
      </w:r>
      <w:r w:rsidR="006E5981" w:rsidRPr="00CF470C">
        <w:t xml:space="preserve">, u kterého byly zjištěny </w:t>
      </w:r>
      <w:r w:rsidR="00394182" w:rsidRPr="00CF470C">
        <w:t xml:space="preserve">nejnižší hodnoty jak absolutních </w:t>
      </w:r>
      <w:r w:rsidR="006E5981" w:rsidRPr="00CF470C">
        <w:t xml:space="preserve">hodnot </w:t>
      </w:r>
      <w:r w:rsidR="00394182" w:rsidRPr="00CF470C">
        <w:t>MIC, tak hodnot MIC</w:t>
      </w:r>
      <w:r w:rsidR="00394182" w:rsidRPr="00CF470C">
        <w:rPr>
          <w:vertAlign w:val="subscript"/>
        </w:rPr>
        <w:t>50</w:t>
      </w:r>
      <w:r w:rsidR="00394182" w:rsidRPr="00CF470C">
        <w:t>, MIC</w:t>
      </w:r>
      <w:r w:rsidR="00394182" w:rsidRPr="00CF470C">
        <w:rPr>
          <w:vertAlign w:val="subscript"/>
        </w:rPr>
        <w:t>90</w:t>
      </w:r>
      <w:r w:rsidR="00394182" w:rsidRPr="00CF470C">
        <w:t xml:space="preserve"> i rozsahu MIC. </w:t>
      </w:r>
      <w:r w:rsidR="006E1242" w:rsidRPr="00CF470C">
        <w:t>Dle dostupných studií p</w:t>
      </w:r>
      <w:r w:rsidR="00394182" w:rsidRPr="00CF470C">
        <w:t>rochází</w:t>
      </w:r>
      <w:r w:rsidR="006E5981" w:rsidRPr="00CF470C">
        <w:t xml:space="preserve"> tigecyklin</w:t>
      </w:r>
      <w:r w:rsidR="00394182" w:rsidRPr="00CF470C">
        <w:t xml:space="preserve"> jak do </w:t>
      </w:r>
      <w:r w:rsidR="00FF1D81" w:rsidRPr="00CF470C">
        <w:t xml:space="preserve">intracelulárních tak do extracelulárních prostor plic </w:t>
      </w:r>
      <w:r w:rsidR="006E1242" w:rsidRPr="00CF470C">
        <w:t>a vykazuje</w:t>
      </w:r>
      <w:r w:rsidR="006E5981" w:rsidRPr="00CF470C">
        <w:t xml:space="preserve"> na čase závi</w:t>
      </w:r>
      <w:r w:rsidR="006E1242" w:rsidRPr="00CF470C">
        <w:t xml:space="preserve">slou účinnost </w:t>
      </w:r>
      <w:r w:rsidR="00FF1D81" w:rsidRPr="00CF470C">
        <w:t>(</w:t>
      </w:r>
      <w:r w:rsidR="00916622" w:rsidRPr="00CF470C">
        <w:t>Conte 2005, Van Ogtrop 2000</w:t>
      </w:r>
      <w:r w:rsidR="00B30E30" w:rsidRPr="00CF470C">
        <w:t>). Další</w:t>
      </w:r>
      <w:r w:rsidR="006E1242" w:rsidRPr="00CF470C">
        <w:t xml:space="preserve"> studie naznačují, že </w:t>
      </w:r>
      <w:r w:rsidR="006E5981" w:rsidRPr="00CF470C">
        <w:t xml:space="preserve">PK/PD parametr, který </w:t>
      </w:r>
      <w:r w:rsidR="00575439" w:rsidRPr="00CF470C">
        <w:t xml:space="preserve">nejlépe </w:t>
      </w:r>
      <w:r w:rsidR="006E5981" w:rsidRPr="00CF470C">
        <w:t xml:space="preserve">charakterizuje </w:t>
      </w:r>
      <w:r w:rsidR="00575439" w:rsidRPr="00CF470C">
        <w:t>účinnost</w:t>
      </w:r>
      <w:r w:rsidR="006E5981" w:rsidRPr="00CF470C">
        <w:t xml:space="preserve"> tigecyklinu</w:t>
      </w:r>
      <w:r w:rsidR="00575439" w:rsidRPr="00CF470C">
        <w:t xml:space="preserve"> je poměr </w:t>
      </w:r>
      <w:r w:rsidR="00575439" w:rsidRPr="00CF470C">
        <w:rPr>
          <w:szCs w:val="24"/>
        </w:rPr>
        <w:t>AUC</w:t>
      </w:r>
      <w:r w:rsidR="00575439" w:rsidRPr="00CF470C">
        <w:rPr>
          <w:szCs w:val="24"/>
          <w:vertAlign w:val="subscript"/>
        </w:rPr>
        <w:t>0-24</w:t>
      </w:r>
      <w:r w:rsidR="00575439" w:rsidRPr="00CF470C">
        <w:rPr>
          <w:szCs w:val="24"/>
        </w:rPr>
        <w:t>/</w:t>
      </w:r>
      <w:r w:rsidR="00B30E30" w:rsidRPr="00CF470C">
        <w:rPr>
          <w:szCs w:val="24"/>
        </w:rPr>
        <w:t>MIC (Meagher 2005).</w:t>
      </w:r>
      <w:r w:rsidR="00575439" w:rsidRPr="00CF470C">
        <w:rPr>
          <w:szCs w:val="24"/>
        </w:rPr>
        <w:t xml:space="preserve"> Ačkoliv klinický „break-point“ není možné v současné době stanovit, zdá se, že toto antibiotikum je potenciálně nejvhodnější k terapii HAP způsobené kmeny </w:t>
      </w:r>
      <w:r w:rsidR="00575439" w:rsidRPr="00CF470C">
        <w:rPr>
          <w:i/>
          <w:szCs w:val="24"/>
        </w:rPr>
        <w:t>Burkholderia multivorans</w:t>
      </w:r>
      <w:r w:rsidR="00B33DD2" w:rsidRPr="00CF470C">
        <w:rPr>
          <w:szCs w:val="24"/>
        </w:rPr>
        <w:t xml:space="preserve">. Před nedávnem byl americkým úřadem „Food and Drug Administration“ tigecyklin schválen pro léčbu komunitních pneumonií, nicméně pro léčbu HAP </w:t>
      </w:r>
      <w:r w:rsidR="00AE2712" w:rsidRPr="00CF470C">
        <w:rPr>
          <w:szCs w:val="24"/>
        </w:rPr>
        <w:t>není jeho použití v současné době povoleno</w:t>
      </w:r>
      <w:r w:rsidR="00B33DD2" w:rsidRPr="00CF470C">
        <w:rPr>
          <w:szCs w:val="24"/>
        </w:rPr>
        <w:t>.</w:t>
      </w:r>
    </w:p>
    <w:p w:rsidR="00037BEB" w:rsidRPr="00CF470C" w:rsidRDefault="00037BEB" w:rsidP="00326DD2">
      <w:pPr>
        <w:ind w:firstLine="709"/>
      </w:pPr>
      <w:r w:rsidRPr="00CF470C">
        <w:t>Pro všechny kmeny platilo, že nejvyšších hodnot MIC dosahovaly u beta-laktamových antibiotik. U NWT kmenů lze předpokládat přítomnost širokospektré beta-laktamázy, pravděpodobně CTX-M. Nicméně, sadou primerů určených k identifikaci nejčastější</w:t>
      </w:r>
      <w:r w:rsidR="00263442" w:rsidRPr="00CF470C">
        <w:t>ch</w:t>
      </w:r>
      <w:r w:rsidRPr="00CF470C">
        <w:t xml:space="preserve"> CTX-M</w:t>
      </w:r>
      <w:r w:rsidR="00263442" w:rsidRPr="00CF470C">
        <w:t xml:space="preserve"> genů</w:t>
      </w:r>
      <w:r w:rsidRPr="00CF470C">
        <w:t>, nebyl</w:t>
      </w:r>
      <w:r w:rsidR="00263442" w:rsidRPr="00CF470C">
        <w:t xml:space="preserve"> u studovaných kmenů</w:t>
      </w:r>
      <w:r w:rsidRPr="00CF470C">
        <w:t xml:space="preserve"> tento gen nalezen. V současné době jsou k dispozici data z celogenomové sekvenace provedené u vybraných kmenů s nízkými a vysokými hodnotami MIC</w:t>
      </w:r>
      <w:r w:rsidR="00263442" w:rsidRPr="00CF470C">
        <w:t xml:space="preserve"> k beta-laktamovým antibiotikům</w:t>
      </w:r>
      <w:r w:rsidRPr="00CF470C">
        <w:t>. Z analýzy vypl</w:t>
      </w:r>
      <w:r w:rsidR="00263442" w:rsidRPr="00CF470C">
        <w:t>ý</w:t>
      </w:r>
      <w:r w:rsidRPr="00CF470C">
        <w:t xml:space="preserve">vá, že rezistentní kmeny mají ve svém genomu geny podobné z asi 60 % genům pro CTX-M-26b, nalezených u </w:t>
      </w:r>
      <w:r w:rsidRPr="00CF470C">
        <w:rPr>
          <w:i/>
        </w:rPr>
        <w:t xml:space="preserve">Klebsiella </w:t>
      </w:r>
      <w:r w:rsidRPr="00CF470C">
        <w:rPr>
          <w:i/>
        </w:rPr>
        <w:lastRenderedPageBreak/>
        <w:t>pneumonie</w:t>
      </w:r>
      <w:r w:rsidRPr="00CF470C">
        <w:t>. Tyto výsledky jsou však zatím předběžné a je třeba je dále analyzovat (</w:t>
      </w:r>
      <w:r w:rsidR="00DA5557" w:rsidRPr="00CF470C">
        <w:t xml:space="preserve">Loman, </w:t>
      </w:r>
      <w:r w:rsidR="003D4069" w:rsidRPr="00CF470C">
        <w:t xml:space="preserve">Institute of Microbiology and Infection, University of Birmingham, </w:t>
      </w:r>
      <w:r w:rsidR="006D4043" w:rsidRPr="00CF470C">
        <w:t>Velká Británie</w:t>
      </w:r>
      <w:r w:rsidR="003D4069" w:rsidRPr="00CF470C">
        <w:t xml:space="preserve">, </w:t>
      </w:r>
      <w:r w:rsidR="00DA5557" w:rsidRPr="00CF470C">
        <w:t>ústní sdělení</w:t>
      </w:r>
      <w:r w:rsidRPr="00CF470C">
        <w:t>).</w:t>
      </w:r>
    </w:p>
    <w:p w:rsidR="00864200" w:rsidRPr="00CF470C" w:rsidRDefault="00C22396" w:rsidP="00864200">
      <w:pPr>
        <w:pStyle w:val="Nadpis3"/>
        <w:numPr>
          <w:ilvl w:val="2"/>
          <w:numId w:val="11"/>
        </w:numPr>
        <w:rPr>
          <w:i/>
          <w:color w:val="auto"/>
        </w:rPr>
      </w:pPr>
      <w:bookmarkStart w:id="167" w:name="_Toc382688977"/>
      <w:r w:rsidRPr="00CF470C">
        <w:rPr>
          <w:color w:val="auto"/>
        </w:rPr>
        <w:t>V</w:t>
      </w:r>
      <w:r w:rsidR="00864200" w:rsidRPr="00CF470C">
        <w:rPr>
          <w:color w:val="auto"/>
        </w:rPr>
        <w:t xml:space="preserve">liv bakteriálního efluxu na bakteriální kmenů </w:t>
      </w:r>
      <w:r w:rsidR="00864200" w:rsidRPr="00CF470C">
        <w:rPr>
          <w:i/>
          <w:color w:val="auto"/>
        </w:rPr>
        <w:t>Burkholderia multivorans</w:t>
      </w:r>
      <w:bookmarkEnd w:id="167"/>
    </w:p>
    <w:p w:rsidR="00EF21E7" w:rsidRDefault="00D3413B" w:rsidP="00D3413B">
      <w:pPr>
        <w:ind w:firstLine="709"/>
        <w:rPr>
          <w:rFonts w:eastAsia="Times New Roman"/>
          <w:bCs/>
        </w:rPr>
      </w:pPr>
      <w:r w:rsidRPr="00CF470C">
        <w:rPr>
          <w:rFonts w:eastAsia="Times New Roman"/>
          <w:bCs/>
        </w:rPr>
        <w:t xml:space="preserve">Bakteriální eflux patří k dominantním mechanismům rezistence kmenů </w:t>
      </w:r>
      <w:r w:rsidRPr="00CF470C">
        <w:rPr>
          <w:rFonts w:eastAsia="Times New Roman"/>
          <w:bCs/>
          <w:i/>
        </w:rPr>
        <w:t>Burkholderia multivorans</w:t>
      </w:r>
      <w:r w:rsidRPr="00CF470C">
        <w:rPr>
          <w:rFonts w:eastAsia="Times New Roman"/>
          <w:bCs/>
        </w:rPr>
        <w:t xml:space="preserve">. </w:t>
      </w:r>
      <w:r w:rsidR="002F7D95" w:rsidRPr="00CF470C">
        <w:rPr>
          <w:rFonts w:eastAsia="Times New Roman"/>
          <w:bCs/>
        </w:rPr>
        <w:t xml:space="preserve">V </w:t>
      </w:r>
      <w:r w:rsidRPr="00CF470C">
        <w:rPr>
          <w:rFonts w:eastAsia="Times New Roman"/>
          <w:bCs/>
        </w:rPr>
        <w:t>současné době je spojován s rezistencí k </w:t>
      </w:r>
      <w:r w:rsidR="00965483" w:rsidRPr="00CF470C">
        <w:rPr>
          <w:rFonts w:eastAsia="Times New Roman"/>
          <w:bCs/>
        </w:rPr>
        <w:t>dezinf</w:t>
      </w:r>
      <w:r w:rsidRPr="00CF470C">
        <w:rPr>
          <w:rFonts w:eastAsia="Times New Roman"/>
          <w:bCs/>
        </w:rPr>
        <w:t>ekčním látkám a s MDR kmeny bakterií. Eflux sám zřejmě není schopen zapříčinit selhání léčby, nebo pro to</w:t>
      </w:r>
      <w:r w:rsidR="00075E35" w:rsidRPr="00CF470C">
        <w:rPr>
          <w:rFonts w:eastAsia="Times New Roman"/>
          <w:bCs/>
        </w:rPr>
        <w:t>to tvrzení</w:t>
      </w:r>
      <w:r w:rsidRPr="00CF470C">
        <w:rPr>
          <w:rFonts w:eastAsia="Times New Roman"/>
          <w:bCs/>
        </w:rPr>
        <w:t xml:space="preserve"> </w:t>
      </w:r>
      <w:r w:rsidR="00075E35" w:rsidRPr="00CF470C">
        <w:rPr>
          <w:rFonts w:eastAsia="Times New Roman"/>
          <w:bCs/>
        </w:rPr>
        <w:t xml:space="preserve">nebyly nalezeny </w:t>
      </w:r>
      <w:r w:rsidRPr="00CF470C">
        <w:rPr>
          <w:rFonts w:eastAsia="Times New Roman"/>
          <w:bCs/>
        </w:rPr>
        <w:t>jasné zmínky v literatu</w:t>
      </w:r>
      <w:r w:rsidR="00E443E7" w:rsidRPr="00CF470C">
        <w:rPr>
          <w:rFonts w:eastAsia="Times New Roman"/>
          <w:bCs/>
        </w:rPr>
        <w:t>ře</w:t>
      </w:r>
      <w:r w:rsidRPr="00CF470C">
        <w:rPr>
          <w:rFonts w:eastAsia="Times New Roman"/>
          <w:bCs/>
        </w:rPr>
        <w:t>, ale na výsledné rezistenci k danému antibiotiku se spolupodílí s dalšími mechanismy rezistence</w:t>
      </w:r>
      <w:r w:rsidR="00263442" w:rsidRPr="00CF470C">
        <w:rPr>
          <w:rFonts w:eastAsia="Times New Roman"/>
          <w:bCs/>
        </w:rPr>
        <w:t>. P</w:t>
      </w:r>
      <w:r w:rsidR="00DD6854" w:rsidRPr="00CF470C">
        <w:rPr>
          <w:rFonts w:eastAsia="Times New Roman"/>
          <w:bCs/>
        </w:rPr>
        <w:t xml:space="preserve">říkladem může být rezistence k </w:t>
      </w:r>
      <w:r w:rsidR="00B30E30" w:rsidRPr="00CF470C">
        <w:rPr>
          <w:rFonts w:eastAsia="Times New Roman"/>
          <w:bCs/>
        </w:rPr>
        <w:t>fluorochinolonům (Oh 2003). Vliv</w:t>
      </w:r>
      <w:r w:rsidR="002F7D95" w:rsidRPr="00CF470C">
        <w:rPr>
          <w:rFonts w:eastAsia="Times New Roman"/>
          <w:bCs/>
        </w:rPr>
        <w:t xml:space="preserve"> bakteriálního e</w:t>
      </w:r>
      <w:r w:rsidR="00E443E7" w:rsidRPr="00CF470C">
        <w:rPr>
          <w:rFonts w:eastAsia="Times New Roman"/>
          <w:bCs/>
        </w:rPr>
        <w:t>fluxu u testovaných kmenů byl hodnocen na základě rozdílu hodnot MIC v</w:t>
      </w:r>
      <w:r w:rsidR="00263442" w:rsidRPr="00CF470C">
        <w:rPr>
          <w:rFonts w:eastAsia="Times New Roman"/>
          <w:bCs/>
        </w:rPr>
        <w:t> </w:t>
      </w:r>
      <w:r w:rsidR="00E443E7" w:rsidRPr="00CF470C">
        <w:rPr>
          <w:rFonts w:eastAsia="Times New Roman"/>
          <w:bCs/>
        </w:rPr>
        <w:t>kombinac</w:t>
      </w:r>
      <w:r w:rsidR="00263442" w:rsidRPr="00CF470C">
        <w:rPr>
          <w:rFonts w:eastAsia="Times New Roman"/>
          <w:bCs/>
        </w:rPr>
        <w:t>i s</w:t>
      </w:r>
      <w:r w:rsidR="00E443E7" w:rsidRPr="00CF470C">
        <w:rPr>
          <w:rFonts w:eastAsia="Times New Roman"/>
          <w:bCs/>
        </w:rPr>
        <w:t xml:space="preserve"> a bez přidaného inhibitoru efluxu. Samotná aktivita efluxu byla stanovena na základě akumulace fluorescenční látky Hoescht 33342</w:t>
      </w:r>
      <w:r w:rsidR="00263442" w:rsidRPr="00CF470C">
        <w:rPr>
          <w:rFonts w:eastAsia="Times New Roman"/>
          <w:bCs/>
        </w:rPr>
        <w:t xml:space="preserve"> (</w:t>
      </w:r>
      <w:r w:rsidR="00E443E7" w:rsidRPr="00CF470C">
        <w:rPr>
          <w:rFonts w:eastAsia="Times New Roman"/>
          <w:bCs/>
        </w:rPr>
        <w:t>která je substrátem nejběžnějších efluxních pump</w:t>
      </w:r>
      <w:r w:rsidR="00263442" w:rsidRPr="00CF470C">
        <w:rPr>
          <w:rFonts w:eastAsia="Times New Roman"/>
          <w:bCs/>
        </w:rPr>
        <w:t>)</w:t>
      </w:r>
      <w:r w:rsidR="00E443E7" w:rsidRPr="00CF470C">
        <w:rPr>
          <w:rFonts w:eastAsia="Times New Roman"/>
          <w:bCs/>
        </w:rPr>
        <w:t xml:space="preserve"> bez a po přidání inhibitoru. Z výsledků </w:t>
      </w:r>
      <w:r w:rsidR="00FC359E" w:rsidRPr="00CF470C">
        <w:rPr>
          <w:rFonts w:eastAsia="Times New Roman"/>
          <w:bCs/>
        </w:rPr>
        <w:t>je zřejmé, že inhibicí</w:t>
      </w:r>
      <w:r w:rsidR="001142D7" w:rsidRPr="00CF470C">
        <w:rPr>
          <w:rFonts w:eastAsia="Times New Roman"/>
          <w:bCs/>
        </w:rPr>
        <w:t xml:space="preserve"> efluxních pump došlo k ovlivnění hodnot MIC ve smyslu snížení pouze u piperacilinu a to jen v případě </w:t>
      </w:r>
      <w:r w:rsidR="002F7D95" w:rsidRPr="00CF470C">
        <w:rPr>
          <w:rFonts w:eastAsia="Times New Roman"/>
          <w:bCs/>
        </w:rPr>
        <w:t xml:space="preserve">celkového </w:t>
      </w:r>
      <w:r w:rsidR="001142D7" w:rsidRPr="00CF470C">
        <w:rPr>
          <w:rFonts w:eastAsia="Times New Roman"/>
          <w:bCs/>
        </w:rPr>
        <w:t>rozsahu</w:t>
      </w:r>
      <w:r w:rsidR="002F7D95" w:rsidRPr="00CF470C">
        <w:rPr>
          <w:rFonts w:eastAsia="Times New Roman"/>
          <w:bCs/>
        </w:rPr>
        <w:t xml:space="preserve"> hodnot</w:t>
      </w:r>
      <w:r w:rsidR="001142D7" w:rsidRPr="00CF470C">
        <w:rPr>
          <w:rFonts w:eastAsia="Times New Roman"/>
          <w:bCs/>
        </w:rPr>
        <w:t xml:space="preserve"> MIC. Znamená to, že kmeny s původně vy</w:t>
      </w:r>
      <w:r w:rsidR="002F7D95" w:rsidRPr="00CF470C">
        <w:rPr>
          <w:rFonts w:eastAsia="Times New Roman"/>
          <w:bCs/>
        </w:rPr>
        <w:t>ššími hodnotami MIC pro piperacilin nedosahovaly</w:t>
      </w:r>
      <w:r w:rsidR="001142D7" w:rsidRPr="00CF470C">
        <w:rPr>
          <w:rFonts w:eastAsia="Times New Roman"/>
          <w:bCs/>
        </w:rPr>
        <w:t xml:space="preserve"> po přidá</w:t>
      </w:r>
      <w:r w:rsidR="00EF21E7">
        <w:rPr>
          <w:rFonts w:eastAsia="Times New Roman"/>
          <w:bCs/>
        </w:rPr>
        <w:t>ní inhibitoru původních hodnot</w:t>
      </w:r>
      <w:r w:rsidR="001142D7" w:rsidRPr="00CF470C">
        <w:rPr>
          <w:rFonts w:eastAsia="Times New Roman"/>
          <w:bCs/>
        </w:rPr>
        <w:t xml:space="preserve"> ale také, že kmeny </w:t>
      </w:r>
      <w:r w:rsidR="002F7D95" w:rsidRPr="00CF470C">
        <w:rPr>
          <w:rFonts w:eastAsia="Times New Roman"/>
          <w:bCs/>
        </w:rPr>
        <w:t>s nižšími hodnotami MIC nebyly</w:t>
      </w:r>
      <w:r w:rsidR="001142D7" w:rsidRPr="00CF470C">
        <w:rPr>
          <w:rFonts w:eastAsia="Times New Roman"/>
          <w:bCs/>
        </w:rPr>
        <w:t xml:space="preserve"> </w:t>
      </w:r>
      <w:r w:rsidR="002F7D95" w:rsidRPr="00CF470C">
        <w:rPr>
          <w:rFonts w:eastAsia="Times New Roman"/>
          <w:bCs/>
        </w:rPr>
        <w:t xml:space="preserve">přítomnosti inhibitoru </w:t>
      </w:r>
      <w:r w:rsidR="001142D7" w:rsidRPr="00CF470C">
        <w:rPr>
          <w:rFonts w:eastAsia="Times New Roman"/>
          <w:bCs/>
        </w:rPr>
        <w:t>ovlivněny. Účinnost dalších testovaných</w:t>
      </w:r>
      <w:r w:rsidR="00E443E7" w:rsidRPr="00CF470C">
        <w:rPr>
          <w:rFonts w:eastAsia="Times New Roman"/>
          <w:bCs/>
        </w:rPr>
        <w:t xml:space="preserve"> </w:t>
      </w:r>
      <w:r w:rsidR="001142D7" w:rsidRPr="00CF470C">
        <w:rPr>
          <w:rFonts w:eastAsia="Times New Roman"/>
          <w:bCs/>
        </w:rPr>
        <w:t xml:space="preserve">antibiotik ciprofloxacinu a tigecyklinu zřejmě není bakteriálním efluxem </w:t>
      </w:r>
      <w:r w:rsidR="00263442" w:rsidRPr="00CF470C">
        <w:rPr>
          <w:rFonts w:eastAsia="Times New Roman"/>
          <w:bCs/>
        </w:rPr>
        <w:t>v případě</w:t>
      </w:r>
      <w:r w:rsidR="001142D7" w:rsidRPr="00CF470C">
        <w:rPr>
          <w:rFonts w:eastAsia="Times New Roman"/>
          <w:bCs/>
        </w:rPr>
        <w:t xml:space="preserve"> kmenů </w:t>
      </w:r>
      <w:r w:rsidR="001142D7" w:rsidRPr="00CF470C">
        <w:rPr>
          <w:rFonts w:eastAsia="Times New Roman"/>
          <w:bCs/>
          <w:i/>
        </w:rPr>
        <w:t xml:space="preserve">Burkholderia multivorans </w:t>
      </w:r>
      <w:r w:rsidR="001142D7" w:rsidRPr="00CF470C">
        <w:rPr>
          <w:rFonts w:eastAsia="Times New Roman"/>
          <w:bCs/>
        </w:rPr>
        <w:t>ovlivněn</w:t>
      </w:r>
      <w:r w:rsidR="00263442" w:rsidRPr="00CF470C">
        <w:rPr>
          <w:rFonts w:eastAsia="Times New Roman"/>
          <w:bCs/>
        </w:rPr>
        <w:t>a</w:t>
      </w:r>
      <w:r w:rsidR="001142D7" w:rsidRPr="00CF470C">
        <w:rPr>
          <w:rFonts w:eastAsia="Times New Roman"/>
          <w:bCs/>
        </w:rPr>
        <w:t xml:space="preserve">. Je nutné dodat, že </w:t>
      </w:r>
      <w:r w:rsidR="00705238" w:rsidRPr="00CF470C">
        <w:rPr>
          <w:rFonts w:eastAsia="Times New Roman"/>
          <w:bCs/>
        </w:rPr>
        <w:t>v současné době není možné</w:t>
      </w:r>
      <w:r w:rsidR="00263442" w:rsidRPr="00CF470C">
        <w:rPr>
          <w:rFonts w:eastAsia="Times New Roman"/>
          <w:bCs/>
        </w:rPr>
        <w:t xml:space="preserve"> terapeuticky ovlivnit</w:t>
      </w:r>
      <w:r w:rsidR="00705238" w:rsidRPr="00CF470C">
        <w:rPr>
          <w:rFonts w:eastAsia="Times New Roman"/>
          <w:bCs/>
        </w:rPr>
        <w:t xml:space="preserve"> účinnosti antibiotik za pomocí inhibitorů efluxu z důvodu pravděpodobných nežádoucích účinků na makroorganismus. Efluxní mechanismus je totiž jeden z nejstarších mechanismů transportu </w:t>
      </w:r>
      <w:r w:rsidR="00263442" w:rsidRPr="00CF470C">
        <w:rPr>
          <w:rFonts w:eastAsia="Times New Roman"/>
          <w:bCs/>
        </w:rPr>
        <w:t xml:space="preserve">látek </w:t>
      </w:r>
      <w:r w:rsidR="00705238" w:rsidRPr="00CF470C">
        <w:rPr>
          <w:rFonts w:eastAsia="Times New Roman"/>
          <w:bCs/>
        </w:rPr>
        <w:t xml:space="preserve">přes membránu a je vlastní pro všechny živé </w:t>
      </w:r>
      <w:r w:rsidR="00B30E30" w:rsidRPr="00CF470C">
        <w:rPr>
          <w:rFonts w:eastAsia="Times New Roman"/>
          <w:bCs/>
        </w:rPr>
        <w:t>organismy (Nakaido 1998).</w:t>
      </w:r>
    </w:p>
    <w:p w:rsidR="00EF21E7" w:rsidRDefault="00EF21E7">
      <w:pPr>
        <w:spacing w:before="0" w:after="0" w:line="240" w:lineRule="auto"/>
        <w:jc w:val="left"/>
        <w:rPr>
          <w:rFonts w:eastAsia="Times New Roman"/>
          <w:bCs/>
        </w:rPr>
      </w:pPr>
      <w:r>
        <w:rPr>
          <w:rFonts w:eastAsia="Times New Roman"/>
          <w:bCs/>
        </w:rPr>
        <w:br w:type="page"/>
      </w:r>
    </w:p>
    <w:p w:rsidR="00864200" w:rsidRPr="00CF470C" w:rsidRDefault="00864200" w:rsidP="00864200">
      <w:pPr>
        <w:pStyle w:val="Nadpis2"/>
        <w:numPr>
          <w:ilvl w:val="1"/>
          <w:numId w:val="11"/>
        </w:numPr>
        <w:rPr>
          <w:i/>
        </w:rPr>
      </w:pPr>
      <w:bookmarkStart w:id="168" w:name="_Toc382688978"/>
      <w:r w:rsidRPr="00CF470C">
        <w:rPr>
          <w:i/>
        </w:rPr>
        <w:lastRenderedPageBreak/>
        <w:t>Pseudomonas aeruginosa</w:t>
      </w:r>
      <w:bookmarkEnd w:id="168"/>
    </w:p>
    <w:p w:rsidR="00864200" w:rsidRPr="00CF470C" w:rsidRDefault="00864200" w:rsidP="00864200">
      <w:pPr>
        <w:pStyle w:val="Nadpis3"/>
        <w:numPr>
          <w:ilvl w:val="2"/>
          <w:numId w:val="11"/>
        </w:numPr>
        <w:rPr>
          <w:i/>
          <w:color w:val="auto"/>
        </w:rPr>
      </w:pPr>
      <w:bookmarkStart w:id="169" w:name="_Toc382688979"/>
      <w:r w:rsidRPr="00CF470C">
        <w:rPr>
          <w:color w:val="auto"/>
        </w:rPr>
        <w:t xml:space="preserve">Epidemiologie kmenů </w:t>
      </w:r>
      <w:r w:rsidRPr="00CF470C">
        <w:rPr>
          <w:i/>
          <w:color w:val="auto"/>
        </w:rPr>
        <w:t>Pseudomonas aeruginosa</w:t>
      </w:r>
      <w:bookmarkEnd w:id="169"/>
    </w:p>
    <w:p w:rsidR="00864200" w:rsidRPr="00CF470C" w:rsidRDefault="003F4DB2" w:rsidP="003F4DB2">
      <w:pPr>
        <w:pStyle w:val="Nadpis4"/>
        <w:numPr>
          <w:ilvl w:val="3"/>
          <w:numId w:val="11"/>
        </w:numPr>
      </w:pPr>
      <w:bookmarkStart w:id="170" w:name="_Toc382688980"/>
      <w:r w:rsidRPr="00CF470C">
        <w:t>V</w:t>
      </w:r>
      <w:r w:rsidR="00864200" w:rsidRPr="00CF470C">
        <w:t xml:space="preserve">ýskyt kmenů </w:t>
      </w:r>
      <w:r w:rsidR="00864200" w:rsidRPr="00CF470C">
        <w:rPr>
          <w:i/>
        </w:rPr>
        <w:t xml:space="preserve">Pseudomonas aeruginosa </w:t>
      </w:r>
      <w:r w:rsidR="00864200" w:rsidRPr="00CF470C">
        <w:t>u pacientů s nemocniční pneumonií</w:t>
      </w:r>
      <w:bookmarkEnd w:id="170"/>
    </w:p>
    <w:p w:rsidR="00D26594" w:rsidRPr="00CF470C" w:rsidRDefault="00C75B9D" w:rsidP="007A6D39">
      <w:pPr>
        <w:ind w:firstLine="709"/>
      </w:pPr>
      <w:r w:rsidRPr="00CF470C">
        <w:rPr>
          <w:szCs w:val="24"/>
        </w:rPr>
        <w:t xml:space="preserve">Kmeny </w:t>
      </w:r>
      <w:r w:rsidRPr="00CF470C">
        <w:rPr>
          <w:i/>
          <w:szCs w:val="24"/>
        </w:rPr>
        <w:t>Pseudomonas aeruginosa</w:t>
      </w:r>
      <w:r w:rsidRPr="00CF470C">
        <w:rPr>
          <w:szCs w:val="24"/>
        </w:rPr>
        <w:t xml:space="preserve"> patří k obávaným </w:t>
      </w:r>
      <w:r w:rsidR="00DF1752" w:rsidRPr="00CF470C">
        <w:rPr>
          <w:szCs w:val="24"/>
        </w:rPr>
        <w:t xml:space="preserve">a velice častým </w:t>
      </w:r>
      <w:r w:rsidRPr="00CF470C">
        <w:rPr>
          <w:szCs w:val="24"/>
        </w:rPr>
        <w:t>původcům nozokomiálních pneumonií u pacientů v intenzivní péči</w:t>
      </w:r>
      <w:r w:rsidR="007A6D39" w:rsidRPr="00CF470C">
        <w:rPr>
          <w:szCs w:val="24"/>
        </w:rPr>
        <w:t xml:space="preserve"> (</w:t>
      </w:r>
      <w:r w:rsidR="00916622" w:rsidRPr="00CF470C">
        <w:t xml:space="preserve">Charles 2013, Quartin 2013, </w:t>
      </w:r>
      <w:r w:rsidR="00B30E30" w:rsidRPr="00CF470C">
        <w:rPr>
          <w:szCs w:val="24"/>
          <w:shd w:val="clear" w:color="auto" w:fill="FFFFFF"/>
        </w:rPr>
        <w:t>Guidelines for the Management of Adults with Hospital-acquired, Ventilator-associated, and Healthcare-associated Pneumonia 2005</w:t>
      </w:r>
      <w:r w:rsidR="00B30E30" w:rsidRPr="00CF470C">
        <w:t>).</w:t>
      </w:r>
      <w:r w:rsidR="00DF1752" w:rsidRPr="00CF470C">
        <w:t xml:space="preserve"> Mortalita pacientů</w:t>
      </w:r>
      <w:r w:rsidR="00B25150" w:rsidRPr="00CF470C">
        <w:t xml:space="preserve"> na nemocniční pneumonii</w:t>
      </w:r>
      <w:r w:rsidR="00DF1752" w:rsidRPr="00CF470C">
        <w:t xml:space="preserve"> dosahuje až 30 % a v případě, že se jedná o </w:t>
      </w:r>
      <w:r w:rsidR="00B30E30" w:rsidRPr="00CF470C">
        <w:t>kmeny s produkcí metalo-beta-laktamáz až 57 % (Zavascki 2006). Jedná</w:t>
      </w:r>
      <w:r w:rsidR="0039481B" w:rsidRPr="00CF470C">
        <w:t xml:space="preserve"> se tedy o velice závažného nozokomiálního patogena, jehož výskyt je třeba v prevalenčních studiích</w:t>
      </w:r>
      <w:r w:rsidR="00263442" w:rsidRPr="00CF470C">
        <w:t xml:space="preserve"> bedlivě sledovat</w:t>
      </w:r>
      <w:r w:rsidR="0039481B" w:rsidRPr="00CF470C">
        <w:t>.</w:t>
      </w:r>
    </w:p>
    <w:p w:rsidR="00965483" w:rsidRPr="00CF470C" w:rsidRDefault="0039481B">
      <w:pPr>
        <w:ind w:firstLine="709"/>
      </w:pPr>
      <w:r w:rsidRPr="00CF470C">
        <w:t>Z </w:t>
      </w:r>
      <w:r w:rsidR="00AD6009" w:rsidRPr="00CF470C">
        <w:t>naši</w:t>
      </w:r>
      <w:r w:rsidRPr="00CF470C">
        <w:t>ch výsledků vypl</w:t>
      </w:r>
      <w:r w:rsidR="00AD6009" w:rsidRPr="00CF470C">
        <w:t>ý</w:t>
      </w:r>
      <w:r w:rsidRPr="00CF470C">
        <w:t xml:space="preserve">vá, že kmeny </w:t>
      </w:r>
      <w:r w:rsidRPr="00CF470C">
        <w:rPr>
          <w:i/>
        </w:rPr>
        <w:t>Pseudomonas aeruginosa</w:t>
      </w:r>
      <w:r w:rsidRPr="00CF470C">
        <w:t xml:space="preserve"> j</w:t>
      </w:r>
      <w:r w:rsidR="00AD6009" w:rsidRPr="00CF470C">
        <w:t>sou</w:t>
      </w:r>
      <w:r w:rsidRPr="00CF470C">
        <w:t xml:space="preserve"> v pod</w:t>
      </w:r>
      <w:r w:rsidR="00B94269" w:rsidRPr="00CF470C">
        <w:t>m</w:t>
      </w:r>
      <w:r w:rsidRPr="00CF470C">
        <w:t>í</w:t>
      </w:r>
      <w:r w:rsidR="00B94269" w:rsidRPr="00CF470C">
        <w:t>n</w:t>
      </w:r>
      <w:r w:rsidRPr="00CF470C">
        <w:t xml:space="preserve">kách KARIM FNOL druhým nejčastějším původcem HAP a nejčastějším co se nefermentujících mikroorganismů týče. </w:t>
      </w:r>
      <w:r w:rsidR="001414F5" w:rsidRPr="00CF470C">
        <w:t>Četnost dosahovala 22 %</w:t>
      </w:r>
      <w:r w:rsidR="00AD6009" w:rsidRPr="00CF470C">
        <w:t>,</w:t>
      </w:r>
      <w:r w:rsidR="001414F5" w:rsidRPr="00CF470C">
        <w:t xml:space="preserve"> což je </w:t>
      </w:r>
      <w:r w:rsidR="00263442" w:rsidRPr="00CF470C">
        <w:t xml:space="preserve">srovnatelné </w:t>
      </w:r>
      <w:r w:rsidR="001414F5" w:rsidRPr="00CF470C">
        <w:t xml:space="preserve">s jinými studiemi </w:t>
      </w:r>
      <w:r w:rsidR="00B30E30" w:rsidRPr="00CF470C">
        <w:t>(Fujitami 2011).</w:t>
      </w:r>
      <w:r w:rsidR="00AD6009" w:rsidRPr="00CF470C">
        <w:t xml:space="preserve"> Alarmujícím zjištěním je míra </w:t>
      </w:r>
      <w:r w:rsidR="002F7D95" w:rsidRPr="00CF470C">
        <w:t>výskytu multirezistentních</w:t>
      </w:r>
      <w:r w:rsidR="00263442" w:rsidRPr="00CF470C">
        <w:t xml:space="preserve"> kmenů, která dosah</w:t>
      </w:r>
      <w:r w:rsidR="00AD6009" w:rsidRPr="00CF470C">
        <w:t xml:space="preserve">ovala 56 %. </w:t>
      </w:r>
    </w:p>
    <w:p w:rsidR="004E3E27" w:rsidRPr="00CF470C" w:rsidRDefault="00002D72">
      <w:pPr>
        <w:ind w:firstLine="709"/>
      </w:pPr>
      <w:r w:rsidRPr="00CF470C">
        <w:t>Ze zatím nepublik</w:t>
      </w:r>
      <w:r w:rsidR="00B94269" w:rsidRPr="00CF470C">
        <w:t>o</w:t>
      </w:r>
      <w:r w:rsidRPr="00CF470C">
        <w:t xml:space="preserve">vaných výsledků studie zaměřené na identifikaci původců HAP u pacientů hospitalizovaných na JIP </w:t>
      </w:r>
      <w:r w:rsidR="00965483" w:rsidRPr="00CF470C">
        <w:t xml:space="preserve">ve </w:t>
      </w:r>
      <w:r w:rsidRPr="00CF470C">
        <w:t>čtyř</w:t>
      </w:r>
      <w:r w:rsidR="00263442" w:rsidRPr="00CF470C">
        <w:t>ech</w:t>
      </w:r>
      <w:r w:rsidRPr="00CF470C">
        <w:t xml:space="preserve"> fakultních nemocnicí</w:t>
      </w:r>
      <w:r w:rsidR="002F7D95" w:rsidRPr="00CF470C">
        <w:t>ch České republiky bylo zjištěno</w:t>
      </w:r>
      <w:r w:rsidRPr="00CF470C">
        <w:t xml:space="preserve">, že kmeny </w:t>
      </w:r>
      <w:r w:rsidRPr="00CF470C">
        <w:rPr>
          <w:i/>
        </w:rPr>
        <w:t>Pseudomonas aeruginosa</w:t>
      </w:r>
      <w:r w:rsidRPr="00CF470C">
        <w:t xml:space="preserve"> </w:t>
      </w:r>
      <w:r w:rsidR="00965483" w:rsidRPr="00CF470C">
        <w:t>jsou izolovány v 18 % případů a patří tak k nejčastějším původcům HAP.</w:t>
      </w:r>
      <w:r w:rsidRPr="00CF470C">
        <w:t xml:space="preserve"> (</w:t>
      </w:r>
      <w:r w:rsidR="00651958" w:rsidRPr="00CF470C">
        <w:t xml:space="preserve">Htoutou </w:t>
      </w:r>
      <w:r w:rsidR="00DA5557" w:rsidRPr="00CF470C">
        <w:t>Sedláková,</w:t>
      </w:r>
      <w:r w:rsidR="003D4069" w:rsidRPr="00CF470C">
        <w:t xml:space="preserve"> Ústav mikrobiologie</w:t>
      </w:r>
      <w:r w:rsidR="00EC189E" w:rsidRPr="00CF470C">
        <w:t>, Lékařská fakulta, Univerzita Palackého</w:t>
      </w:r>
      <w:r w:rsidR="003D4069" w:rsidRPr="00CF470C">
        <w:t>, Olomouc,</w:t>
      </w:r>
      <w:r w:rsidR="00DA5557" w:rsidRPr="00CF470C">
        <w:t xml:space="preserve"> </w:t>
      </w:r>
      <w:r w:rsidR="002D4420" w:rsidRPr="00CF470C">
        <w:t>ústní sdělení</w:t>
      </w:r>
      <w:r w:rsidRPr="00CF470C">
        <w:t>).</w:t>
      </w:r>
    </w:p>
    <w:p w:rsidR="004E3E27" w:rsidRPr="00CF470C" w:rsidRDefault="00796A77">
      <w:pPr>
        <w:ind w:firstLine="709"/>
      </w:pPr>
      <w:r w:rsidRPr="00CF470C">
        <w:t>Pozitivním zjištěním je, že pouze čtyř</w:t>
      </w:r>
      <w:r w:rsidR="00263442" w:rsidRPr="00CF470C">
        <w:t>i</w:t>
      </w:r>
      <w:r w:rsidRPr="00CF470C">
        <w:t xml:space="preserve"> </w:t>
      </w:r>
      <w:r w:rsidR="00EC189E" w:rsidRPr="00CF470C">
        <w:t xml:space="preserve">izoláty </w:t>
      </w:r>
      <w:r w:rsidRPr="00CF470C">
        <w:t>z</w:t>
      </w:r>
      <w:r w:rsidR="00965483" w:rsidRPr="00CF470C">
        <w:t>e</w:t>
      </w:r>
      <w:r w:rsidRPr="00CF470C">
        <w:t xml:space="preserve"> šestnácti byly geneticky podobné a mohly se tedy šířit přímým kontaktem pacientů nebo nepřímo z prostředí KARIM FNOL. Tomu by mohl odpovídat i kratší interval mezi odběry jednotlivých geneticky podobných </w:t>
      </w:r>
      <w:r w:rsidR="00EC189E" w:rsidRPr="00CF470C">
        <w:t>izolátů</w:t>
      </w:r>
      <w:r w:rsidRPr="00CF470C">
        <w:t>, jenž byl v obou případech menší než jeden měsíc.</w:t>
      </w:r>
      <w:r w:rsidR="00F41DFE" w:rsidRPr="00CF470C">
        <w:t xml:space="preserve"> Většina kmenů vykazovala jedinečný genetický profil a jednalo se o sporadické kmeny. Je</w:t>
      </w:r>
      <w:r w:rsidR="003D3C10" w:rsidRPr="00CF470C">
        <w:t xml:space="preserve"> </w:t>
      </w:r>
      <w:r w:rsidR="00F41DFE" w:rsidRPr="00CF470C">
        <w:t xml:space="preserve">pravděpodobné, že </w:t>
      </w:r>
      <w:r w:rsidR="00233704" w:rsidRPr="00CF470C">
        <w:t>větší část</w:t>
      </w:r>
      <w:r w:rsidR="00F41DFE" w:rsidRPr="00CF470C">
        <w:t xml:space="preserve"> kmenů </w:t>
      </w:r>
      <w:r w:rsidR="00F41DFE" w:rsidRPr="00CF470C">
        <w:rPr>
          <w:i/>
        </w:rPr>
        <w:t>Pseudomonas aeruginosa</w:t>
      </w:r>
      <w:r w:rsidR="00F41DFE" w:rsidRPr="00CF470C">
        <w:t xml:space="preserve"> </w:t>
      </w:r>
      <w:r w:rsidR="00263442" w:rsidRPr="00CF470C">
        <w:t>způsobující</w:t>
      </w:r>
      <w:r w:rsidR="00F41DFE" w:rsidRPr="00CF470C">
        <w:t xml:space="preserve"> HAP </w:t>
      </w:r>
      <w:r w:rsidR="00263442" w:rsidRPr="00CF470C">
        <w:t xml:space="preserve">u pacientů </w:t>
      </w:r>
      <w:r w:rsidR="003D3C10" w:rsidRPr="00CF470C">
        <w:t xml:space="preserve">hospitalizovaných na </w:t>
      </w:r>
      <w:r w:rsidR="00965483" w:rsidRPr="00CF470C">
        <w:t>KARIM</w:t>
      </w:r>
      <w:r w:rsidR="003D3C10" w:rsidRPr="00CF470C">
        <w:t xml:space="preserve"> </w:t>
      </w:r>
      <w:r w:rsidR="00F41DFE" w:rsidRPr="00CF470C">
        <w:t xml:space="preserve">FNOL pochází ze sekundární kolonizace hospitalizovaných pacientů. Jejich výskyt </w:t>
      </w:r>
      <w:r w:rsidR="00EC189E" w:rsidRPr="00CF470C">
        <w:t xml:space="preserve">lze </w:t>
      </w:r>
      <w:r w:rsidR="00F41DFE" w:rsidRPr="00CF470C">
        <w:t xml:space="preserve">tedy jen velice těžko ovlivnit </w:t>
      </w:r>
      <w:r w:rsidR="00C17004" w:rsidRPr="00CF470C">
        <w:t>bariérovým přístupem</w:t>
      </w:r>
      <w:r w:rsidR="00965483" w:rsidRPr="00CF470C">
        <w:t xml:space="preserve"> nebo změnou dez</w:t>
      </w:r>
      <w:r w:rsidR="003D3C10" w:rsidRPr="00CF470C">
        <w:t>infekč</w:t>
      </w:r>
      <w:r w:rsidR="00965483" w:rsidRPr="00CF470C">
        <w:t>n</w:t>
      </w:r>
      <w:r w:rsidR="003D3C10" w:rsidRPr="00CF470C">
        <w:t>ích režimů</w:t>
      </w:r>
      <w:r w:rsidR="00C17004" w:rsidRPr="00CF470C">
        <w:t>.</w:t>
      </w:r>
    </w:p>
    <w:p w:rsidR="004E3E27" w:rsidRPr="00CF470C" w:rsidRDefault="003F4DB2" w:rsidP="004E3E27">
      <w:pPr>
        <w:pStyle w:val="Nadpis4"/>
        <w:numPr>
          <w:ilvl w:val="3"/>
          <w:numId w:val="11"/>
        </w:numPr>
        <w:ind w:left="0" w:firstLine="0"/>
      </w:pPr>
      <w:bookmarkStart w:id="171" w:name="_Toc382688981"/>
      <w:r w:rsidRPr="00CF470C">
        <w:t>V</w:t>
      </w:r>
      <w:r w:rsidR="00864200" w:rsidRPr="00CF470C">
        <w:t xml:space="preserve">ýskyt kmenů </w:t>
      </w:r>
      <w:r w:rsidR="00864200" w:rsidRPr="00CF470C">
        <w:rPr>
          <w:i/>
        </w:rPr>
        <w:t xml:space="preserve">Pseudomonas aeruginosa </w:t>
      </w:r>
      <w:r w:rsidR="00864200" w:rsidRPr="00CF470C">
        <w:t>u hematoonkologických pacientů</w:t>
      </w:r>
      <w:bookmarkEnd w:id="171"/>
      <w:r w:rsidR="00002D72" w:rsidRPr="00CF470C">
        <w:t xml:space="preserve"> </w:t>
      </w:r>
    </w:p>
    <w:p w:rsidR="004E3E27" w:rsidRPr="00CF470C" w:rsidRDefault="002C6886" w:rsidP="004E3E27">
      <w:pPr>
        <w:ind w:firstLine="709"/>
      </w:pPr>
      <w:r w:rsidRPr="00CF470C">
        <w:t>Do nedávné doby představovaly pro hematoonkologické pacienty riziko především Gram-pozitivní mikroorganismy, zejména stafylokoky a enterokoky (</w:t>
      </w:r>
      <w:r w:rsidR="00B30E30" w:rsidRPr="00CF470C">
        <w:t>Mikulska 2009</w:t>
      </w:r>
      <w:r w:rsidR="00916622" w:rsidRPr="00CF470C">
        <w:t xml:space="preserve">, Viscoli </w:t>
      </w:r>
      <w:r w:rsidR="00916622" w:rsidRPr="00CF470C">
        <w:lastRenderedPageBreak/>
        <w:t>2002</w:t>
      </w:r>
      <w:r w:rsidR="00B30E30" w:rsidRPr="00CF470C">
        <w:t>). Nyní se ukazuje, že v případě infekcí krevního řečiště převládají u těchto</w:t>
      </w:r>
      <w:r w:rsidRPr="00CF470C">
        <w:t xml:space="preserve"> pacientů Gram-</w:t>
      </w:r>
      <w:r w:rsidR="00233704" w:rsidRPr="00CF470C">
        <w:t>negativní</w:t>
      </w:r>
      <w:r w:rsidRPr="00CF470C">
        <w:t xml:space="preserve"> tyč</w:t>
      </w:r>
      <w:r w:rsidR="00EF21E7">
        <w:t>in</w:t>
      </w:r>
      <w:r w:rsidRPr="00CF470C">
        <w:t xml:space="preserve">ky </w:t>
      </w:r>
      <w:r w:rsidR="00B30E30" w:rsidRPr="00CF470C">
        <w:t>(Cattaneo 2012). Kmeny</w:t>
      </w:r>
      <w:r w:rsidR="005B365D" w:rsidRPr="00CF470C">
        <w:t xml:space="preserve"> </w:t>
      </w:r>
      <w:r w:rsidR="005B365D" w:rsidRPr="00CF470C">
        <w:rPr>
          <w:i/>
        </w:rPr>
        <w:t>Pseudomonas aeruginosa</w:t>
      </w:r>
      <w:r w:rsidR="005B365D" w:rsidRPr="00CF470C">
        <w:t xml:space="preserve"> patří mezi obávané patogeny imunokompomitovaných pacientů</w:t>
      </w:r>
      <w:r w:rsidR="00C00571" w:rsidRPr="00CF470C">
        <w:t xml:space="preserve"> u kterých </w:t>
      </w:r>
      <w:r w:rsidR="00EC189E" w:rsidRPr="00CF470C">
        <w:t xml:space="preserve">často </w:t>
      </w:r>
      <w:r w:rsidR="00C00571" w:rsidRPr="00CF470C">
        <w:t xml:space="preserve">vyvolávají </w:t>
      </w:r>
      <w:r w:rsidR="00EC189E" w:rsidRPr="00CF470C">
        <w:t xml:space="preserve">právě </w:t>
      </w:r>
      <w:r w:rsidR="00C00571" w:rsidRPr="00CF470C">
        <w:t xml:space="preserve">infekce krevního </w:t>
      </w:r>
      <w:r w:rsidR="00B30E30" w:rsidRPr="00CF470C">
        <w:t>řečiště (Fujitami 2011).</w:t>
      </w:r>
      <w:r w:rsidR="00C00571" w:rsidRPr="00CF470C">
        <w:t xml:space="preserve"> </w:t>
      </w:r>
      <w:r w:rsidR="0060051E" w:rsidRPr="00CF470C">
        <w:t>Leukémie je přitom nejčastější primární diagnóza všech septických pacientů</w:t>
      </w:r>
      <w:r w:rsidR="003708F1" w:rsidRPr="00CF470C">
        <w:t>,</w:t>
      </w:r>
      <w:r w:rsidR="0060051E" w:rsidRPr="00CF470C">
        <w:t xml:space="preserve"> kde </w:t>
      </w:r>
      <w:r w:rsidR="003708F1" w:rsidRPr="00CF470C">
        <w:t>byl</w:t>
      </w:r>
      <w:r w:rsidR="00233704" w:rsidRPr="00CF470C">
        <w:t>a</w:t>
      </w:r>
      <w:r w:rsidRPr="00CF470C">
        <w:t xml:space="preserve"> jako</w:t>
      </w:r>
      <w:r w:rsidR="003708F1" w:rsidRPr="00CF470C">
        <w:t xml:space="preserve"> </w:t>
      </w:r>
      <w:r w:rsidR="0060051E" w:rsidRPr="00CF470C">
        <w:t xml:space="preserve">etiologické agens </w:t>
      </w:r>
      <w:r w:rsidRPr="00CF470C">
        <w:t xml:space="preserve">zjištěna </w:t>
      </w:r>
      <w:r w:rsidR="0060051E" w:rsidRPr="00CF470C">
        <w:rPr>
          <w:i/>
        </w:rPr>
        <w:t>Pseudomonas aeruginosa</w:t>
      </w:r>
      <w:r w:rsidR="0060051E" w:rsidRPr="00CF470C">
        <w:t xml:space="preserve"> </w:t>
      </w:r>
      <w:r w:rsidR="00B30E30" w:rsidRPr="00CF470C">
        <w:t>(Horino 2012). Ve</w:t>
      </w:r>
      <w:r w:rsidRPr="00CF470C">
        <w:t xml:space="preserve"> </w:t>
      </w:r>
      <w:r w:rsidR="003708F1" w:rsidRPr="00CF470C">
        <w:t>studi</w:t>
      </w:r>
      <w:r w:rsidRPr="00CF470C">
        <w:t>i</w:t>
      </w:r>
      <w:r w:rsidR="003708F1" w:rsidRPr="00CF470C">
        <w:t xml:space="preserve"> Cattane</w:t>
      </w:r>
      <w:r w:rsidR="009B7751" w:rsidRPr="00CF470C">
        <w:t>a</w:t>
      </w:r>
      <w:r w:rsidR="003708F1" w:rsidRPr="00CF470C">
        <w:t xml:space="preserve"> et al.</w:t>
      </w:r>
      <w:r w:rsidRPr="00CF470C">
        <w:t xml:space="preserve"> byl</w:t>
      </w:r>
      <w:r w:rsidR="00233704" w:rsidRPr="00CF470C">
        <w:t>o</w:t>
      </w:r>
      <w:r w:rsidRPr="00CF470C">
        <w:t xml:space="preserve"> z celkového počtu 66 kmenů </w:t>
      </w:r>
      <w:r w:rsidRPr="00CF470C">
        <w:rPr>
          <w:i/>
        </w:rPr>
        <w:t xml:space="preserve">Pseudomonas aeruginosa </w:t>
      </w:r>
      <w:r w:rsidR="0066088F" w:rsidRPr="00CF470C">
        <w:t>vyvolávajících</w:t>
      </w:r>
      <w:r w:rsidRPr="00CF470C">
        <w:t xml:space="preserve"> infekci krevního řečiště hemato</w:t>
      </w:r>
      <w:r w:rsidR="00233704" w:rsidRPr="00CF470C">
        <w:t>onkologicky</w:t>
      </w:r>
      <w:r w:rsidRPr="00CF470C">
        <w:t xml:space="preserve"> nemocných pacientů 22 multirezistentní</w:t>
      </w:r>
      <w:r w:rsidR="009B7751" w:rsidRPr="00CF470C">
        <w:t>ch</w:t>
      </w:r>
      <w:r w:rsidRPr="00CF470C">
        <w:t xml:space="preserve"> a pro pacienty předsta</w:t>
      </w:r>
      <w:r w:rsidR="009B7751" w:rsidRPr="00CF470C">
        <w:t>vovaly</w:t>
      </w:r>
      <w:r w:rsidR="004C57B8" w:rsidRPr="00CF470C">
        <w:t xml:space="preserve"> zvýšené riziko úmrtí. Třiceti</w:t>
      </w:r>
      <w:r w:rsidRPr="00CF470C">
        <w:t>de</w:t>
      </w:r>
      <w:r w:rsidR="004C57B8" w:rsidRPr="00CF470C">
        <w:t>n</w:t>
      </w:r>
      <w:r w:rsidRPr="00CF470C">
        <w:t>ní mortali</w:t>
      </w:r>
      <w:r w:rsidR="00EC189E" w:rsidRPr="00CF470C">
        <w:t>ta</w:t>
      </w:r>
      <w:r w:rsidRPr="00CF470C">
        <w:t xml:space="preserve"> pacie</w:t>
      </w:r>
      <w:r w:rsidR="00B94269" w:rsidRPr="00CF470C">
        <w:t>n</w:t>
      </w:r>
      <w:r w:rsidRPr="00CF470C">
        <w:t xml:space="preserve">tů dosahovala </w:t>
      </w:r>
      <w:r w:rsidR="004C57B8" w:rsidRPr="00CF470C">
        <w:t xml:space="preserve">27 % v případě </w:t>
      </w:r>
      <w:r w:rsidR="009B7751" w:rsidRPr="00CF470C">
        <w:t xml:space="preserve">citlivých kmenů </w:t>
      </w:r>
      <w:r w:rsidR="004C57B8" w:rsidRPr="00CF470C">
        <w:rPr>
          <w:i/>
        </w:rPr>
        <w:t xml:space="preserve">Pseudomonas aeruginosa </w:t>
      </w:r>
      <w:r w:rsidR="004C57B8" w:rsidRPr="00CF470C">
        <w:t xml:space="preserve">a 36 % v případě multirezistentních kmenů </w:t>
      </w:r>
      <w:r w:rsidR="004C57B8" w:rsidRPr="00CF470C">
        <w:rPr>
          <w:i/>
        </w:rPr>
        <w:t>Pseudomonas aeruginosa</w:t>
      </w:r>
      <w:r w:rsidR="004C57B8" w:rsidRPr="00CF470C">
        <w:t xml:space="preserve">, přičemž celková třicetidenní mortalita </w:t>
      </w:r>
      <w:r w:rsidR="00F42D1B" w:rsidRPr="00CF470C">
        <w:t xml:space="preserve">dosahovala 11 </w:t>
      </w:r>
      <w:r w:rsidR="00B30E30" w:rsidRPr="00CF470C">
        <w:t>% (Cattaneo 2011). Je</w:t>
      </w:r>
      <w:r w:rsidR="00F42D1B" w:rsidRPr="00CF470C">
        <w:t xml:space="preserve"> tedy zjevné, že výskyt kmenů </w:t>
      </w:r>
      <w:r w:rsidR="00F42D1B" w:rsidRPr="00CF470C">
        <w:rPr>
          <w:i/>
        </w:rPr>
        <w:t xml:space="preserve">Pseudomonas aeruginosa </w:t>
      </w:r>
      <w:r w:rsidR="00F42D1B" w:rsidRPr="00CF470C">
        <w:t>u hematoonkologických pacientů přímo ovlivňuje přežití pacientů.</w:t>
      </w:r>
    </w:p>
    <w:p w:rsidR="006D4043" w:rsidRPr="00CF470C" w:rsidRDefault="00F42D1B" w:rsidP="004E3E27">
      <w:pPr>
        <w:ind w:firstLine="709"/>
        <w:rPr>
          <w:highlight w:val="yellow"/>
        </w:rPr>
      </w:pPr>
      <w:r w:rsidRPr="00CF470C">
        <w:t>V této studii byl sledován výskyt bakteriálních patogenů z primárně sterilních klinických materiálů</w:t>
      </w:r>
      <w:r w:rsidR="0066088F" w:rsidRPr="00CF470C">
        <w:t xml:space="preserve"> hematoonkologicky nemocných pacientů</w:t>
      </w:r>
      <w:r w:rsidR="00DA5B61" w:rsidRPr="00CF470C">
        <w:t>,</w:t>
      </w:r>
      <w:r w:rsidR="006D618F" w:rsidRPr="00CF470C">
        <w:t xml:space="preserve"> kdy n</w:t>
      </w:r>
      <w:r w:rsidRPr="00CF470C">
        <w:t xml:space="preserve">ejvětší výskyt kmenů </w:t>
      </w:r>
      <w:r w:rsidRPr="00CF470C">
        <w:rPr>
          <w:i/>
        </w:rPr>
        <w:t>Pseudomonas aeruginosa</w:t>
      </w:r>
      <w:r w:rsidRPr="00CF470C">
        <w:t xml:space="preserve"> byl zaznamenán ve vzorcíc</w:t>
      </w:r>
      <w:r w:rsidR="00056C3A" w:rsidRPr="00CF470C">
        <w:t>h</w:t>
      </w:r>
      <w:r w:rsidRPr="00CF470C">
        <w:t xml:space="preserve"> z dolních cest </w:t>
      </w:r>
      <w:r w:rsidR="002D4420" w:rsidRPr="00CF470C">
        <w:t>dýchacích. Zde</w:t>
      </w:r>
      <w:r w:rsidR="00DA5557" w:rsidRPr="00CF470C">
        <w:t xml:space="preserve"> dominovaly i ve srovnání s ostatními Gram-</w:t>
      </w:r>
      <w:r w:rsidR="00CB523C" w:rsidRPr="00CF470C">
        <w:t>negativními</w:t>
      </w:r>
      <w:r w:rsidR="00DA5557" w:rsidRPr="00CF470C">
        <w:t xml:space="preserve"> </w:t>
      </w:r>
      <w:r w:rsidR="00CB523C" w:rsidRPr="00CF470C">
        <w:t>bakteriemi.</w:t>
      </w:r>
    </w:p>
    <w:p w:rsidR="00EC189E" w:rsidRPr="00CF470C" w:rsidRDefault="00DA5557" w:rsidP="004E3E27">
      <w:pPr>
        <w:ind w:firstLine="709"/>
      </w:pPr>
      <w:r w:rsidRPr="00CF470C">
        <w:t>V práci Yoshida et al.</w:t>
      </w:r>
      <w:r w:rsidR="00EF21E7">
        <w:t xml:space="preserve"> (2011)</w:t>
      </w:r>
      <w:r w:rsidRPr="00CF470C">
        <w:t xml:space="preserve"> se </w:t>
      </w:r>
      <w:r w:rsidRPr="00CF470C">
        <w:rPr>
          <w:i/>
        </w:rPr>
        <w:t>Pseudomonas aeruginosa</w:t>
      </w:r>
      <w:r w:rsidRPr="00CF470C">
        <w:t xml:space="preserve"> uvádí jako původce pneumonie u pacientů s akutní myeloidní leukémií v 12 %</w:t>
      </w:r>
      <w:r w:rsidR="00EF21E7">
        <w:t xml:space="preserve">. </w:t>
      </w:r>
      <w:r w:rsidR="006D4043" w:rsidRPr="00CF470C">
        <w:t xml:space="preserve">V naší studii však pacienti nebyli rozdělení podle diagnózy a proto je srovnání s touto studií problematické. </w:t>
      </w:r>
      <w:r w:rsidR="007F73CD" w:rsidRPr="00CF470C">
        <w:t>Nicméně, k</w:t>
      </w:r>
      <w:r w:rsidR="00021BA8" w:rsidRPr="00CF470C">
        <w:t>linické projevy pneumonie jsou u hematoonkologických pacientů zastřeny imunosupresí nebo primárním onemocněním. Pneumonie u těchto pacientů jsou pak spíše multibakteriální etiologie</w:t>
      </w:r>
      <w:r w:rsidR="004D5486" w:rsidRPr="00CF470C">
        <w:t>,</w:t>
      </w:r>
      <w:r w:rsidR="00021BA8" w:rsidRPr="00CF470C">
        <w:t xml:space="preserve"> popřípadě patří původci onemocnění mezi kvasinky či viry</w:t>
      </w:r>
      <w:r w:rsidR="004D5486" w:rsidRPr="00CF470C">
        <w:t xml:space="preserve"> anebo projevy pneumonie spl</w:t>
      </w:r>
      <w:r w:rsidR="009B7751" w:rsidRPr="00CF470C">
        <w:t>ý</w:t>
      </w:r>
      <w:r w:rsidR="004D5486" w:rsidRPr="00CF470C">
        <w:t xml:space="preserve">vají s projevy infekce krevního řečiště </w:t>
      </w:r>
      <w:r w:rsidR="00021BA8" w:rsidRPr="00CF470C">
        <w:t>(</w:t>
      </w:r>
      <w:r w:rsidR="00B30E30" w:rsidRPr="00CF470C">
        <w:t>Khayr 2012</w:t>
      </w:r>
      <w:r w:rsidR="00A65666" w:rsidRPr="00CF470C">
        <w:t>, Yoshida 2011</w:t>
      </w:r>
      <w:r w:rsidR="00B30E30" w:rsidRPr="00CF470C">
        <w:t>).</w:t>
      </w:r>
      <w:r w:rsidR="00021BA8" w:rsidRPr="00CF470C">
        <w:t xml:space="preserve"> </w:t>
      </w:r>
      <w:r w:rsidR="00F260EF" w:rsidRPr="00CF470C">
        <w:t>Podobně je tomu i v případě vzorků z moči.</w:t>
      </w:r>
    </w:p>
    <w:p w:rsidR="004E3E27" w:rsidRPr="00CF470C" w:rsidRDefault="0066088F" w:rsidP="004E3E27">
      <w:pPr>
        <w:ind w:firstLine="709"/>
      </w:pPr>
      <w:r w:rsidRPr="00CF470C">
        <w:t xml:space="preserve">Protože zde šlo o zjištění prevalence kmenů </w:t>
      </w:r>
      <w:r w:rsidRPr="00CF470C">
        <w:rPr>
          <w:i/>
        </w:rPr>
        <w:t>Pseudomonas aeruginosa</w:t>
      </w:r>
      <w:r w:rsidRPr="00CF470C">
        <w:t>, nebyla pro zařazení kmene do studie rozhodující</w:t>
      </w:r>
      <w:r w:rsidR="00F260EF" w:rsidRPr="00CF470C">
        <w:t xml:space="preserve"> </w:t>
      </w:r>
      <w:r w:rsidRPr="00CF470C">
        <w:t xml:space="preserve">primární diagnóza pacienta. Z tohoto důvodu je těžké srovnat výsledky s jinými studiemi. </w:t>
      </w:r>
      <w:r w:rsidR="00F260EF" w:rsidRPr="00CF470C">
        <w:t xml:space="preserve">Nicméně, </w:t>
      </w:r>
      <w:r w:rsidRPr="00CF470C">
        <w:t xml:space="preserve">přítomnost </w:t>
      </w:r>
      <w:r w:rsidR="00F260EF" w:rsidRPr="00CF470C">
        <w:t xml:space="preserve">kmenů </w:t>
      </w:r>
      <w:r w:rsidR="00F260EF" w:rsidRPr="00CF470C">
        <w:rPr>
          <w:i/>
        </w:rPr>
        <w:t>Pseudomonas aeruginosa</w:t>
      </w:r>
      <w:r w:rsidR="00F260EF" w:rsidRPr="00CF470C">
        <w:t xml:space="preserve"> u hematoonkologických pacientů </w:t>
      </w:r>
      <w:r w:rsidRPr="00CF470C">
        <w:t>znamená pro pacienty riziko a je nutné tyto kmeny průběžně sledovat</w:t>
      </w:r>
      <w:r w:rsidR="00DA5B61" w:rsidRPr="00CF470C">
        <w:t>, protože většina infekcí hematoonkologických pacientů patří k nozokomiálním.</w:t>
      </w:r>
    </w:p>
    <w:p w:rsidR="004E3E27" w:rsidRPr="00CF470C" w:rsidRDefault="00F260EF" w:rsidP="004E3E27">
      <w:pPr>
        <w:ind w:firstLine="709"/>
      </w:pPr>
      <w:r w:rsidRPr="00CF470C">
        <w:t>V příp</w:t>
      </w:r>
      <w:r w:rsidR="001D31DF" w:rsidRPr="00CF470C">
        <w:t>a</w:t>
      </w:r>
      <w:r w:rsidRPr="00CF470C">
        <w:t xml:space="preserve">dě vzorků pocházejících z krevního řečiště data opět ukazují, že </w:t>
      </w:r>
      <w:r w:rsidRPr="00CF470C">
        <w:rPr>
          <w:i/>
        </w:rPr>
        <w:t xml:space="preserve">Pseudomonas aeruginosa </w:t>
      </w:r>
      <w:r w:rsidRPr="00CF470C">
        <w:t xml:space="preserve">je v podmínkách hematoonkologických pacientů České </w:t>
      </w:r>
      <w:r w:rsidR="009B7751" w:rsidRPr="00CF470C">
        <w:t>r</w:t>
      </w:r>
      <w:r w:rsidRPr="00CF470C">
        <w:t xml:space="preserve">epubliky </w:t>
      </w:r>
      <w:r w:rsidR="001D31DF" w:rsidRPr="00CF470C">
        <w:t xml:space="preserve">relativně častým </w:t>
      </w:r>
      <w:r w:rsidR="001D31DF" w:rsidRPr="00CF470C">
        <w:lastRenderedPageBreak/>
        <w:t>patogenem</w:t>
      </w:r>
      <w:r w:rsidR="004D5486" w:rsidRPr="00CF470C">
        <w:t xml:space="preserve"> a jeho v</w:t>
      </w:r>
      <w:r w:rsidR="001D31DF" w:rsidRPr="00CF470C">
        <w:t>ýskyt v krevním řečišti znamená vážnou komplikaci v</w:t>
      </w:r>
      <w:r w:rsidR="00DA5B61" w:rsidRPr="00CF470C">
        <w:t> možnosti terapie pacientů s primárně neinfekční diagnózou</w:t>
      </w:r>
      <w:r w:rsidR="00CB523C" w:rsidRPr="00CF470C">
        <w:t>.</w:t>
      </w:r>
    </w:p>
    <w:p w:rsidR="00DA5B61" w:rsidRPr="00CF470C" w:rsidRDefault="00C22396" w:rsidP="00002D72">
      <w:pPr>
        <w:pStyle w:val="Nadpis3"/>
        <w:numPr>
          <w:ilvl w:val="2"/>
          <w:numId w:val="11"/>
        </w:numPr>
        <w:rPr>
          <w:color w:val="auto"/>
        </w:rPr>
      </w:pPr>
      <w:bookmarkStart w:id="172" w:name="_Toc382688982"/>
      <w:r w:rsidRPr="00CF470C">
        <w:rPr>
          <w:color w:val="auto"/>
        </w:rPr>
        <w:t>V</w:t>
      </w:r>
      <w:r w:rsidR="00864200" w:rsidRPr="00CF470C">
        <w:rPr>
          <w:color w:val="auto"/>
        </w:rPr>
        <w:t xml:space="preserve">liv spotřeby karbapenemů na výskyt meropenem-rezistentních kmenů </w:t>
      </w:r>
      <w:r w:rsidR="00864200" w:rsidRPr="00CF470C">
        <w:rPr>
          <w:i/>
          <w:color w:val="auto"/>
        </w:rPr>
        <w:t>Pseudomonas aeruginosa</w:t>
      </w:r>
      <w:bookmarkEnd w:id="172"/>
    </w:p>
    <w:p w:rsidR="004E3E27" w:rsidRPr="00CF470C" w:rsidRDefault="00390ACE" w:rsidP="004E3E27">
      <w:pPr>
        <w:ind w:firstLine="709"/>
      </w:pPr>
      <w:r w:rsidRPr="00CF470C">
        <w:t xml:space="preserve">Skupina karbapenemů byla objevena na konci sedmdesátých let minulého století </w:t>
      </w:r>
      <w:r w:rsidR="00AF32EB" w:rsidRPr="00CF470C">
        <w:t xml:space="preserve">při identifikaci tienamycinu u kmene </w:t>
      </w:r>
      <w:r w:rsidR="00AF32EB" w:rsidRPr="00CF470C">
        <w:rPr>
          <w:i/>
        </w:rPr>
        <w:t xml:space="preserve">Streptomyces </w:t>
      </w:r>
      <w:r w:rsidR="00B30E30" w:rsidRPr="00CF470C">
        <w:rPr>
          <w:i/>
        </w:rPr>
        <w:t>cattleya</w:t>
      </w:r>
      <w:r w:rsidR="00B30E30" w:rsidRPr="00CF470C">
        <w:t xml:space="preserve">  (Papp-Wallace 2011). Brzy</w:t>
      </w:r>
      <w:r w:rsidR="00AF32EB" w:rsidRPr="00CF470C">
        <w:t xml:space="preserve"> následovaly další a</w:t>
      </w:r>
      <w:r w:rsidR="00EC189E" w:rsidRPr="00CF470C">
        <w:t xml:space="preserve"> díky svému účinku</w:t>
      </w:r>
      <w:r w:rsidR="007F73CD" w:rsidRPr="00CF470C">
        <w:t xml:space="preserve"> na široké spektrum mikroorganismů si brzy získal</w:t>
      </w:r>
      <w:r w:rsidR="009B7751" w:rsidRPr="00CF470C">
        <w:t>y</w:t>
      </w:r>
      <w:r w:rsidR="007F73CD" w:rsidRPr="00CF470C">
        <w:t xml:space="preserve"> významné postavení mezi ostatními antibiotiky (</w:t>
      </w:r>
      <w:r w:rsidR="00B30E30" w:rsidRPr="00CF470C">
        <w:t>Silver 2011</w:t>
      </w:r>
      <w:r w:rsidR="007F73CD" w:rsidRPr="00CF470C">
        <w:t xml:space="preserve">). Karbapenemy jsou v současné době vyhrazeny pro léčbu těžce probíhajících, život ohrožujících infekcí v případě, že etiologické agens není známo nebo </w:t>
      </w:r>
      <w:r w:rsidR="00AF32EB" w:rsidRPr="00CF470C">
        <w:t xml:space="preserve">v případě, kdy je vyvolavatelem onemocnění </w:t>
      </w:r>
      <w:r w:rsidR="007F73CD" w:rsidRPr="00CF470C">
        <w:t xml:space="preserve">MDR kmen ke karbapenemům citlivý. </w:t>
      </w:r>
    </w:p>
    <w:p w:rsidR="004E3E27" w:rsidRPr="00CF470C" w:rsidRDefault="00AF32EB" w:rsidP="004E3E27">
      <w:pPr>
        <w:ind w:firstLine="709"/>
        <w:rPr>
          <w:szCs w:val="24"/>
        </w:rPr>
      </w:pPr>
      <w:r w:rsidRPr="00CF470C">
        <w:t>Mezi mechanismy rezistence ke karbapenemům patří systém různých efluxních pump</w:t>
      </w:r>
      <w:r w:rsidR="0041017A" w:rsidRPr="00CF470C">
        <w:t xml:space="preserve"> (</w:t>
      </w:r>
      <w:r w:rsidR="0041017A" w:rsidRPr="00CF470C">
        <w:rPr>
          <w:szCs w:val="24"/>
        </w:rPr>
        <w:t>MexAB-OprM, MexCD-OprJ)</w:t>
      </w:r>
      <w:r w:rsidRPr="00CF470C">
        <w:t>, mutace v expresi či struktuře PBP</w:t>
      </w:r>
      <w:r w:rsidR="009924CB" w:rsidRPr="00CF470C">
        <w:t xml:space="preserve">, </w:t>
      </w:r>
      <w:r w:rsidR="00DA1E84" w:rsidRPr="00CF470C">
        <w:t>změna exprese porinů</w:t>
      </w:r>
      <w:r w:rsidR="0041017A" w:rsidRPr="00CF470C">
        <w:t xml:space="preserve"> OprD</w:t>
      </w:r>
      <w:r w:rsidR="00DA1E84" w:rsidRPr="00CF470C">
        <w:t xml:space="preserve"> a především enzymatická destrukce karbapenemů</w:t>
      </w:r>
      <w:r w:rsidR="0041017A" w:rsidRPr="00CF470C">
        <w:t xml:space="preserve"> (</w:t>
      </w:r>
      <w:r w:rsidR="00474D69" w:rsidRPr="00CF470C">
        <w:t xml:space="preserve">Poole </w:t>
      </w:r>
      <w:r w:rsidR="00B30E30" w:rsidRPr="00CF470C">
        <w:t>2011, Rodriguez-Marinez 2009). Karbapenemy štěpí v podstatě všechny třídy beta-</w:t>
      </w:r>
      <w:r w:rsidR="003746B1" w:rsidRPr="00CF470C">
        <w:t xml:space="preserve">laktamáz (A – KPC, GES; B – NDM, IMP, VIN; D – OXA) s tím, že i </w:t>
      </w:r>
      <w:r w:rsidR="0041017A" w:rsidRPr="00CF470C">
        <w:rPr>
          <w:szCs w:val="24"/>
        </w:rPr>
        <w:t xml:space="preserve">nadprodukce beta-laktamáz </w:t>
      </w:r>
      <w:r w:rsidR="00EC189E" w:rsidRPr="00CF470C">
        <w:rPr>
          <w:szCs w:val="24"/>
        </w:rPr>
        <w:t xml:space="preserve">třídy </w:t>
      </w:r>
      <w:r w:rsidR="0041017A" w:rsidRPr="00CF470C">
        <w:rPr>
          <w:szCs w:val="24"/>
        </w:rPr>
        <w:t>C</w:t>
      </w:r>
      <w:r w:rsidR="003746B1" w:rsidRPr="00CF470C">
        <w:rPr>
          <w:szCs w:val="24"/>
        </w:rPr>
        <w:t xml:space="preserve"> (například CMY a PBC), která neobsahuje enzymy přímo označované za karbapenemázy,</w:t>
      </w:r>
      <w:r w:rsidR="0041017A" w:rsidRPr="00CF470C">
        <w:rPr>
          <w:szCs w:val="24"/>
        </w:rPr>
        <w:t xml:space="preserve"> vede, často v kombinaci s jinými mechanismy rez</w:t>
      </w:r>
      <w:r w:rsidR="009B7751" w:rsidRPr="00CF470C">
        <w:rPr>
          <w:szCs w:val="24"/>
        </w:rPr>
        <w:t>i</w:t>
      </w:r>
      <w:r w:rsidR="0041017A" w:rsidRPr="00CF470C">
        <w:rPr>
          <w:szCs w:val="24"/>
        </w:rPr>
        <w:t xml:space="preserve">stence (ztráta porinů), k rezistenci ke karbapenemům </w:t>
      </w:r>
      <w:r w:rsidR="00B30E30" w:rsidRPr="00CF470C">
        <w:rPr>
          <w:szCs w:val="24"/>
        </w:rPr>
        <w:t>(Papp-Wallace 2011). Rezistence</w:t>
      </w:r>
      <w:r w:rsidR="00295C4D" w:rsidRPr="00CF470C">
        <w:rPr>
          <w:szCs w:val="24"/>
        </w:rPr>
        <w:t xml:space="preserve"> ke karbapenemům je u kmenů </w:t>
      </w:r>
      <w:r w:rsidR="00295C4D" w:rsidRPr="00CF470C">
        <w:rPr>
          <w:i/>
          <w:szCs w:val="24"/>
        </w:rPr>
        <w:t xml:space="preserve">Pseudomonas aeruginosa </w:t>
      </w:r>
      <w:r w:rsidR="00295C4D" w:rsidRPr="00CF470C">
        <w:rPr>
          <w:szCs w:val="24"/>
        </w:rPr>
        <w:t>velice často spojena s MDR kmeny.</w:t>
      </w:r>
    </w:p>
    <w:p w:rsidR="004E3E27" w:rsidRPr="00CF470C" w:rsidRDefault="00B30E30" w:rsidP="004E3E27">
      <w:pPr>
        <w:ind w:firstLine="709"/>
        <w:rPr>
          <w:szCs w:val="24"/>
        </w:rPr>
      </w:pPr>
      <w:r w:rsidRPr="00CF470C">
        <w:rPr>
          <w:szCs w:val="24"/>
        </w:rPr>
        <w:t xml:space="preserve">Šíření karbapenemáz je v současné době velmi bedlivě sledováno nejen u enterobakterií, ale i u kmenů </w:t>
      </w:r>
      <w:r w:rsidRPr="00CF470C">
        <w:rPr>
          <w:i/>
          <w:szCs w:val="24"/>
        </w:rPr>
        <w:t>Pseudomonas aeruginosa</w:t>
      </w:r>
      <w:r w:rsidRPr="00CF470C">
        <w:rPr>
          <w:szCs w:val="24"/>
        </w:rPr>
        <w:t xml:space="preserve">. Jejich přítomnost, zvláště u nozokomiálních kmenů, znamená velké riziko pro pacienta. Uvádí se, že rozdíl v mortalitě pacientů s nozokomiálními infekcemi způsobenou citlivými a karbapenem-rezistentními MDR kmeny </w:t>
      </w:r>
      <w:r w:rsidRPr="00CF470C">
        <w:rPr>
          <w:i/>
          <w:szCs w:val="24"/>
        </w:rPr>
        <w:t>Pseudomonas aeruginosa</w:t>
      </w:r>
      <w:r w:rsidRPr="00CF470C">
        <w:rPr>
          <w:szCs w:val="24"/>
        </w:rPr>
        <w:t xml:space="preserve"> je až několik desítek procent (</w:t>
      </w:r>
      <w:r w:rsidR="00EF21E7">
        <w:rPr>
          <w:szCs w:val="24"/>
        </w:rPr>
        <w:t>16</w:t>
      </w:r>
      <w:r w:rsidRPr="00CF470C">
        <w:rPr>
          <w:szCs w:val="24"/>
        </w:rPr>
        <w:t xml:space="preserve"> % vs. </w:t>
      </w:r>
      <w:r w:rsidR="00EF21E7">
        <w:rPr>
          <w:szCs w:val="24"/>
        </w:rPr>
        <w:t>55</w:t>
      </w:r>
      <w:r w:rsidRPr="00CF470C">
        <w:rPr>
          <w:szCs w:val="24"/>
        </w:rPr>
        <w:t xml:space="preserve"> %) (Cao 2004). Rezistence ke karbapenemům je tedy spojena s vážným rizikem selhání léčby.</w:t>
      </w:r>
      <w:r w:rsidR="00853DDE" w:rsidRPr="00CF470C">
        <w:rPr>
          <w:szCs w:val="24"/>
        </w:rPr>
        <w:t xml:space="preserve"> </w:t>
      </w:r>
    </w:p>
    <w:p w:rsidR="004E3E27" w:rsidRPr="000306F0" w:rsidRDefault="005205C8" w:rsidP="004E3E27">
      <w:pPr>
        <w:ind w:firstLine="709"/>
      </w:pPr>
      <w:r w:rsidRPr="00CF470C">
        <w:rPr>
          <w:szCs w:val="24"/>
        </w:rPr>
        <w:t>Z našich výsledků vypl</w:t>
      </w:r>
      <w:r w:rsidR="009B7751" w:rsidRPr="00CF470C">
        <w:rPr>
          <w:szCs w:val="24"/>
        </w:rPr>
        <w:t>ývá</w:t>
      </w:r>
      <w:r w:rsidRPr="00CF470C">
        <w:rPr>
          <w:szCs w:val="24"/>
        </w:rPr>
        <w:t xml:space="preserve">, že ač se spotřeba karbapenemů jak ve FNOL tak i v rámci KARIM FNOL v průběhu let zvyšovala, počet meropenem-rezistentních kmenů </w:t>
      </w:r>
      <w:r w:rsidRPr="00CF470C">
        <w:rPr>
          <w:i/>
          <w:szCs w:val="24"/>
        </w:rPr>
        <w:t>Pseudomonas aeruginosa</w:t>
      </w:r>
      <w:r w:rsidRPr="00CF470C">
        <w:rPr>
          <w:szCs w:val="24"/>
        </w:rPr>
        <w:t xml:space="preserve"> </w:t>
      </w:r>
      <w:r w:rsidR="00B84033" w:rsidRPr="00CF470C">
        <w:rPr>
          <w:szCs w:val="24"/>
        </w:rPr>
        <w:t>zůstal relativně stejný. Tomu odpovídá i míra korelace mezi těmito proměnnými. Zatímco v podmínkách KARIM FNOL se o selekci karbapenem-rezistentních kmen</w:t>
      </w:r>
      <w:r w:rsidR="00EF21E7">
        <w:rPr>
          <w:szCs w:val="24"/>
        </w:rPr>
        <w:t>ů</w:t>
      </w:r>
      <w:r w:rsidR="00B84033" w:rsidRPr="00CF470C">
        <w:rPr>
          <w:szCs w:val="24"/>
        </w:rPr>
        <w:t xml:space="preserve"> </w:t>
      </w:r>
      <w:r w:rsidR="00B84033" w:rsidRPr="00CF470C">
        <w:rPr>
          <w:i/>
          <w:szCs w:val="24"/>
        </w:rPr>
        <w:t>Pseudomonas aeruginosa</w:t>
      </w:r>
      <w:r w:rsidR="00B84033" w:rsidRPr="00CF470C">
        <w:rPr>
          <w:szCs w:val="24"/>
        </w:rPr>
        <w:t xml:space="preserve"> nedá vůbec uvažovat </w:t>
      </w:r>
      <w:r w:rsidR="00EF21E7">
        <w:rPr>
          <w:szCs w:val="24"/>
        </w:rPr>
        <w:t>(</w:t>
      </w:r>
      <w:r w:rsidR="00B84033" w:rsidRPr="00CF470C">
        <w:rPr>
          <w:szCs w:val="24"/>
        </w:rPr>
        <w:t xml:space="preserve">z důvodu </w:t>
      </w:r>
      <w:r w:rsidR="00EF21E7">
        <w:rPr>
          <w:szCs w:val="24"/>
        </w:rPr>
        <w:t>časté obněny</w:t>
      </w:r>
      <w:r w:rsidR="00B84033" w:rsidRPr="00CF470C">
        <w:rPr>
          <w:szCs w:val="24"/>
        </w:rPr>
        <w:t xml:space="preserve"> pacientů</w:t>
      </w:r>
      <w:r w:rsidR="00EF21E7">
        <w:rPr>
          <w:szCs w:val="24"/>
        </w:rPr>
        <w:t>)</w:t>
      </w:r>
      <w:r w:rsidR="00B84033" w:rsidRPr="00CF470C">
        <w:rPr>
          <w:szCs w:val="24"/>
        </w:rPr>
        <w:t xml:space="preserve">, v rámci FNOL je míra korelace výraznější s tím, že se jedná o statisticky významný jev. </w:t>
      </w:r>
      <w:r w:rsidR="00EF21E7">
        <w:rPr>
          <w:szCs w:val="24"/>
        </w:rPr>
        <w:t>D</w:t>
      </w:r>
      <w:r w:rsidR="00B84033" w:rsidRPr="00CF470C">
        <w:rPr>
          <w:szCs w:val="24"/>
        </w:rPr>
        <w:t xml:space="preserve">á </w:t>
      </w:r>
      <w:r w:rsidR="00EF21E7">
        <w:rPr>
          <w:szCs w:val="24"/>
        </w:rPr>
        <w:t xml:space="preserve">se </w:t>
      </w:r>
      <w:r w:rsidR="00B84033" w:rsidRPr="00CF470C">
        <w:rPr>
          <w:szCs w:val="24"/>
        </w:rPr>
        <w:lastRenderedPageBreak/>
        <w:t>předpokládat, že meropeme</w:t>
      </w:r>
      <w:r w:rsidR="00CB523C" w:rsidRPr="00CF470C">
        <w:rPr>
          <w:szCs w:val="24"/>
        </w:rPr>
        <w:t>m</w:t>
      </w:r>
      <w:r w:rsidR="00B84033" w:rsidRPr="00CF470C">
        <w:rPr>
          <w:szCs w:val="24"/>
        </w:rPr>
        <w:t xml:space="preserve">-rezistentní kmeny </w:t>
      </w:r>
      <w:r w:rsidR="00B84033" w:rsidRPr="00CF470C">
        <w:rPr>
          <w:i/>
          <w:szCs w:val="24"/>
        </w:rPr>
        <w:t>Pseudomonas aeruginosa</w:t>
      </w:r>
      <w:r w:rsidR="00B84033" w:rsidRPr="00CF470C">
        <w:rPr>
          <w:szCs w:val="24"/>
        </w:rPr>
        <w:t xml:space="preserve"> nejsou s největší pravděpodobností geneticky podobné a nelze tedy mluvit o selekci reziste</w:t>
      </w:r>
      <w:r w:rsidR="00BE29D1">
        <w:rPr>
          <w:szCs w:val="24"/>
        </w:rPr>
        <w:t>ntních mutant v podmínkách FNOL, ale jedná se o komplexnější problém. V současné době totiž nastává zásadní dilema. Zvyšující se frekvence enterobakterií s produkcí širokospektrých beta-laktamáz</w:t>
      </w:r>
      <w:r w:rsidR="000306F0">
        <w:rPr>
          <w:szCs w:val="24"/>
        </w:rPr>
        <w:t xml:space="preserve"> si vynucuje aplikaci karbapenemů, jejichž spotřeba vede k nárůstu četnosti meropenem-rezistentních kmenů </w:t>
      </w:r>
      <w:r w:rsidR="000306F0">
        <w:rPr>
          <w:i/>
          <w:szCs w:val="24"/>
        </w:rPr>
        <w:t>Pseudomonas aeruginosa</w:t>
      </w:r>
      <w:r w:rsidR="000306F0">
        <w:rPr>
          <w:szCs w:val="24"/>
        </w:rPr>
        <w:t xml:space="preserve"> (Kolář 2013b).</w:t>
      </w:r>
    </w:p>
    <w:p w:rsidR="003F4DB2" w:rsidRPr="00CF470C" w:rsidRDefault="00C22396" w:rsidP="003F4DB2">
      <w:pPr>
        <w:pStyle w:val="Nadpis3"/>
        <w:numPr>
          <w:ilvl w:val="2"/>
          <w:numId w:val="11"/>
        </w:numPr>
        <w:rPr>
          <w:i/>
          <w:color w:val="auto"/>
        </w:rPr>
      </w:pPr>
      <w:bookmarkStart w:id="173" w:name="_Toc382688983"/>
      <w:r w:rsidRPr="00CF470C">
        <w:rPr>
          <w:color w:val="auto"/>
        </w:rPr>
        <w:t>V</w:t>
      </w:r>
      <w:r w:rsidR="00864200" w:rsidRPr="00CF470C">
        <w:rPr>
          <w:color w:val="auto"/>
        </w:rPr>
        <w:t xml:space="preserve">liv spotřeby kolistinu na výskyt kolistin-rezistentních kmenů </w:t>
      </w:r>
      <w:r w:rsidR="00864200" w:rsidRPr="00CF470C">
        <w:rPr>
          <w:i/>
          <w:color w:val="auto"/>
        </w:rPr>
        <w:t>Pseudomonas aeruginosa</w:t>
      </w:r>
      <w:bookmarkEnd w:id="173"/>
    </w:p>
    <w:p w:rsidR="00C17004" w:rsidRPr="00CF470C" w:rsidRDefault="00C17004" w:rsidP="00C17004">
      <w:pPr>
        <w:pStyle w:val="Odstavecseseznamem"/>
        <w:ind w:left="0" w:firstLine="709"/>
        <w:rPr>
          <w:rFonts w:eastAsia="Times New Roman"/>
          <w:bCs/>
        </w:rPr>
      </w:pPr>
      <w:r w:rsidRPr="00CF470C">
        <w:rPr>
          <w:rFonts w:eastAsia="Times New Roman"/>
          <w:bCs/>
        </w:rPr>
        <w:t>Některé informace ohledně použití kolistinu a jeho vlivu na bakteriální patogeny byly uvedeny v kapitole 5.1.2. a proto zde již nebudou uvedeny.</w:t>
      </w:r>
    </w:p>
    <w:p w:rsidR="00337E17" w:rsidRPr="00CF470C" w:rsidRDefault="00337E17" w:rsidP="00C17004">
      <w:pPr>
        <w:pStyle w:val="Odstavecseseznamem"/>
        <w:ind w:left="0" w:firstLine="709"/>
        <w:rPr>
          <w:rFonts w:eastAsia="Times New Roman"/>
          <w:bCs/>
        </w:rPr>
      </w:pPr>
      <w:r w:rsidRPr="00CF470C">
        <w:rPr>
          <w:rFonts w:eastAsia="Times New Roman"/>
          <w:bCs/>
        </w:rPr>
        <w:t xml:space="preserve">Kolistin-rezistentní kmeny </w:t>
      </w:r>
      <w:r w:rsidRPr="00CF470C">
        <w:rPr>
          <w:rFonts w:eastAsia="Times New Roman"/>
          <w:bCs/>
          <w:i/>
        </w:rPr>
        <w:t>Pseudomonas aeruginosa</w:t>
      </w:r>
      <w:r w:rsidRPr="00CF470C">
        <w:rPr>
          <w:rFonts w:eastAsia="Times New Roman"/>
          <w:bCs/>
        </w:rPr>
        <w:t xml:space="preserve"> jsou nebezpečné především v dalším omezení možnosti antibioterapie v léčbě HAP. </w:t>
      </w:r>
      <w:r w:rsidR="00136C41" w:rsidRPr="00CF470C">
        <w:rPr>
          <w:rFonts w:eastAsia="Times New Roman"/>
          <w:bCs/>
        </w:rPr>
        <w:t xml:space="preserve">Důvodem je, že rezistence ke kolistinu je spojena s </w:t>
      </w:r>
      <w:r w:rsidRPr="00CF470C">
        <w:rPr>
          <w:rFonts w:eastAsia="Times New Roman"/>
          <w:bCs/>
        </w:rPr>
        <w:t xml:space="preserve">MDR </w:t>
      </w:r>
      <w:r w:rsidR="00013E06" w:rsidRPr="00CF470C">
        <w:rPr>
          <w:rFonts w:eastAsia="Times New Roman"/>
          <w:bCs/>
        </w:rPr>
        <w:t>kmeny. Kolistin patří k antibiotikům, které se podávají pouze na základě znalosti a</w:t>
      </w:r>
      <w:r w:rsidR="00B94269" w:rsidRPr="00CF470C">
        <w:rPr>
          <w:rFonts w:eastAsia="Times New Roman"/>
          <w:bCs/>
        </w:rPr>
        <w:t>ntibiogramu příslušného patogena</w:t>
      </w:r>
      <w:r w:rsidR="00013E06" w:rsidRPr="00CF470C">
        <w:rPr>
          <w:rFonts w:eastAsia="Times New Roman"/>
          <w:bCs/>
        </w:rPr>
        <w:t>. Naštěstí se</w:t>
      </w:r>
      <w:r w:rsidR="007823F7" w:rsidRPr="00CF470C">
        <w:rPr>
          <w:rFonts w:eastAsia="Times New Roman"/>
          <w:bCs/>
        </w:rPr>
        <w:t xml:space="preserve"> kolistin</w:t>
      </w:r>
      <w:r w:rsidR="009B7751" w:rsidRPr="00CF470C">
        <w:rPr>
          <w:rFonts w:eastAsia="Times New Roman"/>
          <w:bCs/>
        </w:rPr>
        <w:t>-</w:t>
      </w:r>
      <w:r w:rsidR="007823F7" w:rsidRPr="00CF470C">
        <w:rPr>
          <w:rFonts w:eastAsia="Times New Roman"/>
          <w:bCs/>
        </w:rPr>
        <w:t>rezistent</w:t>
      </w:r>
      <w:r w:rsidR="009B7751" w:rsidRPr="00CF470C">
        <w:rPr>
          <w:rFonts w:eastAsia="Times New Roman"/>
          <w:bCs/>
        </w:rPr>
        <w:t>n</w:t>
      </w:r>
      <w:r w:rsidR="007823F7" w:rsidRPr="00CF470C">
        <w:rPr>
          <w:rFonts w:eastAsia="Times New Roman"/>
          <w:bCs/>
        </w:rPr>
        <w:t>í kmeny ve vyspělých zemích vyskytují velice málo</w:t>
      </w:r>
      <w:r w:rsidR="00EC189E" w:rsidRPr="00CF470C">
        <w:rPr>
          <w:rFonts w:eastAsia="Times New Roman"/>
          <w:bCs/>
        </w:rPr>
        <w:t>,</w:t>
      </w:r>
      <w:r w:rsidR="007823F7" w:rsidRPr="00CF470C">
        <w:rPr>
          <w:rFonts w:eastAsia="Times New Roman"/>
          <w:bCs/>
        </w:rPr>
        <w:t xml:space="preserve"> a když, j</w:t>
      </w:r>
      <w:r w:rsidR="003D3C10" w:rsidRPr="00CF470C">
        <w:rPr>
          <w:rFonts w:eastAsia="Times New Roman"/>
          <w:bCs/>
        </w:rPr>
        <w:t xml:space="preserve">sou spojeny spíše s CF pacienty. Těm </w:t>
      </w:r>
      <w:r w:rsidR="007823F7" w:rsidRPr="00CF470C">
        <w:rPr>
          <w:rFonts w:eastAsia="Times New Roman"/>
          <w:bCs/>
        </w:rPr>
        <w:t xml:space="preserve">se </w:t>
      </w:r>
      <w:r w:rsidR="00EC189E" w:rsidRPr="00CF470C">
        <w:rPr>
          <w:rFonts w:eastAsia="Times New Roman"/>
          <w:bCs/>
        </w:rPr>
        <w:t xml:space="preserve">kolistin </w:t>
      </w:r>
      <w:r w:rsidR="003D3C10" w:rsidRPr="00CF470C">
        <w:rPr>
          <w:rFonts w:eastAsia="Times New Roman"/>
          <w:bCs/>
        </w:rPr>
        <w:t xml:space="preserve">podává </w:t>
      </w:r>
      <w:r w:rsidR="00EC189E" w:rsidRPr="00CF470C">
        <w:rPr>
          <w:rFonts w:eastAsia="Times New Roman"/>
          <w:bCs/>
        </w:rPr>
        <w:t xml:space="preserve">inhalačně </w:t>
      </w:r>
      <w:r w:rsidR="007823F7" w:rsidRPr="00CF470C">
        <w:rPr>
          <w:rFonts w:eastAsia="Times New Roman"/>
          <w:bCs/>
        </w:rPr>
        <w:t xml:space="preserve">v terapii </w:t>
      </w:r>
      <w:r w:rsidR="00B30E30" w:rsidRPr="00CF470C">
        <w:rPr>
          <w:rFonts w:eastAsia="Times New Roman"/>
          <w:bCs/>
        </w:rPr>
        <w:t>pneumonií (Sun 2011).</w:t>
      </w:r>
      <w:r w:rsidR="00013E06" w:rsidRPr="00CF470C">
        <w:rPr>
          <w:rFonts w:eastAsia="Times New Roman"/>
          <w:bCs/>
        </w:rPr>
        <w:t xml:space="preserve"> Důvodem je zřejmě fakt, že rezistence ke kolistinu je způsobena produkcí membránových proteinů stabilizující bakteriální stěnu a nikdy není způsobena enzymatickou destrukcí </w:t>
      </w:r>
      <w:r w:rsidR="00B30E30" w:rsidRPr="00CF470C">
        <w:rPr>
          <w:rFonts w:eastAsia="Times New Roman"/>
          <w:bCs/>
        </w:rPr>
        <w:t>(Nation 2009).</w:t>
      </w:r>
    </w:p>
    <w:p w:rsidR="00EC189E" w:rsidRPr="00CF470C" w:rsidRDefault="005C4158" w:rsidP="00C17004">
      <w:pPr>
        <w:pStyle w:val="Odstavecseseznamem"/>
        <w:ind w:left="0" w:firstLine="709"/>
        <w:rPr>
          <w:rFonts w:eastAsia="Times New Roman"/>
          <w:bCs/>
        </w:rPr>
      </w:pPr>
      <w:r w:rsidRPr="00CF470C">
        <w:rPr>
          <w:rFonts w:eastAsia="Times New Roman"/>
          <w:bCs/>
        </w:rPr>
        <w:t>Potěšujícím zjištěním je, že i</w:t>
      </w:r>
      <w:r w:rsidR="009B7751" w:rsidRPr="00CF470C">
        <w:rPr>
          <w:rFonts w:eastAsia="Times New Roman"/>
          <w:bCs/>
        </w:rPr>
        <w:t xml:space="preserve"> </w:t>
      </w:r>
      <w:r w:rsidRPr="00CF470C">
        <w:rPr>
          <w:rFonts w:eastAsia="Times New Roman"/>
          <w:bCs/>
        </w:rPr>
        <w:t>když se prevalence kolistin-rezi</w:t>
      </w:r>
      <w:r w:rsidR="00B94269" w:rsidRPr="00CF470C">
        <w:rPr>
          <w:rFonts w:eastAsia="Times New Roman"/>
          <w:bCs/>
        </w:rPr>
        <w:t>stentních kmenů ve sledovaném obdo</w:t>
      </w:r>
      <w:r w:rsidRPr="00CF470C">
        <w:rPr>
          <w:rFonts w:eastAsia="Times New Roman"/>
          <w:bCs/>
        </w:rPr>
        <w:t>bí pohyboval</w:t>
      </w:r>
      <w:r w:rsidR="009B7751" w:rsidRPr="00CF470C">
        <w:rPr>
          <w:rFonts w:eastAsia="Times New Roman"/>
          <w:bCs/>
        </w:rPr>
        <w:t>a</w:t>
      </w:r>
      <w:r w:rsidRPr="00CF470C">
        <w:rPr>
          <w:rFonts w:eastAsia="Times New Roman"/>
          <w:bCs/>
        </w:rPr>
        <w:t xml:space="preserve"> pod půl procentem, docházelo </w:t>
      </w:r>
      <w:r w:rsidR="00166895" w:rsidRPr="00CF470C">
        <w:rPr>
          <w:rFonts w:eastAsia="Times New Roman"/>
          <w:bCs/>
        </w:rPr>
        <w:t xml:space="preserve">k  postupnému </w:t>
      </w:r>
      <w:r w:rsidRPr="00CF470C">
        <w:rPr>
          <w:rFonts w:eastAsia="Times New Roman"/>
          <w:bCs/>
        </w:rPr>
        <w:t xml:space="preserve">poklesu výskytu těchto kmenů a v posledním sledovaném roce nebyl nalezen žádný kmen </w:t>
      </w:r>
      <w:r w:rsidRPr="00CF470C">
        <w:rPr>
          <w:rFonts w:eastAsia="Times New Roman"/>
          <w:bCs/>
          <w:i/>
        </w:rPr>
        <w:t>Pseudomonas aeruginosa</w:t>
      </w:r>
      <w:r w:rsidRPr="00CF470C">
        <w:rPr>
          <w:rFonts w:eastAsia="Times New Roman"/>
          <w:bCs/>
        </w:rPr>
        <w:t xml:space="preserve"> rezistentní ke kolistinu.</w:t>
      </w:r>
    </w:p>
    <w:p w:rsidR="00166895" w:rsidRPr="00CF470C" w:rsidRDefault="00F843C0" w:rsidP="00C17004">
      <w:pPr>
        <w:pStyle w:val="Odstavecseseznamem"/>
        <w:ind w:left="0" w:firstLine="709"/>
        <w:rPr>
          <w:rFonts w:eastAsia="Times New Roman"/>
          <w:bCs/>
        </w:rPr>
      </w:pPr>
      <w:r w:rsidRPr="00CF470C">
        <w:rPr>
          <w:rFonts w:eastAsia="Times New Roman"/>
          <w:bCs/>
        </w:rPr>
        <w:t xml:space="preserve">Důležité je i zjištění, že pouze </w:t>
      </w:r>
      <w:r w:rsidR="009B7751" w:rsidRPr="00CF470C">
        <w:rPr>
          <w:rFonts w:eastAsia="Times New Roman"/>
          <w:bCs/>
        </w:rPr>
        <w:t>velmi malá část</w:t>
      </w:r>
      <w:r w:rsidRPr="00CF470C">
        <w:rPr>
          <w:rFonts w:eastAsia="Times New Roman"/>
          <w:bCs/>
        </w:rPr>
        <w:t xml:space="preserve"> kolistin-rezistentních kmenů </w:t>
      </w:r>
      <w:r w:rsidRPr="00CF470C">
        <w:rPr>
          <w:rFonts w:eastAsia="Times New Roman"/>
          <w:bCs/>
          <w:i/>
        </w:rPr>
        <w:t>Pseudomonas aeruginosa</w:t>
      </w:r>
      <w:r w:rsidR="009B7751" w:rsidRPr="00CF470C">
        <w:rPr>
          <w:rFonts w:eastAsia="Times New Roman"/>
          <w:bCs/>
        </w:rPr>
        <w:t xml:space="preserve"> se vyskytla</w:t>
      </w:r>
      <w:r w:rsidRPr="00CF470C">
        <w:rPr>
          <w:rFonts w:eastAsia="Times New Roman"/>
          <w:bCs/>
        </w:rPr>
        <w:t xml:space="preserve"> u pacientů hospitalizovaných na JIP. V kontextu v</w:t>
      </w:r>
      <w:r w:rsidR="00B94269" w:rsidRPr="00CF470C">
        <w:rPr>
          <w:rFonts w:eastAsia="Times New Roman"/>
          <w:bCs/>
        </w:rPr>
        <w:t>ý</w:t>
      </w:r>
      <w:r w:rsidRPr="00CF470C">
        <w:rPr>
          <w:rFonts w:eastAsia="Times New Roman"/>
          <w:bCs/>
        </w:rPr>
        <w:t xml:space="preserve">še uvedeného je to z hlediska terapie pacientů v intenzivní </w:t>
      </w:r>
      <w:r w:rsidR="00166895" w:rsidRPr="00CF470C">
        <w:rPr>
          <w:rFonts w:eastAsia="Times New Roman"/>
          <w:bCs/>
        </w:rPr>
        <w:t>péči pozitivní informace.</w:t>
      </w:r>
    </w:p>
    <w:p w:rsidR="00C17004" w:rsidRPr="00CF470C" w:rsidRDefault="00166895" w:rsidP="00C17004">
      <w:pPr>
        <w:pStyle w:val="Odstavecseseznamem"/>
        <w:ind w:left="0" w:firstLine="709"/>
        <w:rPr>
          <w:rFonts w:eastAsia="Times New Roman"/>
          <w:bCs/>
        </w:rPr>
      </w:pPr>
      <w:r w:rsidRPr="00CF470C">
        <w:rPr>
          <w:rFonts w:eastAsia="Times New Roman"/>
          <w:bCs/>
        </w:rPr>
        <w:t>Jak již bylo uvedeno v kapitole 5.1.2, spotřeba kolistinu ve FNOL ve sledovaném ob</w:t>
      </w:r>
      <w:r w:rsidR="009B7751" w:rsidRPr="00CF470C">
        <w:rPr>
          <w:rFonts w:eastAsia="Times New Roman"/>
          <w:bCs/>
        </w:rPr>
        <w:t>d</w:t>
      </w:r>
      <w:r w:rsidRPr="00CF470C">
        <w:rPr>
          <w:rFonts w:eastAsia="Times New Roman"/>
          <w:bCs/>
        </w:rPr>
        <w:t>ob</w:t>
      </w:r>
      <w:r w:rsidR="00E3314D" w:rsidRPr="00CF470C">
        <w:rPr>
          <w:rFonts w:eastAsia="Times New Roman"/>
          <w:bCs/>
        </w:rPr>
        <w:t>í vzrostla téměř deseti</w:t>
      </w:r>
      <w:r w:rsidR="009B7751" w:rsidRPr="00CF470C">
        <w:rPr>
          <w:rFonts w:eastAsia="Times New Roman"/>
          <w:bCs/>
        </w:rPr>
        <w:t xml:space="preserve"> </w:t>
      </w:r>
      <w:r w:rsidR="00E3314D" w:rsidRPr="00CF470C">
        <w:rPr>
          <w:rFonts w:eastAsia="Times New Roman"/>
          <w:bCs/>
        </w:rPr>
        <w:t>násobně</w:t>
      </w:r>
      <w:r w:rsidR="009B7751" w:rsidRPr="00CF470C">
        <w:rPr>
          <w:rFonts w:eastAsia="Times New Roman"/>
          <w:bCs/>
        </w:rPr>
        <w:t>.</w:t>
      </w:r>
      <w:r w:rsidR="00E3314D" w:rsidRPr="00CF470C">
        <w:rPr>
          <w:rFonts w:eastAsia="Times New Roman"/>
          <w:bCs/>
        </w:rPr>
        <w:t xml:space="preserve"> </w:t>
      </w:r>
      <w:r w:rsidR="009B7751" w:rsidRPr="00CF470C">
        <w:rPr>
          <w:rFonts w:eastAsia="Times New Roman"/>
          <w:bCs/>
        </w:rPr>
        <w:t xml:space="preserve">Nemá tedy vliv </w:t>
      </w:r>
      <w:r w:rsidR="00E3314D" w:rsidRPr="00CF470C">
        <w:rPr>
          <w:rFonts w:eastAsia="Times New Roman"/>
          <w:bCs/>
        </w:rPr>
        <w:t xml:space="preserve">na kmeny </w:t>
      </w:r>
      <w:r w:rsidR="00E3314D" w:rsidRPr="00CF470C">
        <w:rPr>
          <w:rFonts w:eastAsia="Times New Roman"/>
          <w:bCs/>
          <w:i/>
        </w:rPr>
        <w:t>Pseudomonas aeruginosa</w:t>
      </w:r>
      <w:r w:rsidR="00E3314D" w:rsidRPr="00CF470C">
        <w:rPr>
          <w:rFonts w:eastAsia="Times New Roman"/>
          <w:bCs/>
        </w:rPr>
        <w:t>. Ze zkušenost</w:t>
      </w:r>
      <w:r w:rsidR="00263442" w:rsidRPr="00CF470C">
        <w:rPr>
          <w:rFonts w:eastAsia="Times New Roman"/>
          <w:bCs/>
        </w:rPr>
        <w:t>í s léčbou CF pacientů ale vyplý</w:t>
      </w:r>
      <w:r w:rsidR="00E3314D" w:rsidRPr="00CF470C">
        <w:rPr>
          <w:rFonts w:eastAsia="Times New Roman"/>
          <w:bCs/>
        </w:rPr>
        <w:t xml:space="preserve">vá, že jisté riziko v dlouhodobém podávání ve smyslu selekce kolistin-rezistentních kmenů </w:t>
      </w:r>
      <w:r w:rsidR="00E3314D" w:rsidRPr="00CF470C">
        <w:rPr>
          <w:rFonts w:eastAsia="Times New Roman"/>
          <w:bCs/>
          <w:i/>
        </w:rPr>
        <w:t>Pseudomonas aeruginosa</w:t>
      </w:r>
      <w:r w:rsidR="00E3314D" w:rsidRPr="00CF470C">
        <w:rPr>
          <w:rFonts w:eastAsia="Times New Roman"/>
          <w:bCs/>
        </w:rPr>
        <w:t xml:space="preserve"> existuje a stejně jako se všemi antibiotiky i s kolistinem by se mělo nakládat dle zásad racionální antibioterapie </w:t>
      </w:r>
      <w:r w:rsidR="00B30E30" w:rsidRPr="00CF470C">
        <w:rPr>
          <w:rFonts w:eastAsia="Times New Roman"/>
          <w:bCs/>
        </w:rPr>
        <w:t>(Denton 2002).</w:t>
      </w:r>
    </w:p>
    <w:p w:rsidR="001C430B" w:rsidRPr="00CF470C" w:rsidRDefault="00C22396">
      <w:pPr>
        <w:pStyle w:val="Nadpis3"/>
        <w:numPr>
          <w:ilvl w:val="2"/>
          <w:numId w:val="11"/>
        </w:numPr>
        <w:rPr>
          <w:color w:val="auto"/>
        </w:rPr>
      </w:pPr>
      <w:bookmarkStart w:id="174" w:name="_Toc382688984"/>
      <w:r w:rsidRPr="00CF470C">
        <w:rPr>
          <w:color w:val="auto"/>
        </w:rPr>
        <w:lastRenderedPageBreak/>
        <w:t>A</w:t>
      </w:r>
      <w:r w:rsidR="00864200" w:rsidRPr="00CF470C">
        <w:rPr>
          <w:color w:val="auto"/>
        </w:rPr>
        <w:t>ntibiotick</w:t>
      </w:r>
      <w:r w:rsidRPr="00CF470C">
        <w:rPr>
          <w:color w:val="auto"/>
        </w:rPr>
        <w:t>ý</w:t>
      </w:r>
      <w:r w:rsidR="00864200" w:rsidRPr="00CF470C">
        <w:rPr>
          <w:color w:val="auto"/>
        </w:rPr>
        <w:t xml:space="preserve"> profil kmenů </w:t>
      </w:r>
      <w:r w:rsidR="00864200" w:rsidRPr="00CF470C">
        <w:rPr>
          <w:i/>
          <w:color w:val="auto"/>
        </w:rPr>
        <w:t>Pseudomonas aeruginosa</w:t>
      </w:r>
      <w:r w:rsidR="00EC189E" w:rsidRPr="00CF470C">
        <w:rPr>
          <w:color w:val="auto"/>
        </w:rPr>
        <w:t xml:space="preserve"> a </w:t>
      </w:r>
      <w:r w:rsidR="00864200" w:rsidRPr="00CF470C">
        <w:rPr>
          <w:color w:val="auto"/>
        </w:rPr>
        <w:t>vývoj rezistence</w:t>
      </w:r>
      <w:bookmarkEnd w:id="174"/>
    </w:p>
    <w:p w:rsidR="00171EE4" w:rsidRPr="00CF470C" w:rsidRDefault="00AA6691" w:rsidP="00AA6691">
      <w:pPr>
        <w:ind w:firstLine="709"/>
      </w:pPr>
      <w:r w:rsidRPr="00CF470C">
        <w:t xml:space="preserve">Znalost antibiotického profilu kmenů </w:t>
      </w:r>
      <w:r w:rsidRPr="00CF470C">
        <w:rPr>
          <w:i/>
        </w:rPr>
        <w:t xml:space="preserve">Pseudomonas aeruginosa </w:t>
      </w:r>
      <w:r w:rsidRPr="00CF470C">
        <w:t xml:space="preserve">je důležitá především </w:t>
      </w:r>
      <w:r w:rsidR="009B7751" w:rsidRPr="00CF470C">
        <w:t>pro volbu</w:t>
      </w:r>
      <w:r w:rsidR="00171EE4" w:rsidRPr="00CF470C">
        <w:t xml:space="preserve"> </w:t>
      </w:r>
      <w:r w:rsidRPr="00CF470C">
        <w:t>nejvhodnější iniciální antibioterapie a pro srovnání vývoje rezistence ke konkrétním antibiotikům v čase. V této studii byl</w:t>
      </w:r>
      <w:r w:rsidR="00171EE4" w:rsidRPr="00CF470C">
        <w:t>o</w:t>
      </w:r>
      <w:r w:rsidRPr="00CF470C">
        <w:t xml:space="preserve"> sledován</w:t>
      </w:r>
      <w:r w:rsidR="00171EE4" w:rsidRPr="00CF470C">
        <w:t>o</w:t>
      </w:r>
      <w:r w:rsidRPr="00CF470C">
        <w:t xml:space="preserve"> období šesti let s tím, že za poslední sledovaný rok byla zahrnuta data pouze za první polovinu roku. Vzhledem k tomu, že v pěti případech ze šesti (meropenem, ceftazidim, piperacilin/tazobaktam, gentam</w:t>
      </w:r>
      <w:r w:rsidR="009B7751" w:rsidRPr="00CF470C">
        <w:t>i</w:t>
      </w:r>
      <w:r w:rsidRPr="00CF470C">
        <w:t>cin a cip</w:t>
      </w:r>
      <w:r w:rsidR="0031735D" w:rsidRPr="00CF470C">
        <w:t xml:space="preserve">rofloxacin) byl v tomto </w:t>
      </w:r>
      <w:r w:rsidR="006D4043" w:rsidRPr="00CF470C">
        <w:t xml:space="preserve">půlroce </w:t>
      </w:r>
      <w:r w:rsidR="0031735D" w:rsidRPr="00CF470C">
        <w:t>zjištěn největší výskyt rezistentních kmenů, musí být zváženo bias způsobené nižším záchytem kmenů</w:t>
      </w:r>
      <w:r w:rsidR="00171EE4" w:rsidRPr="00CF470C">
        <w:t>.</w:t>
      </w:r>
    </w:p>
    <w:p w:rsidR="001C430B" w:rsidRPr="00CF470C" w:rsidRDefault="00133D55">
      <w:pPr>
        <w:ind w:firstLine="709"/>
        <w:rPr>
          <w:szCs w:val="24"/>
        </w:rPr>
      </w:pPr>
      <w:r w:rsidRPr="00CF470C">
        <w:t xml:space="preserve">V této studii byla věnována pozornost zejména meropenemu a několik mechanismů rezistence bylo </w:t>
      </w:r>
      <w:r w:rsidR="006D4043" w:rsidRPr="00CF470C">
        <w:t>prokazováno</w:t>
      </w:r>
      <w:r w:rsidRPr="00CF470C">
        <w:t xml:space="preserve">. </w:t>
      </w:r>
      <w:r w:rsidR="005C4416" w:rsidRPr="00CF470C">
        <w:t>Ve všech případech</w:t>
      </w:r>
      <w:r w:rsidR="00217A6D" w:rsidRPr="00CF470C">
        <w:t xml:space="preserve"> však</w:t>
      </w:r>
      <w:r w:rsidR="005C4416" w:rsidRPr="00CF470C">
        <w:t xml:space="preserve"> byl výsledek negativní. </w:t>
      </w:r>
      <w:r w:rsidR="006D4043" w:rsidRPr="00CF470C">
        <w:t>Rezistence testovaných kmenů tedy bude s největší pravděpodobností způsobena ztrátou porinů</w:t>
      </w:r>
      <w:r w:rsidR="00217A6D" w:rsidRPr="00CF470C">
        <w:t xml:space="preserve"> a efluxními mechanismy.</w:t>
      </w:r>
      <w:r w:rsidR="00427B7F" w:rsidRPr="00CF470C">
        <w:t xml:space="preserve"> Opět se jedná o pozitivní zjištění, protože se nedá předpokládat extensivní šíření těchto mechanismů rezistence mezi kmeny </w:t>
      </w:r>
      <w:r w:rsidR="00427B7F" w:rsidRPr="00CF470C">
        <w:rPr>
          <w:i/>
        </w:rPr>
        <w:t>Pseudomonas aeruginosa</w:t>
      </w:r>
      <w:r w:rsidR="00427B7F" w:rsidRPr="00CF470C">
        <w:t>.</w:t>
      </w:r>
    </w:p>
    <w:p w:rsidR="005164BB" w:rsidRPr="00CF470C" w:rsidRDefault="005164BB" w:rsidP="000261F9">
      <w:pPr>
        <w:spacing w:before="0" w:after="200"/>
        <w:rPr>
          <w:szCs w:val="24"/>
        </w:rPr>
      </w:pPr>
      <w:r w:rsidRPr="00CF470C">
        <w:rPr>
          <w:szCs w:val="24"/>
        </w:rPr>
        <w:br w:type="page"/>
      </w:r>
    </w:p>
    <w:p w:rsidR="005164BB" w:rsidRPr="00CF470C" w:rsidRDefault="005164BB" w:rsidP="00B87304">
      <w:pPr>
        <w:pStyle w:val="Nadpis1"/>
        <w:numPr>
          <w:ilvl w:val="0"/>
          <w:numId w:val="11"/>
        </w:numPr>
        <w:spacing w:before="0" w:after="200"/>
        <w:rPr>
          <w:szCs w:val="24"/>
        </w:rPr>
      </w:pPr>
      <w:bookmarkStart w:id="175" w:name="_Toc382688985"/>
      <w:r w:rsidRPr="00CF470C">
        <w:rPr>
          <w:szCs w:val="24"/>
        </w:rPr>
        <w:lastRenderedPageBreak/>
        <w:t>ZÁVĚRY</w:t>
      </w:r>
      <w:bookmarkEnd w:id="175"/>
    </w:p>
    <w:p w:rsidR="00B87304" w:rsidRPr="00CF470C" w:rsidRDefault="00B87304" w:rsidP="00B87304">
      <w:pPr>
        <w:pStyle w:val="Nadpis2"/>
        <w:numPr>
          <w:ilvl w:val="1"/>
          <w:numId w:val="11"/>
        </w:numPr>
      </w:pPr>
      <w:bookmarkStart w:id="176" w:name="_Toc382688986"/>
      <w:r w:rsidRPr="00CF470C">
        <w:rPr>
          <w:i/>
        </w:rPr>
        <w:t xml:space="preserve">Burkholderia cepacia </w:t>
      </w:r>
      <w:r w:rsidRPr="00CF470C">
        <w:t>komplex</w:t>
      </w:r>
      <w:bookmarkEnd w:id="176"/>
    </w:p>
    <w:p w:rsidR="00B87304" w:rsidRPr="00CF470C" w:rsidRDefault="002079F9" w:rsidP="00B87304">
      <w:pPr>
        <w:pStyle w:val="Nadpis3"/>
        <w:numPr>
          <w:ilvl w:val="2"/>
          <w:numId w:val="11"/>
        </w:numPr>
        <w:rPr>
          <w:i/>
          <w:color w:val="auto"/>
        </w:rPr>
      </w:pPr>
      <w:bookmarkStart w:id="177" w:name="_Toc382688987"/>
      <w:r w:rsidRPr="00CF470C">
        <w:rPr>
          <w:color w:val="auto"/>
        </w:rPr>
        <w:t>Epide</w:t>
      </w:r>
      <w:r w:rsidR="00B87304" w:rsidRPr="00CF470C">
        <w:rPr>
          <w:color w:val="auto"/>
        </w:rPr>
        <w:t xml:space="preserve">miologie kmenů </w:t>
      </w:r>
      <w:r w:rsidR="00B87304" w:rsidRPr="00CF470C">
        <w:rPr>
          <w:i/>
          <w:color w:val="auto"/>
        </w:rPr>
        <w:t>Burkholderia cepacia</w:t>
      </w:r>
      <w:r w:rsidR="00C13A23" w:rsidRPr="00CF470C">
        <w:rPr>
          <w:i/>
          <w:color w:val="auto"/>
        </w:rPr>
        <w:t xml:space="preserve"> </w:t>
      </w:r>
      <w:r w:rsidR="00C13A23" w:rsidRPr="00CF470C">
        <w:rPr>
          <w:color w:val="auto"/>
        </w:rPr>
        <w:t>komplex</w:t>
      </w:r>
      <w:bookmarkEnd w:id="177"/>
    </w:p>
    <w:p w:rsidR="00B87304" w:rsidRPr="00CF470C" w:rsidRDefault="00B87304" w:rsidP="00B87304">
      <w:pPr>
        <w:pStyle w:val="Nadpis4"/>
        <w:numPr>
          <w:ilvl w:val="3"/>
          <w:numId w:val="11"/>
        </w:numPr>
      </w:pPr>
      <w:bookmarkStart w:id="178" w:name="_Toc382688988"/>
      <w:r w:rsidRPr="00CF470C">
        <w:t xml:space="preserve">Výskyt kmenů </w:t>
      </w:r>
      <w:r w:rsidRPr="00CF470C">
        <w:rPr>
          <w:i/>
        </w:rPr>
        <w:t xml:space="preserve">Burkholderia cepacia </w:t>
      </w:r>
      <w:r w:rsidRPr="00CF470C">
        <w:t>komplex u pacientů s nemocniční pneumonií</w:t>
      </w:r>
      <w:bookmarkEnd w:id="178"/>
    </w:p>
    <w:p w:rsidR="001C430B" w:rsidRPr="00CF470C" w:rsidRDefault="003D458D">
      <w:pPr>
        <w:ind w:firstLine="709"/>
      </w:pPr>
      <w:r w:rsidRPr="00CF470C">
        <w:t xml:space="preserve">U pacientů s HAP v podmínkách FNOL jsou kmeny </w:t>
      </w:r>
      <w:r w:rsidRPr="00CF470C">
        <w:rPr>
          <w:i/>
        </w:rPr>
        <w:t xml:space="preserve">Burkholderia cepacia </w:t>
      </w:r>
      <w:r w:rsidRPr="00CF470C">
        <w:t xml:space="preserve">komplex za </w:t>
      </w:r>
      <w:r w:rsidRPr="00CF470C">
        <w:rPr>
          <w:i/>
        </w:rPr>
        <w:t>Klebsiella pneumoniae</w:t>
      </w:r>
      <w:r w:rsidRPr="00CF470C">
        <w:t xml:space="preserve"> a </w:t>
      </w:r>
      <w:r w:rsidRPr="00CF470C">
        <w:rPr>
          <w:i/>
        </w:rPr>
        <w:t xml:space="preserve">Pseudomonas aeruginosa </w:t>
      </w:r>
      <w:r w:rsidRPr="00CF470C">
        <w:t>třetím nejčastějším etiologickým agens</w:t>
      </w:r>
      <w:r w:rsidR="00EC7352" w:rsidRPr="00CF470C">
        <w:t xml:space="preserve"> a</w:t>
      </w:r>
      <w:r w:rsidRPr="00CF470C">
        <w:t xml:space="preserve"> </w:t>
      </w:r>
      <w:r w:rsidR="00EC7352" w:rsidRPr="00CF470C">
        <w:t>j</w:t>
      </w:r>
      <w:r w:rsidRPr="00CF470C">
        <w:t>sou asociován</w:t>
      </w:r>
      <w:r w:rsidR="00EC7352" w:rsidRPr="00CF470C">
        <w:t>y především s pozdní formou HAP.</w:t>
      </w:r>
    </w:p>
    <w:p w:rsidR="00B87304" w:rsidRPr="00CF470C" w:rsidRDefault="00B87304" w:rsidP="00B87304">
      <w:pPr>
        <w:pStyle w:val="Nadpis4"/>
        <w:numPr>
          <w:ilvl w:val="3"/>
          <w:numId w:val="11"/>
        </w:numPr>
      </w:pPr>
      <w:bookmarkStart w:id="179" w:name="_Toc382688989"/>
      <w:r w:rsidRPr="00CF470C">
        <w:t xml:space="preserve">Výskyt kmenů </w:t>
      </w:r>
      <w:r w:rsidRPr="00CF470C">
        <w:rPr>
          <w:i/>
        </w:rPr>
        <w:t xml:space="preserve">Burkholderia cepacia </w:t>
      </w:r>
      <w:r w:rsidRPr="00CF470C">
        <w:t>komplex ve Fakultní nemocnici Olomouc</w:t>
      </w:r>
      <w:bookmarkEnd w:id="179"/>
    </w:p>
    <w:p w:rsidR="001C430B" w:rsidRPr="00CF470C" w:rsidRDefault="003D458D">
      <w:pPr>
        <w:ind w:firstLine="709"/>
      </w:pPr>
      <w:r w:rsidRPr="00CF470C">
        <w:t>Mezi pacienty FNOL je nejčastěji nacházen genomovar II (</w:t>
      </w:r>
      <w:r w:rsidRPr="00CF470C">
        <w:rPr>
          <w:i/>
        </w:rPr>
        <w:t>Burkholderia multivorans</w:t>
      </w:r>
      <w:r w:rsidRPr="00CF470C">
        <w:t xml:space="preserve">), který je asociován pouze s non-CF pacienty. </w:t>
      </w:r>
      <w:r w:rsidR="000306F0">
        <w:t>Jen</w:t>
      </w:r>
      <w:r w:rsidRPr="00CF470C">
        <w:t xml:space="preserve"> 8 % kmenů tvoří zástupci genomovaru IIIA (</w:t>
      </w:r>
      <w:r w:rsidRPr="00CF470C">
        <w:rPr>
          <w:i/>
        </w:rPr>
        <w:t>Burkholderia cenocepacia</w:t>
      </w:r>
      <w:r w:rsidRPr="00CF470C">
        <w:t>), které se vyskytují pouze u pacientů trpících CF.</w:t>
      </w:r>
    </w:p>
    <w:p w:rsidR="001C430B" w:rsidRPr="00CF470C" w:rsidRDefault="003D458D">
      <w:pPr>
        <w:ind w:firstLine="709"/>
      </w:pPr>
      <w:r w:rsidRPr="00CF470C">
        <w:t xml:space="preserve">Kmeny </w:t>
      </w:r>
      <w:r w:rsidRPr="00CF470C">
        <w:rPr>
          <w:i/>
        </w:rPr>
        <w:t>Burkholderia multivorans</w:t>
      </w:r>
      <w:r w:rsidRPr="00CF470C">
        <w:t xml:space="preserve"> se vyskytují zejména u lidí starších 56 let, hospitalizovaný</w:t>
      </w:r>
      <w:r w:rsidR="00CB523C" w:rsidRPr="00CF470C">
        <w:t>c</w:t>
      </w:r>
      <w:r w:rsidRPr="00CF470C">
        <w:t xml:space="preserve">h na JIP a medián první identifikace kmene </w:t>
      </w:r>
      <w:r w:rsidRPr="00CF470C">
        <w:rPr>
          <w:i/>
        </w:rPr>
        <w:t>Burkholderia multivorans</w:t>
      </w:r>
      <w:r w:rsidRPr="00CF470C">
        <w:t xml:space="preserve"> u pacienta je 12 dní od začátku jeho hospitalizace. </w:t>
      </w:r>
      <w:r w:rsidR="00EC7352" w:rsidRPr="00CF470C">
        <w:t xml:space="preserve">Mortalita pacientů hospitalizovaných na JIP s projevy HAP a izolovaným kmene </w:t>
      </w:r>
      <w:r w:rsidR="00EC7352" w:rsidRPr="00CF470C">
        <w:rPr>
          <w:i/>
        </w:rPr>
        <w:t xml:space="preserve">Burkholderia multivorans </w:t>
      </w:r>
      <w:r w:rsidR="00EC7352" w:rsidRPr="00CF470C">
        <w:t xml:space="preserve">dosahuje 28 %. </w:t>
      </w:r>
      <w:r w:rsidRPr="00CF470C">
        <w:t xml:space="preserve">Ve FNOL se nachází jedna dominantní RAPD skupina, ktará tvoří většinu izolátů. Kmeny </w:t>
      </w:r>
      <w:r w:rsidRPr="00CF470C">
        <w:rPr>
          <w:i/>
        </w:rPr>
        <w:t>Burkholderia multivorans</w:t>
      </w:r>
      <w:r w:rsidRPr="00CF470C">
        <w:t xml:space="preserve"> se šíří z neznámého zdroje, pokud takový existuje, ale není vyloučen ani přenos kontaktem.</w:t>
      </w:r>
    </w:p>
    <w:p w:rsidR="00B87304" w:rsidRPr="00CF470C" w:rsidRDefault="00B87304" w:rsidP="00B87304">
      <w:pPr>
        <w:pStyle w:val="Nadpis4"/>
        <w:numPr>
          <w:ilvl w:val="3"/>
          <w:numId w:val="11"/>
        </w:numPr>
      </w:pPr>
      <w:bookmarkStart w:id="180" w:name="_Toc382688990"/>
      <w:r w:rsidRPr="00CF470C">
        <w:t xml:space="preserve">Výskyt kmenů </w:t>
      </w:r>
      <w:r w:rsidRPr="00CF470C">
        <w:rPr>
          <w:i/>
        </w:rPr>
        <w:t xml:space="preserve">Burkholderia cepacia </w:t>
      </w:r>
      <w:r w:rsidRPr="00CF470C">
        <w:t>komplex v České republice</w:t>
      </w:r>
      <w:bookmarkEnd w:id="180"/>
    </w:p>
    <w:p w:rsidR="001C430B" w:rsidRPr="00CF470C" w:rsidRDefault="003D458D">
      <w:pPr>
        <w:ind w:firstLine="709"/>
      </w:pPr>
      <w:r w:rsidRPr="00CF470C">
        <w:t>V rámci celé České republiky se u non-CF pacientů vyskytuje zejména genomovar II (</w:t>
      </w:r>
      <w:r w:rsidRPr="00CF470C">
        <w:rPr>
          <w:i/>
        </w:rPr>
        <w:t>Burkholderia multivorans</w:t>
      </w:r>
      <w:r w:rsidRPr="00CF470C">
        <w:t>), avšak výskyt genomovaru IIIA (</w:t>
      </w:r>
      <w:r w:rsidRPr="00CF470C">
        <w:rPr>
          <w:i/>
        </w:rPr>
        <w:t>Burkholderia cenocepacia</w:t>
      </w:r>
      <w:r w:rsidRPr="00CF470C">
        <w:t xml:space="preserve">) je také možný, </w:t>
      </w:r>
      <w:r w:rsidR="00CB523C" w:rsidRPr="00CF470C">
        <w:t>ale</w:t>
      </w:r>
      <w:r w:rsidRPr="00CF470C">
        <w:t xml:space="preserve"> ojedinělý. Většina izolátů </w:t>
      </w:r>
      <w:r w:rsidRPr="00CF470C">
        <w:rPr>
          <w:i/>
        </w:rPr>
        <w:t>Burkholderia multivorans</w:t>
      </w:r>
      <w:r w:rsidRPr="00CF470C">
        <w:t xml:space="preserve"> vyskytujících se u non-CF pacientů v České republice je geneticky podobných. Skupiny geneticky podobných izolátů jsou pak t</w:t>
      </w:r>
      <w:r w:rsidR="00CB523C" w:rsidRPr="00CF470C">
        <w:t>y</w:t>
      </w:r>
      <w:r w:rsidRPr="00CF470C">
        <w:t>pické pro konkrétní léčebné zařízení. Pouze ve dvou případech byl prokázán výskyt stejného izolátu jedné RAPD sku</w:t>
      </w:r>
      <w:r w:rsidR="00CB523C" w:rsidRPr="00CF470C">
        <w:t>p</w:t>
      </w:r>
      <w:r w:rsidRPr="00CF470C">
        <w:t xml:space="preserve">iny ve více léčebných zařízeních. Kmeny </w:t>
      </w:r>
      <w:r w:rsidRPr="00CF470C">
        <w:rPr>
          <w:i/>
        </w:rPr>
        <w:t xml:space="preserve">Burkholderia cepacia </w:t>
      </w:r>
      <w:r w:rsidRPr="00CF470C">
        <w:t>jsou tedy schopny tvořit lokální epidemické klony.</w:t>
      </w:r>
    </w:p>
    <w:p w:rsidR="001C430B" w:rsidRPr="00CF470C" w:rsidRDefault="003D458D">
      <w:pPr>
        <w:ind w:firstLine="709"/>
      </w:pPr>
      <w:r w:rsidRPr="00CF470C">
        <w:t xml:space="preserve">V podmínkách České republicky jsou kmeny </w:t>
      </w:r>
      <w:r w:rsidRPr="00CF470C">
        <w:rPr>
          <w:i/>
        </w:rPr>
        <w:t xml:space="preserve">Burkholderia multivorans </w:t>
      </w:r>
      <w:r w:rsidRPr="00CF470C">
        <w:t>asociovány s non-CF pacienty hospitalizovanými na JIP.</w:t>
      </w:r>
    </w:p>
    <w:p w:rsidR="00B87304" w:rsidRPr="00CF470C" w:rsidRDefault="002079F9" w:rsidP="00B87304">
      <w:pPr>
        <w:pStyle w:val="Nadpis3"/>
        <w:numPr>
          <w:ilvl w:val="2"/>
          <w:numId w:val="11"/>
        </w:numPr>
        <w:rPr>
          <w:color w:val="auto"/>
        </w:rPr>
      </w:pPr>
      <w:bookmarkStart w:id="181" w:name="_Toc382688991"/>
      <w:r w:rsidRPr="00CF470C">
        <w:rPr>
          <w:color w:val="auto"/>
        </w:rPr>
        <w:lastRenderedPageBreak/>
        <w:t>Vliv spotřeby kolis</w:t>
      </w:r>
      <w:r w:rsidR="00B87304" w:rsidRPr="00CF470C">
        <w:rPr>
          <w:color w:val="auto"/>
        </w:rPr>
        <w:t xml:space="preserve">tinu na výskyt kmenů </w:t>
      </w:r>
      <w:r w:rsidR="00B87304" w:rsidRPr="00CF470C">
        <w:rPr>
          <w:i/>
          <w:color w:val="auto"/>
        </w:rPr>
        <w:t xml:space="preserve">Burkholderia cepacia </w:t>
      </w:r>
      <w:r w:rsidR="00B87304" w:rsidRPr="00CF470C">
        <w:rPr>
          <w:color w:val="auto"/>
        </w:rPr>
        <w:t>komplex ve Fakultní nemocnici Olomouc</w:t>
      </w:r>
      <w:bookmarkEnd w:id="181"/>
    </w:p>
    <w:p w:rsidR="001C430B" w:rsidRPr="00CF470C" w:rsidRDefault="003D458D">
      <w:pPr>
        <w:ind w:firstLine="709"/>
      </w:pPr>
      <w:r w:rsidRPr="00CF470C">
        <w:t xml:space="preserve">Ačkoli dochází k dlouhodobému růstu spotřeby kolistinu ve FNOL, je statisticky </w:t>
      </w:r>
      <w:r w:rsidR="000306F0">
        <w:t>nepotvrzené</w:t>
      </w:r>
      <w:r w:rsidRPr="00CF470C">
        <w:t xml:space="preserve">, že tvoří pozitivní selekční tlak na kmeny </w:t>
      </w:r>
      <w:r w:rsidRPr="00CF470C">
        <w:rPr>
          <w:i/>
        </w:rPr>
        <w:t>Burkholderia multivorans</w:t>
      </w:r>
      <w:r w:rsidRPr="00CF470C">
        <w:t>.</w:t>
      </w:r>
    </w:p>
    <w:p w:rsidR="00B87304" w:rsidRPr="00CF470C" w:rsidRDefault="00B87304" w:rsidP="00B87304">
      <w:pPr>
        <w:pStyle w:val="Nadpis3"/>
        <w:numPr>
          <w:ilvl w:val="2"/>
          <w:numId w:val="11"/>
        </w:numPr>
        <w:rPr>
          <w:color w:val="auto"/>
        </w:rPr>
      </w:pPr>
      <w:bookmarkStart w:id="182" w:name="_Toc382688992"/>
      <w:r w:rsidRPr="00CF470C">
        <w:rPr>
          <w:color w:val="auto"/>
        </w:rPr>
        <w:t xml:space="preserve">Antibiotický profil kmenů </w:t>
      </w:r>
      <w:r w:rsidRPr="00CF470C">
        <w:rPr>
          <w:i/>
          <w:color w:val="auto"/>
        </w:rPr>
        <w:t xml:space="preserve">Burkholderia cepacia </w:t>
      </w:r>
      <w:r w:rsidRPr="00CF470C">
        <w:rPr>
          <w:color w:val="auto"/>
        </w:rPr>
        <w:t>komplex, „epidemiological cut-off“ hodnot</w:t>
      </w:r>
      <w:r w:rsidR="00584C18" w:rsidRPr="00CF470C">
        <w:rPr>
          <w:color w:val="auto"/>
        </w:rPr>
        <w:t>y</w:t>
      </w:r>
      <w:r w:rsidRPr="00CF470C">
        <w:rPr>
          <w:color w:val="auto"/>
        </w:rPr>
        <w:t xml:space="preserve"> pro vybraná antibiotika a možnost</w:t>
      </w:r>
      <w:r w:rsidR="00584C18" w:rsidRPr="00CF470C">
        <w:rPr>
          <w:color w:val="auto"/>
        </w:rPr>
        <w:t>i</w:t>
      </w:r>
      <w:r w:rsidRPr="00CF470C">
        <w:rPr>
          <w:color w:val="auto"/>
        </w:rPr>
        <w:t xml:space="preserve"> antibiotické léčby</w:t>
      </w:r>
      <w:bookmarkEnd w:id="182"/>
    </w:p>
    <w:p w:rsidR="001C430B" w:rsidRPr="00CF470C" w:rsidRDefault="003D458D">
      <w:pPr>
        <w:ind w:firstLine="709"/>
      </w:pPr>
      <w:r w:rsidRPr="00CF470C">
        <w:t xml:space="preserve">Kmeny </w:t>
      </w:r>
      <w:r w:rsidRPr="00CF470C">
        <w:rPr>
          <w:i/>
        </w:rPr>
        <w:t>Burkholderia multivorans</w:t>
      </w:r>
      <w:r w:rsidRPr="00CF470C">
        <w:t xml:space="preserve"> jsou primárně multirezistentní. Jednotliví zástupci konkrétních RAPD skupin mají téměř identický antibiotický profil. Výjimku tvoří kmeny ST439 nejpočetnější RAPD skupiny. Zde byly nalezeny kmeny s různými hodnotami MIC pro jednotlivá antibiotika. To je pravděpodobně </w:t>
      </w:r>
      <w:r w:rsidR="000306F0">
        <w:t>způsobeno</w:t>
      </w:r>
      <w:r w:rsidRPr="00CF470C">
        <w:t xml:space="preserve"> přítomností širokospektré beta-laktamázy.</w:t>
      </w:r>
    </w:p>
    <w:p w:rsidR="001C430B" w:rsidRPr="00CF470C" w:rsidRDefault="003D458D">
      <w:pPr>
        <w:ind w:firstLine="709"/>
      </w:pPr>
      <w:r w:rsidRPr="00CF470C">
        <w:t>Pro šest antibiotik byla nalezena hodnota ECOFF rozdělující kmeny bez genů rezistence a s pravděpodobnými geny rezistence. Běžnými molekulárně-genetickými metodami ale t</w:t>
      </w:r>
      <w:r w:rsidR="00805AB3" w:rsidRPr="00CF470C">
        <w:t>yto</w:t>
      </w:r>
      <w:r w:rsidRPr="00CF470C">
        <w:t xml:space="preserve"> gen</w:t>
      </w:r>
      <w:r w:rsidR="00805AB3" w:rsidRPr="00CF470C">
        <w:t>y</w:t>
      </w:r>
      <w:r w:rsidRPr="00CF470C">
        <w:t xml:space="preserve"> nebyl</w:t>
      </w:r>
      <w:r w:rsidR="00805AB3" w:rsidRPr="00CF470C">
        <w:t>y</w:t>
      </w:r>
      <w:r w:rsidRPr="00CF470C">
        <w:t xml:space="preserve"> nalezen</w:t>
      </w:r>
      <w:r w:rsidR="00805AB3" w:rsidRPr="00CF470C">
        <w:t>y</w:t>
      </w:r>
      <w:r w:rsidRPr="00CF470C">
        <w:t>.</w:t>
      </w:r>
    </w:p>
    <w:p w:rsidR="001C430B" w:rsidRPr="00CF470C" w:rsidRDefault="003D458D">
      <w:pPr>
        <w:ind w:firstLine="709"/>
      </w:pPr>
      <w:r w:rsidRPr="00CF470C">
        <w:t xml:space="preserve">Nejlepší </w:t>
      </w:r>
      <w:r w:rsidRPr="00CF470C">
        <w:rPr>
          <w:i/>
        </w:rPr>
        <w:t xml:space="preserve">in vitro </w:t>
      </w:r>
      <w:r w:rsidRPr="00CF470C">
        <w:t>účinnost</w:t>
      </w:r>
      <w:r w:rsidR="00805AB3" w:rsidRPr="00CF470C">
        <w:t xml:space="preserve"> v případě antibiotik, kde hodnoty ECOFF byly stanoveny,</w:t>
      </w:r>
      <w:r w:rsidRPr="00CF470C">
        <w:t xml:space="preserve"> </w:t>
      </w:r>
      <w:r w:rsidR="00805AB3" w:rsidRPr="00CF470C">
        <w:t xml:space="preserve">byla nalezena u piperacilin/tazobaktamu. Tigecyklin dosahoval nejlepších </w:t>
      </w:r>
      <w:r w:rsidR="00805AB3" w:rsidRPr="00CF470C">
        <w:rPr>
          <w:i/>
        </w:rPr>
        <w:t xml:space="preserve">in vitro </w:t>
      </w:r>
      <w:r w:rsidR="00805AB3" w:rsidRPr="00CF470C">
        <w:t>výsledků celkově.</w:t>
      </w:r>
    </w:p>
    <w:p w:rsidR="00B87304" w:rsidRPr="00CF470C" w:rsidRDefault="002A1875" w:rsidP="00B87304">
      <w:pPr>
        <w:pStyle w:val="Nadpis3"/>
        <w:numPr>
          <w:ilvl w:val="2"/>
          <w:numId w:val="11"/>
        </w:numPr>
        <w:rPr>
          <w:i/>
          <w:color w:val="auto"/>
        </w:rPr>
      </w:pPr>
      <w:bookmarkStart w:id="183" w:name="_Toc382688993"/>
      <w:r w:rsidRPr="00CF470C">
        <w:rPr>
          <w:color w:val="auto"/>
        </w:rPr>
        <w:t>V</w:t>
      </w:r>
      <w:r w:rsidR="00B87304" w:rsidRPr="00CF470C">
        <w:rPr>
          <w:color w:val="auto"/>
        </w:rPr>
        <w:t xml:space="preserve">liv bakteriálního efluxu na bakteriální rezistenci kmenů </w:t>
      </w:r>
      <w:r w:rsidR="00B87304" w:rsidRPr="00CF470C">
        <w:rPr>
          <w:i/>
          <w:color w:val="auto"/>
        </w:rPr>
        <w:t>Burkholderia multivorans</w:t>
      </w:r>
      <w:bookmarkEnd w:id="183"/>
    </w:p>
    <w:p w:rsidR="001C430B" w:rsidRPr="00CF470C" w:rsidRDefault="00805AB3">
      <w:pPr>
        <w:ind w:firstLine="709"/>
      </w:pPr>
      <w:r w:rsidRPr="00CF470C">
        <w:rPr>
          <w:rFonts w:eastAsia="Times New Roman"/>
          <w:bCs/>
        </w:rPr>
        <w:t xml:space="preserve">Bakteriální eflux je u kmenů </w:t>
      </w:r>
      <w:r w:rsidRPr="00CF470C">
        <w:rPr>
          <w:rFonts w:eastAsia="Times New Roman"/>
          <w:bCs/>
          <w:i/>
        </w:rPr>
        <w:t>Burkholderia multivorans</w:t>
      </w:r>
      <w:r w:rsidRPr="00CF470C">
        <w:rPr>
          <w:rFonts w:eastAsia="Times New Roman"/>
          <w:bCs/>
        </w:rPr>
        <w:t xml:space="preserve"> velice významný faktor. Nicméně, u námi testovaných antibiotik není příčinou bakteriální rezistence. V případě piperacilinu </w:t>
      </w:r>
      <w:r w:rsidR="00CB523C" w:rsidRPr="00CF470C">
        <w:rPr>
          <w:rFonts w:eastAsia="Times New Roman"/>
          <w:bCs/>
        </w:rPr>
        <w:t xml:space="preserve">dochází po inhibice efluxu ke snížení </w:t>
      </w:r>
      <w:r w:rsidR="00283AC1" w:rsidRPr="00CF470C">
        <w:rPr>
          <w:rFonts w:eastAsia="Times New Roman"/>
          <w:bCs/>
        </w:rPr>
        <w:t>rozsah</w:t>
      </w:r>
      <w:r w:rsidR="00CB523C" w:rsidRPr="00CF470C">
        <w:rPr>
          <w:rFonts w:eastAsia="Times New Roman"/>
          <w:bCs/>
        </w:rPr>
        <w:t>u</w:t>
      </w:r>
      <w:r w:rsidRPr="00CF470C">
        <w:rPr>
          <w:rFonts w:eastAsia="Times New Roman"/>
          <w:bCs/>
        </w:rPr>
        <w:t xml:space="preserve"> hodnot MIC.</w:t>
      </w:r>
    </w:p>
    <w:p w:rsidR="000306F0" w:rsidRDefault="00805AB3">
      <w:pPr>
        <w:ind w:firstLine="709"/>
        <w:rPr>
          <w:rFonts w:eastAsia="Times New Roman"/>
          <w:bCs/>
        </w:rPr>
      </w:pPr>
      <w:r w:rsidRPr="00CF470C">
        <w:rPr>
          <w:rFonts w:eastAsia="Times New Roman"/>
          <w:bCs/>
        </w:rPr>
        <w:t>Jako nejúčinější koncentrace specifického inhibitoru</w:t>
      </w:r>
      <w:r w:rsidR="00CB523C" w:rsidRPr="00CF470C">
        <w:rPr>
          <w:rFonts w:eastAsia="Times New Roman"/>
          <w:bCs/>
        </w:rPr>
        <w:t xml:space="preserve"> (PAβN)</w:t>
      </w:r>
      <w:r w:rsidRPr="00CF470C">
        <w:rPr>
          <w:rFonts w:eastAsia="Times New Roman"/>
          <w:bCs/>
        </w:rPr>
        <w:t xml:space="preserve"> byla stanovena koncentrace 100</w:t>
      </w:r>
      <w:r w:rsidR="000306F0">
        <w:rPr>
          <w:rFonts w:eastAsia="Times New Roman"/>
          <w:bCs/>
        </w:rPr>
        <w:t xml:space="preserve"> </w:t>
      </w:r>
      <w:r w:rsidRPr="00CF470C">
        <w:rPr>
          <w:rFonts w:eastAsia="Times New Roman"/>
          <w:bCs/>
        </w:rPr>
        <w:t>µg/l.</w:t>
      </w:r>
    </w:p>
    <w:p w:rsidR="000306F0" w:rsidRDefault="000306F0">
      <w:pPr>
        <w:spacing w:before="0" w:after="0" w:line="240" w:lineRule="auto"/>
        <w:jc w:val="left"/>
        <w:rPr>
          <w:rFonts w:eastAsia="Times New Roman"/>
          <w:bCs/>
        </w:rPr>
      </w:pPr>
      <w:r>
        <w:rPr>
          <w:rFonts w:eastAsia="Times New Roman"/>
          <w:bCs/>
        </w:rPr>
        <w:br w:type="page"/>
      </w:r>
    </w:p>
    <w:p w:rsidR="00B87304" w:rsidRPr="00CF470C" w:rsidRDefault="00B87304" w:rsidP="00B87304">
      <w:pPr>
        <w:pStyle w:val="Nadpis2"/>
        <w:numPr>
          <w:ilvl w:val="1"/>
          <w:numId w:val="11"/>
        </w:numPr>
        <w:rPr>
          <w:i/>
        </w:rPr>
      </w:pPr>
      <w:bookmarkStart w:id="184" w:name="_Toc382688994"/>
      <w:r w:rsidRPr="00CF470C">
        <w:rPr>
          <w:i/>
        </w:rPr>
        <w:lastRenderedPageBreak/>
        <w:t>Pseudomonas aeruginosa</w:t>
      </w:r>
      <w:bookmarkEnd w:id="184"/>
    </w:p>
    <w:p w:rsidR="00B87304" w:rsidRPr="00CF470C" w:rsidRDefault="00B87304" w:rsidP="00B87304">
      <w:pPr>
        <w:pStyle w:val="Nadpis3"/>
        <w:numPr>
          <w:ilvl w:val="2"/>
          <w:numId w:val="11"/>
        </w:numPr>
        <w:rPr>
          <w:i/>
          <w:color w:val="auto"/>
        </w:rPr>
      </w:pPr>
      <w:bookmarkStart w:id="185" w:name="_Toc382688995"/>
      <w:r w:rsidRPr="00CF470C">
        <w:rPr>
          <w:color w:val="auto"/>
        </w:rPr>
        <w:t xml:space="preserve">Epidemiologie kmenů </w:t>
      </w:r>
      <w:r w:rsidRPr="00CF470C">
        <w:rPr>
          <w:i/>
          <w:color w:val="auto"/>
        </w:rPr>
        <w:t>Pseudomonas aeruginosa</w:t>
      </w:r>
      <w:bookmarkEnd w:id="185"/>
    </w:p>
    <w:p w:rsidR="00B87304" w:rsidRPr="00CF470C" w:rsidRDefault="00B87304" w:rsidP="00B87304">
      <w:pPr>
        <w:pStyle w:val="Nadpis4"/>
        <w:numPr>
          <w:ilvl w:val="3"/>
          <w:numId w:val="11"/>
        </w:numPr>
      </w:pPr>
      <w:bookmarkStart w:id="186" w:name="_Toc382688996"/>
      <w:r w:rsidRPr="00CF470C">
        <w:t xml:space="preserve">Výskyt kmenů </w:t>
      </w:r>
      <w:r w:rsidRPr="00CF470C">
        <w:rPr>
          <w:i/>
        </w:rPr>
        <w:t xml:space="preserve">Pseudomonas aeruginosa </w:t>
      </w:r>
      <w:r w:rsidRPr="00CF470C">
        <w:t>u pacientů s nemocniční pneumonií</w:t>
      </w:r>
      <w:bookmarkEnd w:id="186"/>
    </w:p>
    <w:p w:rsidR="001C430B" w:rsidRPr="00CF470C" w:rsidRDefault="00805AB3">
      <w:pPr>
        <w:ind w:firstLine="709"/>
      </w:pPr>
      <w:r w:rsidRPr="00CF470C">
        <w:t xml:space="preserve">Kmeny </w:t>
      </w:r>
      <w:r w:rsidRPr="00CF470C">
        <w:rPr>
          <w:i/>
        </w:rPr>
        <w:t>Pseudomonas aeruginosa</w:t>
      </w:r>
      <w:r w:rsidRPr="00CF470C">
        <w:t xml:space="preserve"> patří po </w:t>
      </w:r>
      <w:r w:rsidRPr="00CF470C">
        <w:rPr>
          <w:i/>
        </w:rPr>
        <w:t xml:space="preserve">Klebsiella pneumoniae </w:t>
      </w:r>
      <w:r w:rsidRPr="00CF470C">
        <w:t>k druhým nejčastějším původcem HAP v podmínkách FNOL s mortalitou 23 %. Jsou asociovány s pozdní formou HAP a většina kmenů je multirezistentní k antibiotikům. Většina kmenů má jedinečný genetický profil a jedná se o sporadické kmeny.</w:t>
      </w:r>
    </w:p>
    <w:p w:rsidR="00B87304" w:rsidRPr="00CF470C" w:rsidRDefault="00B87304" w:rsidP="00B87304">
      <w:pPr>
        <w:pStyle w:val="Nadpis4"/>
        <w:numPr>
          <w:ilvl w:val="3"/>
          <w:numId w:val="11"/>
        </w:numPr>
      </w:pPr>
      <w:bookmarkStart w:id="187" w:name="_Toc382688997"/>
      <w:r w:rsidRPr="00CF470C">
        <w:t xml:space="preserve">Výskyt kmenů </w:t>
      </w:r>
      <w:r w:rsidRPr="00CF470C">
        <w:rPr>
          <w:i/>
        </w:rPr>
        <w:t xml:space="preserve">Pseudomonas aeruginosa </w:t>
      </w:r>
      <w:r w:rsidRPr="00CF470C">
        <w:t>u hematoonkologických pacientů</w:t>
      </w:r>
      <w:bookmarkEnd w:id="187"/>
    </w:p>
    <w:p w:rsidR="001C430B" w:rsidRPr="00CF470C" w:rsidRDefault="00805AB3">
      <w:pPr>
        <w:ind w:firstLine="709"/>
      </w:pPr>
      <w:r w:rsidRPr="00CF470C">
        <w:t xml:space="preserve">U hematoonkoligických pacientů se v rámci celé České republiky vyskytují kmeny </w:t>
      </w:r>
      <w:r w:rsidRPr="00CF470C">
        <w:rPr>
          <w:i/>
        </w:rPr>
        <w:t>Pseudomonas aeruginosa</w:t>
      </w:r>
      <w:r w:rsidR="006E459A" w:rsidRPr="00CF470C">
        <w:t xml:space="preserve"> především </w:t>
      </w:r>
      <w:r w:rsidRPr="00CF470C">
        <w:t>ve vzorcích z dolních cest dýchacích (2</w:t>
      </w:r>
      <w:r w:rsidR="006E459A" w:rsidRPr="00CF470C">
        <w:t>3</w:t>
      </w:r>
      <w:r w:rsidRPr="00CF470C">
        <w:t xml:space="preserve"> %). Podíl výskytu těchto kmenů v hemokultuře je 1</w:t>
      </w:r>
      <w:r w:rsidR="006E459A" w:rsidRPr="00CF470C">
        <w:t>3</w:t>
      </w:r>
      <w:r w:rsidRPr="00CF470C">
        <w:t xml:space="preserve"> % a v 7 % případů se vyskytují v moči hematoonkologických pacientů.</w:t>
      </w:r>
    </w:p>
    <w:p w:rsidR="00B87304" w:rsidRPr="00CF470C" w:rsidRDefault="002A1875" w:rsidP="00B87304">
      <w:pPr>
        <w:pStyle w:val="Nadpis3"/>
        <w:numPr>
          <w:ilvl w:val="2"/>
          <w:numId w:val="11"/>
        </w:numPr>
        <w:rPr>
          <w:i/>
          <w:color w:val="auto"/>
        </w:rPr>
      </w:pPr>
      <w:bookmarkStart w:id="188" w:name="_Toc382688998"/>
      <w:r w:rsidRPr="00CF470C">
        <w:rPr>
          <w:color w:val="auto"/>
        </w:rPr>
        <w:t>V</w:t>
      </w:r>
      <w:r w:rsidR="00B87304" w:rsidRPr="00CF470C">
        <w:rPr>
          <w:color w:val="auto"/>
        </w:rPr>
        <w:t xml:space="preserve">liv spotřeby karbapenemů na výskyt meropenem-rezistentních kmenů </w:t>
      </w:r>
      <w:r w:rsidR="00B87304" w:rsidRPr="00CF470C">
        <w:rPr>
          <w:i/>
          <w:color w:val="auto"/>
        </w:rPr>
        <w:t>Pseudomonas aeruginosa</w:t>
      </w:r>
      <w:bookmarkEnd w:id="188"/>
    </w:p>
    <w:p w:rsidR="001C430B" w:rsidRPr="00CF470C" w:rsidRDefault="00805AB3">
      <w:pPr>
        <w:ind w:firstLine="709"/>
      </w:pPr>
      <w:r w:rsidRPr="00CF470C">
        <w:t xml:space="preserve">V poslední době dochází ke zvýšení spotřeby karbapenemů i zvýšenému výskytu meropenem-rezistentních kmenů </w:t>
      </w:r>
      <w:r w:rsidRPr="00CF470C">
        <w:rPr>
          <w:i/>
        </w:rPr>
        <w:t>Pseudomonas aeruginosa</w:t>
      </w:r>
      <w:r w:rsidRPr="00CF470C">
        <w:t xml:space="preserve"> ve FNOL. Obě tyto zkutečnosti spolu statisticky korelují a spotřeba karbapenemů se tedy podílí na výskytu meropenem-rezistentních kmenů </w:t>
      </w:r>
      <w:r w:rsidRPr="00CF470C">
        <w:rPr>
          <w:i/>
        </w:rPr>
        <w:t>Pseudomonas aeruginosa</w:t>
      </w:r>
      <w:r w:rsidRPr="00CF470C">
        <w:t>. Jejich průměrný výskyt je v rámci FNOL 30</w:t>
      </w:r>
      <w:r w:rsidR="000306F0" w:rsidRPr="00CF470C">
        <w:t> </w:t>
      </w:r>
      <w:r w:rsidRPr="00CF470C">
        <w:t>%.</w:t>
      </w:r>
    </w:p>
    <w:p w:rsidR="00B87304" w:rsidRPr="00CF470C" w:rsidRDefault="002A1875" w:rsidP="00B87304">
      <w:pPr>
        <w:pStyle w:val="Nadpis3"/>
        <w:numPr>
          <w:ilvl w:val="2"/>
          <w:numId w:val="11"/>
        </w:numPr>
        <w:rPr>
          <w:i/>
          <w:color w:val="auto"/>
        </w:rPr>
      </w:pPr>
      <w:bookmarkStart w:id="189" w:name="_Toc382688999"/>
      <w:r w:rsidRPr="00CF470C">
        <w:rPr>
          <w:color w:val="auto"/>
        </w:rPr>
        <w:t>V</w:t>
      </w:r>
      <w:r w:rsidR="00B87304" w:rsidRPr="00CF470C">
        <w:rPr>
          <w:color w:val="auto"/>
        </w:rPr>
        <w:t xml:space="preserve">liv spotřeby kolistinu na výskyt kolistin-rezistentních kmenů </w:t>
      </w:r>
      <w:r w:rsidR="00B87304" w:rsidRPr="00CF470C">
        <w:rPr>
          <w:i/>
          <w:color w:val="auto"/>
        </w:rPr>
        <w:t>Pseudomonas aeruginosa</w:t>
      </w:r>
      <w:bookmarkEnd w:id="189"/>
    </w:p>
    <w:p w:rsidR="001C430B" w:rsidRPr="00CF470C" w:rsidRDefault="00805AB3">
      <w:pPr>
        <w:ind w:firstLine="709"/>
      </w:pPr>
      <w:r w:rsidRPr="00CF470C">
        <w:rPr>
          <w:rFonts w:eastAsia="Times New Roman"/>
          <w:bCs/>
        </w:rPr>
        <w:t xml:space="preserve">Ačkoli dochází k postupnému zvyšování spotřeby kolistinu ve FNOL, kolistin-rezistentní kmeny </w:t>
      </w:r>
      <w:r w:rsidRPr="00CF470C">
        <w:rPr>
          <w:rFonts w:eastAsia="Times New Roman"/>
          <w:bCs/>
          <w:i/>
        </w:rPr>
        <w:t>Pseudomonas aeruginosa</w:t>
      </w:r>
      <w:r w:rsidRPr="00CF470C">
        <w:rPr>
          <w:rFonts w:eastAsia="Times New Roman"/>
          <w:bCs/>
        </w:rPr>
        <w:t xml:space="preserve"> se zde přestaly objevovat. Spotřeba kolistinu </w:t>
      </w:r>
      <w:r w:rsidR="000306F0">
        <w:rPr>
          <w:rFonts w:eastAsia="Times New Roman"/>
          <w:bCs/>
        </w:rPr>
        <w:t xml:space="preserve">zde </w:t>
      </w:r>
      <w:r w:rsidRPr="00CF470C">
        <w:rPr>
          <w:rFonts w:eastAsia="Times New Roman"/>
          <w:bCs/>
        </w:rPr>
        <w:t xml:space="preserve">tedy nijak neovlivňuje výskyt kolistin-rezistentních kmenů </w:t>
      </w:r>
      <w:r w:rsidRPr="00CF470C">
        <w:rPr>
          <w:rFonts w:eastAsia="Times New Roman"/>
          <w:bCs/>
          <w:i/>
        </w:rPr>
        <w:t>Pseudomoans aeruginosa</w:t>
      </w:r>
      <w:r w:rsidRPr="00CF470C">
        <w:rPr>
          <w:rFonts w:eastAsia="Times New Roman"/>
          <w:bCs/>
        </w:rPr>
        <w:t>.</w:t>
      </w:r>
    </w:p>
    <w:p w:rsidR="00B87304" w:rsidRPr="00CF470C" w:rsidRDefault="002A1875" w:rsidP="00B87304">
      <w:pPr>
        <w:pStyle w:val="Nadpis3"/>
        <w:numPr>
          <w:ilvl w:val="2"/>
          <w:numId w:val="11"/>
        </w:numPr>
        <w:rPr>
          <w:color w:val="auto"/>
        </w:rPr>
      </w:pPr>
      <w:bookmarkStart w:id="190" w:name="_Toc382689000"/>
      <w:r w:rsidRPr="00CF470C">
        <w:rPr>
          <w:color w:val="auto"/>
        </w:rPr>
        <w:t>Antibiotický</w:t>
      </w:r>
      <w:r w:rsidR="00B87304" w:rsidRPr="00CF470C">
        <w:rPr>
          <w:color w:val="auto"/>
        </w:rPr>
        <w:t xml:space="preserve"> profil kmenů </w:t>
      </w:r>
      <w:r w:rsidR="00B87304" w:rsidRPr="00CF470C">
        <w:rPr>
          <w:i/>
          <w:color w:val="auto"/>
        </w:rPr>
        <w:t>Pseudomonas aeruginosa</w:t>
      </w:r>
      <w:r w:rsidR="00B87304" w:rsidRPr="00CF470C">
        <w:rPr>
          <w:color w:val="auto"/>
        </w:rPr>
        <w:t>, vývoj rezistence a možnosti léčby</w:t>
      </w:r>
      <w:bookmarkEnd w:id="190"/>
    </w:p>
    <w:p w:rsidR="001C430B" w:rsidRPr="00CF470C" w:rsidRDefault="00805AB3" w:rsidP="00672014">
      <w:pPr>
        <w:spacing w:before="0" w:after="200"/>
        <w:ind w:firstLine="709"/>
        <w:rPr>
          <w:szCs w:val="24"/>
        </w:rPr>
      </w:pPr>
      <w:r w:rsidRPr="00CF470C">
        <w:rPr>
          <w:szCs w:val="24"/>
        </w:rPr>
        <w:t xml:space="preserve">Antibiotický profil izolovaných kmenů </w:t>
      </w:r>
      <w:r w:rsidRPr="00CF470C">
        <w:rPr>
          <w:i/>
          <w:szCs w:val="24"/>
        </w:rPr>
        <w:t>Pseudomona aeruginosa</w:t>
      </w:r>
      <w:r w:rsidRPr="00CF470C">
        <w:rPr>
          <w:szCs w:val="24"/>
        </w:rPr>
        <w:t xml:space="preserve"> si s výjimkou piperacilin/tazobaktamu drží stejnou podobu. Podíl rezistentních kmenů právě </w:t>
      </w:r>
      <w:r w:rsidR="006E459A" w:rsidRPr="00CF470C">
        <w:rPr>
          <w:szCs w:val="24"/>
        </w:rPr>
        <w:t>k piperacilin/tazobaktamu rostl</w:t>
      </w:r>
      <w:r w:rsidRPr="00CF470C">
        <w:rPr>
          <w:szCs w:val="24"/>
        </w:rPr>
        <w:t xml:space="preserve"> z 6 % na současných 37 %. Nejnižší výskyt rezistentních kmenů byl zaznamenén u amikacinu (5 %), nejvyšší u ciprofloxacinu (45 %) a meropenemu </w:t>
      </w:r>
      <w:r w:rsidRPr="00CF470C">
        <w:rPr>
          <w:szCs w:val="24"/>
        </w:rPr>
        <w:lastRenderedPageBreak/>
        <w:t xml:space="preserve">(43 %). U vybraných meropenem-rezistentních kmenů </w:t>
      </w:r>
      <w:r w:rsidRPr="00CF470C">
        <w:rPr>
          <w:i/>
          <w:szCs w:val="24"/>
        </w:rPr>
        <w:t>Pseudomonas aeruginosa</w:t>
      </w:r>
      <w:r w:rsidRPr="00CF470C">
        <w:rPr>
          <w:szCs w:val="24"/>
        </w:rPr>
        <w:t xml:space="preserve"> nebyla zjištěna produkce metalo-beta-laktamáz</w:t>
      </w:r>
      <w:r w:rsidR="006E459A" w:rsidRPr="00CF470C">
        <w:rPr>
          <w:szCs w:val="24"/>
        </w:rPr>
        <w:t>,</w:t>
      </w:r>
      <w:r w:rsidRPr="00CF470C">
        <w:rPr>
          <w:szCs w:val="24"/>
        </w:rPr>
        <w:t xml:space="preserve"> karbapenemáz </w:t>
      </w:r>
      <w:r w:rsidR="006E459A" w:rsidRPr="00CF470C">
        <w:rPr>
          <w:szCs w:val="24"/>
        </w:rPr>
        <w:t>nebo</w:t>
      </w:r>
      <w:r w:rsidRPr="00CF470C">
        <w:rPr>
          <w:szCs w:val="24"/>
        </w:rPr>
        <w:t xml:space="preserve"> AmpC beta-laktamáz.</w:t>
      </w:r>
    </w:p>
    <w:p w:rsidR="00320FFA" w:rsidRPr="00CF470C" w:rsidRDefault="00320FFA" w:rsidP="000261F9">
      <w:pPr>
        <w:spacing w:before="0" w:after="200"/>
        <w:rPr>
          <w:szCs w:val="24"/>
        </w:rPr>
      </w:pPr>
      <w:r w:rsidRPr="00CF470C">
        <w:rPr>
          <w:szCs w:val="24"/>
        </w:rPr>
        <w:br w:type="page"/>
      </w:r>
    </w:p>
    <w:p w:rsidR="00F36A76" w:rsidRPr="00CF470C" w:rsidRDefault="00493AEB" w:rsidP="00012655">
      <w:pPr>
        <w:pStyle w:val="Nadpis1"/>
        <w:numPr>
          <w:ilvl w:val="0"/>
          <w:numId w:val="11"/>
        </w:numPr>
        <w:spacing w:before="0" w:after="200"/>
        <w:rPr>
          <w:szCs w:val="24"/>
        </w:rPr>
      </w:pPr>
      <w:bookmarkStart w:id="191" w:name="_Toc382689001"/>
      <w:r w:rsidRPr="00CF470C">
        <w:rPr>
          <w:szCs w:val="24"/>
        </w:rPr>
        <w:lastRenderedPageBreak/>
        <w:t>SOUHRN</w:t>
      </w:r>
      <w:bookmarkEnd w:id="191"/>
    </w:p>
    <w:p w:rsidR="006E0224" w:rsidRPr="00CF470C" w:rsidRDefault="006E0224" w:rsidP="006E0224">
      <w:pPr>
        <w:ind w:firstLine="709"/>
      </w:pPr>
      <w:r w:rsidRPr="00CF470C">
        <w:t xml:space="preserve">Bakteriální rezistence se stala celosvětově významným problémem, který má přímý vliv na globální ekonomiku, ale zároveň i na jednotlivce. Medicínského významu nabývají zejména multirezistentní kmeny bakterií. Kmeny </w:t>
      </w:r>
      <w:r w:rsidRPr="00CF470C">
        <w:rPr>
          <w:i/>
        </w:rPr>
        <w:t xml:space="preserve">Pseudomonas aeruginosa </w:t>
      </w:r>
      <w:r w:rsidRPr="00CF470C">
        <w:t>a Bcc jsou dva zástupci nefermentujících mikroorganismů, primárně odolných k zevním podmínkám a schopné vyvolat těžk</w:t>
      </w:r>
      <w:r w:rsidR="006E459A" w:rsidRPr="00CF470C">
        <w:t>á</w:t>
      </w:r>
      <w:r w:rsidRPr="00CF470C">
        <w:t xml:space="preserve"> nozokomiální onemocnění pacientů v intenzivní péči. Jejich léčba je svízelná a v případě kmenů Bcc v současné době neexistuje vhodné doporučení </w:t>
      </w:r>
      <w:r w:rsidR="000306F0">
        <w:t>k terapii</w:t>
      </w:r>
      <w:r w:rsidRPr="00CF470C">
        <w:t>.</w:t>
      </w:r>
    </w:p>
    <w:p w:rsidR="006E0224" w:rsidRPr="00CF470C" w:rsidRDefault="006E0224" w:rsidP="006E0224">
      <w:pPr>
        <w:ind w:firstLine="709"/>
      </w:pPr>
      <w:r w:rsidRPr="00CF470C">
        <w:t>V této práci bylo uvedeno a shrnuto několik zásadních poznatků o kmenech Bcc</w:t>
      </w:r>
      <w:r w:rsidR="006E459A" w:rsidRPr="00CF470C">
        <w:t xml:space="preserve">, které dosud nebyly známy, </w:t>
      </w:r>
      <w:r w:rsidRPr="00CF470C">
        <w:t xml:space="preserve">mění současné poznání a dále byly přineseny aktuální informace o výskytu a rezistenci kmenů </w:t>
      </w:r>
      <w:r w:rsidRPr="00CF470C">
        <w:rPr>
          <w:i/>
        </w:rPr>
        <w:t>Pseudomonas aeruginosa</w:t>
      </w:r>
      <w:r w:rsidRPr="00CF470C">
        <w:t xml:space="preserve"> u vybraných skupin pacientů.</w:t>
      </w:r>
    </w:p>
    <w:p w:rsidR="006E0224" w:rsidRPr="00CF470C" w:rsidRDefault="006E0224" w:rsidP="006E0224">
      <w:pPr>
        <w:ind w:firstLine="709"/>
      </w:pPr>
      <w:r w:rsidRPr="00CF470C">
        <w:t>Kmeny Bcc se vyskytují jako etiologické agens HAP u pacientů v intenzivní péči. Mezi non-CF pacienty dominuj</w:t>
      </w:r>
      <w:r w:rsidR="006E459A" w:rsidRPr="00CF470C">
        <w:t>í</w:t>
      </w:r>
      <w:r w:rsidRPr="00CF470C">
        <w:t xml:space="preserve"> kmen</w:t>
      </w:r>
      <w:r w:rsidR="006E459A" w:rsidRPr="00CF470C">
        <w:t>y</w:t>
      </w:r>
      <w:r w:rsidRPr="00CF470C">
        <w:t xml:space="preserve"> </w:t>
      </w:r>
      <w:r w:rsidRPr="00CF470C">
        <w:rPr>
          <w:i/>
        </w:rPr>
        <w:t>Burkholderia multivorans</w:t>
      </w:r>
      <w:r w:rsidRPr="00CF470C">
        <w:t>. V podmínkách České republiky se vyskytuj</w:t>
      </w:r>
      <w:r w:rsidR="006E459A" w:rsidRPr="00CF470C">
        <w:t>í</w:t>
      </w:r>
      <w:r w:rsidRPr="00CF470C">
        <w:t xml:space="preserve"> téměř výhradně u non-CF pacientů. Nejvíce ohrožení kmeny Bcc jsou pacienti starší 56 let, hospitalizovaní déle než 12 dní na JIP, kterým je v průběhu hospitalizace podávána antibioterapie. U pacientů jsou kmeny Bcc izolovány zejména z dýchacích cest pacienta. Mortalita pacientů hospitalizovaných na JIP s HAP způsobenou kmeny </w:t>
      </w:r>
      <w:r w:rsidRPr="00CF470C">
        <w:rPr>
          <w:i/>
        </w:rPr>
        <w:t>Burkholderia multivorans</w:t>
      </w:r>
      <w:r w:rsidRPr="00CF470C">
        <w:t xml:space="preserve"> dosahuje hodnot 2</w:t>
      </w:r>
      <w:r w:rsidR="00EC7352" w:rsidRPr="00CF470C">
        <w:t>8</w:t>
      </w:r>
      <w:r w:rsidRPr="00CF470C">
        <w:t xml:space="preserve"> %.</w:t>
      </w:r>
    </w:p>
    <w:p w:rsidR="006E0224" w:rsidRPr="00CF470C" w:rsidRDefault="006E0224" w:rsidP="006E0224">
      <w:pPr>
        <w:ind w:firstLine="709"/>
      </w:pPr>
      <w:r w:rsidRPr="00CF470C">
        <w:t xml:space="preserve">Kmeny </w:t>
      </w:r>
      <w:r w:rsidRPr="00CF470C">
        <w:rPr>
          <w:i/>
        </w:rPr>
        <w:t xml:space="preserve">Burkholderia multivorans </w:t>
      </w:r>
      <w:r w:rsidRPr="00CF470C">
        <w:t>mají tendenci se šířit klonálně s tím, že v každém léčebném zařízení se vyskytuje jiný epidemický klon. Nejčastějším epidemickým klonem vyskytujícím se ve FNOL byl ST439, který se dále vyskytl i ve dvou jiných léčebných zařízeních České republiky. ST439 je výjimečný i tím, že byl popsán i na jiných světových kontinentech a z různých zdrojů.</w:t>
      </w:r>
    </w:p>
    <w:p w:rsidR="006E0224" w:rsidRPr="00CF470C" w:rsidRDefault="000306F0" w:rsidP="006E0224">
      <w:pPr>
        <w:ind w:firstLine="709"/>
      </w:pPr>
      <w:r>
        <w:t>Počet rezistentních</w:t>
      </w:r>
      <w:r w:rsidR="006E0224" w:rsidRPr="00CF470C">
        <w:t xml:space="preserve"> kmenů </w:t>
      </w:r>
      <w:r w:rsidR="006E0224" w:rsidRPr="00CF470C">
        <w:rPr>
          <w:i/>
        </w:rPr>
        <w:t xml:space="preserve">Burkholderia multivorans </w:t>
      </w:r>
      <w:r w:rsidR="006E0224" w:rsidRPr="00CF470C">
        <w:t xml:space="preserve">je způsobena řadou mechanismů, mezi kterými dominuje mechanismus efluxu. Avšak nezdá se být nejdůležitějším mechanismem rezistence k antibiotikům, nepochybně se ale na vzniku rezistence spolupodílí. Enzymatická degradace antibiotik se dá předpokládat u beta-laktamových antibiotik, u kterých byly stanoveny hodnoty ECOFF. Honoty ECOFF byly stanoveny pro piperacilin, piperacilin/tazobaktam, cefotaxim, cefepim, meropenem a aztreonam a jedná se o první úspěšné stanovení těchto hodnot u kmenů Bcc. Jako nejvhodnější antibiotikem v terapii HAP způsobené kmeny </w:t>
      </w:r>
      <w:r w:rsidR="006E0224" w:rsidRPr="00CF470C">
        <w:rPr>
          <w:i/>
        </w:rPr>
        <w:t>Burkholderia multivorans</w:t>
      </w:r>
      <w:r w:rsidR="006E0224" w:rsidRPr="00CF470C">
        <w:t xml:space="preserve"> se zdá být piperacilin/tazobaktam. Vzhledem k popsaným NWT kmenům, je zde však možnost selhání léčby, popřípadě šíření genů </w:t>
      </w:r>
      <w:r w:rsidR="006E0224" w:rsidRPr="00CF470C">
        <w:lastRenderedPageBreak/>
        <w:t xml:space="preserve">rezistence v populaci kmenů </w:t>
      </w:r>
      <w:r w:rsidR="006E0224" w:rsidRPr="00CF470C">
        <w:rPr>
          <w:i/>
        </w:rPr>
        <w:t>Burkholderia multivorans</w:t>
      </w:r>
      <w:r w:rsidR="006E0224" w:rsidRPr="00CF470C">
        <w:t xml:space="preserve">. Jako teoreticky možné se jeví i použití tigecyklinu, který u těchto kmenů dosahoval nejlepších výsledků </w:t>
      </w:r>
      <w:r w:rsidR="006E0224" w:rsidRPr="00CF470C">
        <w:rPr>
          <w:i/>
        </w:rPr>
        <w:t>in vitro</w:t>
      </w:r>
      <w:r w:rsidR="006E0224" w:rsidRPr="00CF470C">
        <w:t>.</w:t>
      </w:r>
    </w:p>
    <w:p w:rsidR="006E0224" w:rsidRPr="00CF470C" w:rsidRDefault="006E0224" w:rsidP="006E0224">
      <w:pPr>
        <w:ind w:firstLine="709"/>
      </w:pPr>
      <w:r w:rsidRPr="00CF470C">
        <w:t>Dosud se nepodařil</w:t>
      </w:r>
      <w:r w:rsidR="006E459A" w:rsidRPr="00CF470C">
        <w:t>o</w:t>
      </w:r>
      <w:r w:rsidRPr="00CF470C">
        <w:t xml:space="preserve"> zodpovědět otázku, z jakého zdroje se šíří epidemické kmeny </w:t>
      </w:r>
      <w:r w:rsidRPr="00CF470C">
        <w:rPr>
          <w:i/>
        </w:rPr>
        <w:t>Burkholderia multivorans</w:t>
      </w:r>
      <w:r w:rsidR="006E459A" w:rsidRPr="00CF470C">
        <w:t>,</w:t>
      </w:r>
      <w:r w:rsidRPr="00CF470C">
        <w:t xml:space="preserve"> ani co je toho příčinou, vyloučit však lze ro</w:t>
      </w:r>
      <w:r w:rsidR="006E459A" w:rsidRPr="00CF470C">
        <w:t>s</w:t>
      </w:r>
      <w:r w:rsidRPr="00CF470C">
        <w:t>toucí spotřebu kolistinu.</w:t>
      </w:r>
    </w:p>
    <w:p w:rsidR="006E0224" w:rsidRPr="00CF470C" w:rsidRDefault="006E0224" w:rsidP="006E0224">
      <w:pPr>
        <w:ind w:firstLine="709"/>
      </w:pPr>
      <w:r w:rsidRPr="00CF470C">
        <w:t xml:space="preserve">Kmeny </w:t>
      </w:r>
      <w:r w:rsidRPr="00CF470C">
        <w:rPr>
          <w:i/>
        </w:rPr>
        <w:t>Pseudomonas aeruginosa</w:t>
      </w:r>
      <w:r w:rsidRPr="00CF470C">
        <w:t xml:space="preserve"> jsou v rámci FNOL druhým nejčastějším původcem HAP u pacientů v intenzivní péči, přičemž jsou asociovány s pozdní formou HAP. Nicméně, téměř vždy se jedná o kmeny s jedinečným profilem a nejde tedy o šíření epidemických klonů. U hematoonkologických pacientů se kmeny </w:t>
      </w:r>
      <w:r w:rsidRPr="00CF470C">
        <w:rPr>
          <w:i/>
        </w:rPr>
        <w:t xml:space="preserve">Pseudomonas aeruginosa </w:t>
      </w:r>
      <w:r w:rsidRPr="00CF470C">
        <w:t>vyskytují především v</w:t>
      </w:r>
      <w:r w:rsidR="006E459A" w:rsidRPr="00CF470C">
        <w:t> materiálech z</w:t>
      </w:r>
      <w:r w:rsidRPr="00CF470C">
        <w:t xml:space="preserve"> dýchacích cest.</w:t>
      </w:r>
    </w:p>
    <w:p w:rsidR="001F44F9" w:rsidRPr="00CF470C" w:rsidRDefault="006E0224" w:rsidP="006E0224">
      <w:pPr>
        <w:ind w:firstLine="709"/>
      </w:pPr>
      <w:r w:rsidRPr="00CF470C">
        <w:t xml:space="preserve">Rezistence kmenů </w:t>
      </w:r>
      <w:r w:rsidRPr="00CF470C">
        <w:rPr>
          <w:i/>
        </w:rPr>
        <w:t>Pseudomonas aeruginosa</w:t>
      </w:r>
      <w:r w:rsidRPr="00CF470C">
        <w:t xml:space="preserve"> k meropenemu se v rámci FNOL v poslední době zvyšuje, což pravděpodobně souvisí se zvyšující se spotřebou karbapenemů. </w:t>
      </w:r>
      <w:r w:rsidR="006E459A" w:rsidRPr="00CF470C">
        <w:t>Enzymatický mechanismus</w:t>
      </w:r>
      <w:r w:rsidRPr="00CF470C">
        <w:t xml:space="preserve"> rezistence k meropenemu však nebyl prokázán a jedná se tedy nejspíše o rezistenci způsobenou poriny a efluxem. Naproti tomu, kolistin-rezistentní kmeny </w:t>
      </w:r>
      <w:r w:rsidRPr="00CF470C">
        <w:rPr>
          <w:i/>
        </w:rPr>
        <w:t xml:space="preserve">Pseudomonas aeruginosa </w:t>
      </w:r>
      <w:r w:rsidRPr="00CF470C">
        <w:t xml:space="preserve">se ve FNOL v podstatě přestaly vyskytovat i přes rostoucí spotřebu tohoto antibiotika a lze jej tedy použít v terapii vybraných infekcí způsobených multirezistentními kmeny </w:t>
      </w:r>
      <w:r w:rsidRPr="00CF470C">
        <w:rPr>
          <w:i/>
        </w:rPr>
        <w:t>Pseudomonas aeruginosa</w:t>
      </w:r>
      <w:r w:rsidRPr="00CF470C">
        <w:t xml:space="preserve">. Nejnižší výskyt rezistentních kmenů byl zaznamenán u amikacinu, který se tedy zdá být také vhodnou terapeutickou možností. Opatrnosti je však třeba dbát u piperacilin/tazobaktamu, meropenemu a ciprofloxacinu, jejichž použití lze doporučit až po zjištění antibiogramu konkrétního kmene </w:t>
      </w:r>
      <w:r w:rsidRPr="00CF470C">
        <w:rPr>
          <w:i/>
        </w:rPr>
        <w:t>Pseudomonas aeruginosa</w:t>
      </w:r>
      <w:r w:rsidRPr="00CF470C">
        <w:t>.</w:t>
      </w:r>
      <w:r w:rsidR="00F36A76" w:rsidRPr="00CF470C">
        <w:br w:type="page"/>
      </w:r>
    </w:p>
    <w:p w:rsidR="00493AEB" w:rsidRPr="00CF470C" w:rsidRDefault="00B30E30" w:rsidP="00493AEB">
      <w:pPr>
        <w:pStyle w:val="Nadpis1"/>
        <w:numPr>
          <w:ilvl w:val="0"/>
          <w:numId w:val="11"/>
        </w:numPr>
      </w:pPr>
      <w:bookmarkStart w:id="192" w:name="_Toc382689002"/>
      <w:r w:rsidRPr="00CF470C">
        <w:lastRenderedPageBreak/>
        <w:t>SUMMARY</w:t>
      </w:r>
      <w:bookmarkEnd w:id="192"/>
    </w:p>
    <w:p w:rsidR="0007606D" w:rsidRPr="00CF470C" w:rsidRDefault="0007606D" w:rsidP="0007606D">
      <w:pPr>
        <w:ind w:firstLine="709"/>
        <w:rPr>
          <w:lang w:val="en-US"/>
        </w:rPr>
      </w:pPr>
      <w:r w:rsidRPr="00CF470C">
        <w:rPr>
          <w:lang w:val="en-US"/>
        </w:rPr>
        <w:t xml:space="preserve">Worldwide, bacterial resistance has become a significant problem having an impact on both global economics and individuals. In particular, multiresistant bacterial strains are of medical significance. Strains of </w:t>
      </w:r>
      <w:r w:rsidRPr="00CF470C">
        <w:rPr>
          <w:i/>
          <w:lang w:val="en-US"/>
        </w:rPr>
        <w:t xml:space="preserve">Pseudomonas aeruginosa </w:t>
      </w:r>
      <w:r w:rsidRPr="00CF470C">
        <w:rPr>
          <w:lang w:val="en-US"/>
        </w:rPr>
        <w:t xml:space="preserve">and </w:t>
      </w:r>
      <w:r w:rsidRPr="00CF470C">
        <w:rPr>
          <w:i/>
          <w:lang w:val="en-US"/>
        </w:rPr>
        <w:t>Burkholderia cepacia</w:t>
      </w:r>
      <w:r w:rsidRPr="00CF470C">
        <w:rPr>
          <w:lang w:val="en-US"/>
        </w:rPr>
        <w:t xml:space="preserve"> complex (Bcc) are two representatives of non-fermenting microorganisms, primarily resistant to external conditions and capable of inducing severe nosocomial diseases in intensive care patients. Their treatment is arduous and, in case of Bcc strains, no adequate treatment recommendations are currently available.</w:t>
      </w:r>
    </w:p>
    <w:p w:rsidR="0007606D" w:rsidRPr="00CF470C" w:rsidRDefault="0007606D" w:rsidP="0007606D">
      <w:pPr>
        <w:ind w:firstLine="709"/>
        <w:rPr>
          <w:lang w:val="en-US"/>
        </w:rPr>
      </w:pPr>
      <w:r w:rsidRPr="00CF470C">
        <w:rPr>
          <w:lang w:val="en-US"/>
        </w:rPr>
        <w:t xml:space="preserve">The presented work provides and summarizes some essential facts about Bcc strains that have not been known and change the current knowledge. Also presented is current information on the prevalence and resistance of </w:t>
      </w:r>
      <w:r w:rsidRPr="00CF470C">
        <w:rPr>
          <w:i/>
          <w:lang w:val="en-US"/>
        </w:rPr>
        <w:t>Pseudomonas aeruginosa</w:t>
      </w:r>
      <w:r w:rsidRPr="00CF470C">
        <w:rPr>
          <w:lang w:val="en-US"/>
        </w:rPr>
        <w:t xml:space="preserve"> strains in selected groups of patients.</w:t>
      </w:r>
    </w:p>
    <w:p w:rsidR="0007606D" w:rsidRPr="00CF470C" w:rsidRDefault="0007606D" w:rsidP="0007606D">
      <w:pPr>
        <w:ind w:firstLine="709"/>
        <w:rPr>
          <w:lang w:val="en-US"/>
        </w:rPr>
      </w:pPr>
      <w:r w:rsidRPr="00CF470C">
        <w:rPr>
          <w:lang w:val="en-US"/>
        </w:rPr>
        <w:t xml:space="preserve">Bcc strains have been implicated as etiological agents of hospital-acquired pneumonia (HAP) in intensive care patients. Among non-cystic fibrosis (CF) patients, the most prevalent species is </w:t>
      </w:r>
      <w:r w:rsidRPr="00CF470C">
        <w:rPr>
          <w:i/>
          <w:lang w:val="en-US"/>
        </w:rPr>
        <w:t>Burkholderia multivorans</w:t>
      </w:r>
      <w:r w:rsidRPr="00CF470C">
        <w:rPr>
          <w:lang w:val="en-US"/>
        </w:rPr>
        <w:t xml:space="preserve">, capable of causing severe disease in CF patients as well. Patients most at risk are those older than 56 years hospitalized in intensive care units (ICUs) for more than 12 days and receiving antibiotic therapy during their stay. In patients, Bcc strains are mainly isolated from the airways. The mortality of patients staying in ICUs due to HAP caused by </w:t>
      </w:r>
      <w:r w:rsidRPr="00CF470C">
        <w:rPr>
          <w:i/>
          <w:lang w:val="en-US"/>
        </w:rPr>
        <w:t>Burkholderia multivorans</w:t>
      </w:r>
      <w:r w:rsidRPr="00CF470C">
        <w:rPr>
          <w:lang w:val="en-US"/>
        </w:rPr>
        <w:t xml:space="preserve"> strains </w:t>
      </w:r>
      <w:r w:rsidR="00EC7352" w:rsidRPr="00CF470C">
        <w:rPr>
          <w:lang w:val="en-US"/>
        </w:rPr>
        <w:t>is 28</w:t>
      </w:r>
      <w:r w:rsidRPr="00CF470C">
        <w:rPr>
          <w:lang w:val="en-US"/>
        </w:rPr>
        <w:t>%.</w:t>
      </w:r>
    </w:p>
    <w:p w:rsidR="0007606D" w:rsidRPr="00CF470C" w:rsidRDefault="0007606D" w:rsidP="0007606D">
      <w:pPr>
        <w:ind w:firstLine="709"/>
        <w:rPr>
          <w:lang w:val="en-US"/>
        </w:rPr>
      </w:pPr>
      <w:r w:rsidRPr="00CF470C">
        <w:rPr>
          <w:lang w:val="en-US"/>
        </w:rPr>
        <w:t xml:space="preserve">Strains of </w:t>
      </w:r>
      <w:r w:rsidRPr="00CF470C">
        <w:rPr>
          <w:i/>
          <w:lang w:val="en-US"/>
        </w:rPr>
        <w:t>Burkholderia multivorans</w:t>
      </w:r>
      <w:r w:rsidRPr="00CF470C">
        <w:rPr>
          <w:lang w:val="en-US"/>
        </w:rPr>
        <w:t xml:space="preserve"> tend to spread clonally, with various epidemic clones being found in different health care facilities. The epidemic clone most frequently detected in the University Hospital Olomouc (UHO) was ST439, also found in two other Czech health care facilities. ST439 is also exceptional in that it was reported in other continents and various sources.</w:t>
      </w:r>
    </w:p>
    <w:p w:rsidR="0007606D" w:rsidRPr="00CF470C" w:rsidRDefault="0007606D" w:rsidP="0007606D">
      <w:pPr>
        <w:ind w:firstLine="709"/>
        <w:rPr>
          <w:lang w:val="en-US"/>
        </w:rPr>
      </w:pPr>
      <w:r w:rsidRPr="00CF470C">
        <w:rPr>
          <w:lang w:val="en-US"/>
        </w:rPr>
        <w:t xml:space="preserve">Resistance of </w:t>
      </w:r>
      <w:r w:rsidRPr="00CF470C">
        <w:rPr>
          <w:i/>
          <w:lang w:val="en-US"/>
        </w:rPr>
        <w:t>Burkholderia multivorans</w:t>
      </w:r>
      <w:r w:rsidRPr="00CF470C">
        <w:rPr>
          <w:lang w:val="en-US"/>
        </w:rPr>
        <w:t xml:space="preserve"> strains is caused by numerous mechanisms, the most prominent of which is the efflux mechanism. Although it does not seem to be the most important mechanism in resistance to antibiotics, it is undoubtedly involved in the development of resistance. Enzymatic degradation of antibiotics may be assumed in beta-lactam antibiotics for which epidemiological cut-off (ECOFF) values have been established. ECOFF values have been set for piperacillin, piperacillin/tazobactam, cefotaxime, cefepime, meropenem and aztreonam; this is the first time these values have been successfully determined in Bcc strains. The most suitable antibiotic for treating HAP caused by </w:t>
      </w:r>
      <w:r w:rsidRPr="00CF470C">
        <w:rPr>
          <w:i/>
          <w:lang w:val="en-US"/>
        </w:rPr>
        <w:lastRenderedPageBreak/>
        <w:t>Burkholderia multivorans</w:t>
      </w:r>
      <w:r w:rsidRPr="00CF470C">
        <w:rPr>
          <w:lang w:val="en-US"/>
        </w:rPr>
        <w:t xml:space="preserve"> strains seems to be piperacillin/tazobactam. Given the reported non-wild type strains, however, treatment may fail or resistance genes may spread in the population of </w:t>
      </w:r>
      <w:r w:rsidRPr="00CF470C">
        <w:rPr>
          <w:i/>
          <w:lang w:val="en-US"/>
        </w:rPr>
        <w:t>Burkholderia multivorans</w:t>
      </w:r>
      <w:r w:rsidRPr="00CF470C">
        <w:rPr>
          <w:lang w:val="en-US"/>
        </w:rPr>
        <w:t xml:space="preserve"> strains. Theoretically, tigecycline could be used as well as it was most effective against these strains in </w:t>
      </w:r>
      <w:r w:rsidRPr="00CF470C">
        <w:rPr>
          <w:i/>
          <w:lang w:val="en-US"/>
        </w:rPr>
        <w:t>in vivo</w:t>
      </w:r>
      <w:r w:rsidRPr="00CF470C">
        <w:rPr>
          <w:lang w:val="en-US"/>
        </w:rPr>
        <w:t xml:space="preserve"> tests.</w:t>
      </w:r>
    </w:p>
    <w:p w:rsidR="0007606D" w:rsidRPr="00CF470C" w:rsidRDefault="0007606D" w:rsidP="0007606D">
      <w:pPr>
        <w:ind w:firstLine="709"/>
        <w:rPr>
          <w:lang w:val="en-US"/>
        </w:rPr>
      </w:pPr>
      <w:r w:rsidRPr="00CF470C">
        <w:rPr>
          <w:lang w:val="en-US"/>
        </w:rPr>
        <w:t xml:space="preserve">So far, neither the source of spread of </w:t>
      </w:r>
      <w:r w:rsidRPr="00CF470C">
        <w:rPr>
          <w:i/>
          <w:lang w:val="en-US"/>
        </w:rPr>
        <w:t>Burkholderia multivorans</w:t>
      </w:r>
      <w:r w:rsidRPr="00CF470C">
        <w:rPr>
          <w:lang w:val="en-US"/>
        </w:rPr>
        <w:t xml:space="preserve"> strains nor its cause has been elucidated; however, an increasing consumption of colistin may be ruled out.</w:t>
      </w:r>
    </w:p>
    <w:p w:rsidR="0007606D" w:rsidRPr="00CF470C" w:rsidRDefault="0007606D" w:rsidP="0007606D">
      <w:pPr>
        <w:ind w:firstLine="709"/>
        <w:rPr>
          <w:lang w:val="en-US"/>
        </w:rPr>
      </w:pPr>
      <w:r w:rsidRPr="00CF470C">
        <w:rPr>
          <w:lang w:val="en-US"/>
        </w:rPr>
        <w:t xml:space="preserve">In the UHO, </w:t>
      </w:r>
      <w:r w:rsidRPr="00CF470C">
        <w:rPr>
          <w:i/>
          <w:lang w:val="en-US"/>
        </w:rPr>
        <w:t>Pseudomonas aeruginosa</w:t>
      </w:r>
      <w:r w:rsidRPr="00CF470C">
        <w:rPr>
          <w:lang w:val="en-US"/>
        </w:rPr>
        <w:t xml:space="preserve"> strains are the second most frequent pathogen causing HAP in intensive care patients, being associated with late-onset HAP. These strains, however, nearly always have unique profiles, ruling out the spread of epidemic clones. In hemato-oncology patients, </w:t>
      </w:r>
      <w:r w:rsidRPr="00CF470C">
        <w:rPr>
          <w:i/>
          <w:lang w:val="en-US"/>
        </w:rPr>
        <w:t>Pseudomonas aeruginosa</w:t>
      </w:r>
      <w:r w:rsidRPr="00CF470C">
        <w:rPr>
          <w:lang w:val="en-US"/>
        </w:rPr>
        <w:t xml:space="preserve"> strains are mainly observed in samples collected from the airways.</w:t>
      </w:r>
    </w:p>
    <w:p w:rsidR="00BD692E" w:rsidRPr="00CF470C" w:rsidRDefault="0007606D" w:rsidP="006E459A">
      <w:pPr>
        <w:ind w:firstLine="709"/>
        <w:rPr>
          <w:szCs w:val="24"/>
        </w:rPr>
      </w:pPr>
      <w:r w:rsidRPr="00CF470C">
        <w:rPr>
          <w:lang w:val="en-US"/>
        </w:rPr>
        <w:t xml:space="preserve">In the UHO, there has been a recent increase in resistance of </w:t>
      </w:r>
      <w:r w:rsidRPr="00CF470C">
        <w:rPr>
          <w:i/>
          <w:lang w:val="en-US"/>
        </w:rPr>
        <w:t>Pseudomonas aeruginosa</w:t>
      </w:r>
      <w:r w:rsidRPr="00CF470C">
        <w:rPr>
          <w:lang w:val="en-US"/>
        </w:rPr>
        <w:t xml:space="preserve"> strains to meropenem which is very likely du</w:t>
      </w:r>
      <w:bookmarkStart w:id="193" w:name="_GoBack"/>
      <w:bookmarkEnd w:id="193"/>
      <w:r w:rsidRPr="00CF470C">
        <w:rPr>
          <w:lang w:val="en-US"/>
        </w:rPr>
        <w:t xml:space="preserve">e to an increase in carbapenem consumption. However, most mechanisms of resistance to meropenem have not been proven and the resistance is thus most likely to be caused by porins and efflux. By contrast, colistin-resistant strains of </w:t>
      </w:r>
      <w:r w:rsidRPr="00CF470C">
        <w:rPr>
          <w:i/>
          <w:lang w:val="en-US"/>
        </w:rPr>
        <w:t>Pseudomonas aeruginosa</w:t>
      </w:r>
      <w:r w:rsidRPr="00CF470C">
        <w:rPr>
          <w:lang w:val="en-US"/>
        </w:rPr>
        <w:t xml:space="preserve"> have in fact ceased to be present in the UHO despite increased consumption of this antibiotic agent; therefore, it may be used to treat selected infections caused by multiresistant strains of </w:t>
      </w:r>
      <w:r w:rsidRPr="00CF470C">
        <w:rPr>
          <w:i/>
          <w:lang w:val="en-US"/>
        </w:rPr>
        <w:t>Pseudomonas aeruginosa</w:t>
      </w:r>
      <w:r w:rsidRPr="00CF470C">
        <w:rPr>
          <w:lang w:val="en-US"/>
        </w:rPr>
        <w:t xml:space="preserve">. Since resistant strains were least prevalent in amikacin this drug appears to be an adequate therapeutic option. Piperacillin/tazobactam, meropenem and ciprofloxacin must be used with caution as these are recommended only after an antibiogram of a particular </w:t>
      </w:r>
      <w:r w:rsidRPr="00CF470C">
        <w:rPr>
          <w:i/>
          <w:lang w:val="en-US"/>
        </w:rPr>
        <w:t>Pseudomonas aeruginosa</w:t>
      </w:r>
      <w:r w:rsidRPr="00CF470C">
        <w:rPr>
          <w:lang w:val="en-US"/>
        </w:rPr>
        <w:t xml:space="preserve"> strain is determined.</w:t>
      </w:r>
      <w:r w:rsidR="00BD692E" w:rsidRPr="00CF470C">
        <w:rPr>
          <w:szCs w:val="24"/>
        </w:rPr>
        <w:br w:type="page"/>
      </w:r>
    </w:p>
    <w:p w:rsidR="007318BF" w:rsidRPr="00CF470C" w:rsidRDefault="0054527F" w:rsidP="00025C4E">
      <w:pPr>
        <w:pStyle w:val="Nadpis1"/>
        <w:numPr>
          <w:ilvl w:val="0"/>
          <w:numId w:val="11"/>
        </w:numPr>
        <w:spacing w:before="0" w:after="200" w:line="276" w:lineRule="auto"/>
        <w:ind w:right="567"/>
        <w:rPr>
          <w:szCs w:val="24"/>
        </w:rPr>
      </w:pPr>
      <w:bookmarkStart w:id="194" w:name="_Toc382689003"/>
      <w:r w:rsidRPr="00CF470C">
        <w:rPr>
          <w:szCs w:val="24"/>
        </w:rPr>
        <w:lastRenderedPageBreak/>
        <w:t>REFERENCE</w:t>
      </w:r>
      <w:bookmarkEnd w:id="194"/>
    </w:p>
    <w:p w:rsidR="00AA4280" w:rsidRPr="00CF470C" w:rsidRDefault="00AA4280" w:rsidP="00493AEB">
      <w:pPr>
        <w:pStyle w:val="Odstavecseseznamem"/>
        <w:numPr>
          <w:ilvl w:val="0"/>
          <w:numId w:val="38"/>
        </w:numPr>
        <w:ind w:left="709" w:hanging="709"/>
      </w:pPr>
      <w:r w:rsidRPr="00CF470C">
        <w:t xml:space="preserve">Ambler RP, Meadway RJ. Chemical structure of bacterial penicillinases. </w:t>
      </w:r>
      <w:r w:rsidRPr="00CF470C">
        <w:rPr>
          <w:i/>
          <w:iCs/>
        </w:rPr>
        <w:t xml:space="preserve">Nature. </w:t>
      </w:r>
      <w:r w:rsidRPr="00CF470C">
        <w:t>1969;222:24–26.</w:t>
      </w:r>
    </w:p>
    <w:p w:rsidR="00AA4280" w:rsidRPr="00CF470C" w:rsidRDefault="00AA4280" w:rsidP="00493AEB">
      <w:pPr>
        <w:pStyle w:val="Odstavecseseznamem"/>
        <w:numPr>
          <w:ilvl w:val="0"/>
          <w:numId w:val="38"/>
        </w:numPr>
        <w:ind w:left="709" w:hanging="709"/>
      </w:pPr>
      <w:r w:rsidRPr="00CF470C">
        <w:t xml:space="preserve">Andrews JM. Determination of minimum inhibitory concentrations. </w:t>
      </w:r>
      <w:r w:rsidRPr="00CF470C">
        <w:rPr>
          <w:i/>
        </w:rPr>
        <w:t>J Antimicrob Chemother</w:t>
      </w:r>
      <w:r w:rsidRPr="00CF470C">
        <w:t>. 2001;48 Suppl.1:5-16.</w:t>
      </w:r>
    </w:p>
    <w:p w:rsidR="00AA4280" w:rsidRPr="00CF470C" w:rsidRDefault="00AA4280" w:rsidP="00493AEB">
      <w:pPr>
        <w:pStyle w:val="Odstavecseseznamem"/>
        <w:numPr>
          <w:ilvl w:val="0"/>
          <w:numId w:val="38"/>
        </w:numPr>
        <w:ind w:left="709" w:hanging="709"/>
      </w:pPr>
      <w:r w:rsidRPr="00CF470C">
        <w:t xml:space="preserve">Antoniu SA, Cojocaru I. Inhaled colistin for lower respiratory tract infections. </w:t>
      </w:r>
      <w:r w:rsidRPr="00CF470C">
        <w:rPr>
          <w:i/>
        </w:rPr>
        <w:t>Expert Opin Drug Deliv</w:t>
      </w:r>
      <w:r w:rsidRPr="00CF470C">
        <w:t>. 2012;9:333-342.</w:t>
      </w:r>
    </w:p>
    <w:p w:rsidR="00AA4280" w:rsidRPr="00CF470C" w:rsidRDefault="00AA4280" w:rsidP="00493AEB">
      <w:pPr>
        <w:pStyle w:val="Odstavecseseznamem"/>
        <w:numPr>
          <w:ilvl w:val="0"/>
          <w:numId w:val="38"/>
        </w:numPr>
        <w:ind w:left="709" w:hanging="709"/>
        <w:rPr>
          <w:szCs w:val="24"/>
        </w:rPr>
      </w:pPr>
      <w:r w:rsidRPr="00CF470C">
        <w:rPr>
          <w:rStyle w:val="author"/>
          <w:szCs w:val="24"/>
          <w:bdr w:val="none" w:sz="0" w:space="0" w:color="auto" w:frame="1"/>
          <w:shd w:val="clear" w:color="auto" w:fill="FFFFFF"/>
        </w:rPr>
        <w:t>Baldwin A</w:t>
      </w:r>
      <w:r w:rsidRPr="00CF470C">
        <w:rPr>
          <w:szCs w:val="24"/>
          <w:shd w:val="clear" w:color="auto" w:fill="FFFFFF"/>
        </w:rPr>
        <w:t>,</w:t>
      </w:r>
      <w:r w:rsidRPr="00CF470C">
        <w:rPr>
          <w:rStyle w:val="apple-converted-space"/>
          <w:szCs w:val="24"/>
          <w:shd w:val="clear" w:color="auto" w:fill="FFFFFF"/>
        </w:rPr>
        <w:t> </w:t>
      </w:r>
      <w:r w:rsidRPr="00CF470C">
        <w:rPr>
          <w:rStyle w:val="author"/>
          <w:szCs w:val="24"/>
          <w:bdr w:val="none" w:sz="0" w:space="0" w:color="auto" w:frame="1"/>
          <w:shd w:val="clear" w:color="auto" w:fill="FFFFFF"/>
        </w:rPr>
        <w:t>Mahenthiralingam E</w:t>
      </w:r>
      <w:r w:rsidRPr="00CF470C">
        <w:rPr>
          <w:szCs w:val="24"/>
          <w:shd w:val="clear" w:color="auto" w:fill="FFFFFF"/>
        </w:rPr>
        <w:t>,</w:t>
      </w:r>
      <w:r w:rsidRPr="00CF470C">
        <w:rPr>
          <w:rStyle w:val="apple-converted-space"/>
          <w:szCs w:val="24"/>
          <w:shd w:val="clear" w:color="auto" w:fill="FFFFFF"/>
        </w:rPr>
        <w:t> </w:t>
      </w:r>
      <w:r w:rsidRPr="00CF470C">
        <w:rPr>
          <w:rStyle w:val="author"/>
          <w:szCs w:val="24"/>
          <w:bdr w:val="none" w:sz="0" w:space="0" w:color="auto" w:frame="1"/>
          <w:shd w:val="clear" w:color="auto" w:fill="FFFFFF"/>
        </w:rPr>
        <w:t>Drevinek P</w:t>
      </w:r>
      <w:r w:rsidRPr="00CF470C">
        <w:rPr>
          <w:szCs w:val="24"/>
          <w:shd w:val="clear" w:color="auto" w:fill="FFFFFF"/>
        </w:rPr>
        <w:t>,</w:t>
      </w:r>
      <w:r w:rsidRPr="00CF470C">
        <w:rPr>
          <w:rStyle w:val="apple-converted-space"/>
          <w:szCs w:val="24"/>
          <w:shd w:val="clear" w:color="auto" w:fill="FFFFFF"/>
        </w:rPr>
        <w:t> </w:t>
      </w:r>
      <w:r w:rsidRPr="00CF470C">
        <w:rPr>
          <w:rStyle w:val="Zvraznn"/>
          <w:i w:val="0"/>
          <w:szCs w:val="24"/>
          <w:bdr w:val="none" w:sz="0" w:space="0" w:color="auto" w:frame="1"/>
          <w:shd w:val="clear" w:color="auto" w:fill="FFFFFF"/>
        </w:rPr>
        <w:t>et al</w:t>
      </w:r>
      <w:r w:rsidRPr="00CF470C">
        <w:rPr>
          <w:i/>
          <w:szCs w:val="24"/>
          <w:shd w:val="clear" w:color="auto" w:fill="FFFFFF"/>
        </w:rPr>
        <w:t>.</w:t>
      </w:r>
      <w:r w:rsidRPr="00CF470C">
        <w:rPr>
          <w:szCs w:val="24"/>
          <w:shd w:val="clear" w:color="auto" w:fill="FFFFFF"/>
        </w:rPr>
        <w:t xml:space="preserve"> </w:t>
      </w:r>
      <w:r w:rsidRPr="00CF470C">
        <w:rPr>
          <w:rStyle w:val="articletitle"/>
          <w:szCs w:val="24"/>
          <w:bdr w:val="none" w:sz="0" w:space="0" w:color="auto" w:frame="1"/>
          <w:shd w:val="clear" w:color="auto" w:fill="FFFFFF"/>
        </w:rPr>
        <w:t>Environmental</w:t>
      </w:r>
      <w:r w:rsidRPr="00CF470C">
        <w:rPr>
          <w:rStyle w:val="apple-converted-space"/>
          <w:szCs w:val="24"/>
          <w:bdr w:val="none" w:sz="0" w:space="0" w:color="auto" w:frame="1"/>
          <w:shd w:val="clear" w:color="auto" w:fill="FFFFFF"/>
        </w:rPr>
        <w:t> </w:t>
      </w:r>
      <w:r w:rsidRPr="00CF470C">
        <w:rPr>
          <w:rStyle w:val="Zvraznn"/>
          <w:szCs w:val="24"/>
          <w:bdr w:val="none" w:sz="0" w:space="0" w:color="auto" w:frame="1"/>
        </w:rPr>
        <w:t>Burkholderia cepacia</w:t>
      </w:r>
      <w:r w:rsidRPr="00CF470C">
        <w:rPr>
          <w:rStyle w:val="apple-converted-space"/>
          <w:szCs w:val="24"/>
          <w:bdr w:val="none" w:sz="0" w:space="0" w:color="auto" w:frame="1"/>
          <w:shd w:val="clear" w:color="auto" w:fill="FFFFFF"/>
        </w:rPr>
        <w:t> </w:t>
      </w:r>
      <w:r w:rsidRPr="00CF470C">
        <w:rPr>
          <w:rStyle w:val="articletitle"/>
          <w:szCs w:val="24"/>
          <w:bdr w:val="none" w:sz="0" w:space="0" w:color="auto" w:frame="1"/>
          <w:shd w:val="clear" w:color="auto" w:fill="FFFFFF"/>
        </w:rPr>
        <w:t>complex isolates in human infections</w:t>
      </w:r>
      <w:r w:rsidRPr="00CF470C">
        <w:rPr>
          <w:szCs w:val="24"/>
          <w:shd w:val="clear" w:color="auto" w:fill="FFFFFF"/>
        </w:rPr>
        <w:t>.</w:t>
      </w:r>
      <w:r w:rsidRPr="00CF470C">
        <w:rPr>
          <w:rStyle w:val="apple-converted-space"/>
          <w:szCs w:val="24"/>
          <w:shd w:val="clear" w:color="auto" w:fill="FFFFFF"/>
        </w:rPr>
        <w:t> </w:t>
      </w:r>
      <w:r w:rsidRPr="00CF470C">
        <w:rPr>
          <w:rStyle w:val="journaltitle"/>
          <w:i/>
          <w:iCs/>
          <w:szCs w:val="24"/>
          <w:bdr w:val="none" w:sz="0" w:space="0" w:color="auto" w:frame="1"/>
          <w:shd w:val="clear" w:color="auto" w:fill="FFFFFF"/>
        </w:rPr>
        <w:t>Emerg Infect Dis</w:t>
      </w:r>
      <w:r w:rsidRPr="00CF470C">
        <w:rPr>
          <w:rStyle w:val="journaltitle"/>
          <w:iCs/>
          <w:szCs w:val="24"/>
          <w:bdr w:val="none" w:sz="0" w:space="0" w:color="auto" w:frame="1"/>
          <w:shd w:val="clear" w:color="auto" w:fill="FFFFFF"/>
        </w:rPr>
        <w:t>.</w:t>
      </w:r>
      <w:r w:rsidRPr="00CF470C">
        <w:rPr>
          <w:rStyle w:val="apple-converted-space"/>
          <w:szCs w:val="24"/>
          <w:shd w:val="clear" w:color="auto" w:fill="FFFFFF"/>
        </w:rPr>
        <w:t> </w:t>
      </w:r>
      <w:r w:rsidRPr="00CF470C">
        <w:rPr>
          <w:rStyle w:val="pubyear"/>
          <w:szCs w:val="24"/>
          <w:bdr w:val="none" w:sz="0" w:space="0" w:color="auto" w:frame="1"/>
          <w:shd w:val="clear" w:color="auto" w:fill="FFFFFF"/>
        </w:rPr>
        <w:t>2007</w:t>
      </w:r>
      <w:r w:rsidRPr="00CF470C">
        <w:t>;</w:t>
      </w:r>
      <w:r w:rsidRPr="00CF470C">
        <w:rPr>
          <w:rStyle w:val="vol"/>
          <w:bCs/>
          <w:szCs w:val="24"/>
          <w:bdr w:val="none" w:sz="0" w:space="0" w:color="auto" w:frame="1"/>
          <w:shd w:val="clear" w:color="auto" w:fill="FFFFFF"/>
        </w:rPr>
        <w:t>13</w:t>
      </w:r>
      <w:r w:rsidRPr="00CF470C">
        <w:rPr>
          <w:szCs w:val="24"/>
          <w:shd w:val="clear" w:color="auto" w:fill="FFFFFF"/>
        </w:rPr>
        <w:t>:</w:t>
      </w:r>
      <w:r w:rsidRPr="00CF470C">
        <w:rPr>
          <w:rStyle w:val="apple-converted-space"/>
          <w:szCs w:val="24"/>
          <w:shd w:val="clear" w:color="auto" w:fill="FFFFFF"/>
        </w:rPr>
        <w:t> </w:t>
      </w:r>
      <w:r w:rsidRPr="00CF470C">
        <w:rPr>
          <w:rStyle w:val="pagefirst"/>
          <w:szCs w:val="24"/>
          <w:bdr w:val="none" w:sz="0" w:space="0" w:color="auto" w:frame="1"/>
          <w:shd w:val="clear" w:color="auto" w:fill="FFFFFF"/>
        </w:rPr>
        <w:t>458</w:t>
      </w:r>
      <w:r w:rsidRPr="00CF470C">
        <w:rPr>
          <w:szCs w:val="24"/>
          <w:shd w:val="clear" w:color="auto" w:fill="FFFFFF"/>
        </w:rPr>
        <w:t>–</w:t>
      </w:r>
      <w:r w:rsidRPr="00CF470C">
        <w:rPr>
          <w:rStyle w:val="pagelast"/>
          <w:szCs w:val="24"/>
          <w:bdr w:val="none" w:sz="0" w:space="0" w:color="auto" w:frame="1"/>
          <w:shd w:val="clear" w:color="auto" w:fill="FFFFFF"/>
        </w:rPr>
        <w:t>461</w:t>
      </w:r>
      <w:r w:rsidRPr="00CF470C">
        <w:rPr>
          <w:szCs w:val="24"/>
          <w:shd w:val="clear" w:color="auto" w:fill="FFFFFF"/>
        </w:rPr>
        <w:t>.</w:t>
      </w:r>
    </w:p>
    <w:p w:rsidR="00AA4280" w:rsidRPr="00CF470C" w:rsidRDefault="00AA4280" w:rsidP="00493AEB">
      <w:pPr>
        <w:pStyle w:val="Odstavecseseznamem"/>
        <w:numPr>
          <w:ilvl w:val="0"/>
          <w:numId w:val="38"/>
        </w:numPr>
        <w:ind w:left="709" w:hanging="709"/>
        <w:rPr>
          <w:szCs w:val="24"/>
        </w:rPr>
      </w:pPr>
      <w:r w:rsidRPr="00CF470C">
        <w:rPr>
          <w:szCs w:val="24"/>
        </w:rPr>
        <w:t>Bardo</w:t>
      </w:r>
      <w:r w:rsidR="008D284B" w:rsidRPr="00CF470C">
        <w:rPr>
          <w:szCs w:val="24"/>
        </w:rPr>
        <w:t>ň</w:t>
      </w:r>
      <w:r w:rsidRPr="00CF470C">
        <w:rPr>
          <w:szCs w:val="24"/>
        </w:rPr>
        <w:t xml:space="preserve"> J, Ko</w:t>
      </w:r>
      <w:r w:rsidR="008D284B" w:rsidRPr="00CF470C">
        <w:rPr>
          <w:szCs w:val="24"/>
        </w:rPr>
        <w:t>lář</w:t>
      </w:r>
      <w:r w:rsidRPr="00CF470C">
        <w:rPr>
          <w:szCs w:val="24"/>
        </w:rPr>
        <w:t xml:space="preserve"> M, Karp</w:t>
      </w:r>
      <w:r w:rsidR="008D284B" w:rsidRPr="00CF470C">
        <w:rPr>
          <w:szCs w:val="24"/>
        </w:rPr>
        <w:t>íš</w:t>
      </w:r>
      <w:r w:rsidRPr="00CF470C">
        <w:rPr>
          <w:szCs w:val="24"/>
        </w:rPr>
        <w:t>kov</w:t>
      </w:r>
      <w:r w:rsidR="008D284B" w:rsidRPr="00CF470C">
        <w:rPr>
          <w:szCs w:val="24"/>
        </w:rPr>
        <w:t>á</w:t>
      </w:r>
      <w:r w:rsidRPr="00CF470C">
        <w:rPr>
          <w:szCs w:val="24"/>
        </w:rPr>
        <w:t xml:space="preserve"> R, </w:t>
      </w:r>
      <w:r w:rsidR="008D284B" w:rsidRPr="00CF470C">
        <w:rPr>
          <w:szCs w:val="24"/>
        </w:rPr>
        <w:t>Ž</w:t>
      </w:r>
      <w:r w:rsidRPr="00CF470C">
        <w:rPr>
          <w:szCs w:val="24"/>
        </w:rPr>
        <w:t>emli</w:t>
      </w:r>
      <w:r w:rsidR="008D284B" w:rsidRPr="00CF470C">
        <w:rPr>
          <w:szCs w:val="24"/>
        </w:rPr>
        <w:t>č</w:t>
      </w:r>
      <w:r w:rsidRPr="00CF470C">
        <w:rPr>
          <w:szCs w:val="24"/>
        </w:rPr>
        <w:t>kov</w:t>
      </w:r>
      <w:r w:rsidR="008D284B" w:rsidRPr="00CF470C">
        <w:rPr>
          <w:szCs w:val="24"/>
        </w:rPr>
        <w:t>á H, Fridrichová</w:t>
      </w:r>
      <w:r w:rsidRPr="00CF470C">
        <w:rPr>
          <w:szCs w:val="24"/>
        </w:rPr>
        <w:t xml:space="preserve"> M, Sauer P, </w:t>
      </w:r>
      <w:r w:rsidR="008D284B" w:rsidRPr="00CF470C">
        <w:rPr>
          <w:szCs w:val="24"/>
        </w:rPr>
        <w:t>Šťá</w:t>
      </w:r>
      <w:r w:rsidRPr="00CF470C">
        <w:rPr>
          <w:szCs w:val="24"/>
        </w:rPr>
        <w:t>stkov</w:t>
      </w:r>
      <w:r w:rsidR="008D284B" w:rsidRPr="00CF470C">
        <w:rPr>
          <w:szCs w:val="24"/>
        </w:rPr>
        <w:t>á</w:t>
      </w:r>
      <w:r w:rsidRPr="00CF470C">
        <w:rPr>
          <w:szCs w:val="24"/>
        </w:rPr>
        <w:t xml:space="preserve"> Z, Hanul</w:t>
      </w:r>
      <w:r w:rsidR="008D284B" w:rsidRPr="00CF470C">
        <w:rPr>
          <w:szCs w:val="24"/>
        </w:rPr>
        <w:t>í</w:t>
      </w:r>
      <w:r w:rsidRPr="00CF470C">
        <w:rPr>
          <w:szCs w:val="24"/>
        </w:rPr>
        <w:t xml:space="preserve">k V. Occurrence and characteristic of methicillin-resistant </w:t>
      </w:r>
      <w:r w:rsidRPr="00CF470C">
        <w:rPr>
          <w:i/>
          <w:szCs w:val="24"/>
        </w:rPr>
        <w:t>Staphylococcus aureus</w:t>
      </w:r>
      <w:r w:rsidRPr="00CF470C">
        <w:rPr>
          <w:szCs w:val="24"/>
        </w:rPr>
        <w:t xml:space="preserve"> in pig farms in the Czech Republic. </w:t>
      </w:r>
      <w:r w:rsidRPr="00CF470C">
        <w:rPr>
          <w:rStyle w:val="apple-style-span"/>
          <w:i/>
          <w:szCs w:val="24"/>
        </w:rPr>
        <w:t>Acta Veterinaria</w:t>
      </w:r>
      <w:r w:rsidRPr="00CF470C">
        <w:rPr>
          <w:rStyle w:val="apple-style-span"/>
          <w:szCs w:val="24"/>
        </w:rPr>
        <w:t>. 2012;3:219-223.</w:t>
      </w:r>
    </w:p>
    <w:p w:rsidR="00AA4280" w:rsidRPr="00CF470C" w:rsidRDefault="00AA4280" w:rsidP="00493AEB">
      <w:pPr>
        <w:pStyle w:val="Odstavecseseznamem"/>
        <w:numPr>
          <w:ilvl w:val="0"/>
          <w:numId w:val="38"/>
        </w:numPr>
        <w:ind w:left="709" w:hanging="709"/>
      </w:pPr>
      <w:r w:rsidRPr="00CF470C">
        <w:t xml:space="preserve">Baugh S, Ekanayaka AS, Piddock LJV, et al. Loss of or inhibition of all multidrug resistance efflux pumps of </w:t>
      </w:r>
      <w:r w:rsidRPr="00CF470C">
        <w:rPr>
          <w:i/>
        </w:rPr>
        <w:t xml:space="preserve">Salmonella enterica </w:t>
      </w:r>
      <w:r w:rsidRPr="00CF470C">
        <w:t xml:space="preserve">serovar Typhimurium results in impaired ability to form a biofilm. </w:t>
      </w:r>
      <w:r w:rsidRPr="00CF470C">
        <w:rPr>
          <w:i/>
        </w:rPr>
        <w:t>J Antimicrob Chemother</w:t>
      </w:r>
      <w:r w:rsidRPr="00CF470C">
        <w:t>. 2012;67:2409-2417.</w:t>
      </w:r>
    </w:p>
    <w:p w:rsidR="00AA4280" w:rsidRPr="00CF470C" w:rsidRDefault="00AA4280" w:rsidP="00493AEB">
      <w:pPr>
        <w:pStyle w:val="Odstavecseseznamem"/>
        <w:numPr>
          <w:ilvl w:val="0"/>
          <w:numId w:val="38"/>
        </w:numPr>
        <w:ind w:left="709" w:hanging="709"/>
      </w:pPr>
      <w:r w:rsidRPr="00CF470C">
        <w:t xml:space="preserve">Bergman U, Christerson I, Jansson B, Wiholm BE. Auditing drug utilization by means of defined daily dose per bed-day. A methodological study. </w:t>
      </w:r>
      <w:r w:rsidRPr="00CF470C">
        <w:rPr>
          <w:i/>
        </w:rPr>
        <w:t xml:space="preserve">Eur J Clin Pharmacol. </w:t>
      </w:r>
      <w:r w:rsidRPr="00CF470C">
        <w:t>1980;17:183-187.</w:t>
      </w:r>
    </w:p>
    <w:p w:rsidR="00AA4280" w:rsidRPr="00CF470C" w:rsidRDefault="00AA4280" w:rsidP="00493AEB">
      <w:pPr>
        <w:pStyle w:val="Odstavecseseznamem"/>
        <w:numPr>
          <w:ilvl w:val="0"/>
          <w:numId w:val="38"/>
        </w:numPr>
        <w:ind w:left="709" w:hanging="709"/>
      </w:pPr>
      <w:r w:rsidRPr="00CF470C">
        <w:t xml:space="preserve">Blair JMA, Piddock LJV. Structure, function and inhibition of RND efflux pumps in Gram-negative bacteria: an update. </w:t>
      </w:r>
      <w:r w:rsidRPr="00CF470C">
        <w:rPr>
          <w:i/>
        </w:rPr>
        <w:t>Curr Op Microb</w:t>
      </w:r>
      <w:r w:rsidRPr="00CF470C">
        <w:t>. 2009;12:512-519.</w:t>
      </w:r>
    </w:p>
    <w:p w:rsidR="00AA4280" w:rsidRPr="00CF470C" w:rsidRDefault="00AA4280" w:rsidP="00493AEB">
      <w:pPr>
        <w:pStyle w:val="Odstavecseseznamem"/>
        <w:numPr>
          <w:ilvl w:val="0"/>
          <w:numId w:val="38"/>
        </w:numPr>
        <w:ind w:left="709" w:hanging="709"/>
      </w:pPr>
      <w:r w:rsidRPr="00CF470C">
        <w:rPr>
          <w:szCs w:val="24"/>
          <w:lang w:val="de-DE"/>
        </w:rPr>
        <w:t xml:space="preserve">Boselli E, Breilh D, Cannesson M, et al. </w:t>
      </w:r>
      <w:r w:rsidRPr="00CF470C">
        <w:rPr>
          <w:szCs w:val="24"/>
          <w:lang w:val="en-GB"/>
        </w:rPr>
        <w:t xml:space="preserve">Steady-state plasma and intrapulmonary concentrations of piperacillin/tazobactam 4 g/0.5 g administered to critically ill patients with severe nosocomial pneumonia. </w:t>
      </w:r>
      <w:r w:rsidRPr="00CF470C">
        <w:rPr>
          <w:i/>
          <w:szCs w:val="24"/>
          <w:lang w:val="en-GB"/>
        </w:rPr>
        <w:t>Intensive Care Med.</w:t>
      </w:r>
      <w:r w:rsidRPr="00CF470C">
        <w:rPr>
          <w:szCs w:val="24"/>
          <w:lang w:val="en-GB"/>
        </w:rPr>
        <w:t xml:space="preserve"> 2004;30:976-979.</w:t>
      </w:r>
    </w:p>
    <w:p w:rsidR="00AA4280" w:rsidRPr="00CF470C" w:rsidRDefault="00AA4280" w:rsidP="00493AEB">
      <w:pPr>
        <w:pStyle w:val="Odstavecseseznamem"/>
        <w:numPr>
          <w:ilvl w:val="0"/>
          <w:numId w:val="38"/>
        </w:numPr>
        <w:ind w:left="709" w:hanging="709"/>
        <w:rPr>
          <w:shd w:val="clear" w:color="auto" w:fill="FFFFFF"/>
        </w:rPr>
      </w:pPr>
      <w:r w:rsidRPr="00CF470C">
        <w:rPr>
          <w:shd w:val="clear" w:color="auto" w:fill="FFFFFF"/>
        </w:rPr>
        <w:t xml:space="preserve">Breidenstein EB, de la Fuente-Nunez C, Hancock RE. </w:t>
      </w:r>
      <w:r w:rsidRPr="00CF470C">
        <w:rPr>
          <w:i/>
          <w:shd w:val="clear" w:color="auto" w:fill="FFFFFF"/>
        </w:rPr>
        <w:t>Pseudomonas aeruginosa</w:t>
      </w:r>
      <w:r w:rsidRPr="00CF470C">
        <w:rPr>
          <w:shd w:val="clear" w:color="auto" w:fill="FFFFFF"/>
        </w:rPr>
        <w:t>: all roads lead to resistance.</w:t>
      </w:r>
      <w:r w:rsidRPr="00CF470C">
        <w:rPr>
          <w:rStyle w:val="apple-converted-space"/>
          <w:szCs w:val="24"/>
          <w:shd w:val="clear" w:color="auto" w:fill="FFFFFF"/>
        </w:rPr>
        <w:t> </w:t>
      </w:r>
      <w:r w:rsidRPr="00CF470C">
        <w:rPr>
          <w:rStyle w:val="ref-journal"/>
          <w:i/>
          <w:szCs w:val="24"/>
          <w:shd w:val="clear" w:color="auto" w:fill="FFFFFF"/>
        </w:rPr>
        <w:t>Trends Microbiol</w:t>
      </w:r>
      <w:r w:rsidRPr="00CF470C">
        <w:rPr>
          <w:rStyle w:val="ref-journal"/>
          <w:szCs w:val="24"/>
          <w:shd w:val="clear" w:color="auto" w:fill="FFFFFF"/>
        </w:rPr>
        <w:t>.</w:t>
      </w:r>
      <w:r w:rsidRPr="00CF470C">
        <w:rPr>
          <w:rStyle w:val="apple-converted-space"/>
          <w:szCs w:val="24"/>
          <w:shd w:val="clear" w:color="auto" w:fill="FFFFFF"/>
        </w:rPr>
        <w:t> </w:t>
      </w:r>
      <w:r w:rsidRPr="00CF470C">
        <w:rPr>
          <w:shd w:val="clear" w:color="auto" w:fill="FFFFFF"/>
        </w:rPr>
        <w:t>2011;</w:t>
      </w:r>
      <w:r w:rsidRPr="00CF470C">
        <w:rPr>
          <w:rStyle w:val="ref-vol"/>
          <w:szCs w:val="24"/>
          <w:shd w:val="clear" w:color="auto" w:fill="FFFFFF"/>
        </w:rPr>
        <w:t>19</w:t>
      </w:r>
      <w:r w:rsidRPr="00CF470C">
        <w:rPr>
          <w:shd w:val="clear" w:color="auto" w:fill="FFFFFF"/>
        </w:rPr>
        <w:t>:419–426.</w:t>
      </w:r>
    </w:p>
    <w:p w:rsidR="00AA4280" w:rsidRPr="00CF470C" w:rsidRDefault="00AA4280" w:rsidP="00493AEB">
      <w:pPr>
        <w:pStyle w:val="Odstavecseseznamem"/>
        <w:numPr>
          <w:ilvl w:val="0"/>
          <w:numId w:val="38"/>
        </w:numPr>
        <w:ind w:left="709" w:hanging="709"/>
        <w:rPr>
          <w:szCs w:val="24"/>
        </w:rPr>
      </w:pPr>
      <w:r w:rsidRPr="00CF470C">
        <w:rPr>
          <w:shd w:val="clear" w:color="auto" w:fill="FFFFFF"/>
        </w:rPr>
        <w:t xml:space="preserve">Burkholder W. Sour skin, a bacterial rot of onion bulbs. </w:t>
      </w:r>
      <w:r w:rsidRPr="00CF470C">
        <w:rPr>
          <w:i/>
          <w:shd w:val="clear" w:color="auto" w:fill="FFFFFF"/>
        </w:rPr>
        <w:t>Phytopathology</w:t>
      </w:r>
      <w:r w:rsidRPr="00CF470C">
        <w:rPr>
          <w:shd w:val="clear" w:color="auto" w:fill="FFFFFF"/>
        </w:rPr>
        <w:t xml:space="preserve">. 1950;64: </w:t>
      </w:r>
      <w:r w:rsidRPr="00CF470C">
        <w:rPr>
          <w:szCs w:val="24"/>
          <w:shd w:val="clear" w:color="auto" w:fill="FFFFFF"/>
        </w:rPr>
        <w:t>468–475</w:t>
      </w:r>
      <w:r w:rsidR="00AE2ECF" w:rsidRPr="00CF470C">
        <w:rPr>
          <w:szCs w:val="24"/>
          <w:shd w:val="clear" w:color="auto" w:fill="FFFFFF"/>
        </w:rPr>
        <w:t>.</w:t>
      </w:r>
    </w:p>
    <w:p w:rsidR="00AA4280" w:rsidRPr="00CF470C" w:rsidRDefault="00AA4280">
      <w:pPr>
        <w:pStyle w:val="Odstavecseseznamem"/>
        <w:numPr>
          <w:ilvl w:val="0"/>
          <w:numId w:val="38"/>
        </w:numPr>
        <w:ind w:left="709" w:hanging="709"/>
        <w:rPr>
          <w:szCs w:val="24"/>
        </w:rPr>
      </w:pPr>
      <w:r w:rsidRPr="00CF470C">
        <w:rPr>
          <w:szCs w:val="24"/>
        </w:rPr>
        <w:t xml:space="preserve">Bush K, Jacoby GA, Medeiros AA. A functional classification scheme for beta-lactamases and its correlation with molecular structure. </w:t>
      </w:r>
      <w:r w:rsidRPr="00CF470C">
        <w:rPr>
          <w:i/>
          <w:szCs w:val="24"/>
        </w:rPr>
        <w:t>Antimicrob Agents Chemother</w:t>
      </w:r>
      <w:r w:rsidRPr="00CF470C">
        <w:rPr>
          <w:szCs w:val="24"/>
        </w:rPr>
        <w:t>. 1995;39:1211-1231.</w:t>
      </w:r>
    </w:p>
    <w:p w:rsidR="00AA4280" w:rsidRPr="00CF470C" w:rsidRDefault="00AA4280">
      <w:pPr>
        <w:pStyle w:val="Odstavecseseznamem"/>
        <w:numPr>
          <w:ilvl w:val="0"/>
          <w:numId w:val="38"/>
        </w:numPr>
        <w:ind w:left="709" w:hanging="709"/>
        <w:rPr>
          <w:szCs w:val="24"/>
        </w:rPr>
      </w:pPr>
      <w:r w:rsidRPr="00CF470C">
        <w:rPr>
          <w:szCs w:val="24"/>
          <w:shd w:val="clear" w:color="auto" w:fill="FFFFFF"/>
        </w:rPr>
        <w:t>Cao B, Wang H, Sun H, Zhu Y, Chen M. Risk factors and clinical outcomes of nosocomial multi-drug resistant</w:t>
      </w:r>
      <w:r w:rsidRPr="00CF470C">
        <w:rPr>
          <w:rStyle w:val="apple-converted-space"/>
          <w:szCs w:val="24"/>
          <w:shd w:val="clear" w:color="auto" w:fill="FFFFFF"/>
        </w:rPr>
        <w:t> </w:t>
      </w:r>
      <w:r w:rsidRPr="00CF470C">
        <w:rPr>
          <w:rStyle w:val="Zvraznn"/>
          <w:szCs w:val="24"/>
          <w:shd w:val="clear" w:color="auto" w:fill="FFFFFF"/>
        </w:rPr>
        <w:t>Pseudomonas aeruginosa</w:t>
      </w:r>
      <w:r w:rsidRPr="00CF470C">
        <w:rPr>
          <w:rStyle w:val="apple-converted-space"/>
          <w:szCs w:val="24"/>
          <w:shd w:val="clear" w:color="auto" w:fill="FFFFFF"/>
        </w:rPr>
        <w:t> </w:t>
      </w:r>
      <w:r w:rsidRPr="00CF470C">
        <w:rPr>
          <w:szCs w:val="24"/>
          <w:shd w:val="clear" w:color="auto" w:fill="FFFFFF"/>
        </w:rPr>
        <w:t>infections.</w:t>
      </w:r>
      <w:r w:rsidRPr="00CF470C">
        <w:rPr>
          <w:rStyle w:val="apple-converted-space"/>
          <w:szCs w:val="24"/>
          <w:shd w:val="clear" w:color="auto" w:fill="FFFFFF"/>
        </w:rPr>
        <w:t> </w:t>
      </w:r>
      <w:r w:rsidRPr="00CF470C">
        <w:rPr>
          <w:rStyle w:val="ref-journal"/>
          <w:i/>
          <w:szCs w:val="24"/>
          <w:shd w:val="clear" w:color="auto" w:fill="FFFFFF"/>
        </w:rPr>
        <w:t>J. Hosp. Infect.</w:t>
      </w:r>
      <w:r w:rsidRPr="00CF470C">
        <w:rPr>
          <w:rStyle w:val="apple-converted-space"/>
          <w:i/>
          <w:szCs w:val="24"/>
          <w:shd w:val="clear" w:color="auto" w:fill="FFFFFF"/>
        </w:rPr>
        <w:t> </w:t>
      </w:r>
      <w:r w:rsidRPr="00CF470C">
        <w:rPr>
          <w:szCs w:val="24"/>
          <w:shd w:val="clear" w:color="auto" w:fill="FFFFFF"/>
        </w:rPr>
        <w:t>2004;</w:t>
      </w:r>
      <w:r w:rsidRPr="00CF470C">
        <w:rPr>
          <w:rStyle w:val="ref-vol"/>
          <w:szCs w:val="24"/>
          <w:shd w:val="clear" w:color="auto" w:fill="FFFFFF"/>
        </w:rPr>
        <w:t>57</w:t>
      </w:r>
      <w:r w:rsidRPr="00CF470C">
        <w:rPr>
          <w:szCs w:val="24"/>
          <w:shd w:val="clear" w:color="auto" w:fill="FFFFFF"/>
        </w:rPr>
        <w:t>:112–118.</w:t>
      </w:r>
    </w:p>
    <w:p w:rsidR="00AA4280" w:rsidRPr="00CF470C" w:rsidRDefault="00AA4280">
      <w:pPr>
        <w:pStyle w:val="Odstavecseseznamem"/>
        <w:numPr>
          <w:ilvl w:val="0"/>
          <w:numId w:val="38"/>
        </w:numPr>
        <w:ind w:left="709" w:hanging="709"/>
        <w:rPr>
          <w:szCs w:val="24"/>
        </w:rPr>
      </w:pPr>
      <w:r w:rsidRPr="00CF470C">
        <w:rPr>
          <w:szCs w:val="24"/>
        </w:rPr>
        <w:lastRenderedPageBreak/>
        <w:t xml:space="preserve">Cattaneo C, Antoniazzi F, Casari S, et al. </w:t>
      </w:r>
      <w:r w:rsidRPr="00CF470C">
        <w:rPr>
          <w:i/>
          <w:szCs w:val="24"/>
        </w:rPr>
        <w:t>P. aeruginosa</w:t>
      </w:r>
      <w:r w:rsidRPr="00CF470C">
        <w:rPr>
          <w:szCs w:val="24"/>
        </w:rPr>
        <w:t xml:space="preserve"> bloodstream ifectios amog hematological patiens: an old or new questio? </w:t>
      </w:r>
      <w:r w:rsidRPr="00CF470C">
        <w:rPr>
          <w:i/>
          <w:szCs w:val="24"/>
        </w:rPr>
        <w:t>Ann Hematol</w:t>
      </w:r>
      <w:r w:rsidRPr="00CF470C">
        <w:rPr>
          <w:szCs w:val="24"/>
        </w:rPr>
        <w:t>. 2012;91:1299-1304.</w:t>
      </w:r>
    </w:p>
    <w:p w:rsidR="00AA4280" w:rsidRPr="00CF470C" w:rsidRDefault="00AA4280" w:rsidP="00493AEB">
      <w:pPr>
        <w:pStyle w:val="Odstavecseseznamem"/>
        <w:numPr>
          <w:ilvl w:val="0"/>
          <w:numId w:val="38"/>
        </w:numPr>
        <w:ind w:left="709" w:hanging="709"/>
      </w:pPr>
      <w:r w:rsidRPr="00CF470C">
        <w:t xml:space="preserve">Coldham NG, Webber M, Woodward MJ, et al. A 96-well plate fluorescence assay for assessment of cellular permeability and active efflux in </w:t>
      </w:r>
      <w:r w:rsidRPr="00CF470C">
        <w:rPr>
          <w:i/>
        </w:rPr>
        <w:t>Salmonella enterica</w:t>
      </w:r>
      <w:r w:rsidRPr="00CF470C">
        <w:t xml:space="preserve"> serovar Typhimurium and </w:t>
      </w:r>
      <w:r w:rsidRPr="00CF470C">
        <w:rPr>
          <w:i/>
        </w:rPr>
        <w:t>Escherichia coli</w:t>
      </w:r>
      <w:r w:rsidRPr="00CF470C">
        <w:t xml:space="preserve">. </w:t>
      </w:r>
      <w:r w:rsidRPr="00CF470C">
        <w:rPr>
          <w:i/>
        </w:rPr>
        <w:t>J Antimicrob Chemother</w:t>
      </w:r>
      <w:r w:rsidRPr="00CF470C">
        <w:t>. 2010;65:1655-1663.</w:t>
      </w:r>
    </w:p>
    <w:p w:rsidR="00AA4280" w:rsidRPr="00CF470C" w:rsidRDefault="00AA4280" w:rsidP="00493AEB">
      <w:pPr>
        <w:pStyle w:val="Odstavecseseznamem"/>
        <w:numPr>
          <w:ilvl w:val="0"/>
          <w:numId w:val="38"/>
        </w:numPr>
        <w:ind w:left="709" w:hanging="709"/>
      </w:pPr>
      <w:r w:rsidRPr="00CF470C">
        <w:t xml:space="preserve">Conly JM, Johnston BL. VISA, hetero-VISA and VRSA: The end of the vancomycin era? </w:t>
      </w:r>
      <w:r w:rsidRPr="00CF470C">
        <w:rPr>
          <w:i/>
          <w:iCs/>
        </w:rPr>
        <w:t>Can J Infect Dis</w:t>
      </w:r>
      <w:r w:rsidRPr="00CF470C">
        <w:rPr>
          <w:iCs/>
        </w:rPr>
        <w:t>.</w:t>
      </w:r>
      <w:r w:rsidRPr="00CF470C">
        <w:rPr>
          <w:i/>
          <w:iCs/>
        </w:rPr>
        <w:t xml:space="preserve"> </w:t>
      </w:r>
      <w:r w:rsidRPr="00CF470C">
        <w:t>2002;13:282–284.</w:t>
      </w:r>
    </w:p>
    <w:p w:rsidR="00AA4280" w:rsidRPr="00CF470C" w:rsidRDefault="00AA4280" w:rsidP="00493AEB">
      <w:pPr>
        <w:pStyle w:val="Odstavecseseznamem"/>
        <w:numPr>
          <w:ilvl w:val="0"/>
          <w:numId w:val="38"/>
        </w:numPr>
        <w:ind w:left="709" w:hanging="709"/>
        <w:rPr>
          <w:szCs w:val="24"/>
        </w:rPr>
      </w:pPr>
      <w:r w:rsidRPr="00CF470C">
        <w:t xml:space="preserve">Conte </w:t>
      </w:r>
      <w:r w:rsidRPr="00CF470C">
        <w:rPr>
          <w:szCs w:val="24"/>
        </w:rPr>
        <w:t xml:space="preserve">JE Jr, Golden JA, Kelly MG, et al. Steady-state serum and intrapulmonary pharmacokinetics and pharmacodynamics of tigecycline. </w:t>
      </w:r>
      <w:r w:rsidRPr="00CF470C">
        <w:rPr>
          <w:i/>
          <w:szCs w:val="24"/>
        </w:rPr>
        <w:t>Int J Antimicrob Agents.</w:t>
      </w:r>
      <w:r w:rsidRPr="00CF470C">
        <w:rPr>
          <w:szCs w:val="24"/>
        </w:rPr>
        <w:t xml:space="preserve"> 2005;25:523-529.</w:t>
      </w:r>
    </w:p>
    <w:p w:rsidR="00AA4280" w:rsidRPr="00CF470C" w:rsidRDefault="00AA4280" w:rsidP="00493AEB">
      <w:pPr>
        <w:pStyle w:val="Odstavecseseznamem"/>
        <w:numPr>
          <w:ilvl w:val="0"/>
          <w:numId w:val="38"/>
        </w:numPr>
        <w:ind w:left="709" w:hanging="709"/>
      </w:pPr>
      <w:r w:rsidRPr="00CF470C">
        <w:t xml:space="preserve">Crouch Brewer S, Wunderink RG, Jones CB, et al. Ventilator-associated pneumonia due to </w:t>
      </w:r>
      <w:r w:rsidRPr="00CF470C">
        <w:rPr>
          <w:i/>
        </w:rPr>
        <w:t>Pseudomonas aeruginosa</w:t>
      </w:r>
      <w:r w:rsidRPr="00CF470C">
        <w:t xml:space="preserve">. </w:t>
      </w:r>
      <w:r w:rsidRPr="00CF470C">
        <w:rPr>
          <w:i/>
        </w:rPr>
        <w:t>Chest</w:t>
      </w:r>
      <w:r w:rsidRPr="00CF470C">
        <w:t>. 1996;109:1019-1029.</w:t>
      </w:r>
    </w:p>
    <w:p w:rsidR="00AA4280" w:rsidRPr="00CF470C" w:rsidRDefault="00AA4280" w:rsidP="00493AEB">
      <w:pPr>
        <w:pStyle w:val="Odstavecseseznamem"/>
        <w:numPr>
          <w:ilvl w:val="0"/>
          <w:numId w:val="38"/>
        </w:numPr>
        <w:ind w:left="709" w:hanging="709"/>
      </w:pPr>
      <w:r w:rsidRPr="00CF470C">
        <w:rPr>
          <w:lang w:val="en-GB" w:eastAsia="cs-CZ"/>
        </w:rPr>
        <w:t xml:space="preserve">Crowley D, Daly M, Lucey B, et al. Molecular epidemiology of cystic fibrosis-linked </w:t>
      </w:r>
      <w:r w:rsidRPr="00CF470C">
        <w:rPr>
          <w:i/>
          <w:lang w:val="en-GB" w:eastAsia="cs-CZ"/>
        </w:rPr>
        <w:t>B. cepacia</w:t>
      </w:r>
      <w:r w:rsidRPr="00CF470C">
        <w:rPr>
          <w:lang w:val="en-GB" w:eastAsia="cs-CZ"/>
        </w:rPr>
        <w:t xml:space="preserve"> complex isolates from three national referral centres in Ireland. </w:t>
      </w:r>
      <w:r w:rsidRPr="00CF470C">
        <w:rPr>
          <w:i/>
          <w:lang w:val="en-GB" w:eastAsia="cs-CZ"/>
        </w:rPr>
        <w:t>J Appl Microbiol</w:t>
      </w:r>
      <w:r w:rsidRPr="00CF470C">
        <w:rPr>
          <w:lang w:val="en-GB" w:eastAsia="cs-CZ"/>
        </w:rPr>
        <w:t>. 2002;92:992-1004.</w:t>
      </w:r>
    </w:p>
    <w:p w:rsidR="00AA4280" w:rsidRPr="00CF470C" w:rsidRDefault="00AA4280" w:rsidP="00493AEB">
      <w:pPr>
        <w:pStyle w:val="Odstavecseseznamem"/>
        <w:numPr>
          <w:ilvl w:val="0"/>
          <w:numId w:val="38"/>
        </w:numPr>
        <w:ind w:left="709" w:hanging="709"/>
      </w:pPr>
      <w:r w:rsidRPr="00CF470C">
        <w:t xml:space="preserve">Davies J, Davies D. Origins and evolution of antibiotic resistance. </w:t>
      </w:r>
      <w:r w:rsidRPr="00CF470C">
        <w:rPr>
          <w:i/>
          <w:iCs/>
        </w:rPr>
        <w:t xml:space="preserve">Microbiol Mol Biol Rev. </w:t>
      </w:r>
      <w:r w:rsidRPr="00CF470C">
        <w:t>2010;74:417–433.</w:t>
      </w:r>
    </w:p>
    <w:p w:rsidR="00AA4280" w:rsidRPr="00CF470C" w:rsidRDefault="00AA4280" w:rsidP="00493AEB">
      <w:pPr>
        <w:pStyle w:val="Odstavecseseznamem"/>
        <w:numPr>
          <w:ilvl w:val="0"/>
          <w:numId w:val="38"/>
        </w:numPr>
        <w:ind w:left="709" w:hanging="709"/>
      </w:pPr>
      <w:r w:rsidRPr="00CF470C">
        <w:t xml:space="preserve">Denton M, Kerr K, Mooney L, et al. Transmission of colistin-resistant </w:t>
      </w:r>
      <w:r w:rsidRPr="00CF470C">
        <w:rPr>
          <w:i/>
        </w:rPr>
        <w:t>Pseudomonas aeruginosa</w:t>
      </w:r>
      <w:r w:rsidRPr="00CF470C">
        <w:t xml:space="preserve"> between patients attending a pediatric cystic fibrosis center. </w:t>
      </w:r>
      <w:r w:rsidRPr="00CF470C">
        <w:rPr>
          <w:i/>
        </w:rPr>
        <w:t>Pediatr Pulmonal</w:t>
      </w:r>
      <w:r w:rsidRPr="00CF470C">
        <w:t>. 2002;34:257-261.</w:t>
      </w:r>
    </w:p>
    <w:p w:rsidR="00AA4280" w:rsidRPr="00CF470C" w:rsidRDefault="00AA4280" w:rsidP="00493AEB">
      <w:pPr>
        <w:pStyle w:val="Odstavecseseznamem"/>
        <w:numPr>
          <w:ilvl w:val="0"/>
          <w:numId w:val="38"/>
        </w:numPr>
        <w:ind w:left="709" w:hanging="709"/>
      </w:pPr>
      <w:r w:rsidRPr="00CF470C">
        <w:t xml:space="preserve">Deurenberg RH, Stobberingh EE. The evolution of </w:t>
      </w:r>
      <w:r w:rsidRPr="00CF470C">
        <w:rPr>
          <w:i/>
        </w:rPr>
        <w:t>Staphylococcus aureus</w:t>
      </w:r>
      <w:r w:rsidRPr="00CF470C">
        <w:t xml:space="preserve">. </w:t>
      </w:r>
      <w:r w:rsidRPr="00CF470C">
        <w:rPr>
          <w:i/>
          <w:iCs/>
        </w:rPr>
        <w:t xml:space="preserve">Infect Genet Evol. </w:t>
      </w:r>
      <w:r w:rsidRPr="00CF470C">
        <w:t>2008;8:747–763.</w:t>
      </w:r>
    </w:p>
    <w:p w:rsidR="00AA4280" w:rsidRPr="00CF470C" w:rsidRDefault="00AA4280" w:rsidP="00493AEB">
      <w:pPr>
        <w:pStyle w:val="Odstavecseseznamem"/>
        <w:numPr>
          <w:ilvl w:val="0"/>
          <w:numId w:val="38"/>
        </w:numPr>
        <w:ind w:left="709" w:hanging="709"/>
      </w:pPr>
      <w:r w:rsidRPr="00CF470C">
        <w:t xml:space="preserve">Dizbay M, Tunccan OG, Sezer BE, et al. Nosocomial </w:t>
      </w:r>
      <w:r w:rsidRPr="00CF470C">
        <w:rPr>
          <w:i/>
        </w:rPr>
        <w:t xml:space="preserve">Burkholderia cepacia </w:t>
      </w:r>
      <w:r w:rsidRPr="00CF470C">
        <w:t xml:space="preserve">infections in a Turkish university hospital: a five-year survaillance. </w:t>
      </w:r>
      <w:r w:rsidRPr="00CF470C">
        <w:rPr>
          <w:i/>
        </w:rPr>
        <w:t>J Infect Dev Ctries</w:t>
      </w:r>
      <w:r w:rsidRPr="00CF470C">
        <w:t>. 2009;3:273-277.</w:t>
      </w:r>
    </w:p>
    <w:p w:rsidR="00AA4280" w:rsidRPr="00CF470C" w:rsidRDefault="00AA4280" w:rsidP="00493AEB">
      <w:pPr>
        <w:pStyle w:val="Odstavecseseznamem"/>
        <w:numPr>
          <w:ilvl w:val="0"/>
          <w:numId w:val="38"/>
        </w:numPr>
        <w:ind w:left="709" w:hanging="709"/>
      </w:pPr>
      <w:r w:rsidRPr="00CF470C">
        <w:t xml:space="preserve">Drevinek P, Cinek O, Melter J, et al. Genomovar distribution of the </w:t>
      </w:r>
      <w:r w:rsidRPr="00CF470C">
        <w:rPr>
          <w:i/>
        </w:rPr>
        <w:t xml:space="preserve">Burkholderia cipacia </w:t>
      </w:r>
      <w:r w:rsidRPr="00CF470C">
        <w:t xml:space="preserve">complex differs significantly between Czech and Slovak patients with cystic fibrosis. </w:t>
      </w:r>
      <w:r w:rsidRPr="00CF470C">
        <w:rPr>
          <w:i/>
        </w:rPr>
        <w:t>J Med Microbiol</w:t>
      </w:r>
      <w:r w:rsidRPr="00CF470C">
        <w:t>. 2003;52:603-604.</w:t>
      </w:r>
    </w:p>
    <w:p w:rsidR="00AA4280" w:rsidRPr="00CF470C" w:rsidRDefault="00AA4280" w:rsidP="00493AEB">
      <w:pPr>
        <w:pStyle w:val="Odstavecseseznamem"/>
        <w:numPr>
          <w:ilvl w:val="0"/>
          <w:numId w:val="38"/>
        </w:numPr>
        <w:ind w:left="709" w:hanging="709"/>
      </w:pPr>
      <w:r w:rsidRPr="00CF470C">
        <w:rPr>
          <w:szCs w:val="24"/>
          <w:lang w:val="en-GB"/>
        </w:rPr>
        <w:t xml:space="preserve">EUCAST, European Committee on Antimicrobial Susceptibility Testing. Determination of minimum inhibitory concentrations (MICs) of antibacterial agents by broth dilution. </w:t>
      </w:r>
      <w:r w:rsidRPr="00CF470C">
        <w:rPr>
          <w:i/>
          <w:szCs w:val="24"/>
          <w:lang w:val="en-GB"/>
        </w:rPr>
        <w:t>Clin Microbiol Infect.</w:t>
      </w:r>
      <w:r w:rsidRPr="00CF470C">
        <w:rPr>
          <w:szCs w:val="24"/>
          <w:lang w:val="en-GB"/>
        </w:rPr>
        <w:t xml:space="preserve"> 2003;9:ix-xv.</w:t>
      </w:r>
    </w:p>
    <w:p w:rsidR="00AA4280" w:rsidRPr="00CF470C" w:rsidRDefault="00AA4280" w:rsidP="00156244">
      <w:pPr>
        <w:pStyle w:val="Odstavecseseznamem"/>
        <w:numPr>
          <w:ilvl w:val="0"/>
          <w:numId w:val="38"/>
        </w:numPr>
        <w:ind w:left="709" w:hanging="709"/>
      </w:pPr>
      <w:r w:rsidRPr="00CF470C">
        <w:lastRenderedPageBreak/>
        <w:t>EUCASTa, European Committee on Antimicrobial Susceptibility Testing. Verze dokumentu 4.0, http://www.eucast.org/clinical_breakpoints (poslední otevření dokumentu, únor 2014)</w:t>
      </w:r>
    </w:p>
    <w:p w:rsidR="00AA4280" w:rsidRPr="00CF470C" w:rsidRDefault="00AA4280" w:rsidP="00493AEB">
      <w:pPr>
        <w:pStyle w:val="Odstavecseseznamem"/>
        <w:numPr>
          <w:ilvl w:val="0"/>
          <w:numId w:val="38"/>
        </w:numPr>
        <w:ind w:left="709" w:hanging="709"/>
      </w:pPr>
      <w:r w:rsidRPr="00CF470C">
        <w:rPr>
          <w:szCs w:val="24"/>
          <w:lang w:val="en-GB"/>
        </w:rPr>
        <w:t>EUCASTb, European Committee on Antimicrobial Susceptibility Testing. EUCAST Definitions of Clinical Breakpoints and Epidemiological Cut-off Values. http://www.srga.org/eucastwt/eucastdefinitions.htm (poslední otevření dokumentu, prosinec 2013).</w:t>
      </w:r>
    </w:p>
    <w:p w:rsidR="00AA4280" w:rsidRPr="00CF470C" w:rsidRDefault="00AA4280" w:rsidP="00493AEB">
      <w:pPr>
        <w:pStyle w:val="Odstavecseseznamem"/>
        <w:numPr>
          <w:ilvl w:val="0"/>
          <w:numId w:val="38"/>
        </w:numPr>
        <w:ind w:left="709" w:hanging="709"/>
      </w:pPr>
      <w:r w:rsidRPr="00CF470C">
        <w:t xml:space="preserve">Falagas ME, Kasiakou SK. Colistin – the revival of polymyxins for the management of multidrug-resistant gram-negative bacterial infections. </w:t>
      </w:r>
      <w:r w:rsidRPr="00CF470C">
        <w:rPr>
          <w:i/>
        </w:rPr>
        <w:t>Clin Infect Dis</w:t>
      </w:r>
      <w:r w:rsidRPr="00CF470C">
        <w:t>. 2005;40:1333-1341.</w:t>
      </w:r>
    </w:p>
    <w:p w:rsidR="00AA4280" w:rsidRPr="00CF470C" w:rsidRDefault="00AA4280" w:rsidP="00493AEB">
      <w:pPr>
        <w:pStyle w:val="Odstavecseseznamem"/>
        <w:numPr>
          <w:ilvl w:val="0"/>
          <w:numId w:val="38"/>
        </w:numPr>
        <w:ind w:left="709" w:hanging="709"/>
      </w:pPr>
      <w:r w:rsidRPr="00CF470C">
        <w:t xml:space="preserve">Fernandez L, Hancock EW. Adaptive and mutational resistance: Role of porins and efflux pumps in drug resitance. </w:t>
      </w:r>
      <w:r w:rsidRPr="00CF470C">
        <w:rPr>
          <w:i/>
        </w:rPr>
        <w:t>Clin Microbiol Rew</w:t>
      </w:r>
      <w:r w:rsidRPr="00CF470C">
        <w:t>. 2012;25:661-681.</w:t>
      </w:r>
    </w:p>
    <w:p w:rsidR="00AA4280" w:rsidRPr="00CF470C" w:rsidRDefault="00AA4280" w:rsidP="00493AEB">
      <w:pPr>
        <w:pStyle w:val="Odstavecseseznamem"/>
        <w:numPr>
          <w:ilvl w:val="0"/>
          <w:numId w:val="38"/>
        </w:numPr>
        <w:ind w:left="709" w:hanging="709"/>
        <w:rPr>
          <w:szCs w:val="24"/>
        </w:rPr>
      </w:pPr>
      <w:r w:rsidRPr="00CF470C">
        <w:t xml:space="preserve">Florescu DF, Qui F, McCartan MA, et al. What is the efficacy and safety of colistin for the treatment of ventilator-associated pneumonia? A systematic review and meta-regression. </w:t>
      </w:r>
      <w:r w:rsidRPr="00CF470C">
        <w:rPr>
          <w:i/>
        </w:rPr>
        <w:t>Clin Infect Dis</w:t>
      </w:r>
      <w:r w:rsidRPr="00CF470C">
        <w:t>. 2012;54:670-680.</w:t>
      </w:r>
    </w:p>
    <w:p w:rsidR="00AA4280" w:rsidRPr="00CF470C" w:rsidRDefault="00AA4280" w:rsidP="00493AEB">
      <w:pPr>
        <w:pStyle w:val="Odstavecseseznamem"/>
        <w:numPr>
          <w:ilvl w:val="0"/>
          <w:numId w:val="38"/>
        </w:numPr>
        <w:ind w:left="709" w:hanging="709"/>
        <w:rPr>
          <w:szCs w:val="24"/>
        </w:rPr>
      </w:pPr>
      <w:r w:rsidRPr="00CF470C">
        <w:rPr>
          <w:szCs w:val="24"/>
        </w:rPr>
        <w:t xml:space="preserve">Fujitami S, Sun HY, Yu VL, et al. Pneumonia due to </w:t>
      </w:r>
      <w:r w:rsidRPr="00CF470C">
        <w:rPr>
          <w:i/>
          <w:szCs w:val="24"/>
        </w:rPr>
        <w:t>Pseudomonas aerugnosa</w:t>
      </w:r>
      <w:r w:rsidRPr="00CF470C">
        <w:rPr>
          <w:szCs w:val="24"/>
        </w:rPr>
        <w:t xml:space="preserve">: part I: epidemiology, clinical diagnosis, and source. </w:t>
      </w:r>
      <w:r w:rsidRPr="00CF470C">
        <w:rPr>
          <w:i/>
          <w:szCs w:val="24"/>
        </w:rPr>
        <w:t>Chest</w:t>
      </w:r>
      <w:r w:rsidRPr="00CF470C">
        <w:rPr>
          <w:szCs w:val="24"/>
        </w:rPr>
        <w:t>. 2011</w:t>
      </w:r>
      <w:r w:rsidRPr="00CF470C">
        <w:t>;139:909-919.</w:t>
      </w:r>
    </w:p>
    <w:p w:rsidR="00AA4280" w:rsidRPr="00CF470C" w:rsidRDefault="00AA4280">
      <w:pPr>
        <w:pStyle w:val="Odstavecseseznamem"/>
        <w:numPr>
          <w:ilvl w:val="0"/>
          <w:numId w:val="38"/>
        </w:numPr>
        <w:ind w:left="709" w:hanging="709"/>
      </w:pPr>
      <w:r w:rsidRPr="00CF470C">
        <w:rPr>
          <w:szCs w:val="24"/>
        </w:rPr>
        <w:t xml:space="preserve">Global Risks 2013, Eighth Edition. World Economic Forum, </w:t>
      </w:r>
      <w:r w:rsidRPr="00CF470C">
        <w:t>http://www3.weforum.org/docs/WEF_GlobalRisks_Report_2013.pdf (poslední otevření dokumentu, prosinec 2013)</w:t>
      </w:r>
    </w:p>
    <w:p w:rsidR="00AA4280" w:rsidRPr="00CF470C" w:rsidRDefault="00AA4280">
      <w:pPr>
        <w:pStyle w:val="Odstavecseseznamem"/>
        <w:numPr>
          <w:ilvl w:val="0"/>
          <w:numId w:val="38"/>
        </w:numPr>
        <w:ind w:left="709" w:hanging="709"/>
        <w:rPr>
          <w:lang w:val="en-GB"/>
        </w:rPr>
      </w:pPr>
      <w:r w:rsidRPr="00CF470C">
        <w:rPr>
          <w:lang w:val="pt-BR"/>
        </w:rPr>
        <w:t xml:space="preserve">Graindorge A, Menard A, Neto M, et al. </w:t>
      </w:r>
      <w:r w:rsidRPr="00CF470C">
        <w:rPr>
          <w:lang w:val="en-GB"/>
        </w:rPr>
        <w:t xml:space="preserve">Epidemiology and molecular characterization of a clone of </w:t>
      </w:r>
      <w:r w:rsidRPr="00CF470C">
        <w:rPr>
          <w:i/>
          <w:lang w:val="en-GB"/>
        </w:rPr>
        <w:t xml:space="preserve">B. cenocepacia </w:t>
      </w:r>
      <w:r w:rsidRPr="00CF470C">
        <w:rPr>
          <w:lang w:val="en-GB"/>
        </w:rPr>
        <w:t xml:space="preserve">responsible for nosocomial pulmonary tract infections in a French intensive care unit. </w:t>
      </w:r>
      <w:r w:rsidRPr="00CF470C">
        <w:rPr>
          <w:i/>
          <w:lang w:val="en-GB"/>
        </w:rPr>
        <w:t>Diagn Microbiol Infect Dis</w:t>
      </w:r>
      <w:r w:rsidRPr="00CF470C">
        <w:rPr>
          <w:lang w:val="en-GB"/>
        </w:rPr>
        <w:t>. 2010;66:29-40.</w:t>
      </w:r>
    </w:p>
    <w:p w:rsidR="00AA4280" w:rsidRPr="00CF470C" w:rsidRDefault="00AA4280" w:rsidP="00493AEB">
      <w:pPr>
        <w:pStyle w:val="Odstavecseseznamem"/>
        <w:numPr>
          <w:ilvl w:val="0"/>
          <w:numId w:val="38"/>
        </w:numPr>
        <w:ind w:left="709" w:hanging="709"/>
      </w:pPr>
      <w:r w:rsidRPr="00CF470C">
        <w:t>Guidelines for ATC classification and DDD assignment, 16</w:t>
      </w:r>
      <w:r w:rsidRPr="00CF470C">
        <w:rPr>
          <w:vertAlign w:val="superscript"/>
        </w:rPr>
        <w:t xml:space="preserve">th </w:t>
      </w:r>
      <w:r w:rsidRPr="00CF470C">
        <w:t>edition 2013. http://www.whocc.no/filearchive/publications/1_2013guidelines.pdf (poslední otevření dokumentu, únor 2014)</w:t>
      </w:r>
    </w:p>
    <w:p w:rsidR="00AA4280" w:rsidRPr="00CF470C" w:rsidRDefault="00AA4280" w:rsidP="00493AEB">
      <w:pPr>
        <w:pStyle w:val="Odstavecseseznamem"/>
        <w:numPr>
          <w:ilvl w:val="0"/>
          <w:numId w:val="38"/>
        </w:numPr>
        <w:ind w:left="709" w:hanging="709"/>
        <w:rPr>
          <w:szCs w:val="24"/>
        </w:rPr>
      </w:pPr>
      <w:r w:rsidRPr="00CF470C">
        <w:rPr>
          <w:szCs w:val="24"/>
          <w:shd w:val="clear" w:color="auto" w:fill="FFFFFF"/>
        </w:rPr>
        <w:t xml:space="preserve">Guidelines for the Management of Adults with Hospital-acquired, Ventilator-associated, and Healthcare-associated Pneumonia“, </w:t>
      </w:r>
      <w:r w:rsidRPr="00CF470C">
        <w:rPr>
          <w:i/>
          <w:szCs w:val="24"/>
          <w:shd w:val="clear" w:color="auto" w:fill="FFFFFF"/>
        </w:rPr>
        <w:t>Am J Respir Crit Care Med</w:t>
      </w:r>
      <w:r w:rsidRPr="00CF470C">
        <w:rPr>
          <w:szCs w:val="24"/>
          <w:shd w:val="clear" w:color="auto" w:fill="FFFFFF"/>
        </w:rPr>
        <w:t>. 2005</w:t>
      </w:r>
      <w:r w:rsidRPr="00CF470C">
        <w:t>;</w:t>
      </w:r>
      <w:r w:rsidRPr="00CF470C">
        <w:rPr>
          <w:szCs w:val="24"/>
          <w:shd w:val="clear" w:color="auto" w:fill="FFFFFF"/>
        </w:rPr>
        <w:t>171:388-416.</w:t>
      </w:r>
    </w:p>
    <w:p w:rsidR="00E311CE" w:rsidRPr="00CF470C" w:rsidRDefault="00E311CE" w:rsidP="00493AEB">
      <w:pPr>
        <w:pStyle w:val="Odstavecseseznamem"/>
        <w:numPr>
          <w:ilvl w:val="0"/>
          <w:numId w:val="38"/>
        </w:numPr>
        <w:ind w:left="709" w:hanging="709"/>
        <w:rPr>
          <w:szCs w:val="24"/>
        </w:rPr>
      </w:pPr>
      <w:r w:rsidRPr="00CF470C">
        <w:rPr>
          <w:szCs w:val="24"/>
          <w:shd w:val="clear" w:color="auto" w:fill="FFFFFF"/>
        </w:rPr>
        <w:t>H</w:t>
      </w:r>
      <w:r w:rsidR="00941284" w:rsidRPr="00CF470C">
        <w:rPr>
          <w:szCs w:val="24"/>
          <w:shd w:val="clear" w:color="auto" w:fill="FFFFFF"/>
        </w:rPr>
        <w:t>a</w:t>
      </w:r>
      <w:r w:rsidRPr="00CF470C">
        <w:rPr>
          <w:szCs w:val="24"/>
          <w:shd w:val="clear" w:color="auto" w:fill="FFFFFF"/>
        </w:rPr>
        <w:t>kenbeck R, Brückner R, Denapaite D, Maurer P. Molecular mechanisms of β-lactam resist</w:t>
      </w:r>
      <w:r w:rsidR="00941284" w:rsidRPr="00CF470C">
        <w:rPr>
          <w:szCs w:val="24"/>
          <w:shd w:val="clear" w:color="auto" w:fill="FFFFFF"/>
        </w:rPr>
        <w:t>a</w:t>
      </w:r>
      <w:r w:rsidRPr="00CF470C">
        <w:rPr>
          <w:szCs w:val="24"/>
          <w:shd w:val="clear" w:color="auto" w:fill="FFFFFF"/>
        </w:rPr>
        <w:t xml:space="preserve">nce in </w:t>
      </w:r>
      <w:r w:rsidRPr="00CF470C">
        <w:rPr>
          <w:i/>
          <w:szCs w:val="24"/>
          <w:shd w:val="clear" w:color="auto" w:fill="FFFFFF"/>
        </w:rPr>
        <w:t>Streptococcus pneumoniae</w:t>
      </w:r>
      <w:r w:rsidRPr="00CF470C">
        <w:rPr>
          <w:szCs w:val="24"/>
          <w:shd w:val="clear" w:color="auto" w:fill="FFFFFF"/>
        </w:rPr>
        <w:t xml:space="preserve">. </w:t>
      </w:r>
      <w:r w:rsidRPr="00CF470C">
        <w:rPr>
          <w:i/>
          <w:szCs w:val="24"/>
          <w:shd w:val="clear" w:color="auto" w:fill="FFFFFF"/>
        </w:rPr>
        <w:t>Future Microbiol</w:t>
      </w:r>
      <w:r w:rsidRPr="00CF470C">
        <w:rPr>
          <w:szCs w:val="24"/>
          <w:shd w:val="clear" w:color="auto" w:fill="FFFFFF"/>
        </w:rPr>
        <w:t>. 2012</w:t>
      </w:r>
      <w:r w:rsidRPr="00CF470C">
        <w:t>;7:395-410.</w:t>
      </w:r>
    </w:p>
    <w:p w:rsidR="00AA4280" w:rsidRPr="00CF470C" w:rsidRDefault="00AA4280" w:rsidP="00493AEB">
      <w:pPr>
        <w:pStyle w:val="Odstavecseseznamem"/>
        <w:numPr>
          <w:ilvl w:val="0"/>
          <w:numId w:val="38"/>
        </w:numPr>
        <w:ind w:left="709" w:hanging="709"/>
      </w:pPr>
      <w:r w:rsidRPr="00CF470C">
        <w:t xml:space="preserve">Hakuno H, Yamamoto M, Oie S, Kamiya A. Microbial contamination of dissinfectants used for intermittent self-catheterization. </w:t>
      </w:r>
      <w:r w:rsidRPr="00CF470C">
        <w:rPr>
          <w:i/>
        </w:rPr>
        <w:t>Jpn J Infect Dis</w:t>
      </w:r>
      <w:r w:rsidRPr="00CF470C">
        <w:t>. 2010;63:277-279.</w:t>
      </w:r>
    </w:p>
    <w:p w:rsidR="00AA4280" w:rsidRPr="00CF470C" w:rsidRDefault="00AA4280" w:rsidP="00AA4280">
      <w:pPr>
        <w:pStyle w:val="Odstavecseseznamem"/>
        <w:numPr>
          <w:ilvl w:val="0"/>
          <w:numId w:val="38"/>
        </w:numPr>
        <w:ind w:left="709" w:hanging="709"/>
      </w:pPr>
      <w:r w:rsidRPr="00CF470C">
        <w:lastRenderedPageBreak/>
        <w:t xml:space="preserve">Hanulik V, Webber MA, Holy O, Chroma M, Kolar M. </w:t>
      </w:r>
      <w:r w:rsidRPr="00CF470C">
        <w:rPr>
          <w:szCs w:val="16"/>
          <w:shd w:val="clear" w:color="auto" w:fill="FFFFFF"/>
        </w:rPr>
        <w:t xml:space="preserve">Epidemiology of </w:t>
      </w:r>
      <w:r w:rsidRPr="00CF470C">
        <w:rPr>
          <w:i/>
          <w:szCs w:val="16"/>
          <w:shd w:val="clear" w:color="auto" w:fill="FFFFFF"/>
        </w:rPr>
        <w:t>Burkholderia multivorans</w:t>
      </w:r>
      <w:r w:rsidRPr="00CF470C">
        <w:rPr>
          <w:szCs w:val="16"/>
          <w:shd w:val="clear" w:color="auto" w:fill="FFFFFF"/>
        </w:rPr>
        <w:t xml:space="preserve"> strains obtained from non cystic fibrosis patients isolated in large hospitals across the Czech Republic. </w:t>
      </w:r>
      <w:r w:rsidRPr="00CF470C">
        <w:rPr>
          <w:i/>
          <w:szCs w:val="16"/>
          <w:shd w:val="clear" w:color="auto" w:fill="FFFFFF"/>
        </w:rPr>
        <w:t>J Hosp Infect</w:t>
      </w:r>
      <w:r w:rsidRPr="00CF470C">
        <w:rPr>
          <w:szCs w:val="16"/>
          <w:shd w:val="clear" w:color="auto" w:fill="FFFFFF"/>
        </w:rPr>
        <w:t>. 2014</w:t>
      </w:r>
      <w:r w:rsidRPr="00CF470C">
        <w:rPr>
          <w:rStyle w:val="apple-style-span"/>
          <w:szCs w:val="24"/>
        </w:rPr>
        <w:t xml:space="preserve">; </w:t>
      </w:r>
      <w:r w:rsidRPr="00CF470C">
        <w:rPr>
          <w:szCs w:val="24"/>
          <w:lang w:eastAsia="cs-CZ"/>
        </w:rPr>
        <w:t>86: 74-75</w:t>
      </w:r>
      <w:r w:rsidRPr="00CF470C">
        <w:rPr>
          <w:rStyle w:val="apple-style-span"/>
          <w:szCs w:val="24"/>
        </w:rPr>
        <w:t>.</w:t>
      </w:r>
    </w:p>
    <w:p w:rsidR="00AA4280" w:rsidRPr="00CF470C" w:rsidRDefault="00AA4280" w:rsidP="00AA4280">
      <w:pPr>
        <w:pStyle w:val="Odstavecseseznamem"/>
        <w:numPr>
          <w:ilvl w:val="0"/>
          <w:numId w:val="38"/>
        </w:numPr>
        <w:ind w:left="709" w:hanging="709"/>
        <w:rPr>
          <w:rStyle w:val="apple-style-span"/>
        </w:rPr>
      </w:pPr>
      <w:r w:rsidRPr="00CF470C">
        <w:rPr>
          <w:szCs w:val="24"/>
        </w:rPr>
        <w:t xml:space="preserve">Hanulik V, Webber MA, Chroma M, </w:t>
      </w:r>
      <w:r w:rsidR="004E431B" w:rsidRPr="00CF470C">
        <w:rPr>
          <w:szCs w:val="24"/>
        </w:rPr>
        <w:t>Uvizl</w:t>
      </w:r>
      <w:r w:rsidRPr="00CF470C">
        <w:rPr>
          <w:szCs w:val="24"/>
        </w:rPr>
        <w:t xml:space="preserve"> R, Holy O, Whitehead RN, Baugh S, Matouskova I, Kolar M. An outbreak of </w:t>
      </w:r>
      <w:r w:rsidRPr="00CF470C">
        <w:rPr>
          <w:i/>
          <w:szCs w:val="24"/>
        </w:rPr>
        <w:t>Burkholderia multivorans</w:t>
      </w:r>
      <w:r w:rsidRPr="00CF470C">
        <w:rPr>
          <w:szCs w:val="24"/>
        </w:rPr>
        <w:t xml:space="preserve"> beyond cystic fibrosis patiens. </w:t>
      </w:r>
      <w:r w:rsidRPr="00CF470C">
        <w:rPr>
          <w:i/>
          <w:szCs w:val="16"/>
          <w:shd w:val="clear" w:color="auto" w:fill="FFFFFF"/>
        </w:rPr>
        <w:t>J Hosp Infect</w:t>
      </w:r>
      <w:r w:rsidRPr="00CF470C">
        <w:rPr>
          <w:szCs w:val="24"/>
        </w:rPr>
        <w:t>. 2013a</w:t>
      </w:r>
      <w:r w:rsidRPr="00CF470C">
        <w:rPr>
          <w:rStyle w:val="apple-style-span"/>
          <w:szCs w:val="24"/>
        </w:rPr>
        <w:t>;84:248-251.</w:t>
      </w:r>
    </w:p>
    <w:p w:rsidR="00AA4280" w:rsidRPr="00CF470C" w:rsidRDefault="00AA4280" w:rsidP="00493AEB">
      <w:pPr>
        <w:pStyle w:val="Odstavecseseznamem"/>
        <w:numPr>
          <w:ilvl w:val="0"/>
          <w:numId w:val="38"/>
        </w:numPr>
        <w:ind w:left="709" w:hanging="709"/>
        <w:rPr>
          <w:b/>
          <w:szCs w:val="24"/>
        </w:rPr>
      </w:pPr>
      <w:r w:rsidRPr="00CF470C">
        <w:rPr>
          <w:rFonts w:eastAsia="Times New Roman"/>
          <w:bCs/>
          <w:szCs w:val="24"/>
          <w:lang w:eastAsia="cs-CZ"/>
        </w:rPr>
        <w:t xml:space="preserve">Hanulík V, Suchánková H, Urbánek K, Imwensi P, Htoutou Sedláková M, Vojtová V. Vliv spotřeby kolistinu na výskyt kolistin-rezistentních bakterií. </w:t>
      </w:r>
      <w:r w:rsidRPr="00CF470C">
        <w:rPr>
          <w:rStyle w:val="apple-style-span"/>
          <w:i/>
          <w:szCs w:val="24"/>
        </w:rPr>
        <w:t>Klin Mikrobiol Infekc Lek</w:t>
      </w:r>
      <w:r w:rsidRPr="00CF470C">
        <w:rPr>
          <w:rStyle w:val="apple-style-span"/>
          <w:szCs w:val="24"/>
        </w:rPr>
        <w:t>. 2013b;</w:t>
      </w:r>
      <w:r w:rsidRPr="00CF470C">
        <w:rPr>
          <w:szCs w:val="24"/>
          <w:shd w:val="clear" w:color="auto" w:fill="FFFFFF"/>
        </w:rPr>
        <w:t>19:52-55.</w:t>
      </w:r>
    </w:p>
    <w:p w:rsidR="00AA4280" w:rsidRPr="00CF470C" w:rsidRDefault="00AA4280" w:rsidP="00493AEB">
      <w:pPr>
        <w:pStyle w:val="Odstavecseseznamem"/>
        <w:numPr>
          <w:ilvl w:val="0"/>
          <w:numId w:val="38"/>
        </w:numPr>
        <w:ind w:left="709" w:hanging="709"/>
        <w:rPr>
          <w:szCs w:val="24"/>
        </w:rPr>
      </w:pPr>
      <w:r w:rsidRPr="00CF470C">
        <w:rPr>
          <w:rStyle w:val="apple-style-span"/>
          <w:szCs w:val="24"/>
        </w:rPr>
        <w:t xml:space="preserve">Hanulík V, Webber MA, Chromá M, Imwensi P, Paterová P, Tejkalová R, Prusík F, Matějková J, Petkov V, Kohnová I, Bártová S, Haná M, Balejová M, Gambová R, Bergerová T, Sekáčová M, Kolář M. Epidemická situace kmenů </w:t>
      </w:r>
      <w:r w:rsidRPr="00CF470C">
        <w:rPr>
          <w:rStyle w:val="apple-style-span"/>
          <w:i/>
          <w:szCs w:val="24"/>
        </w:rPr>
        <w:t>Burkholderia cepacia</w:t>
      </w:r>
      <w:r w:rsidRPr="00CF470C">
        <w:rPr>
          <w:rStyle w:val="apple-style-span"/>
          <w:szCs w:val="24"/>
        </w:rPr>
        <w:t xml:space="preserve"> komplex v České republice u pacientů netrpících cystickou fibrózou</w:t>
      </w:r>
      <w:r w:rsidRPr="00CF470C">
        <w:rPr>
          <w:szCs w:val="24"/>
        </w:rPr>
        <w:t>. In 17. Pracovní setkání „Antibiotická politika“, Soláň 2013. 30. 5. až 1. 6. 2013, Olomouc, Univerzita Palackého v Olomouci, 2013c, p. 15-21.</w:t>
      </w:r>
    </w:p>
    <w:p w:rsidR="00AA4280" w:rsidRPr="00CF470C" w:rsidRDefault="00AA4280" w:rsidP="00493AEB">
      <w:pPr>
        <w:pStyle w:val="Odstavecseseznamem"/>
        <w:numPr>
          <w:ilvl w:val="0"/>
          <w:numId w:val="38"/>
        </w:numPr>
        <w:ind w:left="709" w:hanging="709"/>
        <w:rPr>
          <w:b/>
          <w:szCs w:val="24"/>
        </w:rPr>
      </w:pPr>
      <w:r w:rsidRPr="00CF470C">
        <w:rPr>
          <w:rFonts w:eastAsia="Times New Roman"/>
          <w:szCs w:val="24"/>
          <w:lang w:eastAsia="cs-CZ"/>
        </w:rPr>
        <w:t>Hanulik</w:t>
      </w:r>
      <w:r w:rsidRPr="00CF470C">
        <w:rPr>
          <w:rFonts w:eastAsia="Times New Roman"/>
          <w:szCs w:val="24"/>
          <w:vertAlign w:val="superscript"/>
          <w:lang w:eastAsia="cs-CZ"/>
        </w:rPr>
        <w:t xml:space="preserve"> </w:t>
      </w:r>
      <w:r w:rsidRPr="00CF470C">
        <w:rPr>
          <w:rFonts w:eastAsia="Times New Roman"/>
          <w:szCs w:val="24"/>
          <w:lang w:eastAsia="cs-CZ"/>
        </w:rPr>
        <w:t xml:space="preserve">V, Webber MA, Whitehead RN, Baugh S, Chroma M, Sedlakova M, Kolar M. </w:t>
      </w:r>
      <w:r w:rsidRPr="00CF470C">
        <w:rPr>
          <w:rFonts w:eastAsia="Times New Roman"/>
          <w:bCs/>
          <w:szCs w:val="24"/>
          <w:lang w:eastAsia="cs-CZ"/>
        </w:rPr>
        <w:t xml:space="preserve">The impact of efflux activity on drug resistance of </w:t>
      </w:r>
      <w:r w:rsidRPr="00CF470C">
        <w:rPr>
          <w:rFonts w:eastAsia="Times New Roman"/>
          <w:bCs/>
          <w:i/>
          <w:szCs w:val="24"/>
          <w:lang w:eastAsia="cs-CZ"/>
        </w:rPr>
        <w:t>Burkholderia cepacia</w:t>
      </w:r>
      <w:r w:rsidRPr="00CF470C">
        <w:rPr>
          <w:rFonts w:eastAsia="Times New Roman"/>
          <w:bCs/>
          <w:szCs w:val="24"/>
          <w:lang w:eastAsia="cs-CZ"/>
        </w:rPr>
        <w:t xml:space="preserve"> complex isolated from non-cystic fibrosis patients</w:t>
      </w:r>
      <w:r w:rsidRPr="00CF470C">
        <w:rPr>
          <w:bCs/>
          <w:szCs w:val="24"/>
        </w:rPr>
        <w:t xml:space="preserve">. </w:t>
      </w:r>
      <w:r w:rsidRPr="00CF470C">
        <w:rPr>
          <w:rStyle w:val="apple-style-span"/>
          <w:szCs w:val="24"/>
        </w:rPr>
        <w:t>Poster presented as part of the</w:t>
      </w:r>
      <w:r w:rsidRPr="00CF470C">
        <w:rPr>
          <w:szCs w:val="24"/>
        </w:rPr>
        <w:t xml:space="preserve"> European congress of clinical microbiology and infectious diseases, London, United Kingdom, 31 March – 3 April, 2012. Abstract published on CD.</w:t>
      </w:r>
    </w:p>
    <w:p w:rsidR="00AA4280" w:rsidRPr="00CF470C" w:rsidRDefault="00AA4280" w:rsidP="00AA4280">
      <w:pPr>
        <w:pStyle w:val="Odstavecseseznamem"/>
        <w:numPr>
          <w:ilvl w:val="0"/>
          <w:numId w:val="38"/>
        </w:numPr>
        <w:ind w:left="709" w:hanging="709"/>
        <w:rPr>
          <w:rStyle w:val="apple-style-span"/>
          <w:b/>
          <w:szCs w:val="24"/>
        </w:rPr>
      </w:pPr>
      <w:r w:rsidRPr="00CF470C">
        <w:rPr>
          <w:szCs w:val="24"/>
        </w:rPr>
        <w:t xml:space="preserve">Hanulík V, Htoutou Sedláková M. Rezistence grampozitivních bakterií k antimikrobním přípravkům. </w:t>
      </w:r>
      <w:r w:rsidRPr="00CF470C">
        <w:rPr>
          <w:i/>
          <w:szCs w:val="24"/>
        </w:rPr>
        <w:t>Farmakoter</w:t>
      </w:r>
      <w:r w:rsidRPr="00CF470C">
        <w:rPr>
          <w:szCs w:val="24"/>
        </w:rPr>
        <w:t>. 2011</w:t>
      </w:r>
      <w:r w:rsidRPr="00CF470C">
        <w:rPr>
          <w:rStyle w:val="apple-style-span"/>
          <w:szCs w:val="24"/>
        </w:rPr>
        <w:t>;Suppl.1:7-11.</w:t>
      </w:r>
    </w:p>
    <w:p w:rsidR="00AA4280" w:rsidRPr="00CF470C" w:rsidRDefault="00AA4280" w:rsidP="00493AEB">
      <w:pPr>
        <w:pStyle w:val="Odstavecseseznamem"/>
        <w:numPr>
          <w:ilvl w:val="0"/>
          <w:numId w:val="38"/>
        </w:numPr>
        <w:ind w:left="709" w:hanging="709"/>
        <w:rPr>
          <w:rStyle w:val="apple-style-span"/>
        </w:rPr>
      </w:pPr>
      <w:r w:rsidRPr="00CF470C">
        <w:t>Hoe</w:t>
      </w:r>
      <w:r w:rsidRPr="00CF470C">
        <w:rPr>
          <w:szCs w:val="24"/>
          <w:lang w:val="en-GB"/>
        </w:rPr>
        <w:t xml:space="preserve"> ST, Kim SJ, Jeong YG, et al. </w:t>
      </w:r>
      <w:r w:rsidRPr="00CF470C">
        <w:rPr>
          <w:szCs w:val="24"/>
        </w:rPr>
        <w:t xml:space="preserve">Hospital outbreak of </w:t>
      </w:r>
      <w:r w:rsidRPr="00CF470C">
        <w:rPr>
          <w:i/>
          <w:szCs w:val="24"/>
        </w:rPr>
        <w:t>Burkholderia stabilis</w:t>
      </w:r>
      <w:r w:rsidRPr="00CF470C">
        <w:rPr>
          <w:szCs w:val="24"/>
        </w:rPr>
        <w:t xml:space="preserve"> bacteraemia related to contaminated chlorhexidine in haematological malignancy patients with indwelling catheters. </w:t>
      </w:r>
      <w:r w:rsidRPr="00CF470C">
        <w:rPr>
          <w:i/>
          <w:szCs w:val="24"/>
        </w:rPr>
        <w:t>J Hosp Infect</w:t>
      </w:r>
      <w:r w:rsidRPr="00CF470C">
        <w:rPr>
          <w:szCs w:val="24"/>
        </w:rPr>
        <w:t>. 2008</w:t>
      </w:r>
      <w:r w:rsidRPr="00CF470C">
        <w:rPr>
          <w:rStyle w:val="apple-style-span"/>
          <w:szCs w:val="24"/>
          <w:lang w:val="en-GB"/>
        </w:rPr>
        <w:t>;70:241-245.</w:t>
      </w:r>
    </w:p>
    <w:p w:rsidR="00AA4280" w:rsidRPr="00CF470C" w:rsidRDefault="00AA4280" w:rsidP="00493AEB">
      <w:pPr>
        <w:pStyle w:val="Odstavecseseznamem"/>
        <w:numPr>
          <w:ilvl w:val="0"/>
          <w:numId w:val="38"/>
        </w:numPr>
        <w:ind w:left="709" w:hanging="709"/>
      </w:pPr>
      <w:r w:rsidRPr="00CF470C">
        <w:rPr>
          <w:rStyle w:val="apple-style-span"/>
          <w:szCs w:val="24"/>
          <w:lang w:val="en-GB"/>
        </w:rPr>
        <w:t xml:space="preserve">Horino T, Chiba A, Kawano S, et al. Clinical characteristics and risk factors for mortality in patiets with bacteremie caused by </w:t>
      </w:r>
      <w:r w:rsidRPr="00CF470C">
        <w:rPr>
          <w:rStyle w:val="apple-style-span"/>
          <w:i/>
          <w:szCs w:val="24"/>
          <w:lang w:val="en-GB"/>
        </w:rPr>
        <w:t>Pseudomonas aeruginosa</w:t>
      </w:r>
      <w:r w:rsidRPr="00CF470C">
        <w:rPr>
          <w:rStyle w:val="apple-style-span"/>
          <w:szCs w:val="24"/>
          <w:lang w:val="en-GB"/>
        </w:rPr>
        <w:t xml:space="preserve">. </w:t>
      </w:r>
      <w:r w:rsidRPr="00CF470C">
        <w:rPr>
          <w:rStyle w:val="apple-style-span"/>
          <w:i/>
          <w:szCs w:val="24"/>
          <w:lang w:val="en-GB"/>
        </w:rPr>
        <w:t>Intern Med</w:t>
      </w:r>
      <w:r w:rsidRPr="00CF470C">
        <w:rPr>
          <w:rStyle w:val="apple-style-span"/>
          <w:szCs w:val="24"/>
          <w:lang w:val="en-GB"/>
        </w:rPr>
        <w:t>. 2012</w:t>
      </w:r>
      <w:r w:rsidRPr="00CF470C">
        <w:t>;51:59-64.</w:t>
      </w:r>
    </w:p>
    <w:p w:rsidR="00E232E5" w:rsidRPr="00CF470C" w:rsidRDefault="00E232E5" w:rsidP="00493AEB">
      <w:pPr>
        <w:pStyle w:val="Odstavecseseznamem"/>
        <w:numPr>
          <w:ilvl w:val="0"/>
          <w:numId w:val="38"/>
        </w:numPr>
        <w:ind w:left="709" w:hanging="709"/>
      </w:pPr>
      <w:r w:rsidRPr="00CF470C">
        <w:t xml:space="preserve">Hooper DC. Emerging mechanisms of fluoroquinolone resistence. </w:t>
      </w:r>
      <w:r w:rsidRPr="00CF470C">
        <w:rPr>
          <w:i/>
        </w:rPr>
        <w:t>Emerg Infect Dis</w:t>
      </w:r>
      <w:r w:rsidRPr="00CF470C">
        <w:t>. 2000;7:337-441.</w:t>
      </w:r>
    </w:p>
    <w:p w:rsidR="00AA4280" w:rsidRPr="00CF470C" w:rsidRDefault="00AA4280">
      <w:pPr>
        <w:pStyle w:val="Odstavecseseznamem"/>
        <w:numPr>
          <w:ilvl w:val="0"/>
          <w:numId w:val="38"/>
        </w:numPr>
        <w:ind w:left="709" w:hanging="709"/>
        <w:rPr>
          <w:b/>
          <w:szCs w:val="24"/>
        </w:rPr>
      </w:pPr>
      <w:r w:rsidRPr="00CF470C">
        <w:rPr>
          <w:szCs w:val="24"/>
        </w:rPr>
        <w:t xml:space="preserve">Htoutou Sedláková M, Hanulík V. Rezistence gramnegativních bakterií k antimikrobním přípravkům. </w:t>
      </w:r>
      <w:r w:rsidRPr="00CF470C">
        <w:rPr>
          <w:i/>
          <w:szCs w:val="24"/>
        </w:rPr>
        <w:t>Farmakoter.</w:t>
      </w:r>
      <w:r w:rsidRPr="00CF470C">
        <w:rPr>
          <w:szCs w:val="24"/>
        </w:rPr>
        <w:t xml:space="preserve"> 2011</w:t>
      </w:r>
      <w:r w:rsidRPr="00CF470C">
        <w:rPr>
          <w:rStyle w:val="apple-style-span"/>
          <w:szCs w:val="24"/>
        </w:rPr>
        <w:t>;Suppl.1:12-17.</w:t>
      </w:r>
    </w:p>
    <w:p w:rsidR="00AA4280" w:rsidRPr="00CF470C" w:rsidRDefault="00AA4280" w:rsidP="00493AEB">
      <w:pPr>
        <w:pStyle w:val="Odstavecseseznamem"/>
        <w:numPr>
          <w:ilvl w:val="0"/>
          <w:numId w:val="38"/>
        </w:numPr>
        <w:ind w:left="709" w:hanging="709"/>
        <w:rPr>
          <w:rStyle w:val="issue"/>
          <w:szCs w:val="24"/>
        </w:rPr>
      </w:pPr>
      <w:r w:rsidRPr="00CF470C">
        <w:rPr>
          <w:rStyle w:val="author"/>
          <w:szCs w:val="24"/>
          <w:bdr w:val="none" w:sz="0" w:space="0" w:color="auto" w:frame="1"/>
          <w:shd w:val="clear" w:color="auto" w:fill="FFFFFF"/>
        </w:rPr>
        <w:lastRenderedPageBreak/>
        <w:t>Chapalain A</w:t>
      </w:r>
      <w:r w:rsidRPr="00CF470C">
        <w:rPr>
          <w:szCs w:val="24"/>
          <w:shd w:val="clear" w:color="auto" w:fill="FFFFFF"/>
        </w:rPr>
        <w:t>,</w:t>
      </w:r>
      <w:r w:rsidRPr="00CF470C">
        <w:rPr>
          <w:rStyle w:val="apple-converted-space"/>
          <w:szCs w:val="24"/>
          <w:shd w:val="clear" w:color="auto" w:fill="FFFFFF"/>
        </w:rPr>
        <w:t> </w:t>
      </w:r>
      <w:r w:rsidRPr="00CF470C">
        <w:rPr>
          <w:rStyle w:val="author"/>
          <w:szCs w:val="24"/>
          <w:bdr w:val="none" w:sz="0" w:space="0" w:color="auto" w:frame="1"/>
          <w:shd w:val="clear" w:color="auto" w:fill="FFFFFF"/>
        </w:rPr>
        <w:t xml:space="preserve"> Vial L</w:t>
      </w:r>
      <w:r w:rsidRPr="00CF470C">
        <w:rPr>
          <w:szCs w:val="24"/>
          <w:shd w:val="clear" w:color="auto" w:fill="FFFFFF"/>
        </w:rPr>
        <w:t>,</w:t>
      </w:r>
      <w:r w:rsidRPr="00CF470C">
        <w:rPr>
          <w:rStyle w:val="apple-converted-space"/>
          <w:szCs w:val="24"/>
          <w:shd w:val="clear" w:color="auto" w:fill="FFFFFF"/>
        </w:rPr>
        <w:t> </w:t>
      </w:r>
      <w:r w:rsidRPr="00CF470C">
        <w:rPr>
          <w:rStyle w:val="author"/>
          <w:szCs w:val="24"/>
          <w:bdr w:val="none" w:sz="0" w:space="0" w:color="auto" w:frame="1"/>
          <w:shd w:val="clear" w:color="auto" w:fill="FFFFFF"/>
        </w:rPr>
        <w:t xml:space="preserve"> Laprade N</w:t>
      </w:r>
      <w:r w:rsidRPr="00CF470C">
        <w:rPr>
          <w:szCs w:val="24"/>
          <w:shd w:val="clear" w:color="auto" w:fill="FFFFFF"/>
        </w:rPr>
        <w:t>,</w:t>
      </w:r>
      <w:r w:rsidRPr="00CF470C">
        <w:rPr>
          <w:rStyle w:val="apple-converted-space"/>
          <w:szCs w:val="24"/>
          <w:shd w:val="clear" w:color="auto" w:fill="FFFFFF"/>
        </w:rPr>
        <w:t> </w:t>
      </w:r>
      <w:r w:rsidRPr="00CF470C">
        <w:rPr>
          <w:rStyle w:val="author"/>
          <w:szCs w:val="24"/>
          <w:bdr w:val="none" w:sz="0" w:space="0" w:color="auto" w:frame="1"/>
          <w:shd w:val="clear" w:color="auto" w:fill="FFFFFF"/>
        </w:rPr>
        <w:t>et al.</w:t>
      </w:r>
      <w:r w:rsidRPr="00CF470C">
        <w:rPr>
          <w:rStyle w:val="apple-converted-space"/>
          <w:szCs w:val="24"/>
          <w:shd w:val="clear" w:color="auto" w:fill="FFFFFF"/>
        </w:rPr>
        <w:t> </w:t>
      </w:r>
      <w:r w:rsidRPr="00CF470C">
        <w:rPr>
          <w:rStyle w:val="articletitle"/>
          <w:szCs w:val="24"/>
          <w:bdr w:val="none" w:sz="0" w:space="0" w:color="auto" w:frame="1"/>
          <w:shd w:val="clear" w:color="auto" w:fill="FFFFFF"/>
        </w:rPr>
        <w:t>Identification of quorum sensing-controlled genes in</w:t>
      </w:r>
      <w:r w:rsidRPr="00CF470C">
        <w:rPr>
          <w:rStyle w:val="apple-converted-space"/>
          <w:szCs w:val="24"/>
          <w:bdr w:val="none" w:sz="0" w:space="0" w:color="auto" w:frame="1"/>
          <w:shd w:val="clear" w:color="auto" w:fill="FFFFFF"/>
        </w:rPr>
        <w:t> </w:t>
      </w:r>
      <w:r w:rsidRPr="00CF470C">
        <w:rPr>
          <w:rStyle w:val="Zvraznn"/>
          <w:szCs w:val="24"/>
          <w:bdr w:val="none" w:sz="0" w:space="0" w:color="auto" w:frame="1"/>
        </w:rPr>
        <w:t>Burkholderia ambifaria</w:t>
      </w:r>
      <w:r w:rsidRPr="00CF470C">
        <w:rPr>
          <w:szCs w:val="24"/>
          <w:shd w:val="clear" w:color="auto" w:fill="FFFFFF"/>
        </w:rPr>
        <w:t>.</w:t>
      </w:r>
      <w:r w:rsidRPr="00CF470C">
        <w:rPr>
          <w:rStyle w:val="apple-converted-space"/>
          <w:rFonts w:ascii="Arial" w:hAnsi="Arial" w:cs="Arial"/>
          <w:szCs w:val="24"/>
          <w:shd w:val="clear" w:color="auto" w:fill="FFFFFF"/>
        </w:rPr>
        <w:t> </w:t>
      </w:r>
      <w:r w:rsidRPr="00CF470C">
        <w:rPr>
          <w:rStyle w:val="journaltitle"/>
          <w:i/>
          <w:iCs/>
          <w:szCs w:val="24"/>
          <w:bdr w:val="none" w:sz="0" w:space="0" w:color="auto" w:frame="1"/>
          <w:shd w:val="clear" w:color="auto" w:fill="FFFFFF"/>
        </w:rPr>
        <w:t>Microbiol Open</w:t>
      </w:r>
      <w:r w:rsidRPr="00CF470C">
        <w:rPr>
          <w:szCs w:val="24"/>
          <w:shd w:val="clear" w:color="auto" w:fill="FFFFFF"/>
        </w:rPr>
        <w:t>.</w:t>
      </w:r>
      <w:r w:rsidRPr="00CF470C">
        <w:rPr>
          <w:rStyle w:val="apple-converted-space"/>
          <w:szCs w:val="24"/>
          <w:shd w:val="clear" w:color="auto" w:fill="FFFFFF"/>
        </w:rPr>
        <w:t> </w:t>
      </w:r>
      <w:r w:rsidRPr="00CF470C">
        <w:rPr>
          <w:rStyle w:val="pubyear"/>
          <w:szCs w:val="24"/>
          <w:bdr w:val="none" w:sz="0" w:space="0" w:color="auto" w:frame="1"/>
          <w:shd w:val="clear" w:color="auto" w:fill="FFFFFF"/>
        </w:rPr>
        <w:t>2013</w:t>
      </w:r>
      <w:r w:rsidRPr="00CF470C">
        <w:rPr>
          <w:szCs w:val="24"/>
        </w:rPr>
        <w:t>;</w:t>
      </w:r>
      <w:r w:rsidRPr="00CF470C">
        <w:rPr>
          <w:rStyle w:val="vol"/>
          <w:bCs/>
          <w:szCs w:val="24"/>
          <w:bdr w:val="none" w:sz="0" w:space="0" w:color="auto" w:frame="1"/>
          <w:shd w:val="clear" w:color="auto" w:fill="FFFFFF"/>
        </w:rPr>
        <w:t>2</w:t>
      </w:r>
      <w:r w:rsidRPr="00CF470C">
        <w:rPr>
          <w:szCs w:val="24"/>
          <w:shd w:val="clear" w:color="auto" w:fill="FFFFFF"/>
        </w:rPr>
        <w:t>:</w:t>
      </w:r>
      <w:r w:rsidRPr="00CF470C">
        <w:rPr>
          <w:rStyle w:val="issue"/>
          <w:szCs w:val="24"/>
          <w:bdr w:val="none" w:sz="0" w:space="0" w:color="auto" w:frame="1"/>
          <w:shd w:val="clear" w:color="auto" w:fill="FFFFFF"/>
        </w:rPr>
        <w:t>226-242.</w:t>
      </w:r>
    </w:p>
    <w:p w:rsidR="00AA4280" w:rsidRPr="00CF470C" w:rsidRDefault="00AA4280" w:rsidP="00493AEB">
      <w:pPr>
        <w:pStyle w:val="Odstavecseseznamem"/>
        <w:numPr>
          <w:ilvl w:val="0"/>
          <w:numId w:val="38"/>
        </w:numPr>
        <w:ind w:left="709" w:hanging="709"/>
        <w:rPr>
          <w:rStyle w:val="issue"/>
        </w:rPr>
      </w:pPr>
      <w:r w:rsidRPr="00CF470C">
        <w:rPr>
          <w:rStyle w:val="issue"/>
          <w:szCs w:val="24"/>
        </w:rPr>
        <w:t>Charles MP, Easow JM, Joseph NM, et al. Aetiological agents of ventilator-associated pneumonia and its resistance pattern –</w:t>
      </w:r>
      <w:r w:rsidRPr="00CF470C">
        <w:rPr>
          <w:rStyle w:val="issue"/>
        </w:rPr>
        <w:t xml:space="preserve"> a threat for treatment. </w:t>
      </w:r>
      <w:r w:rsidRPr="00CF470C">
        <w:rPr>
          <w:rStyle w:val="issue"/>
          <w:i/>
        </w:rPr>
        <w:t>Australas Med J</w:t>
      </w:r>
      <w:r w:rsidRPr="00CF470C">
        <w:rPr>
          <w:rStyle w:val="issue"/>
        </w:rPr>
        <w:t>. 2013</w:t>
      </w:r>
      <w:r w:rsidRPr="00CF470C">
        <w:t>;6:430-434.</w:t>
      </w:r>
    </w:p>
    <w:p w:rsidR="00AA4280" w:rsidRPr="00CF470C" w:rsidRDefault="00AA4280" w:rsidP="00493AEB">
      <w:pPr>
        <w:pStyle w:val="Odstavecseseznamem"/>
        <w:numPr>
          <w:ilvl w:val="0"/>
          <w:numId w:val="38"/>
        </w:numPr>
        <w:ind w:left="709" w:hanging="709"/>
      </w:pPr>
      <w:r w:rsidRPr="00CF470C">
        <w:rPr>
          <w:rStyle w:val="issue"/>
          <w:szCs w:val="24"/>
          <w:bdr w:val="none" w:sz="0" w:space="0" w:color="auto" w:frame="1"/>
          <w:shd w:val="clear" w:color="auto" w:fill="FFFFFF"/>
        </w:rPr>
        <w:t xml:space="preserve">Chaudhuri RR, Sebaihia M, Hobman JL, et al. Complete genome sequence and comparative metabolic profiling of the prototypical enteroaggregative </w:t>
      </w:r>
      <w:r w:rsidRPr="00CF470C">
        <w:rPr>
          <w:rStyle w:val="issue"/>
          <w:i/>
          <w:szCs w:val="24"/>
          <w:bdr w:val="none" w:sz="0" w:space="0" w:color="auto" w:frame="1"/>
          <w:shd w:val="clear" w:color="auto" w:fill="FFFFFF"/>
        </w:rPr>
        <w:t>Escherichia coli</w:t>
      </w:r>
      <w:r w:rsidRPr="00CF470C">
        <w:rPr>
          <w:rStyle w:val="issue"/>
          <w:szCs w:val="24"/>
          <w:bdr w:val="none" w:sz="0" w:space="0" w:color="auto" w:frame="1"/>
          <w:shd w:val="clear" w:color="auto" w:fill="FFFFFF"/>
        </w:rPr>
        <w:t xml:space="preserve"> strain 042. </w:t>
      </w:r>
      <w:r w:rsidRPr="00CF470C">
        <w:rPr>
          <w:rStyle w:val="issue"/>
          <w:i/>
          <w:szCs w:val="24"/>
          <w:bdr w:val="none" w:sz="0" w:space="0" w:color="auto" w:frame="1"/>
          <w:shd w:val="clear" w:color="auto" w:fill="FFFFFF"/>
        </w:rPr>
        <w:t>PLoS ONE</w:t>
      </w:r>
      <w:r w:rsidRPr="00CF470C">
        <w:rPr>
          <w:rStyle w:val="issue"/>
          <w:szCs w:val="24"/>
          <w:bdr w:val="none" w:sz="0" w:space="0" w:color="auto" w:frame="1"/>
          <w:shd w:val="clear" w:color="auto" w:fill="FFFFFF"/>
        </w:rPr>
        <w:t>. 2010</w:t>
      </w:r>
      <w:r w:rsidRPr="00CF470C">
        <w:t>;5:e8801.</w:t>
      </w:r>
    </w:p>
    <w:p w:rsidR="00AA4280" w:rsidRPr="00CF470C" w:rsidRDefault="00AA4280" w:rsidP="00493AEB">
      <w:pPr>
        <w:pStyle w:val="Odstavecseseznamem"/>
        <w:numPr>
          <w:ilvl w:val="0"/>
          <w:numId w:val="38"/>
        </w:numPr>
        <w:ind w:left="709" w:hanging="709"/>
        <w:rPr>
          <w:lang w:val="en-GB"/>
        </w:rPr>
      </w:pPr>
      <w:r w:rsidRPr="00CF470C">
        <w:t xml:space="preserve">Jaryszak EM, Sampson Em, Antonelli PJ. Biofilm foramtion by </w:t>
      </w:r>
      <w:r w:rsidRPr="00CF470C">
        <w:rPr>
          <w:i/>
        </w:rPr>
        <w:t>Pseudomonas aeruginosa</w:t>
      </w:r>
      <w:r w:rsidRPr="00CF470C">
        <w:t xml:space="preserve"> on ossicular reconstruction prostheses. </w:t>
      </w:r>
      <w:r w:rsidRPr="00CF470C">
        <w:rPr>
          <w:i/>
        </w:rPr>
        <w:t>Am J Otolaryngol</w:t>
      </w:r>
      <w:r w:rsidRPr="00CF470C">
        <w:t>. 2009;30:367-370.</w:t>
      </w:r>
    </w:p>
    <w:p w:rsidR="00AA4280" w:rsidRPr="00CF470C" w:rsidRDefault="00AA4280" w:rsidP="00493AEB">
      <w:pPr>
        <w:pStyle w:val="Odstavecseseznamem"/>
        <w:numPr>
          <w:ilvl w:val="0"/>
          <w:numId w:val="38"/>
        </w:numPr>
        <w:ind w:left="709" w:hanging="709"/>
        <w:rPr>
          <w:lang w:val="en-GB"/>
        </w:rPr>
      </w:pPr>
      <w:r w:rsidRPr="00CF470C">
        <w:rPr>
          <w:szCs w:val="24"/>
          <w:lang w:val="de-DE"/>
        </w:rPr>
        <w:t xml:space="preserve">Jehl F, Muller-Serieys C, de Larminat V, et al. </w:t>
      </w:r>
      <w:r w:rsidRPr="00CF470C">
        <w:rPr>
          <w:szCs w:val="24"/>
          <w:lang w:val="en-GB"/>
        </w:rPr>
        <w:t xml:space="preserve">Penetration of piperacillin-tazobactam into bronchial secretions after multiple doses to intensive care patients. </w:t>
      </w:r>
      <w:r w:rsidRPr="00CF470C">
        <w:rPr>
          <w:i/>
          <w:szCs w:val="24"/>
          <w:lang w:val="en-GB"/>
        </w:rPr>
        <w:t>Antimicrob Agents Chemother</w:t>
      </w:r>
      <w:r w:rsidRPr="00CF470C">
        <w:rPr>
          <w:szCs w:val="24"/>
          <w:lang w:val="en-GB"/>
        </w:rPr>
        <w:t>. 1994;38:2780-2784.</w:t>
      </w:r>
    </w:p>
    <w:p w:rsidR="00AA4280" w:rsidRPr="00CF470C" w:rsidRDefault="00AA4280" w:rsidP="00493AEB">
      <w:pPr>
        <w:pStyle w:val="Odstavecseseznamem"/>
        <w:numPr>
          <w:ilvl w:val="0"/>
          <w:numId w:val="38"/>
        </w:numPr>
        <w:ind w:left="709" w:hanging="709"/>
        <w:rPr>
          <w:lang w:val="en-GB"/>
        </w:rPr>
      </w:pPr>
      <w:r w:rsidRPr="00CF470C">
        <w:rPr>
          <w:lang w:val="en-GB"/>
        </w:rPr>
        <w:t xml:space="preserve">Jolley KA, Chan MS, Maiden MC. mlstdbNet – distributed multi-locus sequence typing (MLST) databases. </w:t>
      </w:r>
      <w:r w:rsidRPr="00CF470C">
        <w:rPr>
          <w:i/>
          <w:lang w:val="en-GB"/>
        </w:rPr>
        <w:t>BMC Bioinformatics</w:t>
      </w:r>
      <w:r w:rsidRPr="00CF470C">
        <w:rPr>
          <w:lang w:val="en-GB"/>
        </w:rPr>
        <w:t>. 2004;5:86.</w:t>
      </w:r>
    </w:p>
    <w:p w:rsidR="00AA4280" w:rsidRPr="00CF470C" w:rsidRDefault="00AA4280" w:rsidP="00493AEB">
      <w:pPr>
        <w:pStyle w:val="Odstavecseseznamem"/>
        <w:numPr>
          <w:ilvl w:val="0"/>
          <w:numId w:val="38"/>
        </w:numPr>
        <w:ind w:left="709" w:hanging="709"/>
        <w:rPr>
          <w:lang w:val="en-GB"/>
        </w:rPr>
      </w:pPr>
      <w:r w:rsidRPr="00CF470C">
        <w:rPr>
          <w:lang w:val="en-GB"/>
        </w:rPr>
        <w:t xml:space="preserve">Joseph HM, Sistla S, Dutta TK, et al. Ventilator-associated pneumonia: A review. </w:t>
      </w:r>
      <w:r w:rsidRPr="00CF470C">
        <w:rPr>
          <w:i/>
          <w:lang w:val="en-GB"/>
        </w:rPr>
        <w:t>Eur J Intern Med</w:t>
      </w:r>
      <w:r w:rsidRPr="00CF470C">
        <w:rPr>
          <w:lang w:val="en-GB"/>
        </w:rPr>
        <w:t>. 2010;21:360-368.</w:t>
      </w:r>
    </w:p>
    <w:p w:rsidR="00AA4280" w:rsidRPr="00CF470C" w:rsidRDefault="00AA4280" w:rsidP="004E3E27">
      <w:pPr>
        <w:pStyle w:val="Odstavecseseznamem"/>
        <w:numPr>
          <w:ilvl w:val="0"/>
          <w:numId w:val="38"/>
        </w:numPr>
        <w:ind w:left="709" w:hanging="709"/>
        <w:jc w:val="left"/>
        <w:rPr>
          <w:lang w:val="en-GB"/>
        </w:rPr>
      </w:pPr>
      <w:r w:rsidRPr="00CF470C">
        <w:rPr>
          <w:lang w:val="en-GB"/>
        </w:rPr>
        <w:t xml:space="preserve">Kahlmeter G. ECOFFs, ECOFFs, ECOFFs, MIC wild type distributions and epidemiological cut-off values. EUCAST workshop, ECCMID 2013. </w:t>
      </w:r>
      <w:r w:rsidRPr="00CF470C">
        <w:t>https://www.escmid.org/escmid_library/online_lecture_library/material/?mid=10573 (poslední otevření dokumentu, únor 2014)</w:t>
      </w:r>
    </w:p>
    <w:p w:rsidR="00AA4280" w:rsidRPr="00CF470C" w:rsidRDefault="00AA4280" w:rsidP="00F260EF">
      <w:pPr>
        <w:pStyle w:val="Odstavecseseznamem"/>
        <w:numPr>
          <w:ilvl w:val="0"/>
          <w:numId w:val="38"/>
        </w:numPr>
        <w:ind w:left="709" w:hanging="709"/>
        <w:rPr>
          <w:lang w:val="en-GB"/>
        </w:rPr>
      </w:pPr>
      <w:r w:rsidRPr="00CF470C">
        <w:t xml:space="preserve">Khayr W, Haddad RY, Noor SA. Infections in hematological malignancies. </w:t>
      </w:r>
      <w:r w:rsidRPr="00CF470C">
        <w:rPr>
          <w:i/>
        </w:rPr>
        <w:t>Dis Mon</w:t>
      </w:r>
      <w:r w:rsidRPr="00CF470C">
        <w:t>. 2012;58:239-249.</w:t>
      </w:r>
    </w:p>
    <w:p w:rsidR="00AA4280" w:rsidRPr="00CF470C" w:rsidRDefault="00AA4280" w:rsidP="00493AEB">
      <w:pPr>
        <w:pStyle w:val="Odstavecseseznamem"/>
        <w:numPr>
          <w:ilvl w:val="0"/>
          <w:numId w:val="38"/>
        </w:numPr>
        <w:ind w:left="709" w:hanging="709"/>
        <w:rPr>
          <w:lang w:val="en-GB"/>
        </w:rPr>
      </w:pPr>
      <w:r w:rsidRPr="00CF470C">
        <w:rPr>
          <w:lang w:val="en-GB"/>
        </w:rPr>
        <w:t xml:space="preserve">Kirov SM, Webb JS, O´May CY. Biofilm differentation and dispersal in mucoid </w:t>
      </w:r>
      <w:r w:rsidRPr="00CF470C">
        <w:rPr>
          <w:i/>
          <w:lang w:val="en-GB"/>
        </w:rPr>
        <w:t>Pseudomonas aeruginosa</w:t>
      </w:r>
      <w:r w:rsidRPr="00CF470C">
        <w:rPr>
          <w:lang w:val="en-GB"/>
        </w:rPr>
        <w:t xml:space="preserve"> isolated from patients with cystic fibrosis. </w:t>
      </w:r>
      <w:r w:rsidRPr="00CF470C">
        <w:rPr>
          <w:i/>
          <w:lang w:val="en-GB"/>
        </w:rPr>
        <w:t>Microbyology</w:t>
      </w:r>
      <w:r w:rsidRPr="00CF470C">
        <w:rPr>
          <w:lang w:val="en-GB"/>
        </w:rPr>
        <w:t>. 2007</w:t>
      </w:r>
      <w:r w:rsidRPr="00CF470C">
        <w:t>;153:3264-3274.</w:t>
      </w:r>
    </w:p>
    <w:p w:rsidR="00AA4280" w:rsidRPr="00CF470C" w:rsidRDefault="00AA4280" w:rsidP="00AA4280">
      <w:pPr>
        <w:pStyle w:val="Odstavecseseznamem"/>
        <w:numPr>
          <w:ilvl w:val="0"/>
          <w:numId w:val="38"/>
        </w:numPr>
        <w:ind w:left="709" w:hanging="709"/>
        <w:rPr>
          <w:lang w:val="en-GB"/>
        </w:rPr>
      </w:pPr>
      <w:r w:rsidRPr="00CF470C">
        <w:rPr>
          <w:rFonts w:eastAsia="Times New Roman"/>
          <w:bCs/>
          <w:szCs w:val="24"/>
          <w:lang w:eastAsia="cs-CZ"/>
        </w:rPr>
        <w:t xml:space="preserve">Kolář M, Htoutou Sedláková M, Šenkyříková M, Hanulík V. Vliv rezistence </w:t>
      </w:r>
      <w:r w:rsidRPr="00CF470C">
        <w:rPr>
          <w:rFonts w:eastAsia="Times New Roman"/>
          <w:bCs/>
          <w:i/>
          <w:szCs w:val="24"/>
          <w:lang w:eastAsia="cs-CZ"/>
        </w:rPr>
        <w:t xml:space="preserve">Pseudomonas aeruginosa </w:t>
      </w:r>
      <w:r w:rsidRPr="00CF470C">
        <w:rPr>
          <w:rFonts w:eastAsia="Times New Roman"/>
          <w:bCs/>
          <w:szCs w:val="24"/>
          <w:lang w:eastAsia="cs-CZ"/>
        </w:rPr>
        <w:t xml:space="preserve">na antibioterapii. </w:t>
      </w:r>
      <w:r w:rsidRPr="00CF470C">
        <w:rPr>
          <w:rStyle w:val="apple-style-span"/>
          <w:szCs w:val="24"/>
        </w:rPr>
        <w:t>Klin Farmakol Farm. 2013a;</w:t>
      </w:r>
      <w:r w:rsidRPr="00CF470C">
        <w:rPr>
          <w:szCs w:val="24"/>
          <w:shd w:val="clear" w:color="auto" w:fill="FFFFFF"/>
        </w:rPr>
        <w:t>27:86-89.</w:t>
      </w:r>
    </w:p>
    <w:p w:rsidR="00AA4280" w:rsidRPr="00CF470C" w:rsidRDefault="00AA4280" w:rsidP="00493AEB">
      <w:pPr>
        <w:pStyle w:val="Odstavecseseznamem"/>
        <w:numPr>
          <w:ilvl w:val="0"/>
          <w:numId w:val="38"/>
        </w:numPr>
        <w:ind w:left="709" w:hanging="709"/>
        <w:rPr>
          <w:rStyle w:val="apple-style-span"/>
          <w:szCs w:val="24"/>
        </w:rPr>
      </w:pPr>
      <w:r w:rsidRPr="00CF470C">
        <w:rPr>
          <w:rStyle w:val="apple-style-span"/>
          <w:szCs w:val="24"/>
        </w:rPr>
        <w:t>Kolář M, Htoutou Sedláková M, Suchánková H, Hanulík V. Vliv selekčního tlaku karbapenemů na bakteriální rez</w:t>
      </w:r>
      <w:r w:rsidR="000306F0">
        <w:rPr>
          <w:rStyle w:val="apple-style-span"/>
          <w:szCs w:val="24"/>
        </w:rPr>
        <w:t>is</w:t>
      </w:r>
      <w:r w:rsidRPr="00CF470C">
        <w:rPr>
          <w:rStyle w:val="apple-style-span"/>
          <w:szCs w:val="24"/>
        </w:rPr>
        <w:t xml:space="preserve">tenci. </w:t>
      </w:r>
      <w:r w:rsidRPr="00CF470C">
        <w:rPr>
          <w:rStyle w:val="apple-style-span"/>
          <w:i/>
          <w:szCs w:val="24"/>
        </w:rPr>
        <w:t>Klin Mikrobiol Infekc Lek</w:t>
      </w:r>
      <w:r w:rsidRPr="00CF470C">
        <w:rPr>
          <w:rStyle w:val="apple-style-span"/>
          <w:szCs w:val="24"/>
        </w:rPr>
        <w:t>. 2013b;19:4-7.</w:t>
      </w:r>
    </w:p>
    <w:p w:rsidR="00AA4280" w:rsidRPr="00CF470C" w:rsidRDefault="00AA4280" w:rsidP="00AA4280">
      <w:pPr>
        <w:pStyle w:val="Odstavecseseznamem"/>
        <w:numPr>
          <w:ilvl w:val="0"/>
          <w:numId w:val="38"/>
        </w:numPr>
        <w:ind w:left="709" w:hanging="709"/>
        <w:rPr>
          <w:rStyle w:val="apple-style-span"/>
          <w:szCs w:val="24"/>
        </w:rPr>
      </w:pPr>
      <w:r w:rsidRPr="00CF470C">
        <w:rPr>
          <w:rStyle w:val="apple-style-span"/>
          <w:szCs w:val="24"/>
        </w:rPr>
        <w:t xml:space="preserve">Kolář M, Htotou Sedláková M, Hanulík V. Multirezistentní gramnegativní baktérie u hematoonkologických nemocných. </w:t>
      </w:r>
      <w:r w:rsidRPr="00CF470C">
        <w:rPr>
          <w:rStyle w:val="apple-style-span"/>
          <w:i/>
          <w:szCs w:val="24"/>
        </w:rPr>
        <w:t>Postgrad Med.</w:t>
      </w:r>
      <w:r w:rsidRPr="00CF470C">
        <w:rPr>
          <w:rStyle w:val="apple-style-span"/>
          <w:szCs w:val="24"/>
        </w:rPr>
        <w:t xml:space="preserve"> 2012;14:6-10.</w:t>
      </w:r>
    </w:p>
    <w:p w:rsidR="00AA4280" w:rsidRPr="00CF470C" w:rsidRDefault="00AA4280" w:rsidP="00AA4280">
      <w:pPr>
        <w:pStyle w:val="Odstavecseseznamem"/>
        <w:numPr>
          <w:ilvl w:val="0"/>
          <w:numId w:val="38"/>
        </w:numPr>
        <w:ind w:left="709" w:hanging="709"/>
        <w:rPr>
          <w:lang w:val="en-GB"/>
        </w:rPr>
      </w:pPr>
      <w:r w:rsidRPr="00CF470C">
        <w:rPr>
          <w:szCs w:val="24"/>
        </w:rPr>
        <w:lastRenderedPageBreak/>
        <w:t xml:space="preserve">Kolář M, Bardoň J, Hanulík V, Sauer P, Babák V, Schlegelová J. Resistance to methicillin in coagulase-negative Staphylococci and its detection. </w:t>
      </w:r>
      <w:r w:rsidRPr="00CF470C">
        <w:rPr>
          <w:rStyle w:val="apple-style-span"/>
          <w:i/>
          <w:szCs w:val="24"/>
        </w:rPr>
        <w:t>Acta Vet</w:t>
      </w:r>
      <w:r w:rsidRPr="00CF470C">
        <w:rPr>
          <w:rStyle w:val="apple-style-span"/>
          <w:szCs w:val="24"/>
        </w:rPr>
        <w:t xml:space="preserve"> </w:t>
      </w:r>
      <w:r w:rsidRPr="00CF470C">
        <w:rPr>
          <w:rStyle w:val="apple-style-span"/>
          <w:i/>
          <w:szCs w:val="24"/>
        </w:rPr>
        <w:t>Brno.</w:t>
      </w:r>
      <w:r w:rsidRPr="00CF470C">
        <w:rPr>
          <w:rStyle w:val="apple-style-span"/>
          <w:szCs w:val="24"/>
        </w:rPr>
        <w:t xml:space="preserve"> 2010;79:261-267.</w:t>
      </w:r>
    </w:p>
    <w:p w:rsidR="00AA4280" w:rsidRPr="00CF470C" w:rsidRDefault="00AA4280" w:rsidP="00493AEB">
      <w:pPr>
        <w:pStyle w:val="Odstavecseseznamem"/>
        <w:numPr>
          <w:ilvl w:val="0"/>
          <w:numId w:val="38"/>
        </w:numPr>
        <w:ind w:left="709" w:hanging="709"/>
        <w:rPr>
          <w:lang w:val="en-GB"/>
        </w:rPr>
      </w:pPr>
      <w:r w:rsidRPr="00CF470C">
        <w:rPr>
          <w:rStyle w:val="apple-style-span"/>
          <w:szCs w:val="24"/>
        </w:rPr>
        <w:t xml:space="preserve">Kolář M. Klinický význam širokospektrých beta-laktamáz a zkušenosti s jejich identifikací v mikrobiologické praxi. </w:t>
      </w:r>
      <w:r w:rsidRPr="00CF470C">
        <w:rPr>
          <w:rStyle w:val="apple-style-span"/>
          <w:i/>
          <w:szCs w:val="24"/>
        </w:rPr>
        <w:t>Klin Mikrobiol Infekc Lek</w:t>
      </w:r>
      <w:r w:rsidRPr="00CF470C">
        <w:rPr>
          <w:rStyle w:val="apple-style-span"/>
          <w:szCs w:val="24"/>
        </w:rPr>
        <w:t>. 2007;13:195-205.</w:t>
      </w:r>
    </w:p>
    <w:p w:rsidR="00AA4280" w:rsidRPr="00CF470C" w:rsidRDefault="00AA4280" w:rsidP="00493AEB">
      <w:pPr>
        <w:pStyle w:val="Odstavecseseznamem"/>
        <w:numPr>
          <w:ilvl w:val="0"/>
          <w:numId w:val="38"/>
        </w:numPr>
        <w:ind w:left="709" w:hanging="709"/>
      </w:pPr>
      <w:r w:rsidRPr="00CF470C">
        <w:rPr>
          <w:lang w:val="da-DK" w:eastAsia="cs-CZ"/>
        </w:rPr>
        <w:t xml:space="preserve">Kuzumoto K, Kubota N, Ishii K, et al. </w:t>
      </w:r>
      <w:r w:rsidRPr="00CF470C">
        <w:rPr>
          <w:lang w:val="en-GB" w:eastAsia="cs-CZ"/>
        </w:rPr>
        <w:t xml:space="preserve">Successful cessation of transmitting healthcare-associated infections due to </w:t>
      </w:r>
      <w:r w:rsidRPr="00CF470C">
        <w:rPr>
          <w:i/>
          <w:lang w:val="en-GB" w:eastAsia="cs-CZ"/>
        </w:rPr>
        <w:t xml:space="preserve">Burkholderia cepacia </w:t>
      </w:r>
      <w:r w:rsidRPr="00CF470C">
        <w:rPr>
          <w:lang w:val="en-GB" w:eastAsia="cs-CZ"/>
        </w:rPr>
        <w:t xml:space="preserve">complex in a neonatal intensive care unit in a Japanese Children´s Hospital. </w:t>
      </w:r>
      <w:r w:rsidRPr="00CF470C">
        <w:rPr>
          <w:i/>
          <w:lang w:val="en-GB" w:eastAsia="cs-CZ"/>
        </w:rPr>
        <w:t>Eur J Med Res</w:t>
      </w:r>
      <w:r w:rsidRPr="00CF470C">
        <w:rPr>
          <w:lang w:val="en-GB" w:eastAsia="cs-CZ"/>
        </w:rPr>
        <w:t>. 2011</w:t>
      </w:r>
      <w:r w:rsidRPr="00CF470C">
        <w:rPr>
          <w:lang w:val="en-GB"/>
        </w:rPr>
        <w:t>;16:537-542.</w:t>
      </w:r>
    </w:p>
    <w:p w:rsidR="00AA4280" w:rsidRPr="00CF470C" w:rsidRDefault="00AA4280" w:rsidP="00493AEB">
      <w:pPr>
        <w:pStyle w:val="Odstavecseseznamem"/>
        <w:numPr>
          <w:ilvl w:val="0"/>
          <w:numId w:val="38"/>
        </w:numPr>
        <w:ind w:left="709" w:hanging="709"/>
      </w:pPr>
      <w:r w:rsidRPr="00CF470C">
        <w:t>Levy SB. Antibioticky paradox. Jak se nesprávným používáním antibiotik ruší jejich léčebná moc. Praha: Ac</w:t>
      </w:r>
      <w:r w:rsidR="000306F0">
        <w:t>ademia, 2007.</w:t>
      </w:r>
    </w:p>
    <w:p w:rsidR="00AA4280" w:rsidRPr="00CF470C" w:rsidRDefault="00AA4280" w:rsidP="00493AEB">
      <w:pPr>
        <w:pStyle w:val="Odstavecseseznamem"/>
        <w:numPr>
          <w:ilvl w:val="0"/>
          <w:numId w:val="38"/>
        </w:numPr>
        <w:ind w:left="709" w:hanging="709"/>
        <w:rPr>
          <w:szCs w:val="24"/>
        </w:rPr>
      </w:pPr>
      <w:r w:rsidRPr="00CF470C">
        <w:rPr>
          <w:szCs w:val="24"/>
          <w:lang w:eastAsia="cs-CZ"/>
        </w:rPr>
        <w:t xml:space="preserve">Lewenza S, Conway B, Greenberg EP, Sokol PA. Quorum sensing in </w:t>
      </w:r>
      <w:r w:rsidRPr="00CF470C">
        <w:rPr>
          <w:i/>
          <w:szCs w:val="24"/>
          <w:lang w:eastAsia="cs-CZ"/>
        </w:rPr>
        <w:t>Burkholderia cepacia</w:t>
      </w:r>
      <w:r w:rsidRPr="00CF470C">
        <w:rPr>
          <w:szCs w:val="24"/>
          <w:lang w:eastAsia="cs-CZ"/>
        </w:rPr>
        <w:t xml:space="preserve">: identification of the LuxRI homologs CepRI. </w:t>
      </w:r>
      <w:r w:rsidRPr="00CF470C">
        <w:rPr>
          <w:i/>
          <w:szCs w:val="24"/>
          <w:lang w:eastAsia="cs-CZ"/>
        </w:rPr>
        <w:t>J Bacteriol</w:t>
      </w:r>
      <w:r w:rsidRPr="00CF470C">
        <w:rPr>
          <w:szCs w:val="24"/>
          <w:lang w:eastAsia="cs-CZ"/>
        </w:rPr>
        <w:t>. 1999</w:t>
      </w:r>
      <w:r w:rsidRPr="00CF470C">
        <w:t>;</w:t>
      </w:r>
      <w:r w:rsidRPr="00CF470C">
        <w:rPr>
          <w:szCs w:val="24"/>
          <w:lang w:eastAsia="cs-CZ"/>
        </w:rPr>
        <w:t>181:748–756.</w:t>
      </w:r>
    </w:p>
    <w:p w:rsidR="00AA4280" w:rsidRPr="00CF470C" w:rsidRDefault="00AA4280" w:rsidP="00493AEB">
      <w:pPr>
        <w:pStyle w:val="Odstavecseseznamem"/>
        <w:numPr>
          <w:ilvl w:val="0"/>
          <w:numId w:val="38"/>
        </w:numPr>
        <w:ind w:left="709" w:hanging="709"/>
      </w:pPr>
      <w:r w:rsidRPr="00CF470C">
        <w:t xml:space="preserve">Li XZ, Nikaido H. Efflux-mediated drug resistance in bacteria: an update. </w:t>
      </w:r>
      <w:r w:rsidRPr="00CF470C">
        <w:rPr>
          <w:i/>
        </w:rPr>
        <w:t>Drugs</w:t>
      </w:r>
      <w:r w:rsidRPr="00CF470C">
        <w:t>. 2009;69:1555-1623.</w:t>
      </w:r>
    </w:p>
    <w:p w:rsidR="00AA4280" w:rsidRPr="00CF470C" w:rsidRDefault="00AA4280">
      <w:pPr>
        <w:pStyle w:val="Odstavecseseznamem"/>
        <w:numPr>
          <w:ilvl w:val="0"/>
          <w:numId w:val="38"/>
        </w:numPr>
        <w:ind w:left="709" w:hanging="709"/>
      </w:pPr>
      <w:r w:rsidRPr="00CF470C">
        <w:t xml:space="preserve">Lipovy B, Rihova H, Gregorova N. Epidemiology of ventilator-associated tracheobronchitis and ventilator-associated pneumonia in patiens with inhalation inhury at the Burn Centre in Brno (Czech Republic). </w:t>
      </w:r>
      <w:r w:rsidRPr="00CF470C">
        <w:rPr>
          <w:i/>
        </w:rPr>
        <w:t>Ann Burns Fire Disasters</w:t>
      </w:r>
      <w:r w:rsidRPr="00CF470C">
        <w:t>. 2011;24:120-125.</w:t>
      </w:r>
    </w:p>
    <w:p w:rsidR="00AA4280" w:rsidRPr="00CF470C" w:rsidRDefault="00AA4280">
      <w:pPr>
        <w:pStyle w:val="Odstavecseseznamem"/>
        <w:numPr>
          <w:ilvl w:val="0"/>
          <w:numId w:val="38"/>
        </w:numPr>
        <w:ind w:left="709" w:hanging="709"/>
        <w:rPr>
          <w:rStyle w:val="apple-style-span"/>
        </w:rPr>
      </w:pPr>
      <w:r w:rsidRPr="00CF470C">
        <w:rPr>
          <w:lang w:val="en-GB"/>
        </w:rPr>
        <w:t xml:space="preserve">LiPuma JJ. The changing microbial epidemiology in cystic fibrosis. </w:t>
      </w:r>
      <w:r w:rsidRPr="00CF470C">
        <w:rPr>
          <w:i/>
          <w:lang w:val="en-GB"/>
        </w:rPr>
        <w:t>Clin Microbiol Rev</w:t>
      </w:r>
      <w:r w:rsidRPr="00CF470C">
        <w:rPr>
          <w:lang w:val="en-GB"/>
        </w:rPr>
        <w:t>. 2010</w:t>
      </w:r>
      <w:r w:rsidRPr="00CF470C">
        <w:rPr>
          <w:rStyle w:val="apple-style-span"/>
          <w:szCs w:val="24"/>
          <w:lang w:val="en-GB"/>
        </w:rPr>
        <w:t>;23:299-323.</w:t>
      </w:r>
    </w:p>
    <w:p w:rsidR="00F76E54" w:rsidRPr="00CF470C" w:rsidRDefault="00F76E54" w:rsidP="00F76E54">
      <w:pPr>
        <w:pStyle w:val="Odstavecseseznamem"/>
        <w:numPr>
          <w:ilvl w:val="0"/>
          <w:numId w:val="38"/>
        </w:numPr>
        <w:ind w:left="709" w:hanging="709"/>
      </w:pPr>
      <w:r w:rsidRPr="00CF470C">
        <w:t xml:space="preserve">Livermore DM. Current Epidemiology and Growing Pesistance of Gram-negative Pathogens. </w:t>
      </w:r>
      <w:r w:rsidRPr="00CF470C">
        <w:rPr>
          <w:i/>
        </w:rPr>
        <w:t>Korean J Intern Med</w:t>
      </w:r>
      <w:r w:rsidRPr="00CF470C">
        <w:t>. 2012;27:128-142.</w:t>
      </w:r>
    </w:p>
    <w:p w:rsidR="00AA4280" w:rsidRPr="00CF470C" w:rsidRDefault="00AA4280" w:rsidP="00493AEB">
      <w:pPr>
        <w:pStyle w:val="Odstavecseseznamem"/>
        <w:numPr>
          <w:ilvl w:val="0"/>
          <w:numId w:val="38"/>
        </w:numPr>
        <w:ind w:left="709" w:hanging="709"/>
      </w:pPr>
      <w:r w:rsidRPr="00CF470C">
        <w:t xml:space="preserve">Livermore DM, Warner M, Mushtaq S, et al. What remains agaist carbapenem-resistant </w:t>
      </w:r>
      <w:r w:rsidRPr="00CF470C">
        <w:rPr>
          <w:i/>
        </w:rPr>
        <w:t>Enterobacteriaceae</w:t>
      </w:r>
      <w:r w:rsidRPr="00CF470C">
        <w:t xml:space="preserve">? Evaluation of chloramphenicol, ciprofloxacin, kolistin, fosfomycin, minocycline, nitrofurantoin, temocillin and tigecycline. </w:t>
      </w:r>
      <w:r w:rsidRPr="00CF470C">
        <w:rPr>
          <w:i/>
        </w:rPr>
        <w:t>Int J Antimicrob Agents</w:t>
      </w:r>
      <w:r w:rsidRPr="00CF470C">
        <w:t>. 2011;37:415-419.</w:t>
      </w:r>
    </w:p>
    <w:p w:rsidR="00AA4280" w:rsidRPr="00CF470C" w:rsidRDefault="00AA4280" w:rsidP="00493AEB">
      <w:pPr>
        <w:pStyle w:val="Odstavecseseznamem"/>
        <w:numPr>
          <w:ilvl w:val="0"/>
          <w:numId w:val="38"/>
        </w:numPr>
        <w:ind w:left="709" w:hanging="709"/>
      </w:pPr>
      <w:r w:rsidRPr="00CF470C">
        <w:t xml:space="preserve">Livermore DM. Antibiotic resistance in staphylococci. </w:t>
      </w:r>
      <w:r w:rsidRPr="00CF470C">
        <w:rPr>
          <w:i/>
          <w:iCs/>
        </w:rPr>
        <w:t xml:space="preserve">Int J Antimicrob Agents </w:t>
      </w:r>
      <w:r w:rsidRPr="00CF470C">
        <w:t>2000;16(Suppl 1):S3–10.</w:t>
      </w:r>
    </w:p>
    <w:p w:rsidR="00AA4280" w:rsidRPr="00CF470C" w:rsidRDefault="00AA4280" w:rsidP="00493AEB">
      <w:pPr>
        <w:pStyle w:val="Odstavecseseznamem"/>
        <w:numPr>
          <w:ilvl w:val="0"/>
          <w:numId w:val="38"/>
        </w:numPr>
        <w:ind w:left="709" w:hanging="709"/>
      </w:pPr>
      <w:r w:rsidRPr="00CF470C">
        <w:t xml:space="preserve">Livermore DM. Multiple mechanisms of antimicrobial resistance in </w:t>
      </w:r>
      <w:r w:rsidRPr="00CF470C">
        <w:rPr>
          <w:i/>
        </w:rPr>
        <w:t>Pseudomonas aeruginosa</w:t>
      </w:r>
      <w:r w:rsidRPr="00CF470C">
        <w:t xml:space="preserve">: our worst nightmare? </w:t>
      </w:r>
      <w:r w:rsidRPr="00CF470C">
        <w:rPr>
          <w:i/>
        </w:rPr>
        <w:t>Clin Infect Dis</w:t>
      </w:r>
      <w:r w:rsidRPr="00CF470C">
        <w:t>. 2002;34:634-640.</w:t>
      </w:r>
    </w:p>
    <w:p w:rsidR="00AA4280" w:rsidRPr="00CF470C" w:rsidRDefault="00AA4280" w:rsidP="00493AEB">
      <w:pPr>
        <w:pStyle w:val="Odstavecseseznamem"/>
        <w:numPr>
          <w:ilvl w:val="0"/>
          <w:numId w:val="38"/>
        </w:numPr>
        <w:ind w:left="709" w:hanging="709"/>
      </w:pPr>
      <w:r w:rsidRPr="00CF470C">
        <w:t xml:space="preserve">Lomovskaya O, Warren MS, Lee A, et al. </w:t>
      </w:r>
      <w:r w:rsidRPr="00CF470C">
        <w:rPr>
          <w:rStyle w:val="highlight"/>
          <w:szCs w:val="24"/>
        </w:rPr>
        <w:t>Identification</w:t>
      </w:r>
      <w:r w:rsidRPr="00CF470C">
        <w:rPr>
          <w:rStyle w:val="apple-converted-space"/>
          <w:szCs w:val="24"/>
        </w:rPr>
        <w:t xml:space="preserve"> </w:t>
      </w:r>
      <w:r w:rsidRPr="00CF470C">
        <w:t>and</w:t>
      </w:r>
      <w:r w:rsidRPr="00CF470C">
        <w:rPr>
          <w:rStyle w:val="apple-converted-space"/>
          <w:szCs w:val="24"/>
        </w:rPr>
        <w:t xml:space="preserve"> </w:t>
      </w:r>
      <w:r w:rsidRPr="00CF470C">
        <w:rPr>
          <w:rStyle w:val="highlight"/>
          <w:szCs w:val="24"/>
        </w:rPr>
        <w:t>characterization</w:t>
      </w:r>
      <w:r w:rsidRPr="00CF470C">
        <w:rPr>
          <w:rStyle w:val="apple-converted-space"/>
          <w:szCs w:val="24"/>
        </w:rPr>
        <w:t xml:space="preserve"> </w:t>
      </w:r>
      <w:r w:rsidRPr="00CF470C">
        <w:t>of</w:t>
      </w:r>
      <w:r w:rsidRPr="00CF470C">
        <w:rPr>
          <w:rStyle w:val="apple-converted-space"/>
          <w:szCs w:val="24"/>
        </w:rPr>
        <w:t xml:space="preserve"> </w:t>
      </w:r>
      <w:r w:rsidRPr="00CF470C">
        <w:rPr>
          <w:rStyle w:val="highlight"/>
          <w:szCs w:val="24"/>
        </w:rPr>
        <w:t>inhibitors</w:t>
      </w:r>
      <w:r w:rsidRPr="00CF470C">
        <w:rPr>
          <w:rStyle w:val="apple-converted-space"/>
          <w:szCs w:val="24"/>
        </w:rPr>
        <w:t xml:space="preserve"> </w:t>
      </w:r>
      <w:r w:rsidRPr="00CF470C">
        <w:t>of</w:t>
      </w:r>
      <w:r w:rsidRPr="00CF470C">
        <w:rPr>
          <w:rStyle w:val="apple-converted-space"/>
          <w:szCs w:val="24"/>
        </w:rPr>
        <w:t xml:space="preserve"> </w:t>
      </w:r>
      <w:r w:rsidRPr="00CF470C">
        <w:rPr>
          <w:rStyle w:val="highlight"/>
          <w:szCs w:val="24"/>
        </w:rPr>
        <w:t>multidrug resistance</w:t>
      </w:r>
      <w:r w:rsidRPr="00CF470C">
        <w:rPr>
          <w:rStyle w:val="apple-converted-space"/>
          <w:szCs w:val="24"/>
        </w:rPr>
        <w:t xml:space="preserve"> </w:t>
      </w:r>
      <w:r w:rsidRPr="00CF470C">
        <w:rPr>
          <w:rStyle w:val="highlight"/>
          <w:szCs w:val="24"/>
        </w:rPr>
        <w:t>efflux</w:t>
      </w:r>
      <w:r w:rsidRPr="00CF470C">
        <w:rPr>
          <w:rStyle w:val="apple-converted-space"/>
          <w:szCs w:val="24"/>
        </w:rPr>
        <w:t> </w:t>
      </w:r>
      <w:r w:rsidRPr="00CF470C">
        <w:rPr>
          <w:rStyle w:val="highlight"/>
          <w:szCs w:val="24"/>
        </w:rPr>
        <w:t>pumps</w:t>
      </w:r>
      <w:r w:rsidRPr="00CF470C">
        <w:rPr>
          <w:rStyle w:val="apple-converted-space"/>
          <w:szCs w:val="24"/>
        </w:rPr>
        <w:t> </w:t>
      </w:r>
      <w:r w:rsidRPr="00CF470C">
        <w:t xml:space="preserve">in </w:t>
      </w:r>
      <w:r w:rsidRPr="00CF470C">
        <w:rPr>
          <w:rStyle w:val="highlight"/>
          <w:i/>
          <w:szCs w:val="24"/>
        </w:rPr>
        <w:t>Pseudomonas aeruginosa</w:t>
      </w:r>
      <w:r w:rsidRPr="00CF470C">
        <w:t xml:space="preserve">: novel agents for combination therapy. </w:t>
      </w:r>
      <w:r w:rsidRPr="00CF470C">
        <w:rPr>
          <w:i/>
        </w:rPr>
        <w:t>Antimicrob Agents Chemother</w:t>
      </w:r>
      <w:r w:rsidRPr="00CF470C">
        <w:t>. 2001;45:105-116.</w:t>
      </w:r>
    </w:p>
    <w:p w:rsidR="00AA4280" w:rsidRPr="00CF470C" w:rsidRDefault="00AA4280" w:rsidP="00493AEB">
      <w:pPr>
        <w:pStyle w:val="Odstavecseseznamem"/>
        <w:numPr>
          <w:ilvl w:val="0"/>
          <w:numId w:val="38"/>
        </w:numPr>
        <w:ind w:left="709" w:hanging="709"/>
      </w:pPr>
      <w:r w:rsidRPr="00CF470C">
        <w:lastRenderedPageBreak/>
        <w:t xml:space="preserve">Loughlin MF, Jones MV, Lambert PA. </w:t>
      </w:r>
      <w:r w:rsidRPr="00CF470C">
        <w:rPr>
          <w:i/>
        </w:rPr>
        <w:t xml:space="preserve">Pseudomonas aeruginosa </w:t>
      </w:r>
      <w:r w:rsidRPr="00CF470C">
        <w:t>cells adapted to</w:t>
      </w:r>
      <w:r w:rsidRPr="00CF470C">
        <w:rPr>
          <w:i/>
        </w:rPr>
        <w:t xml:space="preserve"> </w:t>
      </w:r>
      <w:r w:rsidRPr="00CF470C">
        <w:t xml:space="preserve">benzalkonium chloride show resistance to other membrane-active agents but not to clinically relevant antibiotics. </w:t>
      </w:r>
      <w:r w:rsidRPr="00CF470C">
        <w:rPr>
          <w:i/>
        </w:rPr>
        <w:t>J Antimicrob Chemother</w:t>
      </w:r>
      <w:r w:rsidRPr="00CF470C">
        <w:t>. 2002;49:631-639.</w:t>
      </w:r>
    </w:p>
    <w:p w:rsidR="00AA4280" w:rsidRPr="00CF470C" w:rsidRDefault="00AA4280" w:rsidP="00493AEB">
      <w:pPr>
        <w:pStyle w:val="Odstavecseseznamem"/>
        <w:numPr>
          <w:ilvl w:val="0"/>
          <w:numId w:val="38"/>
        </w:numPr>
        <w:ind w:left="709" w:hanging="709"/>
        <w:rPr>
          <w:szCs w:val="24"/>
          <w:lang w:val="en-GB" w:eastAsia="cs-CZ"/>
        </w:rPr>
      </w:pPr>
      <w:r w:rsidRPr="00CF470C">
        <w:t xml:space="preserve">Luna CM, Vujacich P, Niederman MS, et al. Impact of BAL data on the therapy and outcome of ventilator-associated pneumonia. </w:t>
      </w:r>
      <w:r w:rsidRPr="00CF470C">
        <w:rPr>
          <w:i/>
        </w:rPr>
        <w:t>Chest</w:t>
      </w:r>
      <w:r w:rsidRPr="00CF470C">
        <w:t>. 1997;111:676-685.</w:t>
      </w:r>
    </w:p>
    <w:p w:rsidR="00AA4280" w:rsidRPr="00CF470C" w:rsidRDefault="00AA4280">
      <w:pPr>
        <w:pStyle w:val="Odstavecseseznamem"/>
        <w:numPr>
          <w:ilvl w:val="0"/>
          <w:numId w:val="38"/>
        </w:numPr>
        <w:ind w:left="709" w:hanging="709"/>
        <w:rPr>
          <w:szCs w:val="24"/>
          <w:lang w:val="en-GB" w:eastAsia="cs-CZ"/>
        </w:rPr>
      </w:pPr>
      <w:r w:rsidRPr="00CF470C">
        <w:rPr>
          <w:lang w:val="da-DK" w:eastAsia="cs-CZ"/>
        </w:rPr>
        <w:t xml:space="preserve">Mahenthiralingam E, Bischof J, Byrne SK, et al. </w:t>
      </w:r>
      <w:r w:rsidRPr="00CF470C">
        <w:rPr>
          <w:lang w:val="en-GB" w:eastAsia="cs-CZ"/>
        </w:rPr>
        <w:t xml:space="preserve">DNA-based diagnostic approaches for identification of </w:t>
      </w:r>
      <w:r w:rsidRPr="00CF470C">
        <w:rPr>
          <w:i/>
          <w:lang w:val="en-GB" w:eastAsia="cs-CZ"/>
        </w:rPr>
        <w:t>B. cepacia</w:t>
      </w:r>
      <w:r w:rsidRPr="00CF470C">
        <w:rPr>
          <w:lang w:val="en-GB" w:eastAsia="cs-CZ"/>
        </w:rPr>
        <w:t xml:space="preserve"> complex, </w:t>
      </w:r>
      <w:r w:rsidRPr="00CF470C">
        <w:rPr>
          <w:i/>
          <w:lang w:val="en-GB" w:eastAsia="cs-CZ"/>
        </w:rPr>
        <w:t>Burkholderia vietnamiensis</w:t>
      </w:r>
      <w:r w:rsidRPr="00CF470C">
        <w:rPr>
          <w:lang w:val="en-GB" w:eastAsia="cs-CZ"/>
        </w:rPr>
        <w:t xml:space="preserve">, </w:t>
      </w:r>
      <w:r w:rsidRPr="00CF470C">
        <w:rPr>
          <w:i/>
          <w:lang w:val="en-GB" w:eastAsia="cs-CZ"/>
        </w:rPr>
        <w:t>Burkholderia multivorans</w:t>
      </w:r>
      <w:r w:rsidRPr="00CF470C">
        <w:rPr>
          <w:lang w:val="en-GB" w:eastAsia="cs-CZ"/>
        </w:rPr>
        <w:t xml:space="preserve">, </w:t>
      </w:r>
      <w:r w:rsidRPr="00CF470C">
        <w:rPr>
          <w:i/>
          <w:lang w:val="en-GB" w:eastAsia="cs-CZ"/>
        </w:rPr>
        <w:t>Burkholderia stabilis</w:t>
      </w:r>
      <w:r w:rsidRPr="00CF470C">
        <w:rPr>
          <w:lang w:val="en-GB" w:eastAsia="cs-CZ"/>
        </w:rPr>
        <w:t xml:space="preserve">, and </w:t>
      </w:r>
      <w:r w:rsidRPr="00CF470C">
        <w:rPr>
          <w:i/>
          <w:lang w:val="en-GB" w:eastAsia="cs-CZ"/>
        </w:rPr>
        <w:t>Burkholderia cepacia</w:t>
      </w:r>
      <w:r w:rsidRPr="00CF470C">
        <w:rPr>
          <w:lang w:val="en-GB" w:eastAsia="cs-CZ"/>
        </w:rPr>
        <w:t xml:space="preserve"> genomovars I and III. </w:t>
      </w:r>
      <w:r w:rsidRPr="00CF470C">
        <w:rPr>
          <w:i/>
          <w:lang w:val="en-GB" w:eastAsia="cs-CZ"/>
        </w:rPr>
        <w:t>J Clin Microbiol</w:t>
      </w:r>
      <w:r w:rsidRPr="00CF470C">
        <w:rPr>
          <w:lang w:val="en-GB" w:eastAsia="cs-CZ"/>
        </w:rPr>
        <w:t>. 2000;38:3165-3173.</w:t>
      </w:r>
    </w:p>
    <w:p w:rsidR="00F76E54" w:rsidRPr="00CF470C" w:rsidRDefault="00F76E54" w:rsidP="00F76E54">
      <w:pPr>
        <w:pStyle w:val="Odstavecseseznamem"/>
        <w:numPr>
          <w:ilvl w:val="0"/>
          <w:numId w:val="38"/>
        </w:numPr>
        <w:ind w:left="709" w:hanging="709"/>
      </w:pPr>
      <w:r w:rsidRPr="00CF470C">
        <w:t xml:space="preserve">Mahenthiralingam E, Vandamme P, Campbell ME, et al. Infections with </w:t>
      </w:r>
      <w:r w:rsidRPr="00CF470C">
        <w:rPr>
          <w:i/>
        </w:rPr>
        <w:t xml:space="preserve">Burholderia cepacia </w:t>
      </w:r>
      <w:r w:rsidRPr="00CF470C">
        <w:t xml:space="preserve">complex genomovars in patients with cystic fibrosis: virulent transmissible strains of genomovar III can replace </w:t>
      </w:r>
      <w:r w:rsidRPr="00CF470C">
        <w:rPr>
          <w:i/>
        </w:rPr>
        <w:t>Burkholderia multivorans</w:t>
      </w:r>
      <w:r w:rsidRPr="00CF470C">
        <w:t xml:space="preserve">. </w:t>
      </w:r>
      <w:r w:rsidRPr="00CF470C">
        <w:rPr>
          <w:i/>
        </w:rPr>
        <w:t>Clin Infect Dis</w:t>
      </w:r>
      <w:r w:rsidRPr="00CF470C">
        <w:t>. 2001</w:t>
      </w:r>
      <w:r w:rsidRPr="00CF470C">
        <w:rPr>
          <w:lang w:val="en-GB" w:eastAsia="cs-CZ"/>
        </w:rPr>
        <w:t>;33:1469-1475.</w:t>
      </w:r>
    </w:p>
    <w:p w:rsidR="00AA4280" w:rsidRPr="00CF470C" w:rsidRDefault="00AA4280" w:rsidP="00493AEB">
      <w:pPr>
        <w:pStyle w:val="Odstavecseseznamem"/>
        <w:numPr>
          <w:ilvl w:val="0"/>
          <w:numId w:val="38"/>
        </w:numPr>
        <w:ind w:left="709" w:hanging="709"/>
        <w:rPr>
          <w:rStyle w:val="apple-style-span"/>
          <w:szCs w:val="24"/>
          <w:lang w:val="en-GB" w:eastAsia="cs-CZ"/>
        </w:rPr>
      </w:pPr>
      <w:r w:rsidRPr="00CF470C">
        <w:rPr>
          <w:lang w:val="en-GB" w:eastAsia="cs-CZ"/>
        </w:rPr>
        <w:t xml:space="preserve">Mahenthiralingam E, Campbell E, Henry DA, Speert D. Epidemiology of </w:t>
      </w:r>
      <w:r w:rsidRPr="00CF470C">
        <w:rPr>
          <w:i/>
          <w:lang w:val="en-GB" w:eastAsia="cs-CZ"/>
        </w:rPr>
        <w:t>B. cepacia</w:t>
      </w:r>
      <w:r w:rsidRPr="00CF470C">
        <w:rPr>
          <w:lang w:val="en-GB" w:eastAsia="cs-CZ"/>
        </w:rPr>
        <w:t xml:space="preserve"> infection in patients with cystic fibrosis: Analysis by random amplified polymorphic DNA fingerprinting. </w:t>
      </w:r>
      <w:r w:rsidRPr="00CF470C">
        <w:rPr>
          <w:i/>
          <w:lang w:val="en-GB" w:eastAsia="cs-CZ"/>
        </w:rPr>
        <w:t>J Clin Microbiol</w:t>
      </w:r>
      <w:r w:rsidRPr="00CF470C">
        <w:rPr>
          <w:lang w:val="en-GB" w:eastAsia="cs-CZ"/>
        </w:rPr>
        <w:t>. 1996;34:2914-2920.</w:t>
      </w:r>
    </w:p>
    <w:p w:rsidR="00AA4280" w:rsidRPr="00CF470C" w:rsidRDefault="00AA4280" w:rsidP="00493AEB">
      <w:pPr>
        <w:pStyle w:val="Odstavecseseznamem"/>
        <w:numPr>
          <w:ilvl w:val="0"/>
          <w:numId w:val="38"/>
        </w:numPr>
        <w:ind w:left="709" w:hanging="709"/>
      </w:pPr>
      <w:r w:rsidRPr="00CF470C">
        <w:t xml:space="preserve">Martinez A, Lin J. Effect of an efflux pump inhibitor on the function of the multidrug efflux pump CmeABC and antimicrobial resistance in </w:t>
      </w:r>
      <w:r w:rsidRPr="00CF470C">
        <w:rPr>
          <w:i/>
          <w:iCs/>
        </w:rPr>
        <w:t>Campylobacter</w:t>
      </w:r>
      <w:r w:rsidRPr="00CF470C">
        <w:t xml:space="preserve">. </w:t>
      </w:r>
      <w:r w:rsidRPr="00CF470C">
        <w:rPr>
          <w:i/>
        </w:rPr>
        <w:t>Foodborne Pathog Dis</w:t>
      </w:r>
      <w:r w:rsidRPr="00CF470C">
        <w:t>. 2006;3:393–402.</w:t>
      </w:r>
    </w:p>
    <w:p w:rsidR="00AA4280" w:rsidRPr="00CF470C" w:rsidRDefault="00AA4280" w:rsidP="00493AEB">
      <w:pPr>
        <w:pStyle w:val="Odstavecseseznamem"/>
        <w:numPr>
          <w:ilvl w:val="0"/>
          <w:numId w:val="38"/>
        </w:numPr>
        <w:ind w:left="709" w:hanging="709"/>
      </w:pPr>
      <w:r w:rsidRPr="00CF470C">
        <w:t xml:space="preserve">Masser RM, Rahi AC, Haddad MF, et al. Outbreak of </w:t>
      </w:r>
      <w:r w:rsidRPr="00CF470C">
        <w:rPr>
          <w:i/>
        </w:rPr>
        <w:t xml:space="preserve">Burkholderia cepacia </w:t>
      </w:r>
      <w:r w:rsidRPr="00CF470C">
        <w:t xml:space="preserve">bacteremia traced to contaminated hospital water used for dilution of an alcohol skin antiseptic. </w:t>
      </w:r>
      <w:r w:rsidRPr="00CF470C">
        <w:rPr>
          <w:i/>
        </w:rPr>
        <w:t>Inf Control Hosp Epidemiol</w:t>
      </w:r>
      <w:r w:rsidRPr="00CF470C">
        <w:t>. 2004;25:231-239.</w:t>
      </w:r>
    </w:p>
    <w:p w:rsidR="00AA4280" w:rsidRPr="00CF470C" w:rsidRDefault="00AA4280" w:rsidP="00493AEB">
      <w:pPr>
        <w:pStyle w:val="Odstavecseseznamem"/>
        <w:numPr>
          <w:ilvl w:val="0"/>
          <w:numId w:val="38"/>
        </w:numPr>
        <w:ind w:left="709" w:hanging="709"/>
      </w:pPr>
      <w:r w:rsidRPr="00CF470C">
        <w:t xml:space="preserve">Matsuda N, Sakagawa E, Ohya S, et al. Substrate specificaties of MexAB-OprM, MexCD-OprJ, and MexXY-OprM efflux pumps in </w:t>
      </w:r>
      <w:r w:rsidRPr="00CF470C">
        <w:rPr>
          <w:i/>
        </w:rPr>
        <w:t>Pseudomonas aeruginosa</w:t>
      </w:r>
      <w:r w:rsidRPr="00CF470C">
        <w:t xml:space="preserve">. </w:t>
      </w:r>
      <w:r w:rsidRPr="00CF470C">
        <w:rPr>
          <w:i/>
        </w:rPr>
        <w:t>Antimicrob Agents Chemother</w:t>
      </w:r>
      <w:r w:rsidRPr="00CF470C">
        <w:t>. 2000;44:3322-3327.</w:t>
      </w:r>
    </w:p>
    <w:p w:rsidR="00AA4280" w:rsidRPr="00CF470C" w:rsidRDefault="00AA4280" w:rsidP="00493AEB">
      <w:pPr>
        <w:pStyle w:val="Odstavecseseznamem"/>
        <w:numPr>
          <w:ilvl w:val="0"/>
          <w:numId w:val="38"/>
        </w:numPr>
        <w:ind w:left="709" w:hanging="709"/>
      </w:pPr>
      <w:r w:rsidRPr="00CF470C">
        <w:rPr>
          <w:iCs/>
          <w:szCs w:val="16"/>
          <w:shd w:val="clear" w:color="auto" w:fill="FFFFFF"/>
        </w:rPr>
        <w:t xml:space="preserve">McArthur AG, Waglechner N, Nizam F, et al. The Comprehensive Antibiotic Resistance Database. </w:t>
      </w:r>
      <w:r w:rsidRPr="00CF470C">
        <w:rPr>
          <w:i/>
          <w:iCs/>
          <w:szCs w:val="16"/>
          <w:shd w:val="clear" w:color="auto" w:fill="FFFFFF"/>
        </w:rPr>
        <w:t>Antimicrobial Agents and Chemother</w:t>
      </w:r>
      <w:r w:rsidRPr="00CF470C">
        <w:rPr>
          <w:iCs/>
          <w:szCs w:val="16"/>
          <w:shd w:val="clear" w:color="auto" w:fill="FFFFFF"/>
        </w:rPr>
        <w:t>. 2013</w:t>
      </w:r>
      <w:r w:rsidRPr="00CF470C">
        <w:t>;</w:t>
      </w:r>
      <w:r w:rsidRPr="00CF470C">
        <w:rPr>
          <w:iCs/>
          <w:szCs w:val="16"/>
          <w:shd w:val="clear" w:color="auto" w:fill="FFFFFF"/>
        </w:rPr>
        <w:t>57:3348-3357.</w:t>
      </w:r>
    </w:p>
    <w:p w:rsidR="00AA4280" w:rsidRPr="00CF470C" w:rsidRDefault="00AA4280" w:rsidP="00493AEB">
      <w:pPr>
        <w:pStyle w:val="Odstavecseseznamem"/>
        <w:numPr>
          <w:ilvl w:val="0"/>
          <w:numId w:val="38"/>
        </w:numPr>
        <w:ind w:left="709" w:hanging="709"/>
      </w:pPr>
      <w:r w:rsidRPr="00CF470C">
        <w:rPr>
          <w:szCs w:val="24"/>
        </w:rPr>
        <w:t xml:space="preserve">Meagher AK, Ambrose PG, Grasela TH, et al. Pharmacokinetic/pharmacodynamic profile for tigecycline-a new glycylcycline antimicrobial agent. </w:t>
      </w:r>
      <w:r w:rsidRPr="00CF470C">
        <w:rPr>
          <w:i/>
          <w:szCs w:val="24"/>
        </w:rPr>
        <w:t>Diagn Microbiol Infect Dis</w:t>
      </w:r>
      <w:r w:rsidRPr="00CF470C">
        <w:rPr>
          <w:szCs w:val="24"/>
        </w:rPr>
        <w:t>. 2005;52:165-171.</w:t>
      </w:r>
    </w:p>
    <w:p w:rsidR="00AA4280" w:rsidRPr="00CF470C" w:rsidRDefault="00AA4280" w:rsidP="00493AEB">
      <w:pPr>
        <w:pStyle w:val="Odstavecseseznamem"/>
        <w:numPr>
          <w:ilvl w:val="0"/>
          <w:numId w:val="38"/>
        </w:numPr>
        <w:ind w:left="709" w:hanging="709"/>
      </w:pPr>
      <w:r w:rsidRPr="00CF470C">
        <w:t xml:space="preserve">Mena KD, Gerba CP. Risk assessment of </w:t>
      </w:r>
      <w:r w:rsidRPr="00CF470C">
        <w:rPr>
          <w:i/>
        </w:rPr>
        <w:t xml:space="preserve">Pseudomonas aeruginosa </w:t>
      </w:r>
      <w:r w:rsidRPr="00CF470C">
        <w:t xml:space="preserve">in water. </w:t>
      </w:r>
      <w:r w:rsidRPr="00CF470C">
        <w:rPr>
          <w:i/>
        </w:rPr>
        <w:t>Rev Environ Contam Toxicol</w:t>
      </w:r>
      <w:r w:rsidRPr="00CF470C">
        <w:t>. 2009;201:71-115.</w:t>
      </w:r>
    </w:p>
    <w:p w:rsidR="00AA4280" w:rsidRPr="00CF470C" w:rsidRDefault="00AA4280" w:rsidP="00493AEB">
      <w:pPr>
        <w:pStyle w:val="Odstavecseseznamem"/>
        <w:numPr>
          <w:ilvl w:val="0"/>
          <w:numId w:val="38"/>
        </w:numPr>
        <w:ind w:left="709" w:hanging="709"/>
      </w:pPr>
      <w:r w:rsidRPr="00CF470C">
        <w:lastRenderedPageBreak/>
        <w:t xml:space="preserve">Mikulska M, Del Mono V, Raiola AM, et al. Blood stream infections in allgeneic hematopoietic stem cell transplant recipients: reemergence of Gram-negative rods and increasig atibiotic resistence. </w:t>
      </w:r>
      <w:r w:rsidRPr="00CF470C">
        <w:rPr>
          <w:i/>
        </w:rPr>
        <w:t>Biol Blood Marrow Transplant</w:t>
      </w:r>
      <w:r w:rsidRPr="00CF470C">
        <w:t>. 2009;15:47-53.</w:t>
      </w:r>
    </w:p>
    <w:p w:rsidR="00AA4280" w:rsidRPr="00CF470C" w:rsidRDefault="00AA4280" w:rsidP="00493AEB">
      <w:pPr>
        <w:pStyle w:val="Odstavecseseznamem"/>
        <w:numPr>
          <w:ilvl w:val="0"/>
          <w:numId w:val="38"/>
        </w:numPr>
        <w:ind w:left="709" w:hanging="709"/>
      </w:pPr>
      <w:r w:rsidRPr="00CF470C">
        <w:t xml:space="preserve">Mou R, Bai F, Duan Q. Mutation of pfm affects the adherence of </w:t>
      </w:r>
      <w:r w:rsidRPr="00CF470C">
        <w:rPr>
          <w:i/>
        </w:rPr>
        <w:t>Pseudomonas aeruginosa</w:t>
      </w:r>
      <w:r w:rsidRPr="00CF470C">
        <w:t xml:space="preserve"> to host cells and the quorum sensing system. </w:t>
      </w:r>
      <w:r w:rsidRPr="00CF470C">
        <w:rPr>
          <w:i/>
        </w:rPr>
        <w:t>FEMS Microbiol Lett</w:t>
      </w:r>
      <w:r w:rsidRPr="00CF470C">
        <w:t>. 2011;324:173-170.</w:t>
      </w:r>
    </w:p>
    <w:p w:rsidR="00AA4280" w:rsidRPr="00CF470C" w:rsidRDefault="00AA4280" w:rsidP="00493AEB">
      <w:pPr>
        <w:pStyle w:val="Odstavecseseznamem"/>
        <w:numPr>
          <w:ilvl w:val="0"/>
          <w:numId w:val="38"/>
        </w:numPr>
        <w:ind w:left="709" w:hanging="709"/>
      </w:pPr>
      <w:r w:rsidRPr="00CF470C">
        <w:t xml:space="preserve">Mulet X, Cabot G, Ocampo-Sosa AA, et al. Biological markers of </w:t>
      </w:r>
      <w:r w:rsidRPr="00CF470C">
        <w:rPr>
          <w:i/>
        </w:rPr>
        <w:t xml:space="preserve">Pseudomonas aeruginosa </w:t>
      </w:r>
      <w:r w:rsidRPr="00CF470C">
        <w:t xml:space="preserve">epidemic hihg-risk clones. </w:t>
      </w:r>
      <w:r w:rsidRPr="00CF470C">
        <w:rPr>
          <w:i/>
        </w:rPr>
        <w:t>Antimicrob Agents hemother</w:t>
      </w:r>
      <w:r w:rsidRPr="00CF470C">
        <w:t>. 2013;57:5527-5535.</w:t>
      </w:r>
    </w:p>
    <w:p w:rsidR="00AA4280" w:rsidRPr="00CF470C" w:rsidRDefault="00AA4280" w:rsidP="00493AEB">
      <w:pPr>
        <w:pStyle w:val="Odstavecseseznamem"/>
        <w:numPr>
          <w:ilvl w:val="0"/>
          <w:numId w:val="38"/>
        </w:numPr>
        <w:ind w:left="709" w:hanging="709"/>
      </w:pPr>
      <w:r w:rsidRPr="00CF470C">
        <w:t xml:space="preserve">Murakami S. Multidrug efflux transporter, AcrB – the pumping mechanism. </w:t>
      </w:r>
      <w:r w:rsidRPr="00CF470C">
        <w:rPr>
          <w:i/>
        </w:rPr>
        <w:t>Curr Opin Struct Biol</w:t>
      </w:r>
      <w:r w:rsidRPr="00CF470C">
        <w:t>. 2008;18:459-465.</w:t>
      </w:r>
    </w:p>
    <w:p w:rsidR="00AA4280" w:rsidRPr="00CF470C" w:rsidRDefault="00AA4280" w:rsidP="00493AEB">
      <w:pPr>
        <w:pStyle w:val="Odstavecseseznamem"/>
        <w:numPr>
          <w:ilvl w:val="0"/>
          <w:numId w:val="38"/>
        </w:numPr>
        <w:ind w:left="709" w:hanging="709"/>
      </w:pPr>
      <w:r w:rsidRPr="00CF470C">
        <w:t xml:space="preserve">Nakae T. Identification of the outer membrane protein of </w:t>
      </w:r>
      <w:r w:rsidRPr="00CF470C">
        <w:rPr>
          <w:i/>
        </w:rPr>
        <w:t>E. coli</w:t>
      </w:r>
      <w:r w:rsidRPr="00CF470C">
        <w:t xml:space="preserve"> that produces transmembrane channels in reconstituted vesicle membranes. </w:t>
      </w:r>
      <w:r w:rsidRPr="00CF470C">
        <w:rPr>
          <w:i/>
        </w:rPr>
        <w:t>Biochem Biophys Res Commun</w:t>
      </w:r>
      <w:r w:rsidRPr="00CF470C">
        <w:t>.1976;71:877-884.</w:t>
      </w:r>
    </w:p>
    <w:p w:rsidR="00AA4280" w:rsidRPr="00CF470C" w:rsidRDefault="00AA4280" w:rsidP="00493AEB">
      <w:pPr>
        <w:pStyle w:val="Odstavecseseznamem"/>
        <w:numPr>
          <w:ilvl w:val="0"/>
          <w:numId w:val="38"/>
        </w:numPr>
        <w:ind w:left="709" w:hanging="709"/>
      </w:pPr>
      <w:r w:rsidRPr="00CF470C">
        <w:t xml:space="preserve">Nakahara H, Kozukue H. Isolation of chlorhexidine-resistant </w:t>
      </w:r>
      <w:r w:rsidRPr="00CF470C">
        <w:rPr>
          <w:i/>
        </w:rPr>
        <w:t>Pseudomonas aeruginosa</w:t>
      </w:r>
      <w:r w:rsidRPr="00CF470C">
        <w:t xml:space="preserve"> from clinical lesions. </w:t>
      </w:r>
      <w:r w:rsidRPr="00CF470C">
        <w:rPr>
          <w:i/>
        </w:rPr>
        <w:t>J Clin Microbiol</w:t>
      </w:r>
      <w:r w:rsidRPr="00CF470C">
        <w:t>. 1982;15:166-168.</w:t>
      </w:r>
    </w:p>
    <w:p w:rsidR="00AA4280" w:rsidRPr="00CF470C" w:rsidRDefault="00AA4280" w:rsidP="00493AEB">
      <w:pPr>
        <w:pStyle w:val="Odstavecseseznamem"/>
        <w:numPr>
          <w:ilvl w:val="0"/>
          <w:numId w:val="38"/>
        </w:numPr>
        <w:ind w:left="709" w:hanging="709"/>
      </w:pPr>
      <w:r w:rsidRPr="00CF470C">
        <w:t xml:space="preserve">Nakaido H. Multiple antibiotic resistance and efflux. </w:t>
      </w:r>
      <w:r w:rsidRPr="00CF470C">
        <w:rPr>
          <w:i/>
        </w:rPr>
        <w:t>Curr Opin Microbiol</w:t>
      </w:r>
      <w:r w:rsidRPr="00CF470C">
        <w:t>. 1998;1:515-523.</w:t>
      </w:r>
    </w:p>
    <w:p w:rsidR="00AA4280" w:rsidRPr="00CF470C" w:rsidRDefault="00AA4280" w:rsidP="00493AEB">
      <w:pPr>
        <w:pStyle w:val="Odstavecseseznamem"/>
        <w:numPr>
          <w:ilvl w:val="0"/>
          <w:numId w:val="38"/>
        </w:numPr>
        <w:ind w:left="709" w:hanging="709"/>
        <w:rPr>
          <w:rStyle w:val="apple-style-span"/>
        </w:rPr>
      </w:pPr>
      <w:r w:rsidRPr="00CF470C">
        <w:rPr>
          <w:lang w:val="en-GB"/>
        </w:rPr>
        <w:t xml:space="preserve">Nash EF, Thomas S, Whitmill R, et al. „Cepacia syndrome“ associated with </w:t>
      </w:r>
      <w:r w:rsidRPr="00CF470C">
        <w:rPr>
          <w:i/>
          <w:lang w:val="en-GB"/>
        </w:rPr>
        <w:t xml:space="preserve">B. cepacia </w:t>
      </w:r>
      <w:r w:rsidRPr="00CF470C">
        <w:rPr>
          <w:lang w:val="en-GB"/>
        </w:rPr>
        <w:t xml:space="preserve">(Genomovar I) infection in an adolescent with cystic fibrosis. </w:t>
      </w:r>
      <w:r w:rsidRPr="00CF470C">
        <w:rPr>
          <w:i/>
          <w:lang w:val="en-GB"/>
        </w:rPr>
        <w:t>Pediatr Pulmonol</w:t>
      </w:r>
      <w:r w:rsidRPr="00CF470C">
        <w:rPr>
          <w:lang w:val="en-GB"/>
        </w:rPr>
        <w:t>. 2010</w:t>
      </w:r>
      <w:r w:rsidRPr="00CF470C">
        <w:rPr>
          <w:rStyle w:val="apple-style-span"/>
          <w:szCs w:val="24"/>
          <w:lang w:val="en-GB"/>
        </w:rPr>
        <w:t>;46:512-514.</w:t>
      </w:r>
    </w:p>
    <w:p w:rsidR="00AA4280" w:rsidRPr="00CF470C" w:rsidRDefault="00AA4280" w:rsidP="00493AEB">
      <w:pPr>
        <w:pStyle w:val="Odstavecseseznamem"/>
        <w:numPr>
          <w:ilvl w:val="0"/>
          <w:numId w:val="38"/>
        </w:numPr>
        <w:ind w:left="709" w:hanging="709"/>
        <w:rPr>
          <w:rStyle w:val="apple-style-span"/>
        </w:rPr>
      </w:pPr>
      <w:r w:rsidRPr="00CF470C">
        <w:rPr>
          <w:rStyle w:val="apple-style-span"/>
          <w:szCs w:val="24"/>
          <w:lang w:val="en-GB"/>
        </w:rPr>
        <w:t>Nation RL, Li J. Colistin in the 21</w:t>
      </w:r>
      <w:r w:rsidRPr="00CF470C">
        <w:rPr>
          <w:rStyle w:val="apple-style-span"/>
          <w:szCs w:val="24"/>
          <w:vertAlign w:val="superscript"/>
          <w:lang w:val="en-GB"/>
        </w:rPr>
        <w:t>st</w:t>
      </w:r>
      <w:r w:rsidRPr="00CF470C">
        <w:rPr>
          <w:rStyle w:val="apple-style-span"/>
          <w:szCs w:val="24"/>
          <w:lang w:val="en-GB"/>
        </w:rPr>
        <w:t xml:space="preserve"> century. </w:t>
      </w:r>
      <w:r w:rsidRPr="00CF470C">
        <w:rPr>
          <w:rStyle w:val="apple-style-span"/>
          <w:i/>
          <w:szCs w:val="24"/>
          <w:lang w:val="en-GB"/>
        </w:rPr>
        <w:t>Curr Opin Infect Dis</w:t>
      </w:r>
      <w:r w:rsidRPr="00CF470C">
        <w:rPr>
          <w:rStyle w:val="apple-style-span"/>
          <w:szCs w:val="24"/>
          <w:lang w:val="en-GB"/>
        </w:rPr>
        <w:t>. 2009;22:535-543.</w:t>
      </w:r>
    </w:p>
    <w:p w:rsidR="00AA4280" w:rsidRPr="00CF470C" w:rsidRDefault="00AA4280" w:rsidP="00493AEB">
      <w:pPr>
        <w:pStyle w:val="Odstavecseseznamem"/>
        <w:numPr>
          <w:ilvl w:val="0"/>
          <w:numId w:val="38"/>
        </w:numPr>
        <w:ind w:left="709" w:hanging="709"/>
      </w:pPr>
      <w:r w:rsidRPr="00CF470C">
        <w:t xml:space="preserve">Nordmann P, Poirel L, Mak JK, et al. Multidrug-resistant </w:t>
      </w:r>
      <w:r w:rsidRPr="00CF470C">
        <w:rPr>
          <w:i/>
          <w:iCs/>
        </w:rPr>
        <w:t xml:space="preserve">Salmonella </w:t>
      </w:r>
      <w:r w:rsidRPr="00CF470C">
        <w:t xml:space="preserve">strains expressing emerging antibiotic resistance determinants. </w:t>
      </w:r>
      <w:r w:rsidRPr="00CF470C">
        <w:rPr>
          <w:i/>
        </w:rPr>
        <w:t>Clin Infect Dis</w:t>
      </w:r>
      <w:r w:rsidRPr="00CF470C">
        <w:t>. 2008;46:324–325.</w:t>
      </w:r>
    </w:p>
    <w:p w:rsidR="00AA4280" w:rsidRPr="00CF470C" w:rsidRDefault="00AA4280" w:rsidP="00493AEB">
      <w:pPr>
        <w:pStyle w:val="Odstavecseseznamem"/>
        <w:numPr>
          <w:ilvl w:val="0"/>
          <w:numId w:val="38"/>
        </w:numPr>
        <w:ind w:left="709" w:hanging="709"/>
      </w:pPr>
      <w:r w:rsidRPr="00CF470C">
        <w:t xml:space="preserve">Oh H., Stenhoff J, Jalal S, et al. Role of efflux pumps and mutations in genes for topoisomerase II nd IV in fluoroquinolone-resistant </w:t>
      </w:r>
      <w:r w:rsidRPr="00CF470C">
        <w:rPr>
          <w:i/>
        </w:rPr>
        <w:t>Pseudomonas aeruginosa</w:t>
      </w:r>
      <w:r w:rsidRPr="00CF470C">
        <w:t xml:space="preserve"> strains. </w:t>
      </w:r>
      <w:r w:rsidRPr="00CF470C">
        <w:rPr>
          <w:i/>
        </w:rPr>
        <w:t>Microb Drug Resist</w:t>
      </w:r>
      <w:r w:rsidRPr="00CF470C">
        <w:t>. 2003;9:323-328.</w:t>
      </w:r>
    </w:p>
    <w:p w:rsidR="00AA4280" w:rsidRPr="00CF470C" w:rsidRDefault="00AA4280" w:rsidP="00493AEB">
      <w:pPr>
        <w:pStyle w:val="Odstavecseseznamem"/>
        <w:numPr>
          <w:ilvl w:val="0"/>
          <w:numId w:val="38"/>
        </w:numPr>
        <w:ind w:left="709" w:hanging="709"/>
      </w:pPr>
      <w:r w:rsidRPr="00CF470C">
        <w:rPr>
          <w:shd w:val="clear" w:color="auto" w:fill="FFFFFF"/>
        </w:rPr>
        <w:t xml:space="preserve">Oncül O, Oncül S, Acar A. Nosocomial infection characteristics in a burn intensive care unit: Analysis of eleven-year active surveillance. </w:t>
      </w:r>
      <w:r w:rsidRPr="00CF470C">
        <w:rPr>
          <w:i/>
          <w:shd w:val="clear" w:color="auto" w:fill="FFFFFF"/>
        </w:rPr>
        <w:t>Burns</w:t>
      </w:r>
      <w:r w:rsidRPr="00CF470C">
        <w:rPr>
          <w:shd w:val="clear" w:color="auto" w:fill="FFFFFF"/>
        </w:rPr>
        <w:t>. 2013</w:t>
      </w:r>
      <w:r w:rsidRPr="00CF470C">
        <w:t>; in press (published ahead of print).</w:t>
      </w:r>
    </w:p>
    <w:p w:rsidR="00AA4280" w:rsidRPr="00CF470C" w:rsidRDefault="00AA4280" w:rsidP="00493AEB">
      <w:pPr>
        <w:pStyle w:val="Odstavecseseznamem"/>
        <w:numPr>
          <w:ilvl w:val="0"/>
          <w:numId w:val="38"/>
        </w:numPr>
        <w:ind w:left="709" w:hanging="709"/>
      </w:pPr>
      <w:r w:rsidRPr="00CF470C">
        <w:lastRenderedPageBreak/>
        <w:t xml:space="preserve">Pagani L, Dell´Amico E, Migliavacca R, et al. Multiple CTX-M-type extended-spectrum β-lactamases in nosocomial isolates of </w:t>
      </w:r>
      <w:r w:rsidRPr="00CF470C">
        <w:rPr>
          <w:i/>
        </w:rPr>
        <w:t>Enterobacteriaceae</w:t>
      </w:r>
      <w:r w:rsidRPr="00CF470C">
        <w:t xml:space="preserve"> from a hospital in northern Italy. </w:t>
      </w:r>
      <w:r w:rsidRPr="00CF470C">
        <w:rPr>
          <w:i/>
        </w:rPr>
        <w:t>J Clin Microbiol</w:t>
      </w:r>
      <w:r w:rsidRPr="00CF470C">
        <w:t>. 2003;41:4264-4269.</w:t>
      </w:r>
    </w:p>
    <w:p w:rsidR="00AA4280" w:rsidRPr="00CF470C" w:rsidRDefault="00AA4280" w:rsidP="00493AEB">
      <w:pPr>
        <w:pStyle w:val="Odstavecseseznamem"/>
        <w:numPr>
          <w:ilvl w:val="0"/>
          <w:numId w:val="38"/>
        </w:numPr>
        <w:ind w:left="709" w:hanging="709"/>
      </w:pPr>
      <w:r w:rsidRPr="00CF470C">
        <w:t xml:space="preserve">Papp-Wallace KM, Endimiani A, Taracila MA, et al. Carbapenems: Past, Present, and Future. </w:t>
      </w:r>
      <w:r w:rsidRPr="00CF470C">
        <w:rPr>
          <w:i/>
        </w:rPr>
        <w:t>Atimicrob Agents Chemother</w:t>
      </w:r>
      <w:r w:rsidRPr="00CF470C">
        <w:t>. 2011;55:4943-4960.</w:t>
      </w:r>
    </w:p>
    <w:p w:rsidR="00AA4280" w:rsidRPr="00CF470C" w:rsidRDefault="00AA4280" w:rsidP="00493AEB">
      <w:pPr>
        <w:pStyle w:val="Odstavecseseznamem"/>
        <w:numPr>
          <w:ilvl w:val="0"/>
          <w:numId w:val="38"/>
        </w:numPr>
        <w:ind w:left="709" w:hanging="709"/>
      </w:pPr>
      <w:r w:rsidRPr="00CF470C">
        <w:t xml:space="preserve">Pérez-Pérez FJ, Hanson ND. Detection of plasmid-mediated AmpC β-lactamase genes in clinical isolates by using multiplex PCR. </w:t>
      </w:r>
      <w:r w:rsidRPr="00CF470C">
        <w:rPr>
          <w:i/>
        </w:rPr>
        <w:t>J Clin Microbiol</w:t>
      </w:r>
      <w:r w:rsidRPr="00CF470C">
        <w:t>. 2002;40:2153-2162.</w:t>
      </w:r>
    </w:p>
    <w:p w:rsidR="00AA4280" w:rsidRPr="00CF470C" w:rsidRDefault="00AA4280" w:rsidP="00493AEB">
      <w:pPr>
        <w:pStyle w:val="Odstavecseseznamem"/>
        <w:numPr>
          <w:ilvl w:val="0"/>
          <w:numId w:val="38"/>
        </w:numPr>
        <w:ind w:left="709" w:hanging="709"/>
      </w:pPr>
      <w:r w:rsidRPr="00CF470C">
        <w:t xml:space="preserve">Pfaller MA, Boyken L, Hollis RJ, et al. Wild-type MIC distribution and epidemiological cut-off values for posaconazole and voriconazole and </w:t>
      </w:r>
      <w:r w:rsidRPr="00CF470C">
        <w:rPr>
          <w:i/>
        </w:rPr>
        <w:t xml:space="preserve">Candida </w:t>
      </w:r>
      <w:r w:rsidRPr="00CF470C">
        <w:t xml:space="preserve">spp. as determined by 24-hour CLSI broth microdilution. </w:t>
      </w:r>
      <w:r w:rsidRPr="00CF470C">
        <w:rPr>
          <w:i/>
        </w:rPr>
        <w:t>J Clin Microbiol</w:t>
      </w:r>
      <w:r w:rsidRPr="00CF470C">
        <w:t>. 2011;49:630-637</w:t>
      </w:r>
    </w:p>
    <w:p w:rsidR="00AA4280" w:rsidRPr="00CF470C" w:rsidRDefault="00AA4280" w:rsidP="00493AEB">
      <w:pPr>
        <w:pStyle w:val="Odstavecseseznamem"/>
        <w:numPr>
          <w:ilvl w:val="0"/>
          <w:numId w:val="38"/>
        </w:numPr>
        <w:ind w:left="709" w:hanging="709"/>
      </w:pPr>
      <w:r w:rsidRPr="00CF470C">
        <w:t xml:space="preserve">Pfaller MA, Diekema DJ, Ghannoum MA. Wild-type MIC distribution and epidemiological cutoff values for </w:t>
      </w:r>
      <w:r w:rsidRPr="00CF470C">
        <w:rPr>
          <w:i/>
        </w:rPr>
        <w:t xml:space="preserve">Aspergillus fumigatus </w:t>
      </w:r>
      <w:r w:rsidRPr="00CF470C">
        <w:t xml:space="preserve">and three triazoles as determined by the Clinical and Laboratory Standards Institute broth microdilution methods. </w:t>
      </w:r>
      <w:r w:rsidRPr="00CF470C">
        <w:rPr>
          <w:i/>
        </w:rPr>
        <w:t>J Clin Mcribiol</w:t>
      </w:r>
      <w:r w:rsidRPr="00CF470C">
        <w:t>. 2009;47:3142-3146.</w:t>
      </w:r>
    </w:p>
    <w:p w:rsidR="00AA4280" w:rsidRPr="00CF470C" w:rsidRDefault="00AA4280" w:rsidP="00493AEB">
      <w:pPr>
        <w:pStyle w:val="Odstavecseseznamem"/>
        <w:numPr>
          <w:ilvl w:val="0"/>
          <w:numId w:val="38"/>
        </w:numPr>
        <w:ind w:left="709" w:hanging="709"/>
      </w:pPr>
      <w:r w:rsidRPr="00CF470C">
        <w:t xml:space="preserve">Piddock LJV. Multidrug-resistance efflux pumps – not just for resistance. </w:t>
      </w:r>
      <w:r w:rsidRPr="00CF470C">
        <w:rPr>
          <w:i/>
        </w:rPr>
        <w:t>Nat Rew Microbiol</w:t>
      </w:r>
      <w:r w:rsidRPr="00CF470C">
        <w:t>. 2006;4:629-636.</w:t>
      </w:r>
    </w:p>
    <w:p w:rsidR="00AA4280" w:rsidRPr="00CF470C" w:rsidRDefault="00AA4280" w:rsidP="00493AEB">
      <w:pPr>
        <w:pStyle w:val="Odstavecseseznamem"/>
        <w:numPr>
          <w:ilvl w:val="0"/>
          <w:numId w:val="38"/>
        </w:numPr>
        <w:ind w:left="709" w:hanging="709"/>
      </w:pPr>
      <w:r w:rsidRPr="00CF470C">
        <w:t xml:space="preserve">Poole K. </w:t>
      </w:r>
      <w:r w:rsidRPr="00CF470C">
        <w:rPr>
          <w:i/>
        </w:rPr>
        <w:t>Pseudomonas aeruginosa</w:t>
      </w:r>
      <w:r w:rsidRPr="00CF470C">
        <w:t xml:space="preserve">: Resistance to the Max. </w:t>
      </w:r>
      <w:r w:rsidRPr="00CF470C">
        <w:rPr>
          <w:i/>
        </w:rPr>
        <w:t>Front Microbiol</w:t>
      </w:r>
      <w:r w:rsidRPr="00CF470C">
        <w:t>. 2011;2:65.</w:t>
      </w:r>
    </w:p>
    <w:p w:rsidR="00F76E54" w:rsidRPr="00CF470C" w:rsidRDefault="00F76E54" w:rsidP="00F76E54">
      <w:pPr>
        <w:pStyle w:val="Odstavecseseznamem"/>
        <w:numPr>
          <w:ilvl w:val="0"/>
          <w:numId w:val="38"/>
        </w:numPr>
        <w:ind w:left="709" w:hanging="709"/>
      </w:pPr>
      <w:r w:rsidRPr="00CF470C">
        <w:t xml:space="preserve">Poole K, Srikumar R. Multidrug efflux in </w:t>
      </w:r>
      <w:r w:rsidRPr="00CF470C">
        <w:rPr>
          <w:i/>
        </w:rPr>
        <w:t>Pseudomonas aeruginosa</w:t>
      </w:r>
      <w:r w:rsidRPr="00CF470C">
        <w:t xml:space="preserve">: components, mechanisms and clinical significance. </w:t>
      </w:r>
      <w:r w:rsidRPr="00CF470C">
        <w:rPr>
          <w:i/>
        </w:rPr>
        <w:t>Curr Top Med Chem</w:t>
      </w:r>
      <w:r w:rsidRPr="00CF470C">
        <w:t>. 2001;1:59-71.</w:t>
      </w:r>
    </w:p>
    <w:p w:rsidR="00AA4280" w:rsidRPr="00CF470C" w:rsidRDefault="00AA4280" w:rsidP="00493AEB">
      <w:pPr>
        <w:pStyle w:val="Odstavecseseznamem"/>
        <w:numPr>
          <w:ilvl w:val="0"/>
          <w:numId w:val="38"/>
        </w:numPr>
        <w:ind w:left="709" w:hanging="709"/>
      </w:pPr>
      <w:r w:rsidRPr="00CF470C">
        <w:t xml:space="preserve">Poulton B. Advances in the management of sepsis: the randomised controlled trials behind the Surviving Sepsis Campaign recommendations. </w:t>
      </w:r>
      <w:r w:rsidRPr="00CF470C">
        <w:rPr>
          <w:i/>
          <w:iCs/>
        </w:rPr>
        <w:t>Int J Antimicrob Agents</w:t>
      </w:r>
      <w:r w:rsidRPr="00CF470C">
        <w:rPr>
          <w:iCs/>
        </w:rPr>
        <w:t>.</w:t>
      </w:r>
      <w:r w:rsidRPr="00CF470C">
        <w:rPr>
          <w:i/>
          <w:iCs/>
        </w:rPr>
        <w:t xml:space="preserve"> </w:t>
      </w:r>
      <w:r w:rsidRPr="00CF470C">
        <w:t>2006;27:97–101.</w:t>
      </w:r>
    </w:p>
    <w:p w:rsidR="00AA4280" w:rsidRPr="00CF470C" w:rsidRDefault="00AA4280" w:rsidP="00493AEB">
      <w:pPr>
        <w:pStyle w:val="Odstavecseseznamem"/>
        <w:numPr>
          <w:ilvl w:val="0"/>
          <w:numId w:val="38"/>
        </w:numPr>
        <w:ind w:left="709" w:hanging="709"/>
      </w:pPr>
      <w:r w:rsidRPr="00CF470C">
        <w:t xml:space="preserve">Prates CG, Martins AF, Superti AV, et al. Risk factors for 30-day mortality in patient with carbapenem-resistant </w:t>
      </w:r>
      <w:r w:rsidRPr="00CF470C">
        <w:rPr>
          <w:i/>
        </w:rPr>
        <w:t xml:space="preserve">Acinetobacter baumannii </w:t>
      </w:r>
      <w:r w:rsidRPr="00CF470C">
        <w:t xml:space="preserve">during an outbreak in an intensive care unit. </w:t>
      </w:r>
      <w:r w:rsidRPr="00CF470C">
        <w:rPr>
          <w:i/>
        </w:rPr>
        <w:t>Epidemiol Infect</w:t>
      </w:r>
      <w:r w:rsidRPr="00CF470C">
        <w:t>. 2011;139:411-418.</w:t>
      </w:r>
    </w:p>
    <w:p w:rsidR="00AA4280" w:rsidRPr="00CF470C" w:rsidRDefault="00AA4280" w:rsidP="00493AEB">
      <w:pPr>
        <w:pStyle w:val="Odstavecseseznamem"/>
        <w:numPr>
          <w:ilvl w:val="0"/>
          <w:numId w:val="38"/>
        </w:numPr>
        <w:ind w:left="709" w:hanging="709"/>
      </w:pPr>
      <w:r w:rsidRPr="00CF470C">
        <w:t xml:space="preserve">Quartin AA, Scerpella EG, Puttaqunta S, et al. A comparison of microbiology and demographics among patients with healthcare-associated, hospital-acquired, and ventilator-associated pneumonia: a retrospective analysis of 1184 patients from a large, international study. </w:t>
      </w:r>
      <w:r w:rsidRPr="00CF470C">
        <w:rPr>
          <w:i/>
        </w:rPr>
        <w:t>BMC Invect Dis</w:t>
      </w:r>
      <w:r w:rsidRPr="00CF470C">
        <w:t>. 2013;13:561.</w:t>
      </w:r>
    </w:p>
    <w:p w:rsidR="00AA4280" w:rsidRPr="00CF470C" w:rsidRDefault="00AA4280">
      <w:pPr>
        <w:pStyle w:val="Odstavecseseznamem"/>
        <w:numPr>
          <w:ilvl w:val="0"/>
          <w:numId w:val="38"/>
        </w:numPr>
        <w:ind w:left="709" w:hanging="709"/>
      </w:pPr>
      <w:r w:rsidRPr="00CF470C">
        <w:t xml:space="preserve">Reik R, Spilker T, LiPuma JJ. Distribution of </w:t>
      </w:r>
      <w:r w:rsidRPr="00CF470C">
        <w:rPr>
          <w:i/>
        </w:rPr>
        <w:t xml:space="preserve">Burkholderia cepacia </w:t>
      </w:r>
      <w:r w:rsidRPr="00CF470C">
        <w:t xml:space="preserve">complex species among isolates recovered from persons with or withou cystic fibrosis. </w:t>
      </w:r>
      <w:r w:rsidRPr="00CF470C">
        <w:rPr>
          <w:i/>
        </w:rPr>
        <w:t>J Clin Microbiol</w:t>
      </w:r>
      <w:r w:rsidRPr="00CF470C">
        <w:t>. 2005;43:2926-2928.</w:t>
      </w:r>
    </w:p>
    <w:p w:rsidR="00AA4280" w:rsidRPr="00CF470C" w:rsidRDefault="00AA4280" w:rsidP="00493AEB">
      <w:pPr>
        <w:pStyle w:val="Odstavecseseznamem"/>
        <w:numPr>
          <w:ilvl w:val="0"/>
          <w:numId w:val="38"/>
        </w:numPr>
        <w:ind w:left="709" w:hanging="709"/>
      </w:pPr>
      <w:r w:rsidRPr="00CF470C">
        <w:lastRenderedPageBreak/>
        <w:t xml:space="preserve">Rello J, Ausina V, Ricart M. Risk factors for infection by </w:t>
      </w:r>
      <w:r w:rsidRPr="00CF470C">
        <w:rPr>
          <w:i/>
        </w:rPr>
        <w:t xml:space="preserve">Pseudomonas aerugnisa </w:t>
      </w:r>
      <w:r w:rsidRPr="00CF470C">
        <w:t xml:space="preserve">in patients with ventilator-associated pneumonia. </w:t>
      </w:r>
      <w:r w:rsidRPr="00CF470C">
        <w:rPr>
          <w:i/>
        </w:rPr>
        <w:t>Intensive Care Med</w:t>
      </w:r>
      <w:r w:rsidRPr="00CF470C">
        <w:t>. 1994;20:193-198.</w:t>
      </w:r>
    </w:p>
    <w:p w:rsidR="00AA4280" w:rsidRPr="00CF470C" w:rsidRDefault="00AA4280" w:rsidP="00493AEB">
      <w:pPr>
        <w:pStyle w:val="Odstavecseseznamem"/>
        <w:numPr>
          <w:ilvl w:val="0"/>
          <w:numId w:val="38"/>
        </w:numPr>
        <w:ind w:left="709" w:hanging="709"/>
      </w:pPr>
      <w:r w:rsidRPr="00CF470C">
        <w:t xml:space="preserve">Robicsek A, Strahilevitz J, Jacoby GA, et al. Fluoroquinolone-modifying enzyme: a new adaptation of a common aminoglycoside acetyltransferase. </w:t>
      </w:r>
      <w:r w:rsidRPr="00CF470C">
        <w:rPr>
          <w:i/>
        </w:rPr>
        <w:t>Nat Med</w:t>
      </w:r>
      <w:r w:rsidRPr="00CF470C">
        <w:t>. 2006;12:83–88.</w:t>
      </w:r>
    </w:p>
    <w:p w:rsidR="00AA4280" w:rsidRPr="00CF470C" w:rsidRDefault="00AA4280" w:rsidP="00493AEB">
      <w:pPr>
        <w:pStyle w:val="Odstavecseseznamem"/>
        <w:numPr>
          <w:ilvl w:val="0"/>
          <w:numId w:val="38"/>
        </w:numPr>
        <w:ind w:left="709" w:hanging="709"/>
      </w:pPr>
      <w:r w:rsidRPr="00CF470C">
        <w:t xml:space="preserve">Rodley PD, Romling U, Tummler B. A Physical genome map of the </w:t>
      </w:r>
      <w:r w:rsidRPr="00CF470C">
        <w:rPr>
          <w:i/>
        </w:rPr>
        <w:t>Burkholderia cepacia</w:t>
      </w:r>
      <w:r w:rsidRPr="00CF470C">
        <w:t xml:space="preserve"> type strain. </w:t>
      </w:r>
      <w:r w:rsidRPr="00CF470C">
        <w:rPr>
          <w:i/>
        </w:rPr>
        <w:t>Mol Microbiology</w:t>
      </w:r>
      <w:r w:rsidRPr="00CF470C">
        <w:t>. 1995;17:57-67.</w:t>
      </w:r>
    </w:p>
    <w:p w:rsidR="00AA4280" w:rsidRPr="00CF470C" w:rsidRDefault="00AA4280" w:rsidP="00493AEB">
      <w:pPr>
        <w:pStyle w:val="Odstavecseseznamem"/>
        <w:numPr>
          <w:ilvl w:val="0"/>
          <w:numId w:val="38"/>
        </w:numPr>
        <w:ind w:left="709" w:hanging="709"/>
      </w:pPr>
      <w:r w:rsidRPr="00CF470C">
        <w:t xml:space="preserve">Rodriguez-Martinez JM, Poirel L, Nordmann P. Molecular Epidemiology and Mechanisms of Carbapenem Resistance in </w:t>
      </w:r>
      <w:r w:rsidRPr="00CF470C">
        <w:rPr>
          <w:i/>
        </w:rPr>
        <w:t>Pseudomonas aeruginosa</w:t>
      </w:r>
      <w:r w:rsidRPr="00CF470C">
        <w:t xml:space="preserve">. </w:t>
      </w:r>
      <w:r w:rsidRPr="00CF470C">
        <w:rPr>
          <w:i/>
        </w:rPr>
        <w:t>Antimicrob Agents Chemother</w:t>
      </w:r>
      <w:r w:rsidRPr="00CF470C">
        <w:t>. 2009;53:4783-4788.</w:t>
      </w:r>
    </w:p>
    <w:p w:rsidR="00AA4280" w:rsidRPr="00CF470C" w:rsidRDefault="00AA4280" w:rsidP="00493AEB">
      <w:pPr>
        <w:pStyle w:val="Odstavecseseznamem"/>
        <w:numPr>
          <w:ilvl w:val="0"/>
          <w:numId w:val="38"/>
        </w:numPr>
        <w:ind w:left="709" w:hanging="709"/>
      </w:pPr>
      <w:r w:rsidRPr="00CF470C">
        <w:t xml:space="preserve">Rose H, Baldwin A, Christopher G, et al. Biocide susceptibility of the </w:t>
      </w:r>
      <w:r w:rsidRPr="00CF470C">
        <w:rPr>
          <w:i/>
        </w:rPr>
        <w:t xml:space="preserve">Burkholderia cepacia </w:t>
      </w:r>
      <w:r w:rsidRPr="00CF470C">
        <w:t xml:space="preserve">complex. </w:t>
      </w:r>
      <w:r w:rsidRPr="00CF470C">
        <w:rPr>
          <w:i/>
        </w:rPr>
        <w:t>J Antimicrob Chemother</w:t>
      </w:r>
      <w:r w:rsidRPr="00CF470C">
        <w:t>. 2009;63:502-510.</w:t>
      </w:r>
    </w:p>
    <w:p w:rsidR="00AA4280" w:rsidRPr="00CF470C" w:rsidRDefault="00AA4280" w:rsidP="00493AEB">
      <w:pPr>
        <w:pStyle w:val="Odstavecseseznamem"/>
        <w:numPr>
          <w:ilvl w:val="0"/>
          <w:numId w:val="38"/>
        </w:numPr>
        <w:ind w:left="709" w:hanging="709"/>
      </w:pPr>
      <w:r w:rsidRPr="00CF470C">
        <w:t xml:space="preserve">Shi ZY, Liu PYF, Lau YJ, et al. Epidemiological typing of isolates from an outbreak of infection with multidrug-resistant </w:t>
      </w:r>
      <w:r w:rsidRPr="00CF470C">
        <w:rPr>
          <w:i/>
        </w:rPr>
        <w:t>Enterobacter cloacae</w:t>
      </w:r>
      <w:r w:rsidRPr="00CF470C">
        <w:t xml:space="preserve"> by repetetive extragenic palindromic unit b1-primer PCR and pulsed-field gel electrophoresis. </w:t>
      </w:r>
      <w:r w:rsidRPr="00CF470C">
        <w:rPr>
          <w:i/>
        </w:rPr>
        <w:t>J Clin Microbiol</w:t>
      </w:r>
      <w:r w:rsidRPr="00CF470C">
        <w:t>. 1996;34:2784-2790.</w:t>
      </w:r>
    </w:p>
    <w:p w:rsidR="00AA4280" w:rsidRPr="00CF470C" w:rsidRDefault="00AA4280" w:rsidP="00493AEB">
      <w:pPr>
        <w:pStyle w:val="Odstavecseseznamem"/>
        <w:numPr>
          <w:ilvl w:val="0"/>
          <w:numId w:val="38"/>
        </w:numPr>
        <w:ind w:left="709" w:hanging="709"/>
      </w:pPr>
      <w:r w:rsidRPr="00CF470C">
        <w:t xml:space="preserve">Schwaber MJ, Navon-Venezia S, Schwartz D, et al. High levels of antimicrobial coresistance among extended-spectrum-β-lactamase-producing </w:t>
      </w:r>
      <w:r w:rsidRPr="00CF470C">
        <w:rPr>
          <w:i/>
          <w:iCs/>
        </w:rPr>
        <w:t>Enterobacteriaceae</w:t>
      </w:r>
      <w:r w:rsidRPr="00CF470C">
        <w:t xml:space="preserve">. </w:t>
      </w:r>
      <w:r w:rsidRPr="00CF470C">
        <w:rPr>
          <w:i/>
          <w:iCs/>
        </w:rPr>
        <w:t>Antimicrob Agents Chemother</w:t>
      </w:r>
      <w:r w:rsidRPr="00CF470C">
        <w:rPr>
          <w:iCs/>
        </w:rPr>
        <w:t>.</w:t>
      </w:r>
      <w:r w:rsidRPr="00CF470C">
        <w:rPr>
          <w:i/>
          <w:iCs/>
        </w:rPr>
        <w:t xml:space="preserve"> </w:t>
      </w:r>
      <w:r w:rsidRPr="00CF470C">
        <w:t>2005;49:2137–2139.</w:t>
      </w:r>
    </w:p>
    <w:p w:rsidR="00AA4280" w:rsidRPr="00CF470C" w:rsidRDefault="00AA4280" w:rsidP="00493AEB">
      <w:pPr>
        <w:pStyle w:val="Odstavecseseznamem"/>
        <w:numPr>
          <w:ilvl w:val="0"/>
          <w:numId w:val="38"/>
        </w:numPr>
        <w:ind w:left="709" w:hanging="709"/>
        <w:rPr>
          <w:lang w:val="en-GB" w:eastAsia="cs-CZ"/>
        </w:rPr>
      </w:pPr>
      <w:r w:rsidRPr="00CF470C">
        <w:rPr>
          <w:lang w:val="en-GB"/>
        </w:rPr>
        <w:t xml:space="preserve">Siddiqui AH, Mulligan ME, Mahenthiralingam E, et al. </w:t>
      </w:r>
      <w:r w:rsidRPr="00CF470C">
        <w:t>An</w:t>
      </w:r>
      <w:r w:rsidRPr="00CF470C">
        <w:rPr>
          <w:rStyle w:val="apple-converted-space"/>
          <w:szCs w:val="24"/>
        </w:rPr>
        <w:t> episodic outbreak </w:t>
      </w:r>
      <w:r w:rsidRPr="00CF470C">
        <w:t>of</w:t>
      </w:r>
      <w:r w:rsidRPr="00CF470C">
        <w:rPr>
          <w:rStyle w:val="apple-converted-space"/>
          <w:szCs w:val="24"/>
        </w:rPr>
        <w:t> genetically related </w:t>
      </w:r>
      <w:r w:rsidRPr="00CF470C">
        <w:rPr>
          <w:i/>
        </w:rPr>
        <w:t>Burkholderia cepacia</w:t>
      </w:r>
      <w:r w:rsidRPr="00CF470C">
        <w:t xml:space="preserve"> among non-cystic fibrosis patients at a university hospital. </w:t>
      </w:r>
      <w:r w:rsidRPr="00CF470C">
        <w:rPr>
          <w:i/>
        </w:rPr>
        <w:t>Infect Control Hosp Epidemiol</w:t>
      </w:r>
      <w:r w:rsidRPr="00CF470C">
        <w:t>. 2001</w:t>
      </w:r>
      <w:r w:rsidRPr="00CF470C">
        <w:rPr>
          <w:lang w:val="en-GB" w:eastAsia="cs-CZ"/>
        </w:rPr>
        <w:t>;22:419-422.</w:t>
      </w:r>
    </w:p>
    <w:p w:rsidR="00AA4280" w:rsidRPr="00CF470C" w:rsidRDefault="00AA4280" w:rsidP="00493AEB">
      <w:pPr>
        <w:pStyle w:val="Odstavecseseznamem"/>
        <w:numPr>
          <w:ilvl w:val="0"/>
          <w:numId w:val="38"/>
        </w:numPr>
        <w:ind w:left="709" w:hanging="709"/>
        <w:rPr>
          <w:lang w:val="en-GB" w:eastAsia="cs-CZ"/>
        </w:rPr>
      </w:pPr>
      <w:r w:rsidRPr="00CF470C">
        <w:rPr>
          <w:lang w:val="en-GB" w:eastAsia="cs-CZ"/>
        </w:rPr>
        <w:t xml:space="preserve">Silver LL. Challenges of antibacterial discovery. </w:t>
      </w:r>
      <w:r w:rsidRPr="00CF470C">
        <w:rPr>
          <w:i/>
          <w:lang w:val="en-GB" w:eastAsia="cs-CZ"/>
        </w:rPr>
        <w:t>Clin Microbiol Rev</w:t>
      </w:r>
      <w:r w:rsidRPr="00CF470C">
        <w:rPr>
          <w:lang w:val="en-GB" w:eastAsia="cs-CZ"/>
        </w:rPr>
        <w:t>. 2011;24:71-109.</w:t>
      </w:r>
    </w:p>
    <w:p w:rsidR="00AA4280" w:rsidRPr="00CF470C" w:rsidRDefault="00AA4280" w:rsidP="00493AEB">
      <w:pPr>
        <w:pStyle w:val="Odstavecseseznamem"/>
        <w:numPr>
          <w:ilvl w:val="0"/>
          <w:numId w:val="38"/>
        </w:numPr>
        <w:ind w:left="709" w:hanging="709"/>
      </w:pPr>
      <w:r w:rsidRPr="00CF470C">
        <w:t xml:space="preserve">Strateva T, Yordanov D. </w:t>
      </w:r>
      <w:r w:rsidRPr="00CF470C">
        <w:rPr>
          <w:i/>
        </w:rPr>
        <w:t>Pseudomonas aeruginosa</w:t>
      </w:r>
      <w:r w:rsidRPr="00CF470C">
        <w:t xml:space="preserve"> – a phenomenon of bacterial resistance. </w:t>
      </w:r>
      <w:r w:rsidRPr="00CF470C">
        <w:rPr>
          <w:i/>
        </w:rPr>
        <w:t>J Med Microbiol</w:t>
      </w:r>
      <w:r w:rsidRPr="00CF470C">
        <w:t>. 2009;58:1133-1148.</w:t>
      </w:r>
    </w:p>
    <w:p w:rsidR="00AA4280" w:rsidRPr="00CF470C" w:rsidRDefault="00AA4280" w:rsidP="00493AEB">
      <w:pPr>
        <w:pStyle w:val="Odstavecseseznamem"/>
        <w:numPr>
          <w:ilvl w:val="0"/>
          <w:numId w:val="38"/>
        </w:numPr>
        <w:ind w:left="709" w:hanging="709"/>
      </w:pPr>
      <w:r w:rsidRPr="00CF470C">
        <w:t xml:space="preserve">Sun HY, Fujitami S, Quintiliani R, et al. Pneumonia due to </w:t>
      </w:r>
      <w:r w:rsidRPr="00CF470C">
        <w:rPr>
          <w:i/>
        </w:rPr>
        <w:t>Pseudomonas aeruginosa</w:t>
      </w:r>
      <w:r w:rsidRPr="00CF470C">
        <w:t>: part II</w:t>
      </w:r>
      <w:r w:rsidRPr="00CF470C">
        <w:softHyphen/>
        <w:t xml:space="preserve">: antimicrobial resistance, pharmacodynamic concepts, and antibiotic therapy. </w:t>
      </w:r>
      <w:r w:rsidRPr="00CF470C">
        <w:rPr>
          <w:i/>
        </w:rPr>
        <w:t>Chest</w:t>
      </w:r>
      <w:r w:rsidRPr="00CF470C">
        <w:t>. 2011;139:1172-1182.</w:t>
      </w:r>
    </w:p>
    <w:p w:rsidR="00AA4280" w:rsidRPr="00CF470C" w:rsidRDefault="00AA4280" w:rsidP="00493AEB">
      <w:pPr>
        <w:pStyle w:val="Odstavecseseznamem"/>
        <w:numPr>
          <w:ilvl w:val="0"/>
          <w:numId w:val="38"/>
        </w:numPr>
        <w:ind w:left="709" w:hanging="709"/>
      </w:pPr>
      <w:r w:rsidRPr="00CF470C">
        <w:t xml:space="preserve">Suppiger A, Schmid N, Aguilar C, et al. Two quorum sensing systems control biogilm formation and virulence in members of the </w:t>
      </w:r>
      <w:r w:rsidRPr="00CF470C">
        <w:rPr>
          <w:i/>
        </w:rPr>
        <w:t xml:space="preserve">Burkholderia cepacia </w:t>
      </w:r>
      <w:r w:rsidRPr="00CF470C">
        <w:t xml:space="preserve">complex. </w:t>
      </w:r>
      <w:r w:rsidRPr="00CF470C">
        <w:rPr>
          <w:i/>
        </w:rPr>
        <w:t>Virulence</w:t>
      </w:r>
      <w:r w:rsidRPr="00CF470C">
        <w:t>. 2013;4:400-409.</w:t>
      </w:r>
    </w:p>
    <w:p w:rsidR="00AA4280" w:rsidRPr="00CF470C" w:rsidRDefault="00AA4280" w:rsidP="00493AEB">
      <w:pPr>
        <w:pStyle w:val="Odstavecseseznamem"/>
        <w:numPr>
          <w:ilvl w:val="0"/>
          <w:numId w:val="38"/>
        </w:numPr>
        <w:ind w:left="709" w:hanging="709"/>
      </w:pPr>
      <w:r w:rsidRPr="00CF470C">
        <w:lastRenderedPageBreak/>
        <w:t xml:space="preserve">Toyoda Y, Ishikawa T. Pharmacogenomics of human ABC transporter ABCC11 (MRP8): Potential risk of breast cancer and chemotherapy failure. </w:t>
      </w:r>
      <w:r w:rsidRPr="00CF470C">
        <w:rPr>
          <w:i/>
        </w:rPr>
        <w:t>Anticancer Agents Med Chem</w:t>
      </w:r>
      <w:r w:rsidRPr="00CF470C">
        <w:t>. 2010;10:617-628.</w:t>
      </w:r>
    </w:p>
    <w:p w:rsidR="00AA4280" w:rsidRPr="00CF470C" w:rsidRDefault="00AA4280" w:rsidP="00493AEB">
      <w:pPr>
        <w:pStyle w:val="Odstavecseseznamem"/>
        <w:numPr>
          <w:ilvl w:val="0"/>
          <w:numId w:val="38"/>
        </w:numPr>
        <w:ind w:left="709" w:hanging="709"/>
      </w:pPr>
      <w:r w:rsidRPr="00CF470C">
        <w:t xml:space="preserve">Tumbarello M, Sanguinetti M, Montuori E, et al. Predictors of mortality in patients with bloodstream infections caused by extended-spectrum-beta-lactamase-producing </w:t>
      </w:r>
      <w:r w:rsidRPr="00CF470C">
        <w:rPr>
          <w:i/>
        </w:rPr>
        <w:t>Enterobacteriaceae</w:t>
      </w:r>
      <w:r w:rsidRPr="00CF470C">
        <w:t xml:space="preserve">: importance of inadequate initial antimicrobil treatment. </w:t>
      </w:r>
      <w:r w:rsidRPr="00CF470C">
        <w:rPr>
          <w:i/>
        </w:rPr>
        <w:t>Antimicrob Agents Chemother</w:t>
      </w:r>
      <w:r w:rsidRPr="00CF470C">
        <w:t>. 2007;51:1987-1994.</w:t>
      </w:r>
    </w:p>
    <w:p w:rsidR="00AA4280" w:rsidRPr="00CF470C" w:rsidRDefault="00AA4280" w:rsidP="00E311CE">
      <w:pPr>
        <w:pStyle w:val="Odstavecseseznamem"/>
        <w:numPr>
          <w:ilvl w:val="0"/>
          <w:numId w:val="38"/>
        </w:numPr>
        <w:ind w:left="709" w:hanging="709"/>
      </w:pPr>
      <w:r w:rsidRPr="00CF470C">
        <w:t xml:space="preserve">Turnidge J, Kahlmeter G, Kronvall G. Statistical characterisation of bacterial wild-type MIC value distributions and the determination of epidemiological cut-off values. </w:t>
      </w:r>
      <w:r w:rsidRPr="00CF470C">
        <w:rPr>
          <w:i/>
        </w:rPr>
        <w:t>Clin Microbiol Infect</w:t>
      </w:r>
      <w:r w:rsidRPr="00CF470C">
        <w:t>. 2006;12:418-425.</w:t>
      </w:r>
    </w:p>
    <w:p w:rsidR="00E311CE" w:rsidRPr="00CF470C" w:rsidRDefault="00E311CE" w:rsidP="00E311CE">
      <w:pPr>
        <w:pStyle w:val="Odstavecseseznamem"/>
        <w:numPr>
          <w:ilvl w:val="0"/>
          <w:numId w:val="38"/>
        </w:numPr>
        <w:autoSpaceDE w:val="0"/>
        <w:autoSpaceDN w:val="0"/>
        <w:adjustRightInd w:val="0"/>
        <w:spacing w:before="0" w:after="0"/>
        <w:ind w:left="709" w:hanging="709"/>
        <w:jc w:val="left"/>
        <w:rPr>
          <w:rFonts w:eastAsia="FrutigerCE-Light"/>
          <w:szCs w:val="24"/>
          <w:lang w:eastAsia="cs-CZ"/>
        </w:rPr>
      </w:pPr>
      <w:r w:rsidRPr="00CF470C">
        <w:rPr>
          <w:rFonts w:eastAsia="FrutigerCE-Light"/>
          <w:szCs w:val="24"/>
          <w:lang w:eastAsia="cs-CZ"/>
        </w:rPr>
        <w:t xml:space="preserve">Urbaškova P. Stav citlivosti klinickych izolatů stafylokoků, enterokoků a pneumokoků z 16 lokalit České republiky k antibiotikům včetně linezolidu. </w:t>
      </w:r>
      <w:r w:rsidRPr="00CF470C">
        <w:rPr>
          <w:rFonts w:eastAsia="FrutigerCE-Light"/>
          <w:i/>
          <w:iCs/>
          <w:szCs w:val="24"/>
          <w:lang w:eastAsia="cs-CZ"/>
        </w:rPr>
        <w:t xml:space="preserve">Remedia </w:t>
      </w:r>
      <w:r w:rsidRPr="00CF470C">
        <w:rPr>
          <w:rFonts w:eastAsia="FrutigerCE-Light"/>
          <w:szCs w:val="24"/>
          <w:lang w:eastAsia="cs-CZ"/>
        </w:rPr>
        <w:t>2002;5:334-338.</w:t>
      </w:r>
    </w:p>
    <w:p w:rsidR="00AA4280" w:rsidRPr="00CF470C" w:rsidRDefault="004E431B" w:rsidP="00E311CE">
      <w:pPr>
        <w:pStyle w:val="Odstavecseseznamem"/>
        <w:numPr>
          <w:ilvl w:val="0"/>
          <w:numId w:val="38"/>
        </w:numPr>
        <w:ind w:left="709" w:hanging="709"/>
      </w:pPr>
      <w:r w:rsidRPr="00CF470C">
        <w:rPr>
          <w:rStyle w:val="apple-style-span"/>
          <w:szCs w:val="24"/>
        </w:rPr>
        <w:t>Uvizl</w:t>
      </w:r>
      <w:r w:rsidR="00AA4280" w:rsidRPr="00CF470C">
        <w:rPr>
          <w:rStyle w:val="apple-style-span"/>
          <w:szCs w:val="24"/>
        </w:rPr>
        <w:t xml:space="preserve"> R, Hanulik V, Husickova V, Htoutou Sedlakova M, Adamus M, Kolar M. Hospital-acquired pneumonia in ICU patients. </w:t>
      </w:r>
      <w:r w:rsidR="00AA4280" w:rsidRPr="00CF470C">
        <w:rPr>
          <w:rStyle w:val="apple-style-span"/>
          <w:i/>
          <w:szCs w:val="24"/>
        </w:rPr>
        <w:t>Biomed Pap Med Fac Univ Palacky Olomouc Czech Repub</w:t>
      </w:r>
      <w:r w:rsidR="00AA4280" w:rsidRPr="00CF470C">
        <w:rPr>
          <w:rStyle w:val="apple-style-span"/>
          <w:szCs w:val="24"/>
        </w:rPr>
        <w:t>. 2011;155:373-378.</w:t>
      </w:r>
    </w:p>
    <w:p w:rsidR="00AA4280" w:rsidRPr="00CF470C" w:rsidRDefault="00AA4280" w:rsidP="00493AEB">
      <w:pPr>
        <w:pStyle w:val="Odstavecseseznamem"/>
        <w:numPr>
          <w:ilvl w:val="0"/>
          <w:numId w:val="38"/>
        </w:numPr>
        <w:ind w:left="709" w:hanging="709"/>
      </w:pPr>
      <w:r w:rsidRPr="00CF470C">
        <w:t xml:space="preserve">Van Acker H, Sass A, Bazzini S, et al. Biofilm-grown </w:t>
      </w:r>
      <w:r w:rsidRPr="00CF470C">
        <w:rPr>
          <w:i/>
        </w:rPr>
        <w:t xml:space="preserve">Burholderia cepacia </w:t>
      </w:r>
      <w:r w:rsidRPr="00CF470C">
        <w:t xml:space="preserve">complex cells survive antibiotic treatment by avoiding production of reactive oxygen species. </w:t>
      </w:r>
      <w:r w:rsidRPr="00CF470C">
        <w:rPr>
          <w:i/>
        </w:rPr>
        <w:t>PLoS One</w:t>
      </w:r>
      <w:r w:rsidRPr="00CF470C">
        <w:t>. 2013;8:e58943</w:t>
      </w:r>
    </w:p>
    <w:p w:rsidR="00AA4280" w:rsidRPr="00CF470C" w:rsidRDefault="00AA4280" w:rsidP="00493AEB">
      <w:pPr>
        <w:pStyle w:val="Odstavecseseznamem"/>
        <w:numPr>
          <w:ilvl w:val="0"/>
          <w:numId w:val="38"/>
        </w:numPr>
        <w:ind w:left="709" w:hanging="709"/>
      </w:pPr>
      <w:r w:rsidRPr="00CF470C">
        <w:rPr>
          <w:rStyle w:val="apple-style-span"/>
          <w:szCs w:val="24"/>
          <w:lang w:val="en-GB"/>
        </w:rPr>
        <w:t>Van Ogtrop</w:t>
      </w:r>
      <w:r w:rsidRPr="00CF470C">
        <w:t xml:space="preserve"> ML, Andes D, Stamstad TJ, et al. In vivo pharmacodynamic activities of two glycylcyclines (GAR-936 and WAY 152,288) against various gram-positive and gram-negative bakteria. </w:t>
      </w:r>
      <w:r w:rsidRPr="00CF470C">
        <w:rPr>
          <w:i/>
        </w:rPr>
        <w:t>Antimicrob Agents Chemother</w:t>
      </w:r>
      <w:r w:rsidRPr="00CF470C">
        <w:t>. 2000;44:943</w:t>
      </w:r>
      <w:r w:rsidR="00E311CE" w:rsidRPr="00CF470C">
        <w:t>-</w:t>
      </w:r>
      <w:r w:rsidRPr="00CF470C">
        <w:t>949.</w:t>
      </w:r>
    </w:p>
    <w:p w:rsidR="00AA4280" w:rsidRPr="00CF470C" w:rsidRDefault="00AA4280" w:rsidP="00493AEB">
      <w:pPr>
        <w:pStyle w:val="Odstavecseseznamem"/>
        <w:numPr>
          <w:ilvl w:val="0"/>
          <w:numId w:val="38"/>
        </w:numPr>
        <w:ind w:left="709" w:hanging="709"/>
      </w:pPr>
      <w:r w:rsidRPr="00CF470C">
        <w:t xml:space="preserve">Vial L, Chapalain A, Groleau MC, et al. The various lifestyles of the </w:t>
      </w:r>
      <w:r w:rsidRPr="00CF470C">
        <w:rPr>
          <w:i/>
        </w:rPr>
        <w:t>Burkholderia cepacia</w:t>
      </w:r>
      <w:r w:rsidRPr="00CF470C">
        <w:t xml:space="preserve"> complex species: a tribute to adaptation. </w:t>
      </w:r>
      <w:r w:rsidRPr="00CF470C">
        <w:rPr>
          <w:i/>
        </w:rPr>
        <w:t>Environ Microbiol</w:t>
      </w:r>
      <w:r w:rsidRPr="00CF470C">
        <w:t>. 2011;13:1-12.</w:t>
      </w:r>
    </w:p>
    <w:p w:rsidR="00AA4280" w:rsidRPr="00CF470C" w:rsidRDefault="00AA4280" w:rsidP="00493AEB">
      <w:pPr>
        <w:pStyle w:val="Odstavecseseznamem"/>
        <w:numPr>
          <w:ilvl w:val="0"/>
          <w:numId w:val="38"/>
        </w:numPr>
        <w:ind w:left="709" w:hanging="709"/>
      </w:pPr>
      <w:r w:rsidRPr="00CF470C">
        <w:t xml:space="preserve">Viscoli C, EORTC International Antibicrobial Therapy Group. Management of infection in cancer patiens. Studieas of the EORTC Iternational Antimicrobial Therapy Group (IATG). </w:t>
      </w:r>
      <w:r w:rsidRPr="00CF470C">
        <w:rPr>
          <w:i/>
        </w:rPr>
        <w:t>Eur J Cancer</w:t>
      </w:r>
      <w:r w:rsidRPr="00CF470C">
        <w:t>. 2002</w:t>
      </w:r>
      <w:r w:rsidRPr="00CF470C">
        <w:rPr>
          <w:rStyle w:val="apple-style-span"/>
          <w:szCs w:val="24"/>
        </w:rPr>
        <w:t>;38:S82-87.</w:t>
      </w:r>
    </w:p>
    <w:p w:rsidR="00AA4280" w:rsidRPr="00CF470C" w:rsidRDefault="00AA4280" w:rsidP="00493AEB">
      <w:pPr>
        <w:pStyle w:val="Odstavecseseznamem"/>
        <w:numPr>
          <w:ilvl w:val="0"/>
          <w:numId w:val="38"/>
        </w:numPr>
        <w:ind w:left="709" w:hanging="709"/>
      </w:pPr>
      <w:r w:rsidRPr="00CF470C">
        <w:t xml:space="preserve">Walsh F, Amyes SG. Carbapenem resistance in clinical isolates of </w:t>
      </w:r>
      <w:r w:rsidRPr="00CF470C">
        <w:rPr>
          <w:i/>
        </w:rPr>
        <w:t>Pseudomonas aeruginosa</w:t>
      </w:r>
      <w:r w:rsidRPr="00CF470C">
        <w:t xml:space="preserve">. </w:t>
      </w:r>
      <w:r w:rsidRPr="00CF470C">
        <w:rPr>
          <w:i/>
        </w:rPr>
        <w:t>J Chemother.</w:t>
      </w:r>
      <w:r w:rsidRPr="00CF470C">
        <w:t xml:space="preserve"> 2007;19:376-381.</w:t>
      </w:r>
    </w:p>
    <w:p w:rsidR="00AA4280" w:rsidRPr="00CF470C" w:rsidRDefault="00AA4280" w:rsidP="00493AEB">
      <w:pPr>
        <w:pStyle w:val="Odstavecseseznamem"/>
        <w:numPr>
          <w:ilvl w:val="0"/>
          <w:numId w:val="38"/>
        </w:numPr>
        <w:ind w:left="709" w:hanging="709"/>
      </w:pPr>
      <w:r w:rsidRPr="00CF470C">
        <w:t xml:space="preserve">Werner G, Coque TM, Hammerum AM, et al. Emergence and spread of vancomycin resistence among enterococci in Europe. </w:t>
      </w:r>
      <w:r w:rsidRPr="00CF470C">
        <w:rPr>
          <w:i/>
          <w:iCs/>
        </w:rPr>
        <w:t xml:space="preserve">Euro Surveill </w:t>
      </w:r>
      <w:r w:rsidRPr="00CF470C">
        <w:t>2008;13:1</w:t>
      </w:r>
      <w:r w:rsidR="00E311CE" w:rsidRPr="00CF470C">
        <w:t>-</w:t>
      </w:r>
      <w:r w:rsidRPr="00CF470C">
        <w:t>11.</w:t>
      </w:r>
    </w:p>
    <w:p w:rsidR="00AA4280" w:rsidRPr="00CF470C" w:rsidRDefault="00AA4280" w:rsidP="00493AEB">
      <w:pPr>
        <w:pStyle w:val="Odstavecseseznamem"/>
        <w:numPr>
          <w:ilvl w:val="0"/>
          <w:numId w:val="38"/>
        </w:numPr>
        <w:ind w:left="709" w:hanging="709"/>
      </w:pPr>
      <w:r w:rsidRPr="00CF470C">
        <w:lastRenderedPageBreak/>
        <w:t xml:space="preserve">Wolter DJ, Hanson ND, Lister PD. Insertional inactivation of </w:t>
      </w:r>
      <w:r w:rsidRPr="00CF470C">
        <w:rPr>
          <w:i/>
        </w:rPr>
        <w:t>oprD</w:t>
      </w:r>
      <w:r w:rsidRPr="00CF470C">
        <w:t xml:space="preserve"> in clinical isolates of </w:t>
      </w:r>
      <w:r w:rsidRPr="00CF470C">
        <w:rPr>
          <w:i/>
        </w:rPr>
        <w:t xml:space="preserve">Pseudomonas aeruginosa </w:t>
      </w:r>
      <w:r w:rsidRPr="00CF470C">
        <w:t xml:space="preserve">leading to carbapenem resistance. </w:t>
      </w:r>
      <w:r w:rsidRPr="00CF470C">
        <w:rPr>
          <w:i/>
        </w:rPr>
        <w:t>FEMS Microbiol Lett</w:t>
      </w:r>
      <w:r w:rsidRPr="00CF470C">
        <w:t>. 2004;236:137-143.</w:t>
      </w:r>
    </w:p>
    <w:p w:rsidR="00AA4280" w:rsidRPr="00CF470C" w:rsidRDefault="00AA4280" w:rsidP="00493AEB">
      <w:pPr>
        <w:pStyle w:val="Odstavecseseznamem"/>
        <w:numPr>
          <w:ilvl w:val="0"/>
          <w:numId w:val="38"/>
        </w:numPr>
        <w:ind w:left="709" w:hanging="709"/>
      </w:pPr>
      <w:r w:rsidRPr="00CF470C">
        <w:t xml:space="preserve">Xia CQ, Smith PG. Drug efflux transporters and multidrug resistance in acute leukemia: therapeutic impact and novel approaches to mediation. </w:t>
      </w:r>
      <w:r w:rsidRPr="00CF470C">
        <w:rPr>
          <w:i/>
        </w:rPr>
        <w:t>Mol Pharmacol</w:t>
      </w:r>
      <w:r w:rsidRPr="00CF470C">
        <w:t>. 2012;82:1008-1021.</w:t>
      </w:r>
    </w:p>
    <w:p w:rsidR="00AA4280" w:rsidRPr="00CF470C" w:rsidRDefault="00AA4280" w:rsidP="00493AEB">
      <w:pPr>
        <w:pStyle w:val="Odstavecseseznamem"/>
        <w:numPr>
          <w:ilvl w:val="0"/>
          <w:numId w:val="38"/>
        </w:numPr>
        <w:ind w:left="709" w:hanging="709"/>
      </w:pPr>
      <w:r w:rsidRPr="00CF470C">
        <w:t xml:space="preserve">Yoshida M, Akiyama N, Fujita H, et al. Analysis of bacteremia/fungemia and pneumonia accompanying acute myelogenous leukemia from 1978 to 2001 in the Japan Adult Leukemia Study Group. </w:t>
      </w:r>
      <w:r w:rsidRPr="00CF470C">
        <w:rPr>
          <w:i/>
        </w:rPr>
        <w:t>Ing J Hematol</w:t>
      </w:r>
      <w:r w:rsidRPr="00CF470C">
        <w:t>. 2011;93:66-73.</w:t>
      </w:r>
    </w:p>
    <w:p w:rsidR="00AA4280" w:rsidRPr="00CF470C" w:rsidRDefault="00AA4280" w:rsidP="00493AEB">
      <w:pPr>
        <w:pStyle w:val="Odstavecseseznamem"/>
        <w:numPr>
          <w:ilvl w:val="0"/>
          <w:numId w:val="38"/>
        </w:numPr>
        <w:ind w:left="709" w:hanging="709"/>
      </w:pPr>
      <w:r w:rsidRPr="00CF470C">
        <w:t xml:space="preserve">Youenou B, Brothier E, Nazaret S. Diversity among strains of </w:t>
      </w:r>
      <w:r w:rsidRPr="00CF470C">
        <w:rPr>
          <w:i/>
        </w:rPr>
        <w:t xml:space="preserve">Pseudomonas aeruginosa </w:t>
      </w:r>
      <w:r w:rsidRPr="00CF470C">
        <w:t xml:space="preserve">from manure and soil, evaluated by multiple locus variable number tandem repeat analysis and antibiotic resistance profiles. </w:t>
      </w:r>
      <w:r w:rsidRPr="00CF470C">
        <w:rPr>
          <w:i/>
        </w:rPr>
        <w:t>Res Microbiol</w:t>
      </w:r>
      <w:r w:rsidRPr="00CF470C">
        <w:t>. 2014;165:2-13.</w:t>
      </w:r>
    </w:p>
    <w:p w:rsidR="00941284" w:rsidRPr="00CF470C" w:rsidRDefault="00941284" w:rsidP="00493AEB">
      <w:pPr>
        <w:pStyle w:val="Odstavecseseznamem"/>
        <w:numPr>
          <w:ilvl w:val="0"/>
          <w:numId w:val="38"/>
        </w:numPr>
        <w:ind w:left="709" w:hanging="709"/>
      </w:pPr>
      <w:r w:rsidRPr="00CF470C">
        <w:t xml:space="preserve">Zapun A. Contreras-Martel C, Vernet T. Penicillin-binding proteins and beta-lactam resitance. </w:t>
      </w:r>
      <w:r w:rsidRPr="00CF470C">
        <w:rPr>
          <w:i/>
        </w:rPr>
        <w:t>FEMS Microbiol Rev</w:t>
      </w:r>
      <w:r w:rsidRPr="00CF470C">
        <w:t>. 2008;32:361-385.</w:t>
      </w:r>
    </w:p>
    <w:p w:rsidR="00AA4280" w:rsidRPr="00CF470C" w:rsidRDefault="00AA4280" w:rsidP="00493AEB">
      <w:pPr>
        <w:pStyle w:val="Odstavecseseznamem"/>
        <w:numPr>
          <w:ilvl w:val="0"/>
          <w:numId w:val="38"/>
        </w:numPr>
        <w:ind w:left="709" w:hanging="709"/>
      </w:pPr>
      <w:r w:rsidRPr="00CF470C">
        <w:t xml:space="preserve">Zavascki AP, Barth AL, Fernandes JF, et al. Reappraisal of </w:t>
      </w:r>
      <w:r w:rsidRPr="00CF470C">
        <w:rPr>
          <w:i/>
        </w:rPr>
        <w:t>Pseudomonas aeruginosa</w:t>
      </w:r>
      <w:r w:rsidRPr="00CF470C">
        <w:t xml:space="preserve"> hospital-acquired pneumonia mortality in the era of metallo-beta-lactamase-mediated multidrug resistance: a prospective observational study. </w:t>
      </w:r>
      <w:r w:rsidRPr="00CF470C">
        <w:rPr>
          <w:i/>
        </w:rPr>
        <w:t>Crit Care</w:t>
      </w:r>
      <w:r w:rsidRPr="00CF470C">
        <w:t>. 2006;10:R114.</w:t>
      </w:r>
    </w:p>
    <w:p w:rsidR="002D1FDD" w:rsidRDefault="002D1FDD" w:rsidP="00245EC8">
      <w:pPr>
        <w:autoSpaceDE w:val="0"/>
        <w:autoSpaceDN w:val="0"/>
        <w:adjustRightInd w:val="0"/>
        <w:spacing w:before="0"/>
        <w:rPr>
          <w:szCs w:val="24"/>
        </w:rPr>
      </w:pPr>
      <w:r w:rsidRPr="00CF470C">
        <w:rPr>
          <w:szCs w:val="24"/>
        </w:rPr>
        <w:br w:type="page"/>
      </w:r>
    </w:p>
    <w:p w:rsidR="007949E6" w:rsidRDefault="007949E6" w:rsidP="007949E6">
      <w:pPr>
        <w:pStyle w:val="Nadpis1"/>
        <w:numPr>
          <w:ilvl w:val="0"/>
          <w:numId w:val="11"/>
        </w:numPr>
        <w:spacing w:before="0" w:after="200" w:line="276" w:lineRule="auto"/>
        <w:rPr>
          <w:szCs w:val="24"/>
        </w:rPr>
      </w:pPr>
      <w:bookmarkStart w:id="195" w:name="_Toc382689004"/>
      <w:r w:rsidRPr="00CF470C">
        <w:rPr>
          <w:szCs w:val="24"/>
        </w:rPr>
        <w:lastRenderedPageBreak/>
        <w:t>SEZNAM PUBLIKOVANÝCH PRACÍ VZTAHUJÍCÍCH SE K TÉMATU DIZERTAČNÍ PRÁCE</w:t>
      </w:r>
      <w:bookmarkEnd w:id="195"/>
    </w:p>
    <w:p w:rsidR="007D400E" w:rsidRPr="007D400E" w:rsidRDefault="007D400E" w:rsidP="007D400E"/>
    <w:p w:rsidR="007949E6" w:rsidRPr="00CF470C" w:rsidRDefault="007949E6" w:rsidP="007949E6">
      <w:pPr>
        <w:rPr>
          <w:b/>
        </w:rPr>
      </w:pPr>
      <w:bookmarkStart w:id="196" w:name="_Toc373758040"/>
      <w:r w:rsidRPr="00CF470C">
        <w:rPr>
          <w:b/>
        </w:rPr>
        <w:t>Časopisy s </w:t>
      </w:r>
      <w:bookmarkEnd w:id="196"/>
      <w:r w:rsidRPr="00CF470C">
        <w:rPr>
          <w:b/>
        </w:rPr>
        <w:t>impakt faktorem:</w:t>
      </w:r>
    </w:p>
    <w:p w:rsidR="007949E6" w:rsidRPr="00CF470C" w:rsidRDefault="007949E6" w:rsidP="007949E6">
      <w:pPr>
        <w:pStyle w:val="Odstavecseseznamem"/>
        <w:numPr>
          <w:ilvl w:val="0"/>
          <w:numId w:val="2"/>
        </w:numPr>
        <w:spacing w:after="200"/>
        <w:rPr>
          <w:rStyle w:val="apple-style-span"/>
        </w:rPr>
      </w:pPr>
      <w:r w:rsidRPr="00CF470C">
        <w:rPr>
          <w:b/>
        </w:rPr>
        <w:t>Hanulik V</w:t>
      </w:r>
      <w:r w:rsidRPr="00CF470C">
        <w:t xml:space="preserve">, Webber MA, Holy O, Chroma M, Kolar M. </w:t>
      </w:r>
      <w:r w:rsidRPr="00CF470C">
        <w:rPr>
          <w:szCs w:val="16"/>
          <w:shd w:val="clear" w:color="auto" w:fill="FFFFFF"/>
        </w:rPr>
        <w:t xml:space="preserve">Epidemiology of </w:t>
      </w:r>
      <w:r w:rsidRPr="00CF470C">
        <w:rPr>
          <w:i/>
          <w:szCs w:val="16"/>
          <w:shd w:val="clear" w:color="auto" w:fill="FFFFFF"/>
        </w:rPr>
        <w:t>Burkholderia multivorans</w:t>
      </w:r>
      <w:r w:rsidRPr="00CF470C">
        <w:rPr>
          <w:szCs w:val="16"/>
          <w:shd w:val="clear" w:color="auto" w:fill="FFFFFF"/>
        </w:rPr>
        <w:t xml:space="preserve"> strains obtained from non cystic fibrosis patients isolated in large hospitals across the Czech Republic. </w:t>
      </w:r>
      <w:r w:rsidRPr="00CF470C">
        <w:rPr>
          <w:i/>
          <w:szCs w:val="24"/>
        </w:rPr>
        <w:t>J Hosp Infect</w:t>
      </w:r>
      <w:r w:rsidRPr="00CF470C">
        <w:rPr>
          <w:szCs w:val="16"/>
          <w:shd w:val="clear" w:color="auto" w:fill="FFFFFF"/>
        </w:rPr>
        <w:t>. 2014</w:t>
      </w:r>
      <w:r w:rsidRPr="00CF470C">
        <w:rPr>
          <w:rStyle w:val="apple-style-span"/>
          <w:szCs w:val="24"/>
        </w:rPr>
        <w:t xml:space="preserve">; </w:t>
      </w:r>
      <w:r w:rsidRPr="00CF470C">
        <w:rPr>
          <w:szCs w:val="24"/>
          <w:lang w:eastAsia="cs-CZ"/>
        </w:rPr>
        <w:t>86: 74-5</w:t>
      </w:r>
      <w:r w:rsidRPr="00CF470C">
        <w:rPr>
          <w:rStyle w:val="apple-style-span"/>
          <w:szCs w:val="24"/>
        </w:rPr>
        <w:t>. (IF 201</w:t>
      </w:r>
      <w:r>
        <w:rPr>
          <w:rStyle w:val="apple-style-span"/>
          <w:szCs w:val="24"/>
        </w:rPr>
        <w:t>2</w:t>
      </w:r>
      <w:r w:rsidRPr="00CF470C">
        <w:rPr>
          <w:rStyle w:val="apple-style-span"/>
          <w:szCs w:val="24"/>
        </w:rPr>
        <w:t>: 2,855</w:t>
      </w:r>
      <w:bookmarkStart w:id="197" w:name="_Toc373758041"/>
      <w:r w:rsidRPr="00CF470C">
        <w:rPr>
          <w:rStyle w:val="apple-style-span"/>
          <w:szCs w:val="24"/>
        </w:rPr>
        <w:t>)</w:t>
      </w:r>
    </w:p>
    <w:p w:rsidR="007949E6" w:rsidRPr="00CF470C" w:rsidRDefault="007949E6" w:rsidP="007949E6">
      <w:pPr>
        <w:pStyle w:val="Odstavecseseznamem"/>
        <w:numPr>
          <w:ilvl w:val="0"/>
          <w:numId w:val="2"/>
        </w:numPr>
        <w:spacing w:after="200"/>
        <w:rPr>
          <w:rStyle w:val="apple-style-span"/>
        </w:rPr>
      </w:pPr>
      <w:r w:rsidRPr="00CF470C">
        <w:rPr>
          <w:b/>
          <w:szCs w:val="24"/>
        </w:rPr>
        <w:t>Hanulik V</w:t>
      </w:r>
      <w:r w:rsidRPr="00CF470C">
        <w:rPr>
          <w:szCs w:val="24"/>
        </w:rPr>
        <w:t xml:space="preserve">, Webber MA, Chroma M, Uvizl R, Holy O, Whitehead RN, Baugh S, Matouskova I, Kolar M. An outbreak of </w:t>
      </w:r>
      <w:r w:rsidRPr="00CF470C">
        <w:rPr>
          <w:i/>
          <w:szCs w:val="24"/>
        </w:rPr>
        <w:t>Burkholderia multivorans</w:t>
      </w:r>
      <w:r w:rsidRPr="00CF470C">
        <w:rPr>
          <w:szCs w:val="24"/>
        </w:rPr>
        <w:t xml:space="preserve"> beyond cystic fibrosis patiens. </w:t>
      </w:r>
      <w:r w:rsidRPr="00CF470C">
        <w:rPr>
          <w:i/>
          <w:szCs w:val="24"/>
        </w:rPr>
        <w:t>J Hosp Infect</w:t>
      </w:r>
      <w:r w:rsidRPr="00CF470C">
        <w:rPr>
          <w:szCs w:val="24"/>
        </w:rPr>
        <w:t>. 2013</w:t>
      </w:r>
      <w:r w:rsidRPr="00CF470C">
        <w:rPr>
          <w:rStyle w:val="apple-style-span"/>
          <w:szCs w:val="24"/>
        </w:rPr>
        <w:t>;84:248-251. (IF 201</w:t>
      </w:r>
      <w:r>
        <w:rPr>
          <w:rStyle w:val="apple-style-span"/>
          <w:szCs w:val="24"/>
        </w:rPr>
        <w:t>2</w:t>
      </w:r>
      <w:r w:rsidRPr="00CF470C">
        <w:rPr>
          <w:rStyle w:val="apple-style-span"/>
          <w:szCs w:val="24"/>
        </w:rPr>
        <w:t>: 2,855</w:t>
      </w:r>
      <w:bookmarkStart w:id="198" w:name="_Toc373758042"/>
      <w:bookmarkEnd w:id="197"/>
      <w:r w:rsidRPr="00CF470C">
        <w:rPr>
          <w:rStyle w:val="apple-style-span"/>
          <w:szCs w:val="24"/>
        </w:rPr>
        <w:t>)</w:t>
      </w:r>
    </w:p>
    <w:p w:rsidR="007949E6" w:rsidRPr="00CF470C" w:rsidRDefault="007949E6" w:rsidP="007949E6">
      <w:pPr>
        <w:pStyle w:val="Odstavecseseznamem"/>
        <w:numPr>
          <w:ilvl w:val="0"/>
          <w:numId w:val="2"/>
        </w:numPr>
        <w:spacing w:after="200"/>
        <w:rPr>
          <w:rStyle w:val="apple-style-span"/>
        </w:rPr>
      </w:pPr>
      <w:bookmarkStart w:id="199" w:name="_Toc373758044"/>
      <w:bookmarkEnd w:id="198"/>
      <w:r w:rsidRPr="00CF470C">
        <w:rPr>
          <w:rStyle w:val="apple-style-span"/>
          <w:szCs w:val="24"/>
        </w:rPr>
        <w:t xml:space="preserve">Uvizl R, </w:t>
      </w:r>
      <w:r w:rsidRPr="00CF470C">
        <w:rPr>
          <w:rStyle w:val="apple-style-span"/>
          <w:b/>
          <w:szCs w:val="24"/>
        </w:rPr>
        <w:t>Hanulik V</w:t>
      </w:r>
      <w:r w:rsidRPr="00CF470C">
        <w:rPr>
          <w:rStyle w:val="apple-style-span"/>
          <w:szCs w:val="24"/>
        </w:rPr>
        <w:t xml:space="preserve">, Husickova V, Htoutou Sedlakova M, Adamus M, Kolar M. Hospital-acquired pneumonia in ICU patients. </w:t>
      </w:r>
      <w:r w:rsidRPr="00CF470C">
        <w:rPr>
          <w:rStyle w:val="apple-style-span"/>
          <w:i/>
          <w:szCs w:val="24"/>
        </w:rPr>
        <w:t>Biomed Pap Med Fac Univ Palacky Olomouc Czech Repub</w:t>
      </w:r>
      <w:r w:rsidRPr="00CF470C">
        <w:rPr>
          <w:rStyle w:val="apple-style-span"/>
          <w:szCs w:val="24"/>
        </w:rPr>
        <w:t>. 2011;155:373-378. IF 201</w:t>
      </w:r>
      <w:r>
        <w:rPr>
          <w:rStyle w:val="apple-style-span"/>
          <w:szCs w:val="24"/>
        </w:rPr>
        <w:t>1</w:t>
      </w:r>
      <w:r w:rsidRPr="00CF470C">
        <w:rPr>
          <w:rStyle w:val="apple-style-span"/>
          <w:szCs w:val="24"/>
        </w:rPr>
        <w:t>: 0,7</w:t>
      </w:r>
      <w:bookmarkEnd w:id="199"/>
      <w:r>
        <w:rPr>
          <w:rStyle w:val="apple-style-span"/>
          <w:szCs w:val="24"/>
        </w:rPr>
        <w:t>02</w:t>
      </w:r>
    </w:p>
    <w:p w:rsidR="007949E6" w:rsidRPr="00CF470C" w:rsidRDefault="007949E6" w:rsidP="007949E6">
      <w:pPr>
        <w:pStyle w:val="Odstavecseseznamem"/>
        <w:spacing w:after="200"/>
        <w:ind w:left="360"/>
      </w:pPr>
    </w:p>
    <w:p w:rsidR="007949E6" w:rsidRPr="00CF470C" w:rsidRDefault="007949E6" w:rsidP="007949E6">
      <w:bookmarkStart w:id="200" w:name="_Toc373758045"/>
      <w:r w:rsidRPr="00CF470C">
        <w:rPr>
          <w:rStyle w:val="apple-style-span"/>
          <w:b/>
          <w:szCs w:val="24"/>
        </w:rPr>
        <w:t xml:space="preserve">Recenzované </w:t>
      </w:r>
      <w:r w:rsidRPr="00CF470C">
        <w:rPr>
          <w:b/>
        </w:rPr>
        <w:t>časopisy</w:t>
      </w:r>
      <w:r w:rsidRPr="00CF470C">
        <w:rPr>
          <w:rStyle w:val="apple-style-span"/>
          <w:b/>
          <w:szCs w:val="24"/>
        </w:rPr>
        <w:t xml:space="preserve"> bez </w:t>
      </w:r>
      <w:bookmarkEnd w:id="200"/>
      <w:r w:rsidRPr="00CF470C">
        <w:rPr>
          <w:rStyle w:val="apple-style-span"/>
          <w:b/>
          <w:szCs w:val="24"/>
        </w:rPr>
        <w:t>impakt faktoru:</w:t>
      </w:r>
    </w:p>
    <w:p w:rsidR="007949E6" w:rsidRPr="00CF470C" w:rsidRDefault="007949E6" w:rsidP="007949E6">
      <w:pPr>
        <w:pStyle w:val="Odstavecseseznamem"/>
        <w:numPr>
          <w:ilvl w:val="0"/>
          <w:numId w:val="3"/>
        </w:numPr>
        <w:spacing w:before="0" w:after="200"/>
        <w:rPr>
          <w:b/>
          <w:szCs w:val="24"/>
        </w:rPr>
      </w:pPr>
      <w:r w:rsidRPr="00CF470C">
        <w:rPr>
          <w:rFonts w:eastAsia="Times New Roman"/>
          <w:b/>
          <w:bCs/>
          <w:szCs w:val="24"/>
          <w:lang w:eastAsia="cs-CZ"/>
        </w:rPr>
        <w:t>Hanulík V</w:t>
      </w:r>
      <w:r w:rsidRPr="00CF470C">
        <w:rPr>
          <w:rFonts w:eastAsia="Times New Roman"/>
          <w:bCs/>
          <w:szCs w:val="24"/>
          <w:lang w:eastAsia="cs-CZ"/>
        </w:rPr>
        <w:t xml:space="preserve">, Suchánková H, Urbánek K, Imwensi P, Htoutou Sedláková M, Vojtová V. Vliv spotřeby kolistinu na výskyt kolistin-rezistentních bakterií. </w:t>
      </w:r>
      <w:r w:rsidRPr="00CF470C">
        <w:rPr>
          <w:rStyle w:val="apple-style-span"/>
          <w:i/>
          <w:szCs w:val="24"/>
        </w:rPr>
        <w:t>Klinická Mikrobiologie a Infekční Lékařství</w:t>
      </w:r>
      <w:r w:rsidRPr="00CF470C">
        <w:rPr>
          <w:rStyle w:val="apple-style-span"/>
          <w:szCs w:val="24"/>
        </w:rPr>
        <w:t>. 2013;</w:t>
      </w:r>
      <w:r w:rsidRPr="00CF470C">
        <w:rPr>
          <w:szCs w:val="24"/>
          <w:shd w:val="clear" w:color="auto" w:fill="FFFFFF"/>
        </w:rPr>
        <w:t>19:52-55.</w:t>
      </w:r>
    </w:p>
    <w:p w:rsidR="007949E6" w:rsidRPr="00CF470C" w:rsidRDefault="007949E6" w:rsidP="007949E6">
      <w:pPr>
        <w:pStyle w:val="Odstavecseseznamem"/>
        <w:numPr>
          <w:ilvl w:val="0"/>
          <w:numId w:val="3"/>
        </w:numPr>
        <w:spacing w:before="0" w:after="200"/>
        <w:rPr>
          <w:b/>
          <w:szCs w:val="24"/>
        </w:rPr>
      </w:pPr>
      <w:r w:rsidRPr="00CF470C">
        <w:rPr>
          <w:rFonts w:eastAsia="Times New Roman"/>
          <w:bCs/>
          <w:szCs w:val="24"/>
          <w:lang w:eastAsia="cs-CZ"/>
        </w:rPr>
        <w:t xml:space="preserve">Kolář M, Htoutou Sedláková M, Šenkyříková M, </w:t>
      </w:r>
      <w:r w:rsidRPr="00CF470C">
        <w:rPr>
          <w:rFonts w:eastAsia="Times New Roman"/>
          <w:b/>
          <w:bCs/>
          <w:szCs w:val="24"/>
          <w:lang w:eastAsia="cs-CZ"/>
        </w:rPr>
        <w:t>Hanulík V</w:t>
      </w:r>
      <w:r w:rsidRPr="00CF470C">
        <w:rPr>
          <w:rFonts w:eastAsia="Times New Roman"/>
          <w:bCs/>
          <w:szCs w:val="24"/>
          <w:lang w:eastAsia="cs-CZ"/>
        </w:rPr>
        <w:t xml:space="preserve">. Vliv rezistence </w:t>
      </w:r>
      <w:r w:rsidRPr="00CF470C">
        <w:rPr>
          <w:rFonts w:eastAsia="Times New Roman"/>
          <w:bCs/>
          <w:i/>
          <w:szCs w:val="24"/>
          <w:lang w:eastAsia="cs-CZ"/>
        </w:rPr>
        <w:t xml:space="preserve">Pseudomonas aeruginosa </w:t>
      </w:r>
      <w:r w:rsidRPr="00CF470C">
        <w:rPr>
          <w:rFonts w:eastAsia="Times New Roman"/>
          <w:bCs/>
          <w:szCs w:val="24"/>
          <w:lang w:eastAsia="cs-CZ"/>
        </w:rPr>
        <w:t xml:space="preserve">na antibioterapii. </w:t>
      </w:r>
      <w:r w:rsidRPr="00CF470C">
        <w:rPr>
          <w:rStyle w:val="apple-style-span"/>
          <w:i/>
          <w:szCs w:val="24"/>
        </w:rPr>
        <w:t>Klinická farmakologie a farmacie</w:t>
      </w:r>
      <w:r w:rsidRPr="00CF470C">
        <w:rPr>
          <w:rStyle w:val="apple-style-span"/>
          <w:szCs w:val="24"/>
        </w:rPr>
        <w:t>. 2013;</w:t>
      </w:r>
      <w:r w:rsidRPr="00CF470C">
        <w:rPr>
          <w:szCs w:val="24"/>
          <w:shd w:val="clear" w:color="auto" w:fill="FFFFFF"/>
        </w:rPr>
        <w:t>27:86-89.</w:t>
      </w:r>
    </w:p>
    <w:p w:rsidR="007949E6" w:rsidRPr="00CF470C" w:rsidRDefault="007949E6" w:rsidP="007949E6">
      <w:pPr>
        <w:pStyle w:val="Odstavecseseznamem"/>
        <w:numPr>
          <w:ilvl w:val="0"/>
          <w:numId w:val="3"/>
        </w:numPr>
        <w:spacing w:before="0" w:after="200"/>
        <w:rPr>
          <w:rStyle w:val="apple-style-span"/>
          <w:szCs w:val="24"/>
        </w:rPr>
      </w:pPr>
      <w:r w:rsidRPr="00CF470C">
        <w:rPr>
          <w:rStyle w:val="apple-style-span"/>
          <w:szCs w:val="24"/>
        </w:rPr>
        <w:t xml:space="preserve">Kolář M, Htoutou Sedláková M, Suchánková H, </w:t>
      </w:r>
      <w:r w:rsidRPr="00CF470C">
        <w:rPr>
          <w:rStyle w:val="apple-style-span"/>
          <w:b/>
          <w:szCs w:val="24"/>
        </w:rPr>
        <w:t>Hanulík V</w:t>
      </w:r>
      <w:r w:rsidRPr="00CF470C">
        <w:rPr>
          <w:rStyle w:val="apple-style-span"/>
          <w:szCs w:val="24"/>
        </w:rPr>
        <w:t xml:space="preserve">. Vliv selekčního tlaku </w:t>
      </w:r>
      <w:r>
        <w:rPr>
          <w:rStyle w:val="apple-style-span"/>
          <w:szCs w:val="24"/>
        </w:rPr>
        <w:t>karbapenemů na bakteriální rezis</w:t>
      </w:r>
      <w:r w:rsidRPr="00CF470C">
        <w:rPr>
          <w:rStyle w:val="apple-style-span"/>
          <w:szCs w:val="24"/>
        </w:rPr>
        <w:t xml:space="preserve">tenci. </w:t>
      </w:r>
      <w:r w:rsidRPr="00CF470C">
        <w:rPr>
          <w:rStyle w:val="apple-style-span"/>
          <w:i/>
          <w:szCs w:val="24"/>
        </w:rPr>
        <w:t>Klinická Mikrobiologie a Infekční Lékařství</w:t>
      </w:r>
      <w:r w:rsidRPr="00CF470C">
        <w:rPr>
          <w:rStyle w:val="apple-style-span"/>
          <w:szCs w:val="24"/>
        </w:rPr>
        <w:t>. 2013;19:4-7.</w:t>
      </w:r>
    </w:p>
    <w:p w:rsidR="007949E6" w:rsidRPr="00CF470C" w:rsidRDefault="007949E6" w:rsidP="007949E6">
      <w:pPr>
        <w:pStyle w:val="Odstavecseseznamem"/>
        <w:numPr>
          <w:ilvl w:val="0"/>
          <w:numId w:val="3"/>
        </w:numPr>
        <w:spacing w:before="0" w:after="200"/>
        <w:rPr>
          <w:rStyle w:val="apple-style-span"/>
          <w:b/>
          <w:szCs w:val="24"/>
        </w:rPr>
      </w:pPr>
      <w:r w:rsidRPr="00CF470C">
        <w:rPr>
          <w:b/>
          <w:szCs w:val="24"/>
        </w:rPr>
        <w:t>Hanulík V</w:t>
      </w:r>
      <w:r w:rsidRPr="00CF470C">
        <w:rPr>
          <w:szCs w:val="24"/>
        </w:rPr>
        <w:t xml:space="preserve">, Chromá M, Webber MA, Uvizl R, Whitehead RN, Baugh S, Htoutou Sedláková MH, Kolář M. Záchyt kmenů </w:t>
      </w:r>
      <w:r w:rsidRPr="00CF470C">
        <w:rPr>
          <w:i/>
          <w:szCs w:val="24"/>
        </w:rPr>
        <w:t>Burkholderia cepacia</w:t>
      </w:r>
      <w:r w:rsidRPr="00CF470C">
        <w:rPr>
          <w:szCs w:val="24"/>
        </w:rPr>
        <w:t xml:space="preserve"> komplex ve Fakultní nemocnici Olomouc. </w:t>
      </w:r>
      <w:r w:rsidRPr="00CF470C">
        <w:rPr>
          <w:i/>
          <w:szCs w:val="24"/>
        </w:rPr>
        <w:t>Klinická Mikrobiologie a Infekční Lékařství</w:t>
      </w:r>
      <w:r w:rsidRPr="00CF470C">
        <w:rPr>
          <w:szCs w:val="24"/>
        </w:rPr>
        <w:t>. 2012</w:t>
      </w:r>
      <w:r w:rsidRPr="00CF470C">
        <w:rPr>
          <w:rStyle w:val="apple-style-span"/>
          <w:szCs w:val="24"/>
        </w:rPr>
        <w:t>;1:4-8.</w:t>
      </w:r>
    </w:p>
    <w:p w:rsidR="007949E6" w:rsidRPr="00CF470C" w:rsidRDefault="007949E6" w:rsidP="007949E6">
      <w:pPr>
        <w:pStyle w:val="Odstavecseseznamem"/>
        <w:numPr>
          <w:ilvl w:val="0"/>
          <w:numId w:val="3"/>
        </w:numPr>
        <w:spacing w:before="0" w:after="200"/>
        <w:rPr>
          <w:rStyle w:val="apple-style-span"/>
          <w:b/>
          <w:szCs w:val="24"/>
        </w:rPr>
      </w:pPr>
      <w:r w:rsidRPr="00CF470C">
        <w:rPr>
          <w:rStyle w:val="apple-style-span"/>
          <w:szCs w:val="24"/>
        </w:rPr>
        <w:t xml:space="preserve">Kolář M, Htoutou Sedláková M, </w:t>
      </w:r>
      <w:r w:rsidRPr="00CF470C">
        <w:rPr>
          <w:rStyle w:val="apple-style-span"/>
          <w:b/>
          <w:szCs w:val="24"/>
        </w:rPr>
        <w:t>Hanulík V</w:t>
      </w:r>
      <w:r w:rsidRPr="00CF470C">
        <w:rPr>
          <w:rStyle w:val="apple-style-span"/>
          <w:szCs w:val="24"/>
        </w:rPr>
        <w:t xml:space="preserve">. Multirezistentní gramnegativní baktérie u hematoonkologických nemocných. </w:t>
      </w:r>
      <w:r w:rsidRPr="00CF470C">
        <w:rPr>
          <w:rStyle w:val="apple-style-span"/>
          <w:i/>
          <w:szCs w:val="24"/>
        </w:rPr>
        <w:t>Postgraduální medicína</w:t>
      </w:r>
      <w:r w:rsidRPr="00CF470C">
        <w:rPr>
          <w:rStyle w:val="apple-style-span"/>
          <w:szCs w:val="24"/>
        </w:rPr>
        <w:t>. 2012;14:6-10.</w:t>
      </w:r>
    </w:p>
    <w:p w:rsidR="007949E6" w:rsidRPr="00CF470C" w:rsidRDefault="007949E6" w:rsidP="007949E6">
      <w:pPr>
        <w:pStyle w:val="Odstavecseseznamem"/>
        <w:numPr>
          <w:ilvl w:val="0"/>
          <w:numId w:val="3"/>
        </w:numPr>
        <w:spacing w:before="0" w:after="200"/>
        <w:rPr>
          <w:szCs w:val="24"/>
        </w:rPr>
      </w:pPr>
      <w:r w:rsidRPr="00CF470C">
        <w:rPr>
          <w:b/>
          <w:szCs w:val="24"/>
        </w:rPr>
        <w:t>Hanulík V</w:t>
      </w:r>
      <w:r w:rsidRPr="00CF470C">
        <w:rPr>
          <w:szCs w:val="24"/>
        </w:rPr>
        <w:t>, Uvizl R, Husičková V, Htoutou Sedláková M, Kolář M.</w:t>
      </w:r>
      <w:r w:rsidRPr="00CF470C">
        <w:rPr>
          <w:b/>
          <w:szCs w:val="24"/>
        </w:rPr>
        <w:t xml:space="preserve"> </w:t>
      </w:r>
      <w:r w:rsidRPr="00CF470C">
        <w:rPr>
          <w:szCs w:val="24"/>
        </w:rPr>
        <w:t xml:space="preserve">Bakteriální původci pneumonií u pacientů v intenzivní péči. </w:t>
      </w:r>
      <w:r w:rsidRPr="00CF470C">
        <w:rPr>
          <w:i/>
          <w:szCs w:val="24"/>
        </w:rPr>
        <w:t>Klinická Mikrobiologie a Infekční Lékařství</w:t>
      </w:r>
      <w:r w:rsidRPr="00CF470C">
        <w:rPr>
          <w:szCs w:val="24"/>
        </w:rPr>
        <w:t>. 2011</w:t>
      </w:r>
      <w:r w:rsidRPr="00CF470C">
        <w:rPr>
          <w:rStyle w:val="apple-style-span"/>
          <w:szCs w:val="24"/>
        </w:rPr>
        <w:t>;4:</w:t>
      </w:r>
      <w:r w:rsidRPr="00CF470C">
        <w:rPr>
          <w:szCs w:val="24"/>
        </w:rPr>
        <w:t>135-140.</w:t>
      </w:r>
    </w:p>
    <w:p w:rsidR="007949E6" w:rsidRPr="00CF470C" w:rsidRDefault="007949E6" w:rsidP="007949E6">
      <w:pPr>
        <w:pStyle w:val="Odstavecseseznamem"/>
        <w:numPr>
          <w:ilvl w:val="0"/>
          <w:numId w:val="3"/>
        </w:numPr>
        <w:spacing w:before="0" w:after="200"/>
        <w:rPr>
          <w:rStyle w:val="apple-style-span"/>
          <w:szCs w:val="24"/>
        </w:rPr>
      </w:pPr>
      <w:r w:rsidRPr="00CF470C">
        <w:rPr>
          <w:b/>
          <w:szCs w:val="24"/>
        </w:rPr>
        <w:lastRenderedPageBreak/>
        <w:t>Hanulík V</w:t>
      </w:r>
      <w:r w:rsidRPr="00CF470C">
        <w:rPr>
          <w:szCs w:val="24"/>
        </w:rPr>
        <w:t xml:space="preserve">, Htoutou Sedláková M, Petrželová J, Kolář M. </w:t>
      </w:r>
      <w:r w:rsidRPr="00CF470C">
        <w:rPr>
          <w:rStyle w:val="apple-style-span"/>
          <w:szCs w:val="24"/>
        </w:rPr>
        <w:t xml:space="preserve">Možnosti fluorochinolonů v současné klinické praxi. </w:t>
      </w:r>
      <w:r w:rsidRPr="00CF470C">
        <w:rPr>
          <w:rStyle w:val="apple-style-span"/>
          <w:i/>
          <w:szCs w:val="24"/>
        </w:rPr>
        <w:t>Klinická farmakologie a farmacie</w:t>
      </w:r>
      <w:r w:rsidRPr="00CF470C">
        <w:rPr>
          <w:rStyle w:val="apple-style-span"/>
          <w:szCs w:val="24"/>
        </w:rPr>
        <w:t>. 2010;24:184-186.</w:t>
      </w:r>
    </w:p>
    <w:p w:rsidR="007949E6" w:rsidRPr="000306F0" w:rsidRDefault="007949E6" w:rsidP="007949E6">
      <w:pPr>
        <w:spacing w:before="0" w:after="200"/>
        <w:rPr>
          <w:rStyle w:val="apple-style-span"/>
          <w:szCs w:val="24"/>
        </w:rPr>
      </w:pPr>
    </w:p>
    <w:p w:rsidR="007949E6" w:rsidRPr="00CF470C" w:rsidRDefault="007949E6" w:rsidP="007949E6">
      <w:pPr>
        <w:rPr>
          <w:b/>
        </w:rPr>
      </w:pPr>
      <w:r w:rsidRPr="00CF470C">
        <w:rPr>
          <w:b/>
        </w:rPr>
        <w:t>Postery a přednášky s abstraktem:</w:t>
      </w:r>
    </w:p>
    <w:p w:rsidR="007949E6" w:rsidRPr="00CF470C" w:rsidRDefault="007949E6" w:rsidP="007949E6">
      <w:pPr>
        <w:pStyle w:val="Odstavecseseznamem"/>
        <w:numPr>
          <w:ilvl w:val="0"/>
          <w:numId w:val="4"/>
        </w:numPr>
        <w:rPr>
          <w:rFonts w:ascii="Arial" w:hAnsi="Arial" w:cs="Arial"/>
          <w:u w:val="single"/>
        </w:rPr>
      </w:pPr>
      <w:r w:rsidRPr="00CF470C">
        <w:rPr>
          <w:b/>
          <w:szCs w:val="24"/>
        </w:rPr>
        <w:t>Hanulik V</w:t>
      </w:r>
      <w:r w:rsidRPr="00CF470C">
        <w:rPr>
          <w:szCs w:val="24"/>
        </w:rPr>
        <w:t xml:space="preserve">, Webber MA, Wootton M, Kolar M. </w:t>
      </w:r>
      <w:r w:rsidRPr="00CF470C">
        <w:rPr>
          <w:i/>
        </w:rPr>
        <w:t>Burkholderia multivorans</w:t>
      </w:r>
      <w:r w:rsidRPr="00CF470C">
        <w:t xml:space="preserve"> in ICU patients: antibiotic profile and possibilities of the treatment. Poster presented as part of the BSAC spring meeting, London, United Kingdom, 20</w:t>
      </w:r>
      <w:r w:rsidRPr="00CF470C">
        <w:rPr>
          <w:vertAlign w:val="superscript"/>
        </w:rPr>
        <w:t>th</w:t>
      </w:r>
      <w:r w:rsidRPr="00CF470C">
        <w:t xml:space="preserve"> March 2014. Abstact published on CD.</w:t>
      </w:r>
    </w:p>
    <w:p w:rsidR="007949E6" w:rsidRPr="00CF470C" w:rsidRDefault="007949E6" w:rsidP="007949E6">
      <w:pPr>
        <w:pStyle w:val="Odstavecseseznamem"/>
        <w:numPr>
          <w:ilvl w:val="0"/>
          <w:numId w:val="4"/>
        </w:numPr>
        <w:spacing w:before="0" w:after="200"/>
        <w:rPr>
          <w:szCs w:val="24"/>
        </w:rPr>
      </w:pPr>
      <w:r w:rsidRPr="00CF470C">
        <w:rPr>
          <w:b/>
          <w:szCs w:val="24"/>
        </w:rPr>
        <w:t>Hanulik V</w:t>
      </w:r>
      <w:r w:rsidRPr="00CF470C">
        <w:rPr>
          <w:szCs w:val="24"/>
        </w:rPr>
        <w:t>,</w:t>
      </w:r>
      <w:r w:rsidRPr="00CF470C">
        <w:rPr>
          <w:b/>
          <w:szCs w:val="24"/>
        </w:rPr>
        <w:t xml:space="preserve"> </w:t>
      </w:r>
      <w:r w:rsidRPr="00CF470C">
        <w:rPr>
          <w:szCs w:val="24"/>
        </w:rPr>
        <w:t xml:space="preserve">Webber MA, Wootton M, Holy O, Roderova, Kolar M. Antibiotic susceptibility and proposal ECOFF values for </w:t>
      </w:r>
      <w:r w:rsidRPr="00CF470C">
        <w:rPr>
          <w:i/>
          <w:szCs w:val="24"/>
        </w:rPr>
        <w:t>Burkholderia multivorans</w:t>
      </w:r>
      <w:r w:rsidRPr="00CF470C">
        <w:rPr>
          <w:szCs w:val="24"/>
        </w:rPr>
        <w:t xml:space="preserve"> strains obtained from non-cystic fibrosis patiens. </w:t>
      </w:r>
      <w:r w:rsidRPr="00CF470C">
        <w:rPr>
          <w:rStyle w:val="apple-style-span"/>
          <w:szCs w:val="24"/>
        </w:rPr>
        <w:t>Poster presented as part of the</w:t>
      </w:r>
      <w:r w:rsidRPr="00CF470C">
        <w:rPr>
          <w:szCs w:val="24"/>
        </w:rPr>
        <w:t xml:space="preserve"> European congress of clinical microbiology and infectious diseases, Barcelona, Spain, </w:t>
      </w:r>
      <w:r w:rsidRPr="00CF470C">
        <w:rPr>
          <w:szCs w:val="24"/>
          <w:shd w:val="clear" w:color="auto" w:fill="FFFFFF"/>
        </w:rPr>
        <w:t>10-13 May 2014</w:t>
      </w:r>
      <w:r w:rsidRPr="00CF470C">
        <w:rPr>
          <w:szCs w:val="24"/>
        </w:rPr>
        <w:t>. Abstract published on CD.</w:t>
      </w:r>
    </w:p>
    <w:p w:rsidR="007949E6" w:rsidRPr="00CF470C" w:rsidRDefault="007949E6" w:rsidP="007949E6">
      <w:pPr>
        <w:pStyle w:val="Odstavecseseznamem"/>
        <w:numPr>
          <w:ilvl w:val="0"/>
          <w:numId w:val="4"/>
        </w:numPr>
        <w:spacing w:before="0" w:after="200"/>
        <w:rPr>
          <w:szCs w:val="24"/>
        </w:rPr>
      </w:pPr>
      <w:r w:rsidRPr="00CF470C">
        <w:rPr>
          <w:rFonts w:eastAsia="Times New Roman"/>
          <w:b/>
          <w:bCs/>
          <w:szCs w:val="24"/>
          <w:bdr w:val="none" w:sz="0" w:space="0" w:color="auto" w:frame="1"/>
          <w:lang w:eastAsia="cs-CZ"/>
        </w:rPr>
        <w:t>Hanulik V</w:t>
      </w:r>
      <w:r w:rsidRPr="00CF470C">
        <w:rPr>
          <w:rFonts w:eastAsia="Times New Roman"/>
          <w:bCs/>
          <w:szCs w:val="24"/>
          <w:bdr w:val="none" w:sz="0" w:space="0" w:color="auto" w:frame="1"/>
          <w:lang w:eastAsia="cs-CZ"/>
        </w:rPr>
        <w:t xml:space="preserve">, Webber MA, Chroma M, Imwensi P, Paterova P, Tejkalova R, Prusik F, Matejkova J, Petkov V, Kohnova I, Bartova S, Hajna M, Balejova M, Gambova R, Bergerova T, Sekacova A, Kolar M. Epidemiology of </w:t>
      </w:r>
      <w:r w:rsidRPr="00CF470C">
        <w:rPr>
          <w:rFonts w:eastAsia="Times New Roman"/>
          <w:bCs/>
          <w:i/>
          <w:szCs w:val="24"/>
          <w:bdr w:val="none" w:sz="0" w:space="0" w:color="auto" w:frame="1"/>
          <w:lang w:eastAsia="cs-CZ"/>
        </w:rPr>
        <w:t>Burkholderia cepacia</w:t>
      </w:r>
      <w:r w:rsidRPr="00CF470C">
        <w:rPr>
          <w:rFonts w:eastAsia="Times New Roman"/>
          <w:bCs/>
          <w:szCs w:val="24"/>
          <w:bdr w:val="none" w:sz="0" w:space="0" w:color="auto" w:frame="1"/>
          <w:lang w:eastAsia="cs-CZ"/>
        </w:rPr>
        <w:t xml:space="preserve"> complex in the Czech Republic beyond cystic fibrosis patients</w:t>
      </w:r>
      <w:r w:rsidRPr="00CF470C">
        <w:rPr>
          <w:szCs w:val="24"/>
        </w:rPr>
        <w:t xml:space="preserve"> </w:t>
      </w:r>
      <w:r w:rsidRPr="00CF470C">
        <w:rPr>
          <w:rStyle w:val="apple-style-span"/>
          <w:szCs w:val="24"/>
        </w:rPr>
        <w:t>Poster presented as part of the</w:t>
      </w:r>
      <w:r w:rsidRPr="00CF470C">
        <w:rPr>
          <w:szCs w:val="24"/>
        </w:rPr>
        <w:t xml:space="preserve"> European congress of clinical microbiology and infectious diseases, Berlin, Germany, </w:t>
      </w:r>
      <w:r w:rsidRPr="00CF470C">
        <w:rPr>
          <w:szCs w:val="24"/>
          <w:shd w:val="clear" w:color="auto" w:fill="FFFFFF"/>
        </w:rPr>
        <w:t>27-30 April 2013</w:t>
      </w:r>
      <w:r w:rsidRPr="00CF470C">
        <w:rPr>
          <w:szCs w:val="24"/>
        </w:rPr>
        <w:t>. Abstract published on CD.</w:t>
      </w:r>
    </w:p>
    <w:p w:rsidR="007949E6" w:rsidRPr="00CF470C" w:rsidRDefault="007949E6" w:rsidP="007949E6">
      <w:pPr>
        <w:pStyle w:val="Odstavecseseznamem"/>
        <w:numPr>
          <w:ilvl w:val="0"/>
          <w:numId w:val="4"/>
        </w:numPr>
        <w:spacing w:before="0" w:after="200"/>
        <w:rPr>
          <w:szCs w:val="24"/>
        </w:rPr>
      </w:pPr>
      <w:r w:rsidRPr="00CF470C">
        <w:rPr>
          <w:rFonts w:eastAsia="Times New Roman"/>
          <w:b/>
          <w:bCs/>
          <w:szCs w:val="24"/>
          <w:lang w:eastAsia="cs-CZ"/>
        </w:rPr>
        <w:t>Hanulík V</w:t>
      </w:r>
      <w:r w:rsidRPr="00CF470C">
        <w:rPr>
          <w:rFonts w:eastAsia="Times New Roman"/>
          <w:bCs/>
          <w:szCs w:val="24"/>
          <w:lang w:eastAsia="cs-CZ"/>
        </w:rPr>
        <w:t xml:space="preserve">, Imwensi P, Suchánková M, Kolář M. Vliv spotřeby kolistinu na výskyt kolistin-rezistentních kmenů ve Fakultní nemocnici Olomouc. </w:t>
      </w:r>
      <w:r w:rsidRPr="00CF470C">
        <w:rPr>
          <w:szCs w:val="24"/>
          <w:lang w:val="en-GB"/>
        </w:rPr>
        <w:t xml:space="preserve">Poster presented as part of the 15. PG kurz sepse a MODS, Ostrava, Czech Republic, 5-8 February, 2013. </w:t>
      </w:r>
      <w:r w:rsidRPr="00CF470C">
        <w:rPr>
          <w:szCs w:val="24"/>
        </w:rPr>
        <w:t>Abstract published on CD.</w:t>
      </w:r>
    </w:p>
    <w:p w:rsidR="007949E6" w:rsidRPr="00CF470C" w:rsidRDefault="007949E6" w:rsidP="007949E6">
      <w:pPr>
        <w:pStyle w:val="Odstavecseseznamem"/>
        <w:numPr>
          <w:ilvl w:val="0"/>
          <w:numId w:val="4"/>
        </w:numPr>
        <w:spacing w:before="0" w:after="200"/>
        <w:rPr>
          <w:b/>
          <w:szCs w:val="24"/>
        </w:rPr>
      </w:pPr>
      <w:r w:rsidRPr="00CF470C">
        <w:rPr>
          <w:rStyle w:val="apple-style-span"/>
          <w:b/>
          <w:szCs w:val="24"/>
        </w:rPr>
        <w:t>Hanulík V</w:t>
      </w:r>
      <w:r w:rsidRPr="00CF470C">
        <w:rPr>
          <w:rStyle w:val="apple-style-span"/>
          <w:szCs w:val="24"/>
        </w:rPr>
        <w:t>, Webber MA, Chromá M, Imwensi P, Paterová P, Tejkalová R,</w:t>
      </w:r>
      <w:r w:rsidRPr="00CF470C">
        <w:rPr>
          <w:rStyle w:val="apple-style-span"/>
          <w:szCs w:val="24"/>
          <w:vertAlign w:val="superscript"/>
        </w:rPr>
        <w:t xml:space="preserve"> </w:t>
      </w:r>
      <w:r w:rsidRPr="00CF470C">
        <w:rPr>
          <w:rStyle w:val="apple-style-span"/>
          <w:szCs w:val="24"/>
        </w:rPr>
        <w:t xml:space="preserve">Prusík F, Matějková J, Petkov V, Kohnová I, Bártová S, Hajná M, Balejová M, Gambová R, Bergerová T, Sekáčová M, Kolář M. Epidemická situace kmenů </w:t>
      </w:r>
      <w:r w:rsidRPr="00CF470C">
        <w:rPr>
          <w:rStyle w:val="apple-style-span"/>
          <w:i/>
          <w:szCs w:val="24"/>
        </w:rPr>
        <w:t>Burkholderia cepacia</w:t>
      </w:r>
      <w:r w:rsidRPr="00CF470C">
        <w:rPr>
          <w:rStyle w:val="apple-style-span"/>
          <w:szCs w:val="24"/>
        </w:rPr>
        <w:t xml:space="preserve"> komplex v České republice u pacientů netrpících cystickou fibrózou. </w:t>
      </w:r>
      <w:r w:rsidRPr="00CF470C">
        <w:rPr>
          <w:szCs w:val="24"/>
          <w:lang w:val="en-GB"/>
        </w:rPr>
        <w:t xml:space="preserve">Poster presented as part of the 15. PG kurz sepse a MODS, Ostrava, Czech Republic, 5-8 February, 2013. </w:t>
      </w:r>
      <w:r w:rsidRPr="00CF470C">
        <w:rPr>
          <w:szCs w:val="24"/>
        </w:rPr>
        <w:t>Abstract published on CD.</w:t>
      </w:r>
    </w:p>
    <w:p w:rsidR="007949E6" w:rsidRPr="00CF470C" w:rsidRDefault="007949E6" w:rsidP="007949E6">
      <w:pPr>
        <w:pStyle w:val="Odstavecseseznamem"/>
        <w:numPr>
          <w:ilvl w:val="0"/>
          <w:numId w:val="4"/>
        </w:numPr>
        <w:spacing w:before="0" w:after="200"/>
        <w:rPr>
          <w:szCs w:val="24"/>
        </w:rPr>
      </w:pPr>
      <w:r w:rsidRPr="00CF470C">
        <w:rPr>
          <w:rStyle w:val="apple-style-span"/>
          <w:b/>
          <w:szCs w:val="24"/>
        </w:rPr>
        <w:t>Hanulík V</w:t>
      </w:r>
      <w:r w:rsidRPr="00CF470C">
        <w:rPr>
          <w:rStyle w:val="apple-style-span"/>
          <w:szCs w:val="24"/>
        </w:rPr>
        <w:t xml:space="preserve">, Webber MA, Chromá M, Imwensi P, Paterová P, Tejkalová R, Prusík F, Matějková J, Petkov V, Kohnová I, Bártová S, Haná M, Balejová M, Gambová R, Bergerová T, Sekáčová M, Kolář M. Epidemická situace kmenů </w:t>
      </w:r>
      <w:r w:rsidRPr="00CF470C">
        <w:rPr>
          <w:rStyle w:val="apple-style-span"/>
          <w:i/>
          <w:szCs w:val="24"/>
        </w:rPr>
        <w:t>Burkholderia cepacia</w:t>
      </w:r>
      <w:r w:rsidRPr="00CF470C">
        <w:rPr>
          <w:rStyle w:val="apple-style-span"/>
          <w:szCs w:val="24"/>
        </w:rPr>
        <w:t xml:space="preserve"> </w:t>
      </w:r>
      <w:r w:rsidRPr="00CF470C">
        <w:rPr>
          <w:rStyle w:val="apple-style-span"/>
          <w:szCs w:val="24"/>
        </w:rPr>
        <w:lastRenderedPageBreak/>
        <w:t>komplex v České republice u pacientů netrpících cystickou fibrózou</w:t>
      </w:r>
      <w:r w:rsidRPr="00CF470C">
        <w:rPr>
          <w:szCs w:val="24"/>
        </w:rPr>
        <w:t>. In 17. Pracovní setkání „Antibiotická politika“, Soláň 2013. Soláň 30</w:t>
      </w:r>
      <w:r w:rsidRPr="00CF470C">
        <w:rPr>
          <w:szCs w:val="24"/>
          <w:vertAlign w:val="superscript"/>
        </w:rPr>
        <w:t>th</w:t>
      </w:r>
      <w:r w:rsidRPr="00CF470C">
        <w:rPr>
          <w:szCs w:val="24"/>
        </w:rPr>
        <w:t xml:space="preserve"> May to 1</w:t>
      </w:r>
      <w:r w:rsidRPr="00CF470C">
        <w:rPr>
          <w:szCs w:val="24"/>
          <w:vertAlign w:val="superscript"/>
        </w:rPr>
        <w:t>st</w:t>
      </w:r>
      <w:r w:rsidRPr="00CF470C">
        <w:rPr>
          <w:szCs w:val="24"/>
        </w:rPr>
        <w:t xml:space="preserve"> June 2013, Olomouc: Univerzita Palackého v Olomouci, p. 15-21.</w:t>
      </w:r>
    </w:p>
    <w:p w:rsidR="007949E6" w:rsidRPr="00CF470C" w:rsidRDefault="007949E6" w:rsidP="007949E6">
      <w:pPr>
        <w:pStyle w:val="Odstavecseseznamem"/>
        <w:numPr>
          <w:ilvl w:val="0"/>
          <w:numId w:val="4"/>
        </w:numPr>
        <w:spacing w:before="0" w:after="200"/>
        <w:rPr>
          <w:rFonts w:eastAsia="Times New Roman"/>
          <w:bCs/>
          <w:szCs w:val="24"/>
          <w:lang w:eastAsia="cs-CZ"/>
        </w:rPr>
      </w:pPr>
      <w:r w:rsidRPr="00CF470C">
        <w:rPr>
          <w:rFonts w:eastAsia="Times New Roman"/>
          <w:b/>
          <w:szCs w:val="24"/>
          <w:lang w:eastAsia="cs-CZ"/>
        </w:rPr>
        <w:t>Hanulik</w:t>
      </w:r>
      <w:r w:rsidRPr="00CF470C">
        <w:rPr>
          <w:rFonts w:eastAsia="Times New Roman"/>
          <w:b/>
          <w:szCs w:val="24"/>
          <w:vertAlign w:val="superscript"/>
          <w:lang w:eastAsia="cs-CZ"/>
        </w:rPr>
        <w:t xml:space="preserve"> </w:t>
      </w:r>
      <w:r w:rsidRPr="00CF470C">
        <w:rPr>
          <w:rFonts w:eastAsia="Times New Roman"/>
          <w:b/>
          <w:szCs w:val="24"/>
          <w:lang w:eastAsia="cs-CZ"/>
        </w:rPr>
        <w:t>V</w:t>
      </w:r>
      <w:r w:rsidRPr="00CF470C">
        <w:rPr>
          <w:rFonts w:eastAsia="Times New Roman"/>
          <w:szCs w:val="24"/>
          <w:lang w:eastAsia="cs-CZ"/>
        </w:rPr>
        <w:t xml:space="preserve">, Webber MA, Whitehead RN, Baugh S, Chroma M, Sedlakova M, Kolar M. </w:t>
      </w:r>
      <w:r w:rsidRPr="00CF470C">
        <w:rPr>
          <w:rFonts w:eastAsia="Times New Roman"/>
          <w:bCs/>
          <w:szCs w:val="24"/>
          <w:lang w:eastAsia="cs-CZ"/>
        </w:rPr>
        <w:t xml:space="preserve">The impact of Efflux activity on drug resistance of </w:t>
      </w:r>
      <w:r w:rsidRPr="00CF470C">
        <w:rPr>
          <w:rFonts w:eastAsia="Times New Roman"/>
          <w:bCs/>
          <w:i/>
          <w:szCs w:val="24"/>
          <w:lang w:eastAsia="cs-CZ"/>
        </w:rPr>
        <w:t>Burkholderia cepacia</w:t>
      </w:r>
      <w:r w:rsidRPr="00CF470C">
        <w:rPr>
          <w:rFonts w:eastAsia="Times New Roman"/>
          <w:bCs/>
          <w:szCs w:val="24"/>
          <w:lang w:eastAsia="cs-CZ"/>
        </w:rPr>
        <w:t xml:space="preserve"> complex isolated from non-cystic fibrosis patients</w:t>
      </w:r>
      <w:r w:rsidRPr="00CF470C">
        <w:rPr>
          <w:bCs/>
          <w:szCs w:val="24"/>
        </w:rPr>
        <w:t xml:space="preserve">. </w:t>
      </w:r>
      <w:r w:rsidRPr="00CF470C">
        <w:rPr>
          <w:rStyle w:val="apple-style-span"/>
          <w:szCs w:val="24"/>
        </w:rPr>
        <w:t>Poster presented as part of the</w:t>
      </w:r>
      <w:r w:rsidRPr="00CF470C">
        <w:rPr>
          <w:szCs w:val="24"/>
        </w:rPr>
        <w:t xml:space="preserve"> European congress of clinical microbiology and infectious diseases, London, United Kingdom, 31</w:t>
      </w:r>
      <w:r w:rsidRPr="00CF470C">
        <w:rPr>
          <w:szCs w:val="24"/>
          <w:vertAlign w:val="superscript"/>
        </w:rPr>
        <w:t>st</w:t>
      </w:r>
      <w:r w:rsidRPr="00CF470C">
        <w:rPr>
          <w:szCs w:val="24"/>
        </w:rPr>
        <w:t xml:space="preserve"> March to 3</w:t>
      </w:r>
      <w:r w:rsidRPr="00CF470C">
        <w:rPr>
          <w:szCs w:val="24"/>
          <w:vertAlign w:val="superscript"/>
        </w:rPr>
        <w:t>rd</w:t>
      </w:r>
      <w:r w:rsidRPr="00CF470C">
        <w:rPr>
          <w:szCs w:val="24"/>
        </w:rPr>
        <w:t xml:space="preserve"> April, 2012. Abstract published on CD.</w:t>
      </w:r>
    </w:p>
    <w:p w:rsidR="007949E6" w:rsidRPr="00CF470C" w:rsidRDefault="007949E6" w:rsidP="007949E6">
      <w:pPr>
        <w:pStyle w:val="Odstavecseseznamem"/>
        <w:numPr>
          <w:ilvl w:val="0"/>
          <w:numId w:val="4"/>
        </w:numPr>
        <w:spacing w:before="0" w:after="200"/>
        <w:rPr>
          <w:rFonts w:eastAsia="Times New Roman"/>
          <w:bCs/>
          <w:szCs w:val="24"/>
          <w:lang w:eastAsia="cs-CZ"/>
        </w:rPr>
      </w:pPr>
      <w:r w:rsidRPr="00CF470C">
        <w:rPr>
          <w:rFonts w:eastAsia="Times New Roman"/>
          <w:b/>
          <w:szCs w:val="24"/>
          <w:lang w:eastAsia="cs-CZ"/>
        </w:rPr>
        <w:t>Hanulik</w:t>
      </w:r>
      <w:r w:rsidRPr="00CF470C">
        <w:rPr>
          <w:rFonts w:eastAsia="Times New Roman"/>
          <w:b/>
          <w:szCs w:val="24"/>
          <w:vertAlign w:val="superscript"/>
          <w:lang w:eastAsia="cs-CZ"/>
        </w:rPr>
        <w:t xml:space="preserve"> </w:t>
      </w:r>
      <w:r w:rsidRPr="00CF470C">
        <w:rPr>
          <w:rFonts w:eastAsia="Times New Roman"/>
          <w:b/>
          <w:szCs w:val="24"/>
          <w:lang w:eastAsia="cs-CZ"/>
        </w:rPr>
        <w:t>V</w:t>
      </w:r>
      <w:r w:rsidRPr="00CF470C">
        <w:rPr>
          <w:rFonts w:eastAsia="Times New Roman"/>
          <w:szCs w:val="24"/>
          <w:lang w:eastAsia="cs-CZ"/>
        </w:rPr>
        <w:t>, Chroma M, Uvizl R, Webber MA, Whitehead RN, Baugh S, Sedlakova M, Kolar M.</w:t>
      </w:r>
      <w:r w:rsidRPr="00CF470C">
        <w:rPr>
          <w:szCs w:val="24"/>
        </w:rPr>
        <w:t xml:space="preserve"> </w:t>
      </w:r>
      <w:r w:rsidRPr="00CF470C">
        <w:rPr>
          <w:rFonts w:eastAsia="Times New Roman"/>
          <w:bCs/>
          <w:szCs w:val="24"/>
          <w:lang w:eastAsia="cs-CZ"/>
        </w:rPr>
        <w:t xml:space="preserve">Outbreak of </w:t>
      </w:r>
      <w:r w:rsidRPr="00CF470C">
        <w:rPr>
          <w:rFonts w:eastAsia="Times New Roman"/>
          <w:bCs/>
          <w:i/>
          <w:szCs w:val="24"/>
          <w:lang w:eastAsia="cs-CZ"/>
        </w:rPr>
        <w:t>Burkholderia multivorans</w:t>
      </w:r>
      <w:r w:rsidRPr="00CF470C">
        <w:rPr>
          <w:rFonts w:eastAsia="Times New Roman"/>
          <w:bCs/>
          <w:szCs w:val="24"/>
          <w:lang w:eastAsia="cs-CZ"/>
        </w:rPr>
        <w:t xml:space="preserve"> in non-cystic fibrosis patients hospitalized in intensive care units</w:t>
      </w:r>
      <w:r w:rsidRPr="00CF470C">
        <w:rPr>
          <w:bCs/>
          <w:szCs w:val="24"/>
        </w:rPr>
        <w:t xml:space="preserve">. </w:t>
      </w:r>
      <w:r w:rsidRPr="00CF470C">
        <w:rPr>
          <w:rStyle w:val="apple-style-span"/>
          <w:szCs w:val="24"/>
        </w:rPr>
        <w:t>Poster presented as part of the</w:t>
      </w:r>
      <w:r w:rsidRPr="00CF470C">
        <w:rPr>
          <w:szCs w:val="24"/>
        </w:rPr>
        <w:t xml:space="preserve"> European congress of clinical microbiology and infectious diseases, London, United Kingdom, 31</w:t>
      </w:r>
      <w:r w:rsidRPr="00CF470C">
        <w:rPr>
          <w:szCs w:val="24"/>
          <w:vertAlign w:val="superscript"/>
        </w:rPr>
        <w:t>st</w:t>
      </w:r>
      <w:r w:rsidRPr="00CF470C">
        <w:rPr>
          <w:szCs w:val="24"/>
        </w:rPr>
        <w:t xml:space="preserve"> March to 3</w:t>
      </w:r>
      <w:r w:rsidRPr="00CF470C">
        <w:rPr>
          <w:szCs w:val="24"/>
          <w:vertAlign w:val="superscript"/>
        </w:rPr>
        <w:t>rd</w:t>
      </w:r>
      <w:r w:rsidRPr="00CF470C">
        <w:rPr>
          <w:szCs w:val="24"/>
        </w:rPr>
        <w:t xml:space="preserve"> April, 2012. Abstract published on CD.</w:t>
      </w:r>
    </w:p>
    <w:p w:rsidR="007949E6" w:rsidRPr="00CF470C" w:rsidRDefault="007949E6" w:rsidP="007949E6">
      <w:pPr>
        <w:pStyle w:val="Odstavecseseznamem"/>
        <w:numPr>
          <w:ilvl w:val="0"/>
          <w:numId w:val="4"/>
        </w:numPr>
        <w:spacing w:before="0" w:after="200"/>
        <w:rPr>
          <w:szCs w:val="24"/>
          <w:lang w:val="en-GB"/>
        </w:rPr>
      </w:pPr>
      <w:r w:rsidRPr="00CF470C">
        <w:rPr>
          <w:b/>
          <w:szCs w:val="24"/>
        </w:rPr>
        <w:t>Hanulík V</w:t>
      </w:r>
      <w:r w:rsidRPr="00CF470C">
        <w:rPr>
          <w:szCs w:val="24"/>
        </w:rPr>
        <w:t xml:space="preserve">, Chromá M, Webber MA, Uvizl R, Htoutou Sedláková M, Kolář M. Méně časté multirezistentní kmeny na JIP. </w:t>
      </w:r>
      <w:r w:rsidRPr="00CF470C">
        <w:rPr>
          <w:szCs w:val="24"/>
          <w:lang w:val="en-GB"/>
        </w:rPr>
        <w:t xml:space="preserve">Poster presented as part of the 14. PG kurz sepse a MODS, Ostrava, Czech Republic, 24-27 January, 2012. </w:t>
      </w:r>
      <w:r w:rsidRPr="00CF470C">
        <w:rPr>
          <w:szCs w:val="24"/>
        </w:rPr>
        <w:t>Abstract published on CD.</w:t>
      </w:r>
    </w:p>
    <w:p w:rsidR="007949E6" w:rsidRPr="00CF470C" w:rsidRDefault="007949E6" w:rsidP="007949E6">
      <w:pPr>
        <w:pStyle w:val="Odstavecseseznamem"/>
        <w:numPr>
          <w:ilvl w:val="0"/>
          <w:numId w:val="4"/>
        </w:numPr>
        <w:spacing w:before="0" w:after="200"/>
        <w:rPr>
          <w:szCs w:val="24"/>
        </w:rPr>
      </w:pPr>
      <w:r w:rsidRPr="00CF470C">
        <w:rPr>
          <w:b/>
          <w:szCs w:val="24"/>
        </w:rPr>
        <w:t>Hanulík V</w:t>
      </w:r>
      <w:r w:rsidRPr="00CF470C">
        <w:rPr>
          <w:szCs w:val="24"/>
        </w:rPr>
        <w:t xml:space="preserve">, Webber MA, Chromá M, Uvizl R, Holý O, Whitehead R, Baugh S, Htoutou Sedláková M, Matoušková I, Kolář M. Epidemiologie a klinický význam multirezistentních kmenů </w:t>
      </w:r>
      <w:r w:rsidRPr="00CF470C">
        <w:rPr>
          <w:i/>
          <w:szCs w:val="24"/>
        </w:rPr>
        <w:t>Burkholderia multivorans</w:t>
      </w:r>
      <w:r w:rsidRPr="00CF470C">
        <w:rPr>
          <w:szCs w:val="24"/>
        </w:rPr>
        <w:t xml:space="preserve"> na jednotkách intenzivní péče. In 16. Pracovní setkání „Antibiotická politika“, Soláň 2012. Soláň 31</w:t>
      </w:r>
      <w:r w:rsidRPr="00CF470C">
        <w:rPr>
          <w:szCs w:val="24"/>
          <w:vertAlign w:val="superscript"/>
        </w:rPr>
        <w:t>th</w:t>
      </w:r>
      <w:r w:rsidRPr="00CF470C">
        <w:rPr>
          <w:szCs w:val="24"/>
        </w:rPr>
        <w:t xml:space="preserve"> May to 2</w:t>
      </w:r>
      <w:r w:rsidRPr="00CF470C">
        <w:rPr>
          <w:szCs w:val="24"/>
          <w:vertAlign w:val="superscript"/>
        </w:rPr>
        <w:t>nd</w:t>
      </w:r>
      <w:r w:rsidRPr="00CF470C">
        <w:rPr>
          <w:szCs w:val="24"/>
        </w:rPr>
        <w:t xml:space="preserve"> June, 2012, Olomouc: Univerzita Palackého v Olomouci, p. 14-16.</w:t>
      </w:r>
    </w:p>
    <w:p w:rsidR="007949E6" w:rsidRPr="00CF470C" w:rsidRDefault="007949E6" w:rsidP="007949E6">
      <w:pPr>
        <w:pStyle w:val="Odstavecseseznamem"/>
        <w:numPr>
          <w:ilvl w:val="0"/>
          <w:numId w:val="4"/>
        </w:numPr>
        <w:spacing w:before="0" w:after="200"/>
        <w:rPr>
          <w:szCs w:val="24"/>
        </w:rPr>
      </w:pPr>
      <w:r w:rsidRPr="00CF470C">
        <w:rPr>
          <w:b/>
          <w:szCs w:val="24"/>
        </w:rPr>
        <w:t>Hanulík V</w:t>
      </w:r>
      <w:r w:rsidRPr="00CF470C">
        <w:rPr>
          <w:szCs w:val="24"/>
        </w:rPr>
        <w:t>, Uvizl R, Kolář M, Husičková V, Htoutotu Sedláková M. Epidemiologie pneumonií u pacientů v intenzivní péči. In 15. Pracovní setkání „Antibiotická politika“, Soláň 2011. Soláň 26-28 May, 2011, Olomouc: Univerzita Palackého v Olomouci, p. 19-21.</w:t>
      </w:r>
    </w:p>
    <w:p w:rsidR="007949E6" w:rsidRPr="00CF470C" w:rsidRDefault="007949E6" w:rsidP="007949E6">
      <w:pPr>
        <w:pStyle w:val="Odstavecseseznamem"/>
        <w:numPr>
          <w:ilvl w:val="0"/>
          <w:numId w:val="4"/>
        </w:numPr>
        <w:spacing w:before="0" w:after="200"/>
        <w:rPr>
          <w:szCs w:val="24"/>
          <w:lang w:val="en-GB"/>
        </w:rPr>
      </w:pPr>
      <w:r w:rsidRPr="00CF470C">
        <w:rPr>
          <w:b/>
          <w:szCs w:val="24"/>
        </w:rPr>
        <w:t>Hanulík V</w:t>
      </w:r>
      <w:r w:rsidRPr="00CF470C">
        <w:rPr>
          <w:szCs w:val="24"/>
        </w:rPr>
        <w:t xml:space="preserve">, Uvizl R, Kolář M, Husičková V, Htoutou Sedláková M. Bakteriální původci bronchopneumonií u pacientů v intenzivní péči – analýza bakteriální rezistence a klonálního šíření. </w:t>
      </w:r>
      <w:r w:rsidRPr="00CF470C">
        <w:rPr>
          <w:szCs w:val="24"/>
          <w:lang w:val="en-GB"/>
        </w:rPr>
        <w:t xml:space="preserve">Poster presented as part of the 13. PG kurz sepse a MODS, Ostrava, Czech Republic, 25-28 January, 2011. </w:t>
      </w:r>
      <w:r w:rsidRPr="00CF470C">
        <w:rPr>
          <w:szCs w:val="24"/>
        </w:rPr>
        <w:t>Abstract published on CD.</w:t>
      </w:r>
    </w:p>
    <w:p w:rsidR="007949E6" w:rsidRDefault="007949E6">
      <w:pPr>
        <w:spacing w:before="0" w:after="0" w:line="240" w:lineRule="auto"/>
        <w:jc w:val="left"/>
        <w:rPr>
          <w:szCs w:val="24"/>
        </w:rPr>
      </w:pPr>
      <w:r>
        <w:rPr>
          <w:szCs w:val="24"/>
        </w:rPr>
        <w:br w:type="page"/>
      </w:r>
    </w:p>
    <w:p w:rsidR="00A00C4F" w:rsidRPr="00CF470C" w:rsidRDefault="002D1FDD" w:rsidP="00025C4E">
      <w:pPr>
        <w:pStyle w:val="Nadpis1"/>
        <w:numPr>
          <w:ilvl w:val="0"/>
          <w:numId w:val="11"/>
        </w:numPr>
      </w:pPr>
      <w:bookmarkStart w:id="201" w:name="_Toc382689005"/>
      <w:r w:rsidRPr="00CF470C">
        <w:lastRenderedPageBreak/>
        <w:t xml:space="preserve">SEZNAM TABULEK, OBRÁZKŮ, GRAFŮ A POUŽITÝCH </w:t>
      </w:r>
      <w:r w:rsidR="002079F9" w:rsidRPr="00CF470C">
        <w:t>Z</w:t>
      </w:r>
      <w:r w:rsidRPr="00CF470C">
        <w:t>KRATEK</w:t>
      </w:r>
      <w:bookmarkEnd w:id="201"/>
    </w:p>
    <w:p w:rsidR="001C430B" w:rsidRPr="00CF470C" w:rsidRDefault="00DA5557">
      <w:r w:rsidRPr="00CF470C">
        <w:rPr>
          <w:b/>
        </w:rPr>
        <w:t>Tabulky:</w:t>
      </w:r>
    </w:p>
    <w:p w:rsidR="008D66C2" w:rsidRPr="00CF470C" w:rsidRDefault="00226FA3" w:rsidP="007D400E">
      <w:pPr>
        <w:spacing w:line="276" w:lineRule="auto"/>
        <w:ind w:left="2127" w:hanging="1843"/>
        <w:jc w:val="left"/>
        <w:rPr>
          <w:rFonts w:eastAsia="Times New Roman"/>
          <w:szCs w:val="24"/>
          <w:lang w:eastAsia="cs-CZ"/>
        </w:rPr>
      </w:pPr>
      <w:r w:rsidRPr="00CF470C">
        <w:rPr>
          <w:rFonts w:eastAsia="Times New Roman"/>
          <w:szCs w:val="24"/>
          <w:lang w:eastAsia="cs-CZ"/>
        </w:rPr>
        <w:t>Tabulka č. 1</w:t>
      </w:r>
      <w:r w:rsidR="008D66C2" w:rsidRPr="00CF470C">
        <w:rPr>
          <w:rFonts w:eastAsia="Times New Roman"/>
          <w:szCs w:val="24"/>
          <w:lang w:eastAsia="cs-CZ"/>
        </w:rPr>
        <w:tab/>
      </w:r>
      <w:r w:rsidRPr="00CF470C">
        <w:rPr>
          <w:rFonts w:eastAsia="Times New Roman"/>
          <w:szCs w:val="24"/>
          <w:lang w:eastAsia="cs-CZ"/>
        </w:rPr>
        <w:t xml:space="preserve">Hlavní skupiny beta-laktamáz </w:t>
      </w:r>
      <w:r w:rsidR="00C07461">
        <w:rPr>
          <w:rFonts w:eastAsia="Times New Roman"/>
          <w:szCs w:val="24"/>
          <w:lang w:eastAsia="cs-CZ"/>
        </w:rPr>
        <w:t>G</w:t>
      </w:r>
      <w:r w:rsidRPr="00CF470C">
        <w:rPr>
          <w:rFonts w:eastAsia="Times New Roman"/>
          <w:szCs w:val="24"/>
          <w:lang w:eastAsia="cs-CZ"/>
        </w:rPr>
        <w:t>ram</w:t>
      </w:r>
      <w:r w:rsidR="00C07461">
        <w:rPr>
          <w:rFonts w:eastAsia="Times New Roman"/>
          <w:szCs w:val="24"/>
          <w:lang w:eastAsia="cs-CZ"/>
        </w:rPr>
        <w:t>-</w:t>
      </w:r>
      <w:r w:rsidRPr="00CF470C">
        <w:rPr>
          <w:rFonts w:eastAsia="Times New Roman"/>
          <w:szCs w:val="24"/>
          <w:lang w:eastAsia="cs-CZ"/>
        </w:rPr>
        <w:t xml:space="preserve">negativních bakterií, jejich rozdělení, substrátová specifita a specifické inhibitory </w:t>
      </w:r>
    </w:p>
    <w:p w:rsidR="003641EC" w:rsidRPr="00CF470C" w:rsidRDefault="00CA597D" w:rsidP="007D400E">
      <w:pPr>
        <w:spacing w:line="276" w:lineRule="auto"/>
        <w:ind w:left="2127" w:hanging="1843"/>
        <w:jc w:val="left"/>
        <w:rPr>
          <w:szCs w:val="24"/>
        </w:rPr>
      </w:pPr>
      <w:r w:rsidRPr="00CF470C">
        <w:rPr>
          <w:szCs w:val="24"/>
        </w:rPr>
        <w:t>Tabulka č. 2</w:t>
      </w:r>
      <w:r w:rsidR="008D66C2" w:rsidRPr="00CF470C">
        <w:rPr>
          <w:szCs w:val="24"/>
        </w:rPr>
        <w:tab/>
      </w:r>
      <w:r w:rsidR="007011D8" w:rsidRPr="00CF470C">
        <w:rPr>
          <w:szCs w:val="24"/>
        </w:rPr>
        <w:t>Zastoupení jednotlivých genomovarů Bcc a jejich výskyt</w:t>
      </w:r>
    </w:p>
    <w:p w:rsidR="009010CE" w:rsidRPr="00CF470C" w:rsidRDefault="00EE4B8A" w:rsidP="007D400E">
      <w:pPr>
        <w:spacing w:line="276" w:lineRule="auto"/>
        <w:ind w:left="2127" w:hanging="1843"/>
        <w:jc w:val="left"/>
        <w:rPr>
          <w:szCs w:val="24"/>
        </w:rPr>
      </w:pPr>
      <w:r w:rsidRPr="00CF470C">
        <w:rPr>
          <w:szCs w:val="24"/>
        </w:rPr>
        <w:t xml:space="preserve">Tabulka č. </w:t>
      </w:r>
      <w:r w:rsidR="00CA597D" w:rsidRPr="00CF470C">
        <w:rPr>
          <w:szCs w:val="24"/>
        </w:rPr>
        <w:t>3</w:t>
      </w:r>
      <w:r w:rsidR="008D66C2" w:rsidRPr="00CF470C">
        <w:rPr>
          <w:szCs w:val="24"/>
        </w:rPr>
        <w:tab/>
      </w:r>
      <w:r w:rsidR="009010CE" w:rsidRPr="00CF470C">
        <w:rPr>
          <w:szCs w:val="24"/>
        </w:rPr>
        <w:t xml:space="preserve">Původci HAP u pacientů hospitalizovaných na KARIM FNOL a počet multirezistentních kmenů </w:t>
      </w:r>
    </w:p>
    <w:p w:rsidR="00EE4B8A" w:rsidRPr="00CF470C" w:rsidRDefault="00EE4B8A" w:rsidP="007D400E">
      <w:pPr>
        <w:spacing w:line="276" w:lineRule="auto"/>
        <w:ind w:left="2127" w:hanging="1843"/>
        <w:jc w:val="left"/>
        <w:rPr>
          <w:szCs w:val="24"/>
        </w:rPr>
      </w:pPr>
      <w:r w:rsidRPr="00CF470C">
        <w:rPr>
          <w:szCs w:val="24"/>
        </w:rPr>
        <w:t xml:space="preserve">Tabulka č. </w:t>
      </w:r>
      <w:r w:rsidR="00CA597D" w:rsidRPr="00CF470C">
        <w:rPr>
          <w:szCs w:val="24"/>
        </w:rPr>
        <w:t>4</w:t>
      </w:r>
      <w:r w:rsidR="008D66C2" w:rsidRPr="00CF470C">
        <w:rPr>
          <w:szCs w:val="24"/>
        </w:rPr>
        <w:tab/>
      </w:r>
      <w:r w:rsidRPr="00CF470C">
        <w:rPr>
          <w:rFonts w:eastAsia="Times New Roman"/>
          <w:szCs w:val="24"/>
          <w:lang w:eastAsia="cs-CZ"/>
        </w:rPr>
        <w:t xml:space="preserve">Počet epidemických a sporadických kmenů v těch centrech </w:t>
      </w:r>
      <w:r w:rsidR="009010CE" w:rsidRPr="00CF470C">
        <w:rPr>
          <w:rFonts w:eastAsia="Times New Roman"/>
          <w:szCs w:val="24"/>
          <w:lang w:eastAsia="cs-CZ"/>
        </w:rPr>
        <w:t xml:space="preserve">České </w:t>
      </w:r>
      <w:r w:rsidRPr="00CF470C">
        <w:rPr>
          <w:rFonts w:eastAsia="Times New Roman"/>
          <w:szCs w:val="24"/>
          <w:lang w:eastAsia="cs-CZ"/>
        </w:rPr>
        <w:t>republiky, kde byla nalezena alespoň jedna dvojice geneticky podobných kmenů</w:t>
      </w:r>
    </w:p>
    <w:p w:rsidR="00EE4B8A" w:rsidRPr="00CF470C" w:rsidRDefault="003754B5" w:rsidP="007D400E">
      <w:pPr>
        <w:spacing w:line="276" w:lineRule="auto"/>
        <w:ind w:left="2127" w:hanging="1843"/>
        <w:jc w:val="left"/>
        <w:rPr>
          <w:rFonts w:eastAsia="Times New Roman"/>
          <w:szCs w:val="24"/>
          <w:lang w:eastAsia="cs-CZ"/>
        </w:rPr>
      </w:pPr>
      <w:r w:rsidRPr="00CF470C">
        <w:rPr>
          <w:rFonts w:eastAsia="Times New Roman"/>
          <w:szCs w:val="24"/>
          <w:lang w:eastAsia="cs-CZ"/>
        </w:rPr>
        <w:t>Tabulka č. 5</w:t>
      </w:r>
      <w:r w:rsidR="008D66C2" w:rsidRPr="00CF470C">
        <w:rPr>
          <w:rFonts w:eastAsia="Times New Roman"/>
          <w:szCs w:val="24"/>
          <w:lang w:eastAsia="cs-CZ"/>
        </w:rPr>
        <w:tab/>
      </w:r>
      <w:r w:rsidR="00EE4B8A" w:rsidRPr="00CF470C">
        <w:rPr>
          <w:rFonts w:eastAsia="Times New Roman"/>
          <w:szCs w:val="24"/>
          <w:lang w:eastAsia="cs-CZ"/>
        </w:rPr>
        <w:t xml:space="preserve">Počet kolistin-rezistentních kmenů </w:t>
      </w:r>
      <w:r w:rsidR="00EE4B8A" w:rsidRPr="00CF470C">
        <w:rPr>
          <w:rFonts w:eastAsia="Times New Roman"/>
          <w:i/>
          <w:iCs/>
          <w:szCs w:val="24"/>
          <w:lang w:eastAsia="cs-CZ"/>
        </w:rPr>
        <w:t>Burkholderia cepacia</w:t>
      </w:r>
      <w:r w:rsidR="00EE4B8A" w:rsidRPr="00CF470C">
        <w:rPr>
          <w:rFonts w:eastAsia="Times New Roman"/>
          <w:szCs w:val="24"/>
          <w:lang w:eastAsia="cs-CZ"/>
        </w:rPr>
        <w:t xml:space="preserve"> komplex a </w:t>
      </w:r>
      <w:r w:rsidR="00EE4B8A" w:rsidRPr="00CF470C">
        <w:rPr>
          <w:rFonts w:eastAsia="Times New Roman"/>
          <w:i/>
          <w:iCs/>
          <w:szCs w:val="24"/>
          <w:lang w:eastAsia="cs-CZ"/>
        </w:rPr>
        <w:t>Pseudomonas aeruginosa</w:t>
      </w:r>
      <w:r w:rsidR="00EE4B8A" w:rsidRPr="00CF470C">
        <w:rPr>
          <w:rFonts w:eastAsia="Times New Roman"/>
          <w:szCs w:val="24"/>
          <w:lang w:eastAsia="cs-CZ"/>
        </w:rPr>
        <w:t xml:space="preserve"> v letech 2</w:t>
      </w:r>
      <w:r w:rsidR="00CA597D" w:rsidRPr="00CF470C">
        <w:rPr>
          <w:rFonts w:eastAsia="Times New Roman"/>
          <w:szCs w:val="24"/>
          <w:lang w:eastAsia="cs-CZ"/>
        </w:rPr>
        <w:t>007 až 2011 zachycených ve FNOL</w:t>
      </w:r>
    </w:p>
    <w:p w:rsidR="00EE4B8A" w:rsidRPr="00CF470C" w:rsidRDefault="003754B5" w:rsidP="007D400E">
      <w:pPr>
        <w:spacing w:line="276" w:lineRule="auto"/>
        <w:ind w:left="2127" w:hanging="1843"/>
        <w:jc w:val="left"/>
        <w:rPr>
          <w:rFonts w:eastAsia="Times New Roman"/>
          <w:szCs w:val="24"/>
          <w:lang w:eastAsia="cs-CZ"/>
        </w:rPr>
      </w:pPr>
      <w:r w:rsidRPr="00CF470C">
        <w:rPr>
          <w:szCs w:val="24"/>
        </w:rPr>
        <w:t>Tabulka č. 6</w:t>
      </w:r>
      <w:r w:rsidR="008D66C2" w:rsidRPr="00CF470C">
        <w:rPr>
          <w:szCs w:val="24"/>
        </w:rPr>
        <w:tab/>
      </w:r>
      <w:r w:rsidR="00EE4B8A" w:rsidRPr="00CF470C">
        <w:rPr>
          <w:rFonts w:eastAsia="Times New Roman"/>
          <w:szCs w:val="24"/>
          <w:lang w:eastAsia="cs-CZ"/>
        </w:rPr>
        <w:t xml:space="preserve">Počet kolistin-rezistentních kmenů </w:t>
      </w:r>
      <w:r w:rsidR="00EE4B8A" w:rsidRPr="00CF470C">
        <w:rPr>
          <w:rFonts w:eastAsia="Times New Roman"/>
          <w:i/>
          <w:iCs/>
          <w:szCs w:val="24"/>
          <w:lang w:eastAsia="cs-CZ"/>
        </w:rPr>
        <w:t xml:space="preserve">Burkholderia cepacia </w:t>
      </w:r>
      <w:r w:rsidR="00EE4B8A" w:rsidRPr="00CF470C">
        <w:rPr>
          <w:rFonts w:eastAsia="Times New Roman"/>
          <w:szCs w:val="24"/>
          <w:lang w:eastAsia="cs-CZ"/>
        </w:rPr>
        <w:t xml:space="preserve">komplex a </w:t>
      </w:r>
      <w:r w:rsidR="00EE4B8A" w:rsidRPr="00CF470C">
        <w:rPr>
          <w:rFonts w:eastAsia="Times New Roman"/>
          <w:i/>
          <w:iCs/>
          <w:szCs w:val="24"/>
          <w:lang w:eastAsia="cs-CZ"/>
        </w:rPr>
        <w:t>Pseudomonas aeruginosa</w:t>
      </w:r>
      <w:r w:rsidR="00EE4B8A" w:rsidRPr="00CF470C">
        <w:rPr>
          <w:rFonts w:eastAsia="Times New Roman"/>
          <w:szCs w:val="24"/>
          <w:lang w:eastAsia="cs-CZ"/>
        </w:rPr>
        <w:t xml:space="preserve"> izolovaných z dolních cest dýchacích pacientů hospitalizovaných v letech 2007 až 2011 na JIP FNOL</w:t>
      </w:r>
    </w:p>
    <w:p w:rsidR="00EE4B8A" w:rsidRPr="00CF470C" w:rsidRDefault="003754B5" w:rsidP="007D400E">
      <w:pPr>
        <w:spacing w:line="276" w:lineRule="auto"/>
        <w:ind w:left="2127" w:hanging="1843"/>
        <w:jc w:val="left"/>
        <w:rPr>
          <w:szCs w:val="24"/>
        </w:rPr>
      </w:pPr>
      <w:r w:rsidRPr="00CF470C">
        <w:rPr>
          <w:szCs w:val="24"/>
        </w:rPr>
        <w:t>Taublka č. 7</w:t>
      </w:r>
      <w:r w:rsidR="008D66C2" w:rsidRPr="00CF470C">
        <w:rPr>
          <w:szCs w:val="24"/>
        </w:rPr>
        <w:tab/>
      </w:r>
      <w:r w:rsidR="001203DD" w:rsidRPr="00CF470C">
        <w:rPr>
          <w:szCs w:val="24"/>
        </w:rPr>
        <w:t>Celková c</w:t>
      </w:r>
      <w:r w:rsidR="00EE4B8A" w:rsidRPr="00CF470C">
        <w:rPr>
          <w:szCs w:val="24"/>
        </w:rPr>
        <w:t>harakteristika</w:t>
      </w:r>
      <w:r w:rsidR="001203DD" w:rsidRPr="00CF470C">
        <w:rPr>
          <w:szCs w:val="24"/>
        </w:rPr>
        <w:t xml:space="preserve"> testovaných</w:t>
      </w:r>
      <w:r w:rsidR="00EE4B8A" w:rsidRPr="00CF470C">
        <w:rPr>
          <w:szCs w:val="24"/>
        </w:rPr>
        <w:t xml:space="preserve"> kmenů </w:t>
      </w:r>
      <w:r w:rsidR="00EE4B8A" w:rsidRPr="00CF470C">
        <w:rPr>
          <w:i/>
          <w:szCs w:val="24"/>
        </w:rPr>
        <w:t>Burkholderia multivorans</w:t>
      </w:r>
    </w:p>
    <w:p w:rsidR="00EE4B8A" w:rsidRPr="00CF470C" w:rsidRDefault="003754B5" w:rsidP="007D400E">
      <w:pPr>
        <w:spacing w:line="276" w:lineRule="auto"/>
        <w:ind w:left="2127" w:hanging="1843"/>
        <w:jc w:val="left"/>
        <w:rPr>
          <w:szCs w:val="24"/>
        </w:rPr>
      </w:pPr>
      <w:r w:rsidRPr="00CF470C">
        <w:rPr>
          <w:szCs w:val="24"/>
        </w:rPr>
        <w:t>Tabulka č. 8</w:t>
      </w:r>
      <w:r w:rsidR="008D66C2" w:rsidRPr="00CF470C">
        <w:rPr>
          <w:szCs w:val="24"/>
        </w:rPr>
        <w:tab/>
      </w:r>
      <w:r w:rsidR="00EE4B8A" w:rsidRPr="00CF470C">
        <w:rPr>
          <w:szCs w:val="24"/>
        </w:rPr>
        <w:t xml:space="preserve">Rozdíly hodnot MIC mezi jednotlivými skupinami geneticky podobných kmenů </w:t>
      </w:r>
      <w:r w:rsidR="00EE4B8A" w:rsidRPr="00CF470C">
        <w:rPr>
          <w:i/>
          <w:szCs w:val="24"/>
        </w:rPr>
        <w:t>Burkholderia multivorans</w:t>
      </w:r>
    </w:p>
    <w:p w:rsidR="00EE4B8A" w:rsidRPr="00CF470C" w:rsidRDefault="003754B5" w:rsidP="007D400E">
      <w:pPr>
        <w:spacing w:line="276" w:lineRule="auto"/>
        <w:ind w:left="2127" w:hanging="1843"/>
        <w:jc w:val="left"/>
        <w:rPr>
          <w:szCs w:val="24"/>
        </w:rPr>
      </w:pPr>
      <w:r w:rsidRPr="00CF470C">
        <w:rPr>
          <w:szCs w:val="24"/>
        </w:rPr>
        <w:t>Tabulka č. 9</w:t>
      </w:r>
      <w:r w:rsidR="008D66C2" w:rsidRPr="00CF470C">
        <w:rPr>
          <w:szCs w:val="24"/>
        </w:rPr>
        <w:tab/>
      </w:r>
      <w:r w:rsidR="00CC457D" w:rsidRPr="00CF470C">
        <w:rPr>
          <w:szCs w:val="24"/>
        </w:rPr>
        <w:t>C</w:t>
      </w:r>
      <w:r w:rsidR="00EE4B8A" w:rsidRPr="00CF470C">
        <w:rPr>
          <w:szCs w:val="24"/>
        </w:rPr>
        <w:t xml:space="preserve">harakteristika nejpočetnější </w:t>
      </w:r>
      <w:r w:rsidR="00CC457D" w:rsidRPr="00CF470C">
        <w:rPr>
          <w:szCs w:val="24"/>
        </w:rPr>
        <w:t xml:space="preserve">RAPD </w:t>
      </w:r>
      <w:r w:rsidR="00EE4B8A" w:rsidRPr="00CF470C">
        <w:rPr>
          <w:szCs w:val="24"/>
        </w:rPr>
        <w:t>skupiny K</w:t>
      </w:r>
    </w:p>
    <w:p w:rsidR="00EE4B8A" w:rsidRPr="00CF470C" w:rsidRDefault="00EE4B8A" w:rsidP="007D400E">
      <w:pPr>
        <w:spacing w:line="276" w:lineRule="auto"/>
        <w:ind w:left="2127" w:hanging="1843"/>
        <w:jc w:val="left"/>
        <w:rPr>
          <w:szCs w:val="24"/>
        </w:rPr>
      </w:pPr>
      <w:r w:rsidRPr="00CF470C">
        <w:rPr>
          <w:szCs w:val="24"/>
        </w:rPr>
        <w:t xml:space="preserve">Tabulka č. </w:t>
      </w:r>
      <w:r w:rsidR="003754B5" w:rsidRPr="00CF470C">
        <w:rPr>
          <w:szCs w:val="24"/>
        </w:rPr>
        <w:t>10</w:t>
      </w:r>
      <w:r w:rsidR="008D66C2" w:rsidRPr="00CF470C">
        <w:rPr>
          <w:szCs w:val="24"/>
        </w:rPr>
        <w:tab/>
      </w:r>
      <w:r w:rsidRPr="00CF470C">
        <w:rPr>
          <w:szCs w:val="24"/>
        </w:rPr>
        <w:t xml:space="preserve">Distribuce MIC u kmenů </w:t>
      </w:r>
      <w:r w:rsidRPr="00CF470C">
        <w:rPr>
          <w:i/>
          <w:szCs w:val="24"/>
        </w:rPr>
        <w:t>Burkholderia multivorans</w:t>
      </w:r>
      <w:r w:rsidR="003F47F6" w:rsidRPr="00CF470C">
        <w:rPr>
          <w:szCs w:val="24"/>
        </w:rPr>
        <w:t xml:space="preserve"> se zvýrazněnými </w:t>
      </w:r>
      <w:r w:rsidR="003754B5" w:rsidRPr="00CF470C">
        <w:rPr>
          <w:szCs w:val="24"/>
        </w:rPr>
        <w:t>„</w:t>
      </w:r>
      <w:r w:rsidR="003754B5" w:rsidRPr="00CF470C">
        <w:rPr>
          <w:szCs w:val="24"/>
          <w:lang w:eastAsia="cs-CZ"/>
        </w:rPr>
        <w:t>non</w:t>
      </w:r>
      <w:r w:rsidR="003F47F6" w:rsidRPr="00CF470C">
        <w:rPr>
          <w:szCs w:val="24"/>
          <w:lang w:eastAsia="cs-CZ"/>
        </w:rPr>
        <w:t>-</w:t>
      </w:r>
      <w:r w:rsidR="003754B5" w:rsidRPr="00CF470C">
        <w:rPr>
          <w:szCs w:val="24"/>
          <w:lang w:eastAsia="cs-CZ"/>
        </w:rPr>
        <w:t xml:space="preserve">wild-type“ </w:t>
      </w:r>
      <w:r w:rsidR="00D90586" w:rsidRPr="00CF470C">
        <w:rPr>
          <w:szCs w:val="24"/>
        </w:rPr>
        <w:t>kmeny</w:t>
      </w:r>
    </w:p>
    <w:p w:rsidR="00EE4B8A" w:rsidRPr="00CF470C" w:rsidRDefault="003754B5" w:rsidP="007D400E">
      <w:pPr>
        <w:spacing w:line="276" w:lineRule="auto"/>
        <w:ind w:left="2127" w:hanging="1843"/>
        <w:jc w:val="left"/>
        <w:rPr>
          <w:szCs w:val="24"/>
        </w:rPr>
      </w:pPr>
      <w:r w:rsidRPr="00CF470C">
        <w:rPr>
          <w:szCs w:val="24"/>
        </w:rPr>
        <w:t>Tabulka č. 11</w:t>
      </w:r>
      <w:r w:rsidR="008D66C2" w:rsidRPr="00CF470C">
        <w:rPr>
          <w:szCs w:val="24"/>
        </w:rPr>
        <w:tab/>
      </w:r>
      <w:r w:rsidR="00EE4B8A" w:rsidRPr="00CF470C">
        <w:rPr>
          <w:szCs w:val="24"/>
        </w:rPr>
        <w:t>Hodnoty MIC</w:t>
      </w:r>
      <w:r w:rsidR="00EE4B8A" w:rsidRPr="00CF470C">
        <w:rPr>
          <w:szCs w:val="24"/>
          <w:vertAlign w:val="subscript"/>
        </w:rPr>
        <w:t>50</w:t>
      </w:r>
      <w:r w:rsidR="00EE4B8A" w:rsidRPr="00CF470C">
        <w:rPr>
          <w:szCs w:val="24"/>
        </w:rPr>
        <w:t>, MIC</w:t>
      </w:r>
      <w:r w:rsidR="00EE4B8A" w:rsidRPr="00CF470C">
        <w:rPr>
          <w:szCs w:val="24"/>
          <w:vertAlign w:val="subscript"/>
        </w:rPr>
        <w:t>90</w:t>
      </w:r>
      <w:r w:rsidR="00EE4B8A" w:rsidRPr="00CF470C">
        <w:rPr>
          <w:szCs w:val="24"/>
        </w:rPr>
        <w:t xml:space="preserve"> a </w:t>
      </w:r>
      <w:r w:rsidR="00283AC1" w:rsidRPr="00CF470C">
        <w:rPr>
          <w:szCs w:val="24"/>
        </w:rPr>
        <w:t>rozsah</w:t>
      </w:r>
      <w:r w:rsidR="00EE4B8A" w:rsidRPr="00CF470C">
        <w:rPr>
          <w:szCs w:val="24"/>
        </w:rPr>
        <w:t xml:space="preserve"> hodnot MIC u 46 k</w:t>
      </w:r>
      <w:r w:rsidR="00D84F67" w:rsidRPr="00CF470C">
        <w:rPr>
          <w:szCs w:val="24"/>
        </w:rPr>
        <w:t>m</w:t>
      </w:r>
      <w:r w:rsidR="00EE4B8A" w:rsidRPr="00CF470C">
        <w:rPr>
          <w:szCs w:val="24"/>
        </w:rPr>
        <w:t xml:space="preserve">enů </w:t>
      </w:r>
      <w:r w:rsidR="00EE4B8A" w:rsidRPr="00CF470C">
        <w:rPr>
          <w:i/>
          <w:szCs w:val="24"/>
        </w:rPr>
        <w:t>Bukholderia multivorans</w:t>
      </w:r>
      <w:r w:rsidR="00EE4B8A" w:rsidRPr="00CF470C">
        <w:rPr>
          <w:szCs w:val="24"/>
        </w:rPr>
        <w:t xml:space="preserve"> bez a po přidání 100</w:t>
      </w:r>
      <w:r w:rsidR="00077EF4" w:rsidRPr="00CF470C">
        <w:rPr>
          <w:szCs w:val="24"/>
        </w:rPr>
        <w:t>µ</w:t>
      </w:r>
      <w:r w:rsidR="00EE4B8A" w:rsidRPr="00CF470C">
        <w:rPr>
          <w:szCs w:val="24"/>
        </w:rPr>
        <w:t>g/l PA</w:t>
      </w:r>
      <w:r w:rsidR="00EE4B8A" w:rsidRPr="00CF470C">
        <w:rPr>
          <w:rFonts w:eastAsia="Times New Roman"/>
          <w:szCs w:val="24"/>
          <w:lang w:eastAsia="cs-CZ"/>
        </w:rPr>
        <w:t>βN</w:t>
      </w:r>
    </w:p>
    <w:p w:rsidR="00EE4B8A" w:rsidRPr="00CF470C" w:rsidRDefault="00EE4B8A" w:rsidP="007D400E">
      <w:pPr>
        <w:spacing w:line="276" w:lineRule="auto"/>
        <w:ind w:left="2127" w:hanging="1843"/>
        <w:jc w:val="left"/>
        <w:rPr>
          <w:szCs w:val="24"/>
        </w:rPr>
      </w:pPr>
      <w:r w:rsidRPr="00CF470C">
        <w:rPr>
          <w:szCs w:val="24"/>
        </w:rPr>
        <w:t>Tabulka č. 1</w:t>
      </w:r>
      <w:r w:rsidR="00125679" w:rsidRPr="00CF470C">
        <w:rPr>
          <w:szCs w:val="24"/>
        </w:rPr>
        <w:t>2</w:t>
      </w:r>
      <w:r w:rsidR="008D66C2" w:rsidRPr="00CF470C">
        <w:rPr>
          <w:szCs w:val="24"/>
        </w:rPr>
        <w:tab/>
      </w:r>
      <w:r w:rsidRPr="00CF470C">
        <w:rPr>
          <w:szCs w:val="24"/>
        </w:rPr>
        <w:t xml:space="preserve">Zastoupení kmenů </w:t>
      </w:r>
      <w:r w:rsidRPr="00CF470C">
        <w:rPr>
          <w:i/>
          <w:szCs w:val="24"/>
        </w:rPr>
        <w:t>Pseudomonas aeruginosa</w:t>
      </w:r>
      <w:r w:rsidRPr="00CF470C">
        <w:rPr>
          <w:szCs w:val="24"/>
        </w:rPr>
        <w:t xml:space="preserve"> mezi izolovanými patogeny </w:t>
      </w:r>
      <w:r w:rsidR="005F7E87">
        <w:rPr>
          <w:szCs w:val="24"/>
        </w:rPr>
        <w:t xml:space="preserve">od </w:t>
      </w:r>
      <w:r w:rsidRPr="00CF470C">
        <w:rPr>
          <w:szCs w:val="24"/>
        </w:rPr>
        <w:t>pacientů s</w:t>
      </w:r>
      <w:r w:rsidR="008D66C2" w:rsidRPr="00CF470C">
        <w:rPr>
          <w:szCs w:val="24"/>
        </w:rPr>
        <w:t> hematoonkologickým onemocněnín</w:t>
      </w:r>
    </w:p>
    <w:p w:rsidR="00EE4B8A" w:rsidRPr="00CF470C" w:rsidRDefault="00EE4B8A" w:rsidP="007D400E">
      <w:pPr>
        <w:spacing w:line="276" w:lineRule="auto"/>
        <w:ind w:left="2127" w:hanging="1843"/>
        <w:jc w:val="left"/>
        <w:rPr>
          <w:szCs w:val="24"/>
        </w:rPr>
      </w:pPr>
      <w:r w:rsidRPr="00CF470C">
        <w:rPr>
          <w:szCs w:val="24"/>
        </w:rPr>
        <w:t>Tabulka č. 1</w:t>
      </w:r>
      <w:r w:rsidR="00125679" w:rsidRPr="00CF470C">
        <w:rPr>
          <w:szCs w:val="24"/>
        </w:rPr>
        <w:t>3</w:t>
      </w:r>
      <w:r w:rsidR="008D66C2" w:rsidRPr="00CF470C">
        <w:rPr>
          <w:szCs w:val="24"/>
        </w:rPr>
        <w:tab/>
      </w:r>
      <w:r w:rsidR="00D84F67" w:rsidRPr="00CF470C">
        <w:rPr>
          <w:szCs w:val="20"/>
        </w:rPr>
        <w:t xml:space="preserve">Výskyt kmenů </w:t>
      </w:r>
      <w:r w:rsidR="00D84F67" w:rsidRPr="00CF470C">
        <w:rPr>
          <w:i/>
          <w:szCs w:val="20"/>
        </w:rPr>
        <w:t xml:space="preserve">Pseudomonas aeruginosa </w:t>
      </w:r>
      <w:r w:rsidR="00D84F67" w:rsidRPr="00CF470C">
        <w:rPr>
          <w:szCs w:val="20"/>
        </w:rPr>
        <w:t xml:space="preserve">a meropenem-rezistentních kmenů </w:t>
      </w:r>
      <w:r w:rsidR="00D84F67" w:rsidRPr="00CF470C">
        <w:rPr>
          <w:i/>
          <w:szCs w:val="20"/>
        </w:rPr>
        <w:t>Pseudomonas aeruginosa</w:t>
      </w:r>
      <w:r w:rsidR="00D84F67" w:rsidRPr="00CF470C">
        <w:rPr>
          <w:szCs w:val="20"/>
        </w:rPr>
        <w:t xml:space="preserve"> ve FNOL celkem a KARIM s uvedenou spotřebou karbapenemů v DDD a DBD</w:t>
      </w:r>
    </w:p>
    <w:p w:rsidR="00EE4B8A" w:rsidRPr="00CF470C" w:rsidRDefault="00EE4B8A" w:rsidP="007D400E">
      <w:pPr>
        <w:ind w:left="2127" w:hanging="1843"/>
        <w:jc w:val="left"/>
        <w:rPr>
          <w:szCs w:val="24"/>
        </w:rPr>
      </w:pPr>
      <w:r w:rsidRPr="00CF470C">
        <w:rPr>
          <w:szCs w:val="24"/>
        </w:rPr>
        <w:t>Tabulka č. 1</w:t>
      </w:r>
      <w:r w:rsidR="00125679" w:rsidRPr="00CF470C">
        <w:rPr>
          <w:szCs w:val="24"/>
        </w:rPr>
        <w:t>4</w:t>
      </w:r>
      <w:r w:rsidR="008D66C2" w:rsidRPr="00CF470C">
        <w:rPr>
          <w:szCs w:val="24"/>
        </w:rPr>
        <w:tab/>
      </w:r>
      <w:r w:rsidRPr="00CF470C">
        <w:rPr>
          <w:szCs w:val="24"/>
        </w:rPr>
        <w:t>Antibiotický profil</w:t>
      </w:r>
      <w:r w:rsidR="006625F6" w:rsidRPr="00CF470C">
        <w:rPr>
          <w:szCs w:val="24"/>
        </w:rPr>
        <w:t xml:space="preserve"> a vývoj rezistence</w:t>
      </w:r>
      <w:r w:rsidRPr="00CF470C">
        <w:rPr>
          <w:szCs w:val="24"/>
        </w:rPr>
        <w:t xml:space="preserve"> kmenů </w:t>
      </w:r>
      <w:r w:rsidRPr="00CF470C">
        <w:rPr>
          <w:i/>
          <w:szCs w:val="24"/>
        </w:rPr>
        <w:t>Pseudomonas aeruginosa</w:t>
      </w:r>
      <w:r w:rsidRPr="00CF470C">
        <w:rPr>
          <w:szCs w:val="24"/>
        </w:rPr>
        <w:t xml:space="preserve"> izolovaných v roce 2008 až 2013 ve FNOL</w:t>
      </w:r>
      <w:r w:rsidRPr="00CF470C">
        <w:rPr>
          <w:szCs w:val="24"/>
        </w:rPr>
        <w:br w:type="page"/>
      </w:r>
    </w:p>
    <w:p w:rsidR="001C430B" w:rsidRPr="00CF470C" w:rsidRDefault="00DA5557">
      <w:pPr>
        <w:spacing w:line="276" w:lineRule="auto"/>
        <w:ind w:left="2127" w:hanging="2127"/>
        <w:rPr>
          <w:b/>
          <w:szCs w:val="24"/>
        </w:rPr>
      </w:pPr>
      <w:r w:rsidRPr="00CF470C">
        <w:rPr>
          <w:b/>
          <w:szCs w:val="24"/>
        </w:rPr>
        <w:lastRenderedPageBreak/>
        <w:t>Obrázky:</w:t>
      </w:r>
    </w:p>
    <w:p w:rsidR="00EE4B8A" w:rsidRPr="00CF470C" w:rsidRDefault="00EE4B8A" w:rsidP="007D400E">
      <w:pPr>
        <w:spacing w:line="276" w:lineRule="auto"/>
        <w:ind w:left="2127" w:hanging="1843"/>
        <w:jc w:val="left"/>
        <w:rPr>
          <w:szCs w:val="24"/>
        </w:rPr>
      </w:pPr>
      <w:r w:rsidRPr="00CF470C">
        <w:rPr>
          <w:szCs w:val="24"/>
        </w:rPr>
        <w:t>Obrázek č. 1</w:t>
      </w:r>
      <w:r w:rsidR="008D66C2" w:rsidRPr="00CF470C">
        <w:rPr>
          <w:szCs w:val="24"/>
        </w:rPr>
        <w:tab/>
        <w:t xml:space="preserve">Struktura </w:t>
      </w:r>
      <w:r w:rsidR="00C17962" w:rsidRPr="00CF470C">
        <w:rPr>
          <w:szCs w:val="24"/>
        </w:rPr>
        <w:t xml:space="preserve">RND efluxní pumpy </w:t>
      </w:r>
      <w:r w:rsidR="008D66C2" w:rsidRPr="00CF470C">
        <w:rPr>
          <w:szCs w:val="24"/>
        </w:rPr>
        <w:t>AcrAB-TolC</w:t>
      </w:r>
    </w:p>
    <w:p w:rsidR="002646C5" w:rsidRPr="00CF470C" w:rsidRDefault="002646C5" w:rsidP="007D400E">
      <w:pPr>
        <w:spacing w:line="276" w:lineRule="auto"/>
        <w:ind w:left="2127" w:hanging="1843"/>
        <w:jc w:val="left"/>
        <w:rPr>
          <w:szCs w:val="24"/>
        </w:rPr>
      </w:pPr>
      <w:r w:rsidRPr="00CF470C">
        <w:rPr>
          <w:szCs w:val="24"/>
        </w:rPr>
        <w:t>Obrázek č. 2</w:t>
      </w:r>
      <w:r w:rsidR="008D66C2" w:rsidRPr="00CF470C">
        <w:rPr>
          <w:szCs w:val="24"/>
        </w:rPr>
        <w:tab/>
      </w:r>
      <w:r w:rsidR="00A65666" w:rsidRPr="00CF470C">
        <w:rPr>
          <w:szCs w:val="24"/>
        </w:rPr>
        <w:t xml:space="preserve">Poměr zastoupení jednotlivých genů zodpovědných u kmene </w:t>
      </w:r>
      <w:r w:rsidR="00A65666" w:rsidRPr="00CF470C">
        <w:rPr>
          <w:i/>
          <w:szCs w:val="24"/>
        </w:rPr>
        <w:t xml:space="preserve">Burkholderia multivorans </w:t>
      </w:r>
      <w:r w:rsidR="00A65666" w:rsidRPr="00CF470C">
        <w:rPr>
          <w:szCs w:val="24"/>
        </w:rPr>
        <w:t>za rezistenci k antibiotikům</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3</w:t>
      </w:r>
      <w:r w:rsidR="008D66C2" w:rsidRPr="00CF470C">
        <w:rPr>
          <w:szCs w:val="24"/>
        </w:rPr>
        <w:tab/>
      </w:r>
      <w:r w:rsidRPr="00CF470C">
        <w:rPr>
          <w:szCs w:val="24"/>
        </w:rPr>
        <w:t>Rozmístění laboratoří, které se zůčast</w:t>
      </w:r>
      <w:r w:rsidR="008D66C2" w:rsidRPr="00CF470C">
        <w:rPr>
          <w:szCs w:val="24"/>
        </w:rPr>
        <w:t xml:space="preserve">nili sběru kmenů Bcc v rámci </w:t>
      </w:r>
      <w:r w:rsidR="00E43905" w:rsidRPr="00CF470C">
        <w:rPr>
          <w:szCs w:val="24"/>
        </w:rPr>
        <w:t>České republiky</w:t>
      </w:r>
    </w:p>
    <w:p w:rsidR="00EE4B8A" w:rsidRPr="00CF470C" w:rsidRDefault="00EE4B8A" w:rsidP="007D400E">
      <w:pPr>
        <w:spacing w:line="276" w:lineRule="auto"/>
        <w:ind w:left="2127" w:hanging="1843"/>
        <w:jc w:val="left"/>
        <w:rPr>
          <w:noProof/>
          <w:szCs w:val="24"/>
          <w:lang w:eastAsia="cs-CZ"/>
        </w:rPr>
      </w:pPr>
      <w:r w:rsidRPr="00CF470C">
        <w:rPr>
          <w:szCs w:val="24"/>
        </w:rPr>
        <w:t xml:space="preserve">Obrázek č. </w:t>
      </w:r>
      <w:r w:rsidR="00CA597D" w:rsidRPr="00CF470C">
        <w:rPr>
          <w:szCs w:val="24"/>
        </w:rPr>
        <w:t>4</w:t>
      </w:r>
      <w:r w:rsidR="008D66C2" w:rsidRPr="00CF470C">
        <w:rPr>
          <w:szCs w:val="24"/>
        </w:rPr>
        <w:tab/>
      </w:r>
      <w:r w:rsidRPr="00CF470C">
        <w:rPr>
          <w:szCs w:val="24"/>
        </w:rPr>
        <w:t>Modifikovaný DDST p</w:t>
      </w:r>
      <w:r w:rsidR="008D66C2" w:rsidRPr="00CF470C">
        <w:rPr>
          <w:szCs w:val="24"/>
        </w:rPr>
        <w:t>ro detekci metalo-beta-laktamáz</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5</w:t>
      </w:r>
      <w:r w:rsidR="008D66C2" w:rsidRPr="00CF470C">
        <w:rPr>
          <w:szCs w:val="24"/>
        </w:rPr>
        <w:tab/>
      </w:r>
      <w:r w:rsidRPr="00CF470C">
        <w:rPr>
          <w:szCs w:val="24"/>
        </w:rPr>
        <w:t>Diskový test pro d</w:t>
      </w:r>
      <w:r w:rsidR="008D66C2" w:rsidRPr="00CF470C">
        <w:rPr>
          <w:szCs w:val="24"/>
        </w:rPr>
        <w:t xml:space="preserve">etekci serinových karbapenemáz </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6</w:t>
      </w:r>
      <w:r w:rsidR="008D66C2" w:rsidRPr="00CF470C">
        <w:rPr>
          <w:szCs w:val="24"/>
        </w:rPr>
        <w:tab/>
      </w:r>
      <w:r w:rsidRPr="00CF470C">
        <w:rPr>
          <w:szCs w:val="24"/>
        </w:rPr>
        <w:t>Modifikovan</w:t>
      </w:r>
      <w:r w:rsidR="00995D3D">
        <w:rPr>
          <w:szCs w:val="24"/>
        </w:rPr>
        <w:t>ý</w:t>
      </w:r>
      <w:r w:rsidRPr="00CF470C">
        <w:rPr>
          <w:szCs w:val="24"/>
        </w:rPr>
        <w:t xml:space="preserve"> AmpC test </w:t>
      </w:r>
      <w:r w:rsidR="008D66C2" w:rsidRPr="00CF470C">
        <w:rPr>
          <w:szCs w:val="24"/>
        </w:rPr>
        <w:t>pro detekci AmpC beta-laktamáz</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7</w:t>
      </w:r>
      <w:r w:rsidR="008D66C2" w:rsidRPr="00CF470C">
        <w:rPr>
          <w:szCs w:val="24"/>
        </w:rPr>
        <w:tab/>
      </w:r>
      <w:r w:rsidRPr="00CF470C">
        <w:rPr>
          <w:szCs w:val="24"/>
        </w:rPr>
        <w:t xml:space="preserve">Dendrogram kmenů </w:t>
      </w:r>
      <w:r w:rsidRPr="00CF470C">
        <w:rPr>
          <w:i/>
          <w:szCs w:val="24"/>
        </w:rPr>
        <w:t xml:space="preserve">Burkholderia cepacia </w:t>
      </w:r>
      <w:r w:rsidRPr="00CF470C">
        <w:rPr>
          <w:szCs w:val="24"/>
        </w:rPr>
        <w:t xml:space="preserve">komplex </w:t>
      </w:r>
      <w:r w:rsidR="00E43905" w:rsidRPr="00CF470C">
        <w:rPr>
          <w:szCs w:val="24"/>
        </w:rPr>
        <w:t xml:space="preserve">izolovaných </w:t>
      </w:r>
      <w:r w:rsidR="00995D3D">
        <w:rPr>
          <w:szCs w:val="24"/>
        </w:rPr>
        <w:t>od pacientů</w:t>
      </w:r>
      <w:r w:rsidRPr="00CF470C">
        <w:rPr>
          <w:szCs w:val="24"/>
        </w:rPr>
        <w:t xml:space="preserve"> s</w:t>
      </w:r>
      <w:r w:rsidR="00E43905" w:rsidRPr="00CF470C">
        <w:rPr>
          <w:szCs w:val="24"/>
        </w:rPr>
        <w:t> nemocniční pneumonií</w:t>
      </w:r>
    </w:p>
    <w:p w:rsidR="008D66C2" w:rsidRPr="00CF470C" w:rsidRDefault="008D66C2" w:rsidP="007D400E">
      <w:pPr>
        <w:spacing w:line="276" w:lineRule="auto"/>
        <w:ind w:left="2127" w:hanging="1843"/>
        <w:jc w:val="left"/>
        <w:rPr>
          <w:szCs w:val="24"/>
        </w:rPr>
      </w:pPr>
      <w:r w:rsidRPr="00CF470C">
        <w:rPr>
          <w:szCs w:val="24"/>
        </w:rPr>
        <w:t xml:space="preserve">Obrázek č. </w:t>
      </w:r>
      <w:r w:rsidR="00CA597D" w:rsidRPr="00CF470C">
        <w:rPr>
          <w:szCs w:val="24"/>
        </w:rPr>
        <w:t>8</w:t>
      </w:r>
      <w:r w:rsidRPr="00CF470C">
        <w:rPr>
          <w:szCs w:val="24"/>
        </w:rPr>
        <w:tab/>
      </w:r>
      <w:r w:rsidR="00EE4B8A" w:rsidRPr="00CF470C">
        <w:rPr>
          <w:szCs w:val="24"/>
        </w:rPr>
        <w:t xml:space="preserve">Dendrogram kmenů </w:t>
      </w:r>
      <w:r w:rsidR="00EE4B8A" w:rsidRPr="00CF470C">
        <w:rPr>
          <w:i/>
          <w:szCs w:val="24"/>
        </w:rPr>
        <w:t>Burkholderia multivorans</w:t>
      </w:r>
      <w:r w:rsidR="00CA597D" w:rsidRPr="00CF470C">
        <w:rPr>
          <w:szCs w:val="24"/>
        </w:rPr>
        <w:t xml:space="preserve"> izolovan</w:t>
      </w:r>
      <w:r w:rsidR="00995D3D">
        <w:rPr>
          <w:szCs w:val="24"/>
        </w:rPr>
        <w:t>é od</w:t>
      </w:r>
      <w:r w:rsidR="00CA597D" w:rsidRPr="00CF470C">
        <w:rPr>
          <w:szCs w:val="24"/>
        </w:rPr>
        <w:t xml:space="preserve"> pacientů</w:t>
      </w:r>
      <w:r w:rsidR="00995D3D">
        <w:rPr>
          <w:szCs w:val="24"/>
        </w:rPr>
        <w:t xml:space="preserve"> </w:t>
      </w:r>
      <w:r w:rsidR="00EE4B8A" w:rsidRPr="00CF470C">
        <w:rPr>
          <w:szCs w:val="24"/>
        </w:rPr>
        <w:t>FNOL</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9</w:t>
      </w:r>
      <w:r w:rsidR="008D66C2" w:rsidRPr="00CF470C">
        <w:rPr>
          <w:szCs w:val="24"/>
        </w:rPr>
        <w:tab/>
      </w:r>
      <w:r w:rsidRPr="00CF470C">
        <w:rPr>
          <w:szCs w:val="24"/>
        </w:rPr>
        <w:t xml:space="preserve">Dendrogram kmenů </w:t>
      </w:r>
      <w:r w:rsidR="00E322FE" w:rsidRPr="00CF470C">
        <w:rPr>
          <w:i/>
        </w:rPr>
        <w:t>Burkholderia multivorans</w:t>
      </w:r>
      <w:r w:rsidR="00E322FE" w:rsidRPr="00CF470C">
        <w:t xml:space="preserve"> </w:t>
      </w:r>
      <w:r w:rsidRPr="00CF470C">
        <w:rPr>
          <w:szCs w:val="24"/>
        </w:rPr>
        <w:t>zachycených ve Fakultn</w:t>
      </w:r>
      <w:r w:rsidR="008D66C2" w:rsidRPr="00CF470C">
        <w:rPr>
          <w:szCs w:val="24"/>
        </w:rPr>
        <w:t>í nemocnici Královské Vinohrady</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10</w:t>
      </w:r>
      <w:r w:rsidR="008D66C2" w:rsidRPr="00CF470C">
        <w:rPr>
          <w:szCs w:val="24"/>
        </w:rPr>
        <w:tab/>
      </w:r>
      <w:r w:rsidRPr="00CF470C">
        <w:rPr>
          <w:szCs w:val="24"/>
        </w:rPr>
        <w:t xml:space="preserve">Dendrogram kmenů </w:t>
      </w:r>
      <w:r w:rsidR="00E322FE" w:rsidRPr="00CF470C">
        <w:rPr>
          <w:i/>
        </w:rPr>
        <w:t>Burkholderia multivorans</w:t>
      </w:r>
      <w:r w:rsidR="00E322FE" w:rsidRPr="00CF470C">
        <w:t xml:space="preserve"> </w:t>
      </w:r>
      <w:r w:rsidRPr="00CF470C">
        <w:rPr>
          <w:szCs w:val="24"/>
        </w:rPr>
        <w:t>zachycen</w:t>
      </w:r>
      <w:r w:rsidR="008D66C2" w:rsidRPr="00CF470C">
        <w:rPr>
          <w:szCs w:val="24"/>
        </w:rPr>
        <w:t>ých ve Fakultní nemocnici Plzeň</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11</w:t>
      </w:r>
      <w:r w:rsidR="008D66C2" w:rsidRPr="00CF470C">
        <w:rPr>
          <w:szCs w:val="24"/>
        </w:rPr>
        <w:tab/>
      </w:r>
      <w:r w:rsidRPr="00CF470C">
        <w:rPr>
          <w:szCs w:val="24"/>
        </w:rPr>
        <w:t xml:space="preserve">Dendrogram kmenů </w:t>
      </w:r>
      <w:r w:rsidR="00E322FE" w:rsidRPr="00CF470C">
        <w:rPr>
          <w:i/>
        </w:rPr>
        <w:t>Burkholderia multivorans</w:t>
      </w:r>
      <w:r w:rsidR="00E322FE" w:rsidRPr="00CF470C">
        <w:t xml:space="preserve"> </w:t>
      </w:r>
      <w:r w:rsidRPr="00CF470C">
        <w:rPr>
          <w:szCs w:val="24"/>
        </w:rPr>
        <w:t>zachycených v</w:t>
      </w:r>
      <w:r w:rsidR="008D66C2" w:rsidRPr="00CF470C">
        <w:rPr>
          <w:szCs w:val="24"/>
        </w:rPr>
        <w:t>e</w:t>
      </w:r>
      <w:r w:rsidR="003810EC" w:rsidRPr="00CF470C">
        <w:rPr>
          <w:szCs w:val="24"/>
        </w:rPr>
        <w:t> Fakultní nemocnici Motol</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12</w:t>
      </w:r>
      <w:r w:rsidR="008D66C2" w:rsidRPr="00CF470C">
        <w:rPr>
          <w:szCs w:val="24"/>
        </w:rPr>
        <w:tab/>
      </w:r>
      <w:r w:rsidRPr="00CF470C">
        <w:rPr>
          <w:szCs w:val="24"/>
        </w:rPr>
        <w:t>Dendrogram kmenů</w:t>
      </w:r>
      <w:r w:rsidR="003810EC" w:rsidRPr="00CF470C">
        <w:rPr>
          <w:szCs w:val="24"/>
        </w:rPr>
        <w:t xml:space="preserve"> </w:t>
      </w:r>
      <w:r w:rsidR="00E322FE" w:rsidRPr="00CF470C">
        <w:rPr>
          <w:i/>
        </w:rPr>
        <w:t>Burkholderia multivorans</w:t>
      </w:r>
      <w:r w:rsidR="00E322FE" w:rsidRPr="00CF470C">
        <w:t xml:space="preserve"> </w:t>
      </w:r>
      <w:r w:rsidR="00E322FE">
        <w:rPr>
          <w:szCs w:val="24"/>
        </w:rPr>
        <w:t>zachycených v</w:t>
      </w:r>
      <w:r w:rsidR="00E322FE" w:rsidRPr="00CF470C">
        <w:rPr>
          <w:szCs w:val="24"/>
        </w:rPr>
        <w:t> </w:t>
      </w:r>
      <w:r w:rsidR="003810EC" w:rsidRPr="00CF470C">
        <w:rPr>
          <w:szCs w:val="24"/>
        </w:rPr>
        <w:t>Nemocnici Vsetín</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13</w:t>
      </w:r>
      <w:r w:rsidR="008D66C2" w:rsidRPr="00CF470C">
        <w:rPr>
          <w:szCs w:val="24"/>
        </w:rPr>
        <w:tab/>
      </w:r>
      <w:r w:rsidRPr="00CF470C">
        <w:rPr>
          <w:szCs w:val="24"/>
        </w:rPr>
        <w:t xml:space="preserve">Dendrogram kmenů </w:t>
      </w:r>
      <w:r w:rsidR="00E322FE" w:rsidRPr="00CF470C">
        <w:rPr>
          <w:i/>
        </w:rPr>
        <w:t>Burkholderia multivorans</w:t>
      </w:r>
      <w:r w:rsidR="00E322FE" w:rsidRPr="00CF470C">
        <w:t xml:space="preserve"> </w:t>
      </w:r>
      <w:r w:rsidRPr="00CF470C">
        <w:rPr>
          <w:szCs w:val="24"/>
        </w:rPr>
        <w:t>zachycených v</w:t>
      </w:r>
      <w:r w:rsidR="00E322FE" w:rsidRPr="00CF470C">
        <w:rPr>
          <w:szCs w:val="24"/>
        </w:rPr>
        <w:t> </w:t>
      </w:r>
      <w:r w:rsidRPr="00CF470C">
        <w:rPr>
          <w:szCs w:val="24"/>
        </w:rPr>
        <w:t>Nemocnici Nový Jičín</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14</w:t>
      </w:r>
      <w:r w:rsidR="008D66C2" w:rsidRPr="00CF470C">
        <w:rPr>
          <w:szCs w:val="24"/>
        </w:rPr>
        <w:tab/>
      </w:r>
      <w:r w:rsidRPr="00CF470C">
        <w:rPr>
          <w:szCs w:val="24"/>
        </w:rPr>
        <w:t xml:space="preserve">Dendrogram kmenů </w:t>
      </w:r>
      <w:r w:rsidR="00E322FE" w:rsidRPr="00CF470C">
        <w:rPr>
          <w:i/>
        </w:rPr>
        <w:t>Burkholderia multivorans</w:t>
      </w:r>
      <w:r w:rsidR="00E322FE" w:rsidRPr="00CF470C">
        <w:t xml:space="preserve"> </w:t>
      </w:r>
      <w:r w:rsidRPr="00CF470C">
        <w:rPr>
          <w:szCs w:val="24"/>
        </w:rPr>
        <w:t>zachycených ve Fakultní nemocnici Brno</w:t>
      </w:r>
    </w:p>
    <w:p w:rsidR="00D8164D" w:rsidRPr="00CF470C" w:rsidRDefault="00D8164D" w:rsidP="007D400E">
      <w:pPr>
        <w:spacing w:line="276" w:lineRule="auto"/>
        <w:ind w:left="2127" w:hanging="1843"/>
        <w:jc w:val="left"/>
        <w:rPr>
          <w:szCs w:val="24"/>
        </w:rPr>
      </w:pPr>
      <w:r w:rsidRPr="00CF470C">
        <w:rPr>
          <w:szCs w:val="24"/>
        </w:rPr>
        <w:t xml:space="preserve">Obrázek č. </w:t>
      </w:r>
      <w:r w:rsidR="00CA597D" w:rsidRPr="00CF470C">
        <w:rPr>
          <w:szCs w:val="24"/>
        </w:rPr>
        <w:t>15</w:t>
      </w:r>
      <w:r w:rsidR="008D66C2" w:rsidRPr="00CF470C">
        <w:rPr>
          <w:szCs w:val="24"/>
        </w:rPr>
        <w:tab/>
      </w:r>
      <w:r w:rsidRPr="00CF470C">
        <w:rPr>
          <w:szCs w:val="24"/>
        </w:rPr>
        <w:t xml:space="preserve">Dendrogram kmenů </w:t>
      </w:r>
      <w:r w:rsidR="00E322FE" w:rsidRPr="00CF470C">
        <w:rPr>
          <w:i/>
        </w:rPr>
        <w:t>Burkholderia multivorans</w:t>
      </w:r>
      <w:r w:rsidR="00E322FE" w:rsidRPr="00CF470C">
        <w:t xml:space="preserve"> </w:t>
      </w:r>
      <w:r w:rsidRPr="00CF470C">
        <w:rPr>
          <w:szCs w:val="24"/>
        </w:rPr>
        <w:t>zachycených ve Fa</w:t>
      </w:r>
      <w:r w:rsidR="003810EC" w:rsidRPr="00CF470C">
        <w:rPr>
          <w:szCs w:val="24"/>
        </w:rPr>
        <w:t>kultní nemocnici Hrad</w:t>
      </w:r>
      <w:r w:rsidR="00CA597D" w:rsidRPr="00CF470C">
        <w:rPr>
          <w:szCs w:val="24"/>
        </w:rPr>
        <w:t xml:space="preserve">ec </w:t>
      </w:r>
      <w:r w:rsidR="003810EC" w:rsidRPr="00CF470C">
        <w:rPr>
          <w:szCs w:val="24"/>
        </w:rPr>
        <w:t>Králové</w:t>
      </w:r>
    </w:p>
    <w:p w:rsidR="00EE4B8A" w:rsidRPr="00CF470C" w:rsidRDefault="00EE4B8A" w:rsidP="007D400E">
      <w:pPr>
        <w:spacing w:line="276" w:lineRule="auto"/>
        <w:ind w:left="2127" w:hanging="1843"/>
        <w:jc w:val="left"/>
        <w:rPr>
          <w:szCs w:val="24"/>
        </w:rPr>
      </w:pPr>
      <w:r w:rsidRPr="00CF470C">
        <w:rPr>
          <w:szCs w:val="24"/>
        </w:rPr>
        <w:t xml:space="preserve">Obrázek č. </w:t>
      </w:r>
      <w:r w:rsidR="00CA597D" w:rsidRPr="00CF470C">
        <w:rPr>
          <w:szCs w:val="24"/>
        </w:rPr>
        <w:t>16</w:t>
      </w:r>
      <w:r w:rsidR="008D66C2" w:rsidRPr="00CF470C">
        <w:rPr>
          <w:szCs w:val="24"/>
        </w:rPr>
        <w:tab/>
      </w:r>
      <w:r w:rsidRPr="00CF470C">
        <w:rPr>
          <w:szCs w:val="24"/>
        </w:rPr>
        <w:t xml:space="preserve">Dendrogram kmenů </w:t>
      </w:r>
      <w:r w:rsidR="00E322FE" w:rsidRPr="00CF470C">
        <w:rPr>
          <w:i/>
        </w:rPr>
        <w:t>Burkholderia multivorans</w:t>
      </w:r>
      <w:r w:rsidR="00E322FE" w:rsidRPr="00CF470C">
        <w:t xml:space="preserve"> </w:t>
      </w:r>
      <w:r w:rsidRPr="00CF470C">
        <w:rPr>
          <w:szCs w:val="24"/>
        </w:rPr>
        <w:t>zachycenýc</w:t>
      </w:r>
      <w:r w:rsidR="003810EC" w:rsidRPr="00CF470C">
        <w:rPr>
          <w:szCs w:val="24"/>
        </w:rPr>
        <w:t>h ve Fakultní nemocnici Olomouc</w:t>
      </w:r>
    </w:p>
    <w:p w:rsidR="00DD4053" w:rsidRPr="00CF470C" w:rsidRDefault="00DD4053" w:rsidP="007D400E">
      <w:pPr>
        <w:spacing w:line="276" w:lineRule="auto"/>
        <w:ind w:left="2127" w:hanging="1843"/>
        <w:jc w:val="left"/>
        <w:rPr>
          <w:szCs w:val="24"/>
        </w:rPr>
      </w:pPr>
      <w:r w:rsidRPr="00CF470C">
        <w:rPr>
          <w:szCs w:val="24"/>
        </w:rPr>
        <w:t>Obrázek č. 1</w:t>
      </w:r>
      <w:r w:rsidR="00CA597D" w:rsidRPr="00CF470C">
        <w:rPr>
          <w:szCs w:val="24"/>
        </w:rPr>
        <w:t>7</w:t>
      </w:r>
      <w:r w:rsidR="008D66C2" w:rsidRPr="00CF470C">
        <w:rPr>
          <w:szCs w:val="24"/>
        </w:rPr>
        <w:tab/>
      </w:r>
      <w:r w:rsidRPr="00CF470C">
        <w:rPr>
          <w:szCs w:val="24"/>
        </w:rPr>
        <w:t xml:space="preserve">Průkaz CTX-M beta-laktamázy u dvou kmenů </w:t>
      </w:r>
      <w:r w:rsidRPr="00CF470C">
        <w:rPr>
          <w:i/>
          <w:szCs w:val="24"/>
        </w:rPr>
        <w:t xml:space="preserve">Burkholderia multivorans </w:t>
      </w:r>
      <w:r w:rsidRPr="00CF470C">
        <w:rPr>
          <w:szCs w:val="24"/>
        </w:rPr>
        <w:t>s rezistencí k beta-laktamům</w:t>
      </w:r>
    </w:p>
    <w:p w:rsidR="00EE4B8A" w:rsidRPr="00CF470C" w:rsidRDefault="00CA597D" w:rsidP="007D400E">
      <w:pPr>
        <w:spacing w:line="276" w:lineRule="auto"/>
        <w:ind w:left="2127" w:hanging="1843"/>
        <w:jc w:val="left"/>
        <w:rPr>
          <w:szCs w:val="24"/>
        </w:rPr>
      </w:pPr>
      <w:r w:rsidRPr="00CF470C">
        <w:rPr>
          <w:szCs w:val="24"/>
        </w:rPr>
        <w:t>Obrázek č. 18</w:t>
      </w:r>
      <w:r w:rsidR="008D66C2" w:rsidRPr="00CF470C">
        <w:rPr>
          <w:szCs w:val="24"/>
        </w:rPr>
        <w:tab/>
      </w:r>
      <w:r w:rsidR="00EE4B8A" w:rsidRPr="00CF470C">
        <w:rPr>
          <w:szCs w:val="24"/>
        </w:rPr>
        <w:t xml:space="preserve">Dendrogram kmenů </w:t>
      </w:r>
      <w:r w:rsidR="00EE4B8A" w:rsidRPr="00CF470C">
        <w:rPr>
          <w:i/>
          <w:szCs w:val="24"/>
        </w:rPr>
        <w:t>Pseudomonas aeruginosa</w:t>
      </w:r>
      <w:r w:rsidR="00EE4B8A" w:rsidRPr="00CF470C">
        <w:rPr>
          <w:szCs w:val="24"/>
        </w:rPr>
        <w:t xml:space="preserve"> izolovaných</w:t>
      </w:r>
      <w:r w:rsidR="002F1390" w:rsidRPr="00CF470C">
        <w:rPr>
          <w:szCs w:val="24"/>
        </w:rPr>
        <w:t xml:space="preserve"> od</w:t>
      </w:r>
      <w:r w:rsidR="00EE4B8A" w:rsidRPr="00CF470C">
        <w:rPr>
          <w:szCs w:val="24"/>
        </w:rPr>
        <w:t xml:space="preserve"> pacientů s</w:t>
      </w:r>
      <w:r w:rsidR="00E43905" w:rsidRPr="00CF470C">
        <w:rPr>
          <w:szCs w:val="24"/>
        </w:rPr>
        <w:t> nemocniční pneumonií</w:t>
      </w:r>
    </w:p>
    <w:p w:rsidR="00EE4B8A" w:rsidRPr="00CF470C" w:rsidRDefault="00EE4B8A" w:rsidP="00CA597D">
      <w:pPr>
        <w:spacing w:line="276" w:lineRule="auto"/>
        <w:ind w:left="1418" w:hanging="1134"/>
        <w:rPr>
          <w:szCs w:val="24"/>
        </w:rPr>
      </w:pPr>
      <w:r w:rsidRPr="00CF470C">
        <w:rPr>
          <w:szCs w:val="24"/>
        </w:rPr>
        <w:br w:type="page"/>
      </w:r>
    </w:p>
    <w:p w:rsidR="001C430B" w:rsidRPr="00CF470C" w:rsidRDefault="00CE09C4" w:rsidP="007D400E">
      <w:pPr>
        <w:spacing w:line="276" w:lineRule="auto"/>
        <w:ind w:left="1418" w:hanging="1418"/>
        <w:jc w:val="left"/>
        <w:rPr>
          <w:b/>
          <w:szCs w:val="24"/>
        </w:rPr>
      </w:pPr>
      <w:r w:rsidRPr="00CF470C">
        <w:rPr>
          <w:b/>
          <w:szCs w:val="24"/>
        </w:rPr>
        <w:lastRenderedPageBreak/>
        <w:t>Gra</w:t>
      </w:r>
      <w:r w:rsidR="00DA5557" w:rsidRPr="00CF470C">
        <w:rPr>
          <w:b/>
          <w:szCs w:val="24"/>
        </w:rPr>
        <w:t>fy:</w:t>
      </w:r>
    </w:p>
    <w:p w:rsidR="00EE4B8A" w:rsidRPr="00CF470C" w:rsidRDefault="00EE4B8A" w:rsidP="007D400E">
      <w:pPr>
        <w:spacing w:line="276" w:lineRule="auto"/>
        <w:ind w:left="1418" w:hanging="1134"/>
        <w:jc w:val="left"/>
        <w:rPr>
          <w:szCs w:val="24"/>
        </w:rPr>
      </w:pPr>
      <w:r w:rsidRPr="00CF470C">
        <w:rPr>
          <w:szCs w:val="24"/>
        </w:rPr>
        <w:t>Graf č. 1.</w:t>
      </w:r>
      <w:r w:rsidR="008D66C2" w:rsidRPr="00CF470C">
        <w:rPr>
          <w:szCs w:val="24"/>
        </w:rPr>
        <w:tab/>
      </w:r>
      <w:r w:rsidRPr="00CF470C">
        <w:rPr>
          <w:szCs w:val="24"/>
        </w:rPr>
        <w:t xml:space="preserve">Časová osa hospitalizace a izolace kmenů </w:t>
      </w:r>
      <w:r w:rsidRPr="00CF470C">
        <w:rPr>
          <w:i/>
          <w:szCs w:val="24"/>
        </w:rPr>
        <w:t xml:space="preserve">Burkholderia multivorans </w:t>
      </w:r>
      <w:r w:rsidR="00E322FE">
        <w:rPr>
          <w:szCs w:val="24"/>
        </w:rPr>
        <w:t xml:space="preserve">od </w:t>
      </w:r>
      <w:r w:rsidR="00C07461">
        <w:rPr>
          <w:szCs w:val="24"/>
        </w:rPr>
        <w:t>pac</w:t>
      </w:r>
      <w:r w:rsidR="00E322FE">
        <w:rPr>
          <w:szCs w:val="24"/>
        </w:rPr>
        <w:t>i</w:t>
      </w:r>
      <w:r w:rsidR="00C07461">
        <w:rPr>
          <w:szCs w:val="24"/>
        </w:rPr>
        <w:t>e</w:t>
      </w:r>
      <w:r w:rsidR="00E322FE">
        <w:rPr>
          <w:szCs w:val="24"/>
        </w:rPr>
        <w:t>ntů hospitalizovaných</w:t>
      </w:r>
      <w:r w:rsidR="003810EC" w:rsidRPr="00CF470C">
        <w:rPr>
          <w:szCs w:val="24"/>
        </w:rPr>
        <w:t xml:space="preserve"> na JIP FNOL</w:t>
      </w:r>
    </w:p>
    <w:p w:rsidR="00EE4B8A" w:rsidRPr="00CF470C" w:rsidRDefault="00EE4B8A" w:rsidP="007D400E">
      <w:pPr>
        <w:spacing w:line="276" w:lineRule="auto"/>
        <w:ind w:left="1418" w:hanging="1134"/>
        <w:jc w:val="left"/>
        <w:rPr>
          <w:szCs w:val="24"/>
        </w:rPr>
      </w:pPr>
      <w:r w:rsidRPr="00CF470C">
        <w:rPr>
          <w:szCs w:val="24"/>
        </w:rPr>
        <w:t>Graf č. 2</w:t>
      </w:r>
      <w:r w:rsidR="008D66C2" w:rsidRPr="00CF470C">
        <w:rPr>
          <w:szCs w:val="24"/>
        </w:rPr>
        <w:t>.</w:t>
      </w:r>
      <w:r w:rsidR="008D66C2" w:rsidRPr="00CF470C">
        <w:rPr>
          <w:szCs w:val="24"/>
        </w:rPr>
        <w:tab/>
      </w:r>
      <w:r w:rsidRPr="00CF470C">
        <w:rPr>
          <w:szCs w:val="24"/>
        </w:rPr>
        <w:t xml:space="preserve">Spotřeba kolistinu v RDDD a výskyt kmenů </w:t>
      </w:r>
      <w:r w:rsidR="00C07461">
        <w:rPr>
          <w:szCs w:val="24"/>
        </w:rPr>
        <w:t>Bcc</w:t>
      </w:r>
      <w:r w:rsidRPr="00CF470C">
        <w:rPr>
          <w:szCs w:val="24"/>
        </w:rPr>
        <w:t xml:space="preserve"> ve FNOL v letech 200</w:t>
      </w:r>
      <w:r w:rsidR="004921D8" w:rsidRPr="00CF470C">
        <w:rPr>
          <w:szCs w:val="24"/>
        </w:rPr>
        <w:t>7</w:t>
      </w:r>
      <w:r w:rsidRPr="00CF470C">
        <w:rPr>
          <w:szCs w:val="24"/>
        </w:rPr>
        <w:t xml:space="preserve"> až 2011</w:t>
      </w:r>
    </w:p>
    <w:p w:rsidR="00EE4B8A" w:rsidRPr="00CF470C" w:rsidRDefault="00EE4B8A" w:rsidP="007D400E">
      <w:pPr>
        <w:spacing w:line="276" w:lineRule="auto"/>
        <w:ind w:left="1418" w:hanging="1134"/>
        <w:jc w:val="left"/>
        <w:rPr>
          <w:szCs w:val="24"/>
        </w:rPr>
      </w:pPr>
      <w:r w:rsidRPr="00CF470C">
        <w:rPr>
          <w:szCs w:val="24"/>
        </w:rPr>
        <w:t>Graf č. 3</w:t>
      </w:r>
      <w:r w:rsidR="008D66C2" w:rsidRPr="00CF470C">
        <w:rPr>
          <w:szCs w:val="24"/>
        </w:rPr>
        <w:t>.</w:t>
      </w:r>
      <w:r w:rsidR="008D66C2" w:rsidRPr="00CF470C">
        <w:rPr>
          <w:szCs w:val="24"/>
        </w:rPr>
        <w:tab/>
      </w:r>
      <w:r w:rsidRPr="00CF470C">
        <w:rPr>
          <w:szCs w:val="24"/>
        </w:rPr>
        <w:t xml:space="preserve">Rozložení hodnot MIC kmenů </w:t>
      </w:r>
      <w:r w:rsidRPr="00CF470C">
        <w:rPr>
          <w:i/>
          <w:szCs w:val="24"/>
        </w:rPr>
        <w:t>Burkholderia multivorans</w:t>
      </w:r>
      <w:r w:rsidRPr="00CF470C">
        <w:rPr>
          <w:szCs w:val="24"/>
        </w:rPr>
        <w:t xml:space="preserve"> pro piperacilin</w:t>
      </w:r>
    </w:p>
    <w:p w:rsidR="00EE4B8A" w:rsidRPr="00CF470C" w:rsidRDefault="00EE4B8A" w:rsidP="007D400E">
      <w:pPr>
        <w:spacing w:line="276" w:lineRule="auto"/>
        <w:ind w:left="1418" w:hanging="1134"/>
        <w:jc w:val="left"/>
        <w:rPr>
          <w:szCs w:val="24"/>
        </w:rPr>
      </w:pPr>
      <w:r w:rsidRPr="00CF470C">
        <w:rPr>
          <w:szCs w:val="24"/>
        </w:rPr>
        <w:t>Graf č. 4.</w:t>
      </w:r>
      <w:r w:rsidR="008D66C2" w:rsidRPr="00CF470C">
        <w:rPr>
          <w:szCs w:val="24"/>
        </w:rPr>
        <w:tab/>
      </w:r>
      <w:r w:rsidRPr="00CF470C">
        <w:rPr>
          <w:szCs w:val="24"/>
        </w:rPr>
        <w:t xml:space="preserve">Rozložení hodnot MIC kmenů </w:t>
      </w:r>
      <w:r w:rsidRPr="00CF470C">
        <w:rPr>
          <w:i/>
          <w:szCs w:val="24"/>
        </w:rPr>
        <w:t>Burkholderia multivorans</w:t>
      </w:r>
      <w:r w:rsidRPr="00CF470C">
        <w:rPr>
          <w:szCs w:val="24"/>
        </w:rPr>
        <w:t xml:space="preserve"> pro piperacilin/tazobaktam</w:t>
      </w:r>
    </w:p>
    <w:p w:rsidR="00EE4B8A" w:rsidRPr="00CF470C" w:rsidRDefault="00EE4B8A" w:rsidP="007D400E">
      <w:pPr>
        <w:spacing w:line="276" w:lineRule="auto"/>
        <w:ind w:left="1418" w:hanging="1134"/>
        <w:jc w:val="left"/>
        <w:rPr>
          <w:szCs w:val="24"/>
        </w:rPr>
      </w:pPr>
      <w:r w:rsidRPr="00CF470C">
        <w:rPr>
          <w:szCs w:val="24"/>
        </w:rPr>
        <w:t>Graf č. 5</w:t>
      </w:r>
      <w:r w:rsidR="008D66C2" w:rsidRPr="00CF470C">
        <w:rPr>
          <w:szCs w:val="24"/>
        </w:rPr>
        <w:t>.</w:t>
      </w:r>
      <w:r w:rsidR="008D66C2" w:rsidRPr="00CF470C">
        <w:rPr>
          <w:szCs w:val="24"/>
        </w:rPr>
        <w:tab/>
      </w:r>
      <w:r w:rsidRPr="00CF470C">
        <w:rPr>
          <w:szCs w:val="24"/>
        </w:rPr>
        <w:t xml:space="preserve">Rozložení hodnot MIC kmenů </w:t>
      </w:r>
      <w:r w:rsidRPr="00CF470C">
        <w:rPr>
          <w:i/>
          <w:szCs w:val="24"/>
        </w:rPr>
        <w:t>Burkholderia multivorans</w:t>
      </w:r>
      <w:r w:rsidRPr="00CF470C">
        <w:rPr>
          <w:szCs w:val="24"/>
        </w:rPr>
        <w:t xml:space="preserve"> pro cefotaxim</w:t>
      </w:r>
    </w:p>
    <w:p w:rsidR="00EE4B8A" w:rsidRPr="00CF470C" w:rsidRDefault="00EE4B8A" w:rsidP="007D400E">
      <w:pPr>
        <w:spacing w:line="276" w:lineRule="auto"/>
        <w:ind w:left="1418" w:hanging="1134"/>
        <w:jc w:val="left"/>
        <w:rPr>
          <w:szCs w:val="24"/>
        </w:rPr>
      </w:pPr>
      <w:r w:rsidRPr="00CF470C">
        <w:rPr>
          <w:szCs w:val="24"/>
        </w:rPr>
        <w:t xml:space="preserve">Graf č. </w:t>
      </w:r>
      <w:r w:rsidR="008D66C2" w:rsidRPr="00CF470C">
        <w:rPr>
          <w:szCs w:val="24"/>
        </w:rPr>
        <w:t>6.</w:t>
      </w:r>
      <w:r w:rsidR="008D66C2" w:rsidRPr="00CF470C">
        <w:rPr>
          <w:szCs w:val="24"/>
        </w:rPr>
        <w:tab/>
      </w:r>
      <w:r w:rsidRPr="00CF470C">
        <w:rPr>
          <w:szCs w:val="24"/>
        </w:rPr>
        <w:t xml:space="preserve">Rozložení hodnot MIC kmenů </w:t>
      </w:r>
      <w:r w:rsidRPr="00CF470C">
        <w:rPr>
          <w:i/>
          <w:szCs w:val="24"/>
        </w:rPr>
        <w:t>Burkholderia multivorans</w:t>
      </w:r>
      <w:r w:rsidRPr="00CF470C">
        <w:rPr>
          <w:szCs w:val="24"/>
        </w:rPr>
        <w:t xml:space="preserve"> pro cefepim</w:t>
      </w:r>
    </w:p>
    <w:p w:rsidR="00EE4B8A" w:rsidRPr="00CF470C" w:rsidRDefault="00EE4B8A" w:rsidP="007D400E">
      <w:pPr>
        <w:spacing w:line="276" w:lineRule="auto"/>
        <w:ind w:left="1418" w:hanging="1134"/>
        <w:jc w:val="left"/>
        <w:rPr>
          <w:szCs w:val="24"/>
        </w:rPr>
      </w:pPr>
      <w:r w:rsidRPr="00CF470C">
        <w:rPr>
          <w:szCs w:val="24"/>
        </w:rPr>
        <w:t xml:space="preserve">Graf č. </w:t>
      </w:r>
      <w:r w:rsidR="008D66C2" w:rsidRPr="00CF470C">
        <w:rPr>
          <w:szCs w:val="24"/>
        </w:rPr>
        <w:t>7.</w:t>
      </w:r>
      <w:r w:rsidR="008D66C2" w:rsidRPr="00CF470C">
        <w:rPr>
          <w:szCs w:val="24"/>
        </w:rPr>
        <w:tab/>
      </w:r>
      <w:r w:rsidRPr="00CF470C">
        <w:rPr>
          <w:szCs w:val="24"/>
        </w:rPr>
        <w:t xml:space="preserve">Rozložení hodnot MIC kmenů </w:t>
      </w:r>
      <w:r w:rsidRPr="00CF470C">
        <w:rPr>
          <w:i/>
          <w:szCs w:val="24"/>
        </w:rPr>
        <w:t>Burkholderia multivorans</w:t>
      </w:r>
      <w:r w:rsidRPr="00CF470C">
        <w:rPr>
          <w:szCs w:val="24"/>
        </w:rPr>
        <w:t xml:space="preserve"> pro meropenem</w:t>
      </w:r>
    </w:p>
    <w:p w:rsidR="00EE4B8A" w:rsidRPr="00CF470C" w:rsidRDefault="00EE4B8A" w:rsidP="007D400E">
      <w:pPr>
        <w:spacing w:line="276" w:lineRule="auto"/>
        <w:ind w:left="1418" w:hanging="1134"/>
        <w:jc w:val="left"/>
        <w:rPr>
          <w:szCs w:val="24"/>
        </w:rPr>
      </w:pPr>
      <w:r w:rsidRPr="00CF470C">
        <w:rPr>
          <w:szCs w:val="24"/>
        </w:rPr>
        <w:t xml:space="preserve">Graf č. </w:t>
      </w:r>
      <w:r w:rsidR="008D66C2" w:rsidRPr="00CF470C">
        <w:rPr>
          <w:szCs w:val="24"/>
        </w:rPr>
        <w:t>8.</w:t>
      </w:r>
      <w:r w:rsidR="008D66C2" w:rsidRPr="00CF470C">
        <w:rPr>
          <w:szCs w:val="24"/>
        </w:rPr>
        <w:tab/>
      </w:r>
      <w:r w:rsidRPr="00CF470C">
        <w:rPr>
          <w:szCs w:val="24"/>
        </w:rPr>
        <w:t xml:space="preserve">Rozložení hodnot MIC kmenů </w:t>
      </w:r>
      <w:r w:rsidRPr="00CF470C">
        <w:rPr>
          <w:i/>
          <w:szCs w:val="24"/>
        </w:rPr>
        <w:t>Burkholderia multivorans</w:t>
      </w:r>
      <w:r w:rsidR="00B36304" w:rsidRPr="00CF470C">
        <w:rPr>
          <w:szCs w:val="24"/>
        </w:rPr>
        <w:t xml:space="preserve"> pro aztreonam</w:t>
      </w:r>
    </w:p>
    <w:p w:rsidR="00EE4B8A" w:rsidRPr="00CF470C" w:rsidRDefault="00EE4B8A" w:rsidP="007D400E">
      <w:pPr>
        <w:spacing w:line="276" w:lineRule="auto"/>
        <w:ind w:left="1418" w:hanging="1134"/>
        <w:jc w:val="left"/>
        <w:rPr>
          <w:szCs w:val="24"/>
        </w:rPr>
      </w:pPr>
      <w:r w:rsidRPr="00CF470C">
        <w:rPr>
          <w:szCs w:val="24"/>
        </w:rPr>
        <w:t>Graf č. 9</w:t>
      </w:r>
      <w:r w:rsidR="008D66C2" w:rsidRPr="00CF470C">
        <w:rPr>
          <w:szCs w:val="24"/>
        </w:rPr>
        <w:t>.</w:t>
      </w:r>
      <w:r w:rsidR="008D66C2" w:rsidRPr="00CF470C">
        <w:rPr>
          <w:szCs w:val="24"/>
        </w:rPr>
        <w:tab/>
      </w:r>
      <w:r w:rsidRPr="00CF470C">
        <w:rPr>
          <w:szCs w:val="24"/>
        </w:rPr>
        <w:t xml:space="preserve">Inhibice efluxní aktivity </w:t>
      </w:r>
      <w:r w:rsidR="00D84F67" w:rsidRPr="00CF470C">
        <w:rPr>
          <w:szCs w:val="24"/>
        </w:rPr>
        <w:t xml:space="preserve">kmenů </w:t>
      </w:r>
      <w:r w:rsidR="00D84F67" w:rsidRPr="00CF470C">
        <w:rPr>
          <w:i/>
          <w:szCs w:val="24"/>
        </w:rPr>
        <w:t xml:space="preserve">Burkholderia multivorans </w:t>
      </w:r>
      <w:r w:rsidRPr="00CF470C">
        <w:rPr>
          <w:szCs w:val="24"/>
        </w:rPr>
        <w:t>specifickým inhibitorem PAβN ve třech různých koncentracích zjištěn</w:t>
      </w:r>
      <w:r w:rsidR="001110AA" w:rsidRPr="00CF470C">
        <w:rPr>
          <w:szCs w:val="24"/>
        </w:rPr>
        <w:t>á</w:t>
      </w:r>
      <w:r w:rsidRPr="00CF470C">
        <w:rPr>
          <w:szCs w:val="24"/>
        </w:rPr>
        <w:t xml:space="preserve"> metodou akumulace Hoescht 33342</w:t>
      </w:r>
    </w:p>
    <w:p w:rsidR="001C430B" w:rsidRPr="00CF470C" w:rsidRDefault="00D1039A" w:rsidP="007D400E">
      <w:pPr>
        <w:spacing w:line="276" w:lineRule="auto"/>
        <w:ind w:left="1418" w:right="850" w:hanging="1134"/>
        <w:jc w:val="left"/>
        <w:rPr>
          <w:szCs w:val="24"/>
        </w:rPr>
      </w:pPr>
      <w:r w:rsidRPr="00CF470C">
        <w:rPr>
          <w:szCs w:val="24"/>
        </w:rPr>
        <w:t>Graf č. 10</w:t>
      </w:r>
      <w:r w:rsidR="008D66C2" w:rsidRPr="00CF470C">
        <w:rPr>
          <w:szCs w:val="24"/>
        </w:rPr>
        <w:t>.</w:t>
      </w:r>
      <w:r w:rsidR="008D66C2" w:rsidRPr="00CF470C">
        <w:rPr>
          <w:szCs w:val="24"/>
        </w:rPr>
        <w:tab/>
      </w:r>
      <w:r w:rsidR="003D4069" w:rsidRPr="00CF470C">
        <w:rPr>
          <w:szCs w:val="24"/>
        </w:rPr>
        <w:t xml:space="preserve">Věkový profil pacientů s izolovanými kmeny </w:t>
      </w:r>
      <w:r w:rsidR="003D4069" w:rsidRPr="00CF470C">
        <w:rPr>
          <w:i/>
          <w:szCs w:val="24"/>
        </w:rPr>
        <w:t xml:space="preserve">Burkholderia cepacia </w:t>
      </w:r>
      <w:r w:rsidR="003D4069" w:rsidRPr="00CF470C">
        <w:rPr>
          <w:szCs w:val="24"/>
        </w:rPr>
        <w:t>komplex ve FNOL</w:t>
      </w:r>
    </w:p>
    <w:p w:rsidR="00D1039A" w:rsidRPr="00CF470C" w:rsidRDefault="00D1039A" w:rsidP="00CA597D">
      <w:pPr>
        <w:tabs>
          <w:tab w:val="left" w:pos="2200"/>
        </w:tabs>
        <w:spacing w:line="276" w:lineRule="auto"/>
        <w:ind w:left="1418" w:hanging="1134"/>
        <w:rPr>
          <w:szCs w:val="24"/>
        </w:rPr>
      </w:pPr>
    </w:p>
    <w:p w:rsidR="00EE4B8A" w:rsidRPr="00CF470C" w:rsidRDefault="00EE4B8A" w:rsidP="00EE4B8A">
      <w:pPr>
        <w:rPr>
          <w:szCs w:val="24"/>
        </w:rPr>
      </w:pPr>
      <w:r w:rsidRPr="00CF470C">
        <w:rPr>
          <w:szCs w:val="24"/>
        </w:rPr>
        <w:br w:type="page"/>
      </w:r>
    </w:p>
    <w:p w:rsidR="001C430B" w:rsidRPr="00CF470C" w:rsidRDefault="00DA5557" w:rsidP="00D8448B">
      <w:pPr>
        <w:pStyle w:val="Odstavecseseznamem"/>
        <w:spacing w:before="0" w:after="0"/>
        <w:ind w:left="284" w:hanging="284"/>
        <w:rPr>
          <w:b/>
          <w:szCs w:val="24"/>
        </w:rPr>
      </w:pPr>
      <w:r w:rsidRPr="00CF470C">
        <w:rPr>
          <w:b/>
          <w:szCs w:val="24"/>
        </w:rPr>
        <w:lastRenderedPageBreak/>
        <w:t>Zkratky:</w:t>
      </w:r>
    </w:p>
    <w:p w:rsidR="00EE4B8A" w:rsidRPr="00CF470C" w:rsidRDefault="00EE4B8A" w:rsidP="00CE09C4">
      <w:pPr>
        <w:pStyle w:val="Odstavecseseznamem"/>
        <w:spacing w:after="0"/>
        <w:ind w:left="284"/>
        <w:rPr>
          <w:szCs w:val="24"/>
        </w:rPr>
      </w:pPr>
      <w:r w:rsidRPr="00CF470C">
        <w:rPr>
          <w:szCs w:val="24"/>
        </w:rPr>
        <w:t>3-APB – kyselina 3-aminofenylboritá</w:t>
      </w:r>
    </w:p>
    <w:p w:rsidR="00EE4B8A" w:rsidRPr="00CF470C" w:rsidRDefault="00EE4B8A" w:rsidP="00CE09C4">
      <w:pPr>
        <w:pStyle w:val="Odstavecseseznamem"/>
        <w:spacing w:before="0" w:after="0"/>
        <w:ind w:left="284"/>
        <w:rPr>
          <w:szCs w:val="24"/>
        </w:rPr>
      </w:pPr>
      <w:r w:rsidRPr="00CF470C">
        <w:rPr>
          <w:szCs w:val="24"/>
        </w:rPr>
        <w:t>ABC – The AT</w:t>
      </w:r>
      <w:r w:rsidR="00D8448B">
        <w:rPr>
          <w:szCs w:val="24"/>
        </w:rPr>
        <w:t>P</w:t>
      </w:r>
      <w:r w:rsidRPr="00CF470C">
        <w:rPr>
          <w:szCs w:val="24"/>
        </w:rPr>
        <w:t>-</w:t>
      </w:r>
      <w:r w:rsidR="008821D3" w:rsidRPr="00CF470C">
        <w:rPr>
          <w:szCs w:val="24"/>
        </w:rPr>
        <w:t>binding casse</w:t>
      </w:r>
      <w:r w:rsidRPr="00CF470C">
        <w:rPr>
          <w:szCs w:val="24"/>
        </w:rPr>
        <w:t>tte superfamily</w:t>
      </w:r>
    </w:p>
    <w:p w:rsidR="00EE4B8A" w:rsidRPr="00CF470C" w:rsidRDefault="00EE4B8A" w:rsidP="00CE09C4">
      <w:pPr>
        <w:pStyle w:val="Odstavecseseznamem"/>
        <w:spacing w:before="0" w:after="0"/>
        <w:ind w:left="284"/>
        <w:rPr>
          <w:szCs w:val="24"/>
        </w:rPr>
      </w:pPr>
      <w:r w:rsidRPr="00CF470C">
        <w:rPr>
          <w:szCs w:val="24"/>
        </w:rPr>
        <w:t>AZT – aztreonam</w:t>
      </w:r>
    </w:p>
    <w:p w:rsidR="00EE4B8A" w:rsidRPr="00CF470C" w:rsidRDefault="00EE4B8A" w:rsidP="00CE09C4">
      <w:pPr>
        <w:pStyle w:val="Odstavecseseznamem"/>
        <w:spacing w:before="0" w:after="0"/>
        <w:ind w:left="284"/>
        <w:rPr>
          <w:szCs w:val="24"/>
        </w:rPr>
      </w:pPr>
      <w:r w:rsidRPr="00CF470C">
        <w:rPr>
          <w:szCs w:val="24"/>
        </w:rPr>
        <w:t xml:space="preserve">Bcc – </w:t>
      </w:r>
      <w:r w:rsidRPr="00CF470C">
        <w:rPr>
          <w:i/>
          <w:szCs w:val="24"/>
        </w:rPr>
        <w:t>Burkholderia cepacia</w:t>
      </w:r>
      <w:r w:rsidRPr="00CF470C">
        <w:rPr>
          <w:szCs w:val="24"/>
        </w:rPr>
        <w:t xml:space="preserve"> komplex</w:t>
      </w:r>
    </w:p>
    <w:p w:rsidR="00EE4B8A" w:rsidRPr="00CF470C" w:rsidRDefault="00EE4B8A" w:rsidP="00CE09C4">
      <w:pPr>
        <w:pStyle w:val="Odstavecseseznamem"/>
        <w:spacing w:before="0" w:after="0"/>
        <w:ind w:left="284"/>
        <w:rPr>
          <w:szCs w:val="24"/>
        </w:rPr>
      </w:pPr>
      <w:r w:rsidRPr="00CF470C">
        <w:rPr>
          <w:szCs w:val="24"/>
        </w:rPr>
        <w:t xml:space="preserve">BSAC – </w:t>
      </w:r>
      <w:r w:rsidR="008821D3" w:rsidRPr="00CF470C">
        <w:rPr>
          <w:szCs w:val="24"/>
        </w:rPr>
        <w:t>T</w:t>
      </w:r>
      <w:r w:rsidRPr="00CF470C">
        <w:rPr>
          <w:szCs w:val="24"/>
        </w:rPr>
        <w:t>he British Society of Antimicrobial Chemotherapy</w:t>
      </w:r>
    </w:p>
    <w:p w:rsidR="00EE4B8A" w:rsidRPr="00CF470C" w:rsidRDefault="00EE4B8A" w:rsidP="00CE09C4">
      <w:pPr>
        <w:pStyle w:val="Odstavecseseznamem"/>
        <w:spacing w:before="0" w:after="0"/>
        <w:ind w:left="284"/>
        <w:rPr>
          <w:szCs w:val="24"/>
        </w:rPr>
      </w:pPr>
      <w:r w:rsidRPr="00CF470C">
        <w:rPr>
          <w:szCs w:val="24"/>
        </w:rPr>
        <w:t xml:space="preserve">CCCP – Carbonyl </w:t>
      </w:r>
      <w:r w:rsidR="008821D3" w:rsidRPr="00CF470C">
        <w:rPr>
          <w:szCs w:val="24"/>
        </w:rPr>
        <w:t>c</w:t>
      </w:r>
      <w:r w:rsidRPr="00CF470C">
        <w:rPr>
          <w:szCs w:val="24"/>
        </w:rPr>
        <w:t xml:space="preserve">yanide </w:t>
      </w:r>
      <w:r w:rsidRPr="00CF470C">
        <w:rPr>
          <w:i/>
          <w:szCs w:val="24"/>
        </w:rPr>
        <w:t>m</w:t>
      </w:r>
      <w:r w:rsidRPr="00CF470C">
        <w:rPr>
          <w:szCs w:val="24"/>
        </w:rPr>
        <w:t>-chlorophenylhydrazone</w:t>
      </w:r>
    </w:p>
    <w:p w:rsidR="00EE4B8A" w:rsidRPr="00CF470C" w:rsidRDefault="00EE4B8A" w:rsidP="00CE09C4">
      <w:pPr>
        <w:pStyle w:val="Odstavecseseznamem"/>
        <w:spacing w:before="0" w:after="0"/>
        <w:ind w:left="284"/>
        <w:rPr>
          <w:szCs w:val="24"/>
        </w:rPr>
      </w:pPr>
      <w:r w:rsidRPr="00CF470C">
        <w:rPr>
          <w:szCs w:val="24"/>
        </w:rPr>
        <w:t>CF – cystická fybróza</w:t>
      </w:r>
    </w:p>
    <w:p w:rsidR="00EE4B8A" w:rsidRPr="00CF470C" w:rsidRDefault="00EE4B8A" w:rsidP="00CE09C4">
      <w:pPr>
        <w:pStyle w:val="Odstavecseseznamem"/>
        <w:spacing w:before="0" w:after="0"/>
        <w:ind w:left="284"/>
        <w:rPr>
          <w:szCs w:val="24"/>
        </w:rPr>
      </w:pPr>
      <w:r w:rsidRPr="00CF470C">
        <w:rPr>
          <w:szCs w:val="24"/>
        </w:rPr>
        <w:t xml:space="preserve">CFU – Colony </w:t>
      </w:r>
      <w:r w:rsidR="008821D3" w:rsidRPr="00CF470C">
        <w:rPr>
          <w:szCs w:val="24"/>
        </w:rPr>
        <w:t>f</w:t>
      </w:r>
      <w:r w:rsidRPr="00CF470C">
        <w:rPr>
          <w:szCs w:val="24"/>
        </w:rPr>
        <w:t xml:space="preserve">orming </w:t>
      </w:r>
      <w:r w:rsidR="008821D3" w:rsidRPr="00CF470C">
        <w:rPr>
          <w:szCs w:val="24"/>
        </w:rPr>
        <w:t>u</w:t>
      </w:r>
      <w:r w:rsidRPr="00CF470C">
        <w:rPr>
          <w:szCs w:val="24"/>
        </w:rPr>
        <w:t>nit</w:t>
      </w:r>
    </w:p>
    <w:p w:rsidR="00EE4B8A" w:rsidRPr="00CF470C" w:rsidRDefault="00EE4B8A" w:rsidP="00CE09C4">
      <w:pPr>
        <w:pStyle w:val="Odstavecseseznamem"/>
        <w:spacing w:before="0" w:after="0"/>
        <w:ind w:left="284"/>
        <w:rPr>
          <w:szCs w:val="24"/>
        </w:rPr>
      </w:pPr>
      <w:r w:rsidRPr="00CF470C">
        <w:rPr>
          <w:szCs w:val="24"/>
        </w:rPr>
        <w:t>CIP – ciprofloxacin</w:t>
      </w:r>
    </w:p>
    <w:p w:rsidR="00EE4B8A" w:rsidRPr="00CF470C" w:rsidRDefault="00EE4B8A" w:rsidP="00CE09C4">
      <w:pPr>
        <w:pStyle w:val="Odstavecseseznamem"/>
        <w:spacing w:before="0" w:after="0"/>
        <w:ind w:left="284"/>
        <w:rPr>
          <w:szCs w:val="24"/>
        </w:rPr>
      </w:pPr>
      <w:r w:rsidRPr="00CF470C">
        <w:rPr>
          <w:szCs w:val="24"/>
        </w:rPr>
        <w:t>COT – kotrimoxazol</w:t>
      </w:r>
    </w:p>
    <w:p w:rsidR="00EE4B8A" w:rsidRPr="00CF470C" w:rsidRDefault="00EE4B8A" w:rsidP="00CE09C4">
      <w:pPr>
        <w:pStyle w:val="Odstavecseseznamem"/>
        <w:spacing w:before="0" w:after="0"/>
        <w:ind w:left="284"/>
        <w:rPr>
          <w:szCs w:val="24"/>
        </w:rPr>
      </w:pPr>
      <w:r w:rsidRPr="00CF470C">
        <w:rPr>
          <w:szCs w:val="24"/>
        </w:rPr>
        <w:t>CPM – cefepim</w:t>
      </w:r>
    </w:p>
    <w:p w:rsidR="00EE4B8A" w:rsidRPr="00CF470C" w:rsidRDefault="00EE4B8A" w:rsidP="00CE09C4">
      <w:pPr>
        <w:pStyle w:val="Odstavecseseznamem"/>
        <w:spacing w:before="0" w:after="0"/>
        <w:ind w:left="284"/>
        <w:rPr>
          <w:szCs w:val="24"/>
        </w:rPr>
      </w:pPr>
      <w:r w:rsidRPr="00CF470C">
        <w:rPr>
          <w:szCs w:val="24"/>
        </w:rPr>
        <w:t>CTX – cefotaxim</w:t>
      </w:r>
    </w:p>
    <w:p w:rsidR="00EE4B8A" w:rsidRPr="00CF470C" w:rsidRDefault="00EE4B8A" w:rsidP="00CE09C4">
      <w:pPr>
        <w:pStyle w:val="Odstavecseseznamem"/>
        <w:spacing w:before="0" w:after="0"/>
        <w:ind w:left="284"/>
        <w:rPr>
          <w:szCs w:val="24"/>
        </w:rPr>
      </w:pPr>
      <w:r w:rsidRPr="00CF470C">
        <w:rPr>
          <w:szCs w:val="24"/>
        </w:rPr>
        <w:t>CTZ – ceftazidim</w:t>
      </w:r>
    </w:p>
    <w:p w:rsidR="003470A0" w:rsidRPr="00CF470C" w:rsidRDefault="00EE4B8A" w:rsidP="00CE09C4">
      <w:pPr>
        <w:pStyle w:val="Odstavecseseznamem"/>
        <w:spacing w:before="0" w:after="0"/>
        <w:ind w:left="284"/>
        <w:rPr>
          <w:szCs w:val="24"/>
        </w:rPr>
      </w:pPr>
      <w:r w:rsidRPr="00CF470C">
        <w:rPr>
          <w:szCs w:val="24"/>
        </w:rPr>
        <w:t>DDD – definovaná denní dávka</w:t>
      </w:r>
    </w:p>
    <w:p w:rsidR="003470A0" w:rsidRPr="00CF470C" w:rsidRDefault="003470A0" w:rsidP="00CE09C4">
      <w:pPr>
        <w:pStyle w:val="Odstavecseseznamem"/>
        <w:spacing w:before="0" w:after="0"/>
        <w:ind w:left="284"/>
        <w:rPr>
          <w:szCs w:val="24"/>
        </w:rPr>
      </w:pPr>
      <w:r w:rsidRPr="00CF470C">
        <w:rPr>
          <w:szCs w:val="24"/>
        </w:rPr>
        <w:t xml:space="preserve">DBD </w:t>
      </w:r>
      <w:r w:rsidR="00672014" w:rsidRPr="00CF470C">
        <w:rPr>
          <w:szCs w:val="24"/>
        </w:rPr>
        <w:t>–</w:t>
      </w:r>
      <w:r w:rsidRPr="00CF470C">
        <w:rPr>
          <w:szCs w:val="24"/>
        </w:rPr>
        <w:t xml:space="preserve"> </w:t>
      </w:r>
      <w:r w:rsidR="00672014" w:rsidRPr="00CF470C">
        <w:rPr>
          <w:szCs w:val="24"/>
        </w:rPr>
        <w:t>DDD vztažené na lůžkodny</w:t>
      </w:r>
    </w:p>
    <w:p w:rsidR="00EE4B8A" w:rsidRPr="00CF470C" w:rsidRDefault="00EE4B8A" w:rsidP="00CE09C4">
      <w:pPr>
        <w:pStyle w:val="Odstavecseseznamem"/>
        <w:spacing w:before="0" w:after="0"/>
        <w:ind w:left="284"/>
        <w:rPr>
          <w:szCs w:val="24"/>
        </w:rPr>
      </w:pPr>
      <w:r w:rsidRPr="00CF470C">
        <w:rPr>
          <w:szCs w:val="24"/>
        </w:rPr>
        <w:t xml:space="preserve">DDST – Double </w:t>
      </w:r>
      <w:r w:rsidR="008821D3" w:rsidRPr="00CF470C">
        <w:rPr>
          <w:szCs w:val="24"/>
        </w:rPr>
        <w:t>disk synergy t</w:t>
      </w:r>
      <w:r w:rsidRPr="00CF470C">
        <w:rPr>
          <w:szCs w:val="24"/>
        </w:rPr>
        <w:t>est</w:t>
      </w:r>
    </w:p>
    <w:p w:rsidR="00EE4B8A" w:rsidRPr="00CF470C" w:rsidRDefault="00EE4B8A" w:rsidP="00CE09C4">
      <w:pPr>
        <w:pStyle w:val="Odstavecseseznamem"/>
        <w:spacing w:before="0" w:after="0"/>
        <w:ind w:left="284"/>
        <w:rPr>
          <w:szCs w:val="24"/>
        </w:rPr>
      </w:pPr>
      <w:r w:rsidRPr="00CF470C">
        <w:rPr>
          <w:szCs w:val="24"/>
        </w:rPr>
        <w:t>ECOFF – Epidemiological cut-off value</w:t>
      </w:r>
    </w:p>
    <w:p w:rsidR="00EE4B8A" w:rsidRPr="00CF470C" w:rsidRDefault="00EE4B8A" w:rsidP="00CE09C4">
      <w:pPr>
        <w:pStyle w:val="Odstavecseseznamem"/>
        <w:spacing w:before="0" w:after="0"/>
        <w:ind w:left="284"/>
        <w:rPr>
          <w:szCs w:val="24"/>
        </w:rPr>
      </w:pPr>
      <w:r w:rsidRPr="00CF470C">
        <w:rPr>
          <w:szCs w:val="24"/>
        </w:rPr>
        <w:t>EDTA – kyselina ethylendiamintetraoctová</w:t>
      </w:r>
    </w:p>
    <w:p w:rsidR="00EE4B8A" w:rsidRPr="00CF470C" w:rsidRDefault="006A70CD" w:rsidP="00CE09C4">
      <w:pPr>
        <w:pStyle w:val="Odstavecseseznamem"/>
        <w:spacing w:before="0" w:after="0"/>
        <w:ind w:left="284"/>
        <w:rPr>
          <w:szCs w:val="24"/>
        </w:rPr>
      </w:pPr>
      <w:r w:rsidRPr="00CF470C">
        <w:rPr>
          <w:szCs w:val="24"/>
        </w:rPr>
        <w:t>EPI – Efflu</w:t>
      </w:r>
      <w:r w:rsidR="008821D3" w:rsidRPr="00CF470C">
        <w:rPr>
          <w:szCs w:val="24"/>
        </w:rPr>
        <w:t>x pump inhibit</w:t>
      </w:r>
      <w:r w:rsidR="00EE4B8A" w:rsidRPr="00CF470C">
        <w:rPr>
          <w:szCs w:val="24"/>
        </w:rPr>
        <w:t>or</w:t>
      </w:r>
    </w:p>
    <w:p w:rsidR="00EE4B8A" w:rsidRPr="00CF470C" w:rsidRDefault="00EE4B8A" w:rsidP="00CE09C4">
      <w:pPr>
        <w:pStyle w:val="Odstavecseseznamem"/>
        <w:spacing w:before="0" w:after="0"/>
        <w:ind w:left="284"/>
        <w:rPr>
          <w:szCs w:val="24"/>
        </w:rPr>
      </w:pPr>
      <w:r w:rsidRPr="00CF470C">
        <w:rPr>
          <w:szCs w:val="24"/>
        </w:rPr>
        <w:t>ESBL – Exten</w:t>
      </w:r>
      <w:r w:rsidR="008821D3" w:rsidRPr="00CF470C">
        <w:rPr>
          <w:szCs w:val="24"/>
        </w:rPr>
        <w:t>ded-spectrum beta-lacta</w:t>
      </w:r>
      <w:r w:rsidRPr="00CF470C">
        <w:rPr>
          <w:szCs w:val="24"/>
        </w:rPr>
        <w:t>mase</w:t>
      </w:r>
      <w:r w:rsidR="008821D3" w:rsidRPr="00CF470C">
        <w:rPr>
          <w:szCs w:val="24"/>
        </w:rPr>
        <w:t>s</w:t>
      </w:r>
    </w:p>
    <w:p w:rsidR="009B64D8" w:rsidRPr="00CF470C" w:rsidRDefault="009B64D8" w:rsidP="00CE09C4">
      <w:pPr>
        <w:pStyle w:val="Odstavecseseznamem"/>
        <w:spacing w:before="0" w:after="0"/>
        <w:ind w:left="284"/>
        <w:rPr>
          <w:szCs w:val="24"/>
        </w:rPr>
      </w:pPr>
      <w:r w:rsidRPr="00CF470C">
        <w:rPr>
          <w:szCs w:val="24"/>
        </w:rPr>
        <w:t xml:space="preserve">EUCAST – </w:t>
      </w:r>
      <w:r w:rsidRPr="00CF470C">
        <w:rPr>
          <w:szCs w:val="24"/>
          <w:lang w:val="en-GB"/>
        </w:rPr>
        <w:t>Europea</w:t>
      </w:r>
      <w:r w:rsidR="008821D3" w:rsidRPr="00CF470C">
        <w:rPr>
          <w:szCs w:val="24"/>
          <w:lang w:val="en-GB"/>
        </w:rPr>
        <w:t xml:space="preserve">n </w:t>
      </w:r>
      <w:r w:rsidR="008E3B32" w:rsidRPr="00CF470C">
        <w:rPr>
          <w:szCs w:val="24"/>
          <w:lang w:val="en-GB"/>
        </w:rPr>
        <w:t>C</w:t>
      </w:r>
      <w:r w:rsidR="008821D3" w:rsidRPr="00CF470C">
        <w:rPr>
          <w:szCs w:val="24"/>
          <w:lang w:val="en-GB"/>
        </w:rPr>
        <w:t xml:space="preserve">ommittee on </w:t>
      </w:r>
      <w:r w:rsidR="008E3B32" w:rsidRPr="00CF470C">
        <w:rPr>
          <w:szCs w:val="24"/>
          <w:lang w:val="en-GB"/>
        </w:rPr>
        <w:t>A</w:t>
      </w:r>
      <w:r w:rsidR="008821D3" w:rsidRPr="00CF470C">
        <w:rPr>
          <w:szCs w:val="24"/>
          <w:lang w:val="en-GB"/>
        </w:rPr>
        <w:t xml:space="preserve">ntimicrobial </w:t>
      </w:r>
      <w:r w:rsidR="008E3B32" w:rsidRPr="00CF470C">
        <w:rPr>
          <w:szCs w:val="24"/>
          <w:lang w:val="en-GB"/>
        </w:rPr>
        <w:t>S</w:t>
      </w:r>
      <w:r w:rsidR="008821D3" w:rsidRPr="00CF470C">
        <w:rPr>
          <w:szCs w:val="24"/>
          <w:lang w:val="en-GB"/>
        </w:rPr>
        <w:t xml:space="preserve">usceptibility </w:t>
      </w:r>
      <w:r w:rsidR="008E3B32" w:rsidRPr="00CF470C">
        <w:rPr>
          <w:szCs w:val="24"/>
          <w:lang w:val="en-GB"/>
        </w:rPr>
        <w:t>T</w:t>
      </w:r>
      <w:r w:rsidR="008821D3" w:rsidRPr="00CF470C">
        <w:rPr>
          <w:szCs w:val="24"/>
          <w:lang w:val="en-GB"/>
        </w:rPr>
        <w:t>es</w:t>
      </w:r>
      <w:r w:rsidRPr="00CF470C">
        <w:rPr>
          <w:szCs w:val="24"/>
          <w:lang w:val="en-GB"/>
        </w:rPr>
        <w:t xml:space="preserve">ting </w:t>
      </w:r>
    </w:p>
    <w:p w:rsidR="00EE4B8A" w:rsidRPr="00CF470C" w:rsidRDefault="00EE4B8A" w:rsidP="00CE09C4">
      <w:pPr>
        <w:pStyle w:val="Odstavecseseznamem"/>
        <w:spacing w:before="0" w:after="0"/>
        <w:ind w:left="284"/>
        <w:rPr>
          <w:szCs w:val="24"/>
        </w:rPr>
      </w:pPr>
      <w:r w:rsidRPr="00CF470C">
        <w:rPr>
          <w:szCs w:val="24"/>
        </w:rPr>
        <w:t>FNOL – Fakultní nemocnice Olomouc</w:t>
      </w:r>
    </w:p>
    <w:p w:rsidR="00EE4B8A" w:rsidRPr="00CF470C" w:rsidRDefault="00EE4B8A" w:rsidP="00CE09C4">
      <w:pPr>
        <w:pStyle w:val="Odstavecseseznamem"/>
        <w:spacing w:before="0" w:after="0"/>
        <w:ind w:left="284"/>
        <w:rPr>
          <w:szCs w:val="24"/>
        </w:rPr>
      </w:pPr>
      <w:r w:rsidRPr="00CF470C">
        <w:rPr>
          <w:szCs w:val="24"/>
        </w:rPr>
        <w:t>HAP – Hospita</w:t>
      </w:r>
      <w:r w:rsidR="008821D3" w:rsidRPr="00CF470C">
        <w:rPr>
          <w:szCs w:val="24"/>
        </w:rPr>
        <w:t>l acquired pneum</w:t>
      </w:r>
      <w:r w:rsidRPr="00CF470C">
        <w:rPr>
          <w:szCs w:val="24"/>
        </w:rPr>
        <w:t>onia</w:t>
      </w:r>
    </w:p>
    <w:p w:rsidR="00EE4B8A" w:rsidRPr="00CF470C" w:rsidRDefault="00EE4B8A" w:rsidP="00CE09C4">
      <w:pPr>
        <w:pStyle w:val="Odstavecseseznamem"/>
        <w:spacing w:before="0" w:after="0"/>
        <w:ind w:left="284"/>
        <w:rPr>
          <w:szCs w:val="24"/>
        </w:rPr>
      </w:pPr>
      <w:r w:rsidRPr="00CF470C">
        <w:rPr>
          <w:szCs w:val="24"/>
        </w:rPr>
        <w:t>JIP – jednotka intenzivní péče</w:t>
      </w:r>
    </w:p>
    <w:p w:rsidR="00EE4B8A" w:rsidRPr="00CF470C" w:rsidRDefault="00EE4B8A" w:rsidP="00CE09C4">
      <w:pPr>
        <w:pStyle w:val="Odstavecseseznamem"/>
        <w:spacing w:before="0" w:after="0"/>
        <w:ind w:left="284"/>
        <w:rPr>
          <w:szCs w:val="24"/>
        </w:rPr>
      </w:pPr>
      <w:r w:rsidRPr="00CF470C">
        <w:rPr>
          <w:szCs w:val="24"/>
        </w:rPr>
        <w:t>KARIM – Klinika anesteziologie, resuscitace a intenzivní medicíny</w:t>
      </w:r>
    </w:p>
    <w:p w:rsidR="00EE4B8A" w:rsidRPr="00CF470C" w:rsidRDefault="00EE4B8A" w:rsidP="00CE09C4">
      <w:pPr>
        <w:tabs>
          <w:tab w:val="center" w:pos="4536"/>
        </w:tabs>
        <w:spacing w:before="0" w:after="0"/>
        <w:ind w:left="284"/>
        <w:rPr>
          <w:szCs w:val="24"/>
        </w:rPr>
      </w:pPr>
      <w:r w:rsidRPr="00CF470C">
        <w:rPr>
          <w:szCs w:val="24"/>
        </w:rPr>
        <w:t>KNS – koaguláza-negativní stafylokoky</w:t>
      </w:r>
    </w:p>
    <w:p w:rsidR="00EE4B8A" w:rsidRPr="00CF470C" w:rsidRDefault="00EE4B8A" w:rsidP="00CE09C4">
      <w:pPr>
        <w:tabs>
          <w:tab w:val="center" w:pos="4536"/>
        </w:tabs>
        <w:spacing w:before="0" w:after="0"/>
        <w:ind w:left="284"/>
        <w:rPr>
          <w:szCs w:val="24"/>
        </w:rPr>
      </w:pPr>
      <w:r w:rsidRPr="00CF470C">
        <w:rPr>
          <w:szCs w:val="24"/>
        </w:rPr>
        <w:t>MALDI-TOF – Matrix-assisted laser desorption/ionization-time of flight spectrometry</w:t>
      </w:r>
    </w:p>
    <w:p w:rsidR="00EE4B8A" w:rsidRPr="00CF470C" w:rsidRDefault="00EE4B8A" w:rsidP="00CE09C4">
      <w:pPr>
        <w:pStyle w:val="Odstavecseseznamem"/>
        <w:spacing w:before="0" w:after="0"/>
        <w:ind w:left="284"/>
        <w:rPr>
          <w:szCs w:val="24"/>
        </w:rPr>
      </w:pPr>
      <w:r w:rsidRPr="00CF470C">
        <w:rPr>
          <w:szCs w:val="24"/>
        </w:rPr>
        <w:t xml:space="preserve">MATE – </w:t>
      </w:r>
      <w:r w:rsidR="008821D3" w:rsidRPr="00CF470C">
        <w:rPr>
          <w:szCs w:val="24"/>
        </w:rPr>
        <w:t>The multidrug antimicrobial extrusion protein family</w:t>
      </w:r>
    </w:p>
    <w:p w:rsidR="00EE4B8A" w:rsidRPr="00CF470C" w:rsidRDefault="00EE4B8A" w:rsidP="00CE09C4">
      <w:pPr>
        <w:spacing w:before="0" w:after="0"/>
        <w:ind w:left="284"/>
        <w:rPr>
          <w:szCs w:val="24"/>
        </w:rPr>
      </w:pPr>
      <w:r w:rsidRPr="00CF470C">
        <w:rPr>
          <w:szCs w:val="24"/>
        </w:rPr>
        <w:t xml:space="preserve">MDR – Multi </w:t>
      </w:r>
      <w:r w:rsidR="008821D3" w:rsidRPr="00CF470C">
        <w:rPr>
          <w:szCs w:val="24"/>
        </w:rPr>
        <w:t>drug resistance</w:t>
      </w:r>
    </w:p>
    <w:p w:rsidR="00EE4B8A" w:rsidRPr="00CF470C" w:rsidRDefault="00EE4B8A" w:rsidP="00CE09C4">
      <w:pPr>
        <w:pStyle w:val="Odstavecseseznamem"/>
        <w:spacing w:before="0" w:after="0"/>
        <w:ind w:left="284"/>
        <w:rPr>
          <w:szCs w:val="24"/>
        </w:rPr>
      </w:pPr>
      <w:r w:rsidRPr="00CF470C">
        <w:rPr>
          <w:szCs w:val="24"/>
        </w:rPr>
        <w:t>MER – meropenem</w:t>
      </w:r>
    </w:p>
    <w:p w:rsidR="00EE4B8A" w:rsidRPr="00CF470C" w:rsidRDefault="00EE4B8A" w:rsidP="00CE09C4">
      <w:pPr>
        <w:spacing w:before="0" w:after="0"/>
        <w:ind w:left="284"/>
        <w:rPr>
          <w:szCs w:val="24"/>
        </w:rPr>
      </w:pPr>
      <w:r w:rsidRPr="00CF470C">
        <w:rPr>
          <w:szCs w:val="24"/>
        </w:rPr>
        <w:t xml:space="preserve">MIC – </w:t>
      </w:r>
      <w:r w:rsidR="008821D3" w:rsidRPr="00CF470C">
        <w:rPr>
          <w:szCs w:val="24"/>
        </w:rPr>
        <w:t>Minimální inhibiční koncentrace</w:t>
      </w:r>
    </w:p>
    <w:p w:rsidR="00EE4B8A" w:rsidRPr="00CF470C" w:rsidRDefault="008821D3" w:rsidP="00CE09C4">
      <w:pPr>
        <w:spacing w:before="0" w:after="0"/>
        <w:ind w:left="284"/>
        <w:rPr>
          <w:szCs w:val="24"/>
        </w:rPr>
      </w:pPr>
      <w:r w:rsidRPr="00CF470C">
        <w:rPr>
          <w:szCs w:val="24"/>
        </w:rPr>
        <w:t>MRSA – Methicillin r</w:t>
      </w:r>
      <w:r w:rsidR="00EE4B8A" w:rsidRPr="00CF470C">
        <w:rPr>
          <w:szCs w:val="24"/>
        </w:rPr>
        <w:t xml:space="preserve">esistant </w:t>
      </w:r>
      <w:r w:rsidR="00EE4B8A" w:rsidRPr="00CF470C">
        <w:rPr>
          <w:i/>
          <w:szCs w:val="24"/>
        </w:rPr>
        <w:t>Staphylococcus aureus</w:t>
      </w:r>
    </w:p>
    <w:p w:rsidR="00EE4B8A" w:rsidRPr="00CF470C" w:rsidRDefault="00EE4B8A" w:rsidP="00CE09C4">
      <w:pPr>
        <w:spacing w:before="0" w:after="0"/>
        <w:ind w:left="284"/>
        <w:rPr>
          <w:szCs w:val="24"/>
        </w:rPr>
      </w:pPr>
      <w:r w:rsidRPr="00CF470C">
        <w:rPr>
          <w:szCs w:val="24"/>
        </w:rPr>
        <w:lastRenderedPageBreak/>
        <w:t xml:space="preserve">MFS – The </w:t>
      </w:r>
      <w:r w:rsidR="008821D3" w:rsidRPr="00CF470C">
        <w:rPr>
          <w:szCs w:val="24"/>
        </w:rPr>
        <w:t>major facilitator superfamily</w:t>
      </w:r>
    </w:p>
    <w:p w:rsidR="00EE4B8A" w:rsidRPr="00CF470C" w:rsidRDefault="00EE4B8A" w:rsidP="00CE09C4">
      <w:pPr>
        <w:spacing w:before="0" w:after="0"/>
        <w:ind w:left="284"/>
        <w:rPr>
          <w:szCs w:val="24"/>
        </w:rPr>
      </w:pPr>
      <w:r w:rsidRPr="00CF470C">
        <w:rPr>
          <w:szCs w:val="24"/>
        </w:rPr>
        <w:t>MLST – Multilocus sequence typing</w:t>
      </w:r>
    </w:p>
    <w:p w:rsidR="00EE4B8A" w:rsidRPr="00CF470C" w:rsidRDefault="00BB3F95" w:rsidP="00CE09C4">
      <w:pPr>
        <w:spacing w:before="0" w:after="0"/>
        <w:ind w:left="284"/>
        <w:rPr>
          <w:szCs w:val="24"/>
        </w:rPr>
      </w:pPr>
      <w:r w:rsidRPr="00CF470C">
        <w:rPr>
          <w:szCs w:val="24"/>
        </w:rPr>
        <w:t>N</w:t>
      </w:r>
      <w:r w:rsidR="00EE4B8A" w:rsidRPr="00CF470C">
        <w:rPr>
          <w:szCs w:val="24"/>
        </w:rPr>
        <w:t xml:space="preserve">WT – </w:t>
      </w:r>
      <w:r w:rsidR="008821D3" w:rsidRPr="00CF470C">
        <w:rPr>
          <w:szCs w:val="24"/>
        </w:rPr>
        <w:t>N</w:t>
      </w:r>
      <w:r w:rsidR="00EE4B8A" w:rsidRPr="00CF470C">
        <w:rPr>
          <w:szCs w:val="24"/>
        </w:rPr>
        <w:t xml:space="preserve">on-wild-type </w:t>
      </w:r>
      <w:r w:rsidRPr="00CF470C">
        <w:rPr>
          <w:szCs w:val="24"/>
        </w:rPr>
        <w:t>kmeny</w:t>
      </w:r>
    </w:p>
    <w:p w:rsidR="00EE4B8A" w:rsidRPr="00CF470C" w:rsidRDefault="00EE4B8A" w:rsidP="00CE09C4">
      <w:pPr>
        <w:spacing w:before="0" w:after="0"/>
        <w:ind w:left="284"/>
        <w:rPr>
          <w:szCs w:val="24"/>
        </w:rPr>
      </w:pPr>
      <w:r w:rsidRPr="00CF470C">
        <w:rPr>
          <w:szCs w:val="24"/>
        </w:rPr>
        <w:t>OFL – ofloxacin</w:t>
      </w:r>
    </w:p>
    <w:p w:rsidR="00EE4B8A" w:rsidRPr="00CF470C" w:rsidRDefault="00EE4B8A" w:rsidP="00CE09C4">
      <w:pPr>
        <w:spacing w:before="0" w:after="0"/>
        <w:ind w:left="284"/>
        <w:rPr>
          <w:szCs w:val="24"/>
        </w:rPr>
      </w:pPr>
      <w:r w:rsidRPr="00CF470C">
        <w:rPr>
          <w:szCs w:val="24"/>
        </w:rPr>
        <w:t>PAβN – Phe-</w:t>
      </w:r>
      <w:r w:rsidR="008E3B32" w:rsidRPr="00CF470C">
        <w:rPr>
          <w:szCs w:val="24"/>
        </w:rPr>
        <w:t>A</w:t>
      </w:r>
      <w:r w:rsidRPr="00CF470C">
        <w:rPr>
          <w:szCs w:val="24"/>
        </w:rPr>
        <w:t>rg-β naphthylamid dihydrochlorid</w:t>
      </w:r>
    </w:p>
    <w:p w:rsidR="00AF32EB" w:rsidRPr="00CF470C" w:rsidRDefault="00AF32EB" w:rsidP="00CE09C4">
      <w:pPr>
        <w:spacing w:before="0" w:after="0"/>
        <w:ind w:left="284"/>
        <w:rPr>
          <w:szCs w:val="24"/>
        </w:rPr>
      </w:pPr>
      <w:r w:rsidRPr="00CF470C">
        <w:rPr>
          <w:szCs w:val="24"/>
        </w:rPr>
        <w:t>PBP – Penicilli</w:t>
      </w:r>
      <w:r w:rsidR="008821D3" w:rsidRPr="00CF470C">
        <w:rPr>
          <w:szCs w:val="24"/>
        </w:rPr>
        <w:t>n binding pro</w:t>
      </w:r>
      <w:r w:rsidRPr="00CF470C">
        <w:rPr>
          <w:szCs w:val="24"/>
        </w:rPr>
        <w:t>tein</w:t>
      </w:r>
    </w:p>
    <w:p w:rsidR="00EE4B8A" w:rsidRPr="00CF470C" w:rsidRDefault="00EE4B8A" w:rsidP="00CE09C4">
      <w:pPr>
        <w:spacing w:before="0" w:after="0"/>
        <w:ind w:left="284"/>
        <w:rPr>
          <w:szCs w:val="24"/>
        </w:rPr>
      </w:pPr>
      <w:r w:rsidRPr="00CF470C">
        <w:rPr>
          <w:szCs w:val="24"/>
        </w:rPr>
        <w:t>PCR – Polymera</w:t>
      </w:r>
      <w:r w:rsidR="008821D3" w:rsidRPr="00CF470C">
        <w:rPr>
          <w:szCs w:val="24"/>
        </w:rPr>
        <w:t>se chain r</w:t>
      </w:r>
      <w:r w:rsidRPr="00CF470C">
        <w:rPr>
          <w:szCs w:val="24"/>
        </w:rPr>
        <w:t>eaction</w:t>
      </w:r>
    </w:p>
    <w:p w:rsidR="00EE4B8A" w:rsidRPr="00CF470C" w:rsidRDefault="00EE4B8A" w:rsidP="00CE09C4">
      <w:pPr>
        <w:spacing w:before="0" w:after="0"/>
        <w:ind w:left="284"/>
        <w:rPr>
          <w:szCs w:val="24"/>
        </w:rPr>
      </w:pPr>
      <w:r w:rsidRPr="00CF470C">
        <w:rPr>
          <w:szCs w:val="24"/>
        </w:rPr>
        <w:t>PFGE – Pulsed</w:t>
      </w:r>
      <w:r w:rsidR="008821D3" w:rsidRPr="00CF470C">
        <w:rPr>
          <w:szCs w:val="24"/>
        </w:rPr>
        <w:t>-field gel electrophoresis</w:t>
      </w:r>
    </w:p>
    <w:p w:rsidR="00EE4B8A" w:rsidRPr="00CF470C" w:rsidRDefault="00EE4B8A" w:rsidP="00CE09C4">
      <w:pPr>
        <w:spacing w:before="0" w:after="0"/>
        <w:ind w:left="284"/>
        <w:rPr>
          <w:szCs w:val="24"/>
        </w:rPr>
      </w:pPr>
      <w:r w:rsidRPr="00CF470C">
        <w:rPr>
          <w:szCs w:val="24"/>
        </w:rPr>
        <w:t>PIP – piperacilin</w:t>
      </w:r>
    </w:p>
    <w:p w:rsidR="00EE4B8A" w:rsidRPr="00CF470C" w:rsidRDefault="00EE4B8A" w:rsidP="00CE09C4">
      <w:pPr>
        <w:spacing w:before="0" w:after="0"/>
        <w:ind w:left="284"/>
        <w:rPr>
          <w:szCs w:val="24"/>
        </w:rPr>
      </w:pPr>
      <w:r w:rsidRPr="00CF470C">
        <w:rPr>
          <w:szCs w:val="24"/>
        </w:rPr>
        <w:t>PPT – piperacilin/tazobaktam</w:t>
      </w:r>
    </w:p>
    <w:p w:rsidR="00EE4B8A" w:rsidRPr="00CF470C" w:rsidRDefault="00EE4B8A" w:rsidP="00CE09C4">
      <w:pPr>
        <w:spacing w:before="0" w:after="0"/>
        <w:ind w:left="284"/>
        <w:rPr>
          <w:szCs w:val="24"/>
        </w:rPr>
      </w:pPr>
      <w:r w:rsidRPr="00CF470C">
        <w:rPr>
          <w:szCs w:val="24"/>
        </w:rPr>
        <w:t xml:space="preserve">RAPD – The </w:t>
      </w:r>
      <w:r w:rsidR="008821D3" w:rsidRPr="00CF470C">
        <w:rPr>
          <w:szCs w:val="24"/>
        </w:rPr>
        <w:t xml:space="preserve">random amplification of polymorphic </w:t>
      </w:r>
      <w:r w:rsidRPr="00CF470C">
        <w:rPr>
          <w:szCs w:val="24"/>
        </w:rPr>
        <w:t>DNA</w:t>
      </w:r>
    </w:p>
    <w:p w:rsidR="00EE4B8A" w:rsidRPr="00CF470C" w:rsidRDefault="00EE4B8A" w:rsidP="00CE09C4">
      <w:pPr>
        <w:spacing w:before="0" w:after="0"/>
        <w:ind w:left="284"/>
        <w:rPr>
          <w:szCs w:val="24"/>
        </w:rPr>
      </w:pPr>
      <w:r w:rsidRPr="00CF470C">
        <w:rPr>
          <w:szCs w:val="24"/>
        </w:rPr>
        <w:t>RDDD – relativní roční spotřeba antibiotik</w:t>
      </w:r>
    </w:p>
    <w:p w:rsidR="00EE4B8A" w:rsidRPr="00CF470C" w:rsidRDefault="00EE4B8A" w:rsidP="00CE09C4">
      <w:pPr>
        <w:spacing w:before="0" w:after="0"/>
        <w:ind w:left="284"/>
        <w:rPr>
          <w:szCs w:val="24"/>
        </w:rPr>
      </w:pPr>
      <w:r w:rsidRPr="00CF470C">
        <w:rPr>
          <w:szCs w:val="24"/>
        </w:rPr>
        <w:t xml:space="preserve">RND – The </w:t>
      </w:r>
      <w:r w:rsidR="008821D3" w:rsidRPr="00CF470C">
        <w:rPr>
          <w:szCs w:val="24"/>
        </w:rPr>
        <w:t>resistance-nodulation-cell division superfamily</w:t>
      </w:r>
    </w:p>
    <w:p w:rsidR="00EE4B8A" w:rsidRPr="00CF470C" w:rsidRDefault="00EE4B8A" w:rsidP="00CE09C4">
      <w:pPr>
        <w:pStyle w:val="Odstavecseseznamem"/>
        <w:spacing w:before="0" w:after="0"/>
        <w:ind w:left="284"/>
        <w:rPr>
          <w:szCs w:val="24"/>
        </w:rPr>
      </w:pPr>
      <w:r w:rsidRPr="00CF470C">
        <w:rPr>
          <w:szCs w:val="24"/>
        </w:rPr>
        <w:t xml:space="preserve">SMR – The </w:t>
      </w:r>
      <w:r w:rsidR="008821D3" w:rsidRPr="00CF470C">
        <w:rPr>
          <w:szCs w:val="24"/>
        </w:rPr>
        <w:t>small multidrug resistance family</w:t>
      </w:r>
    </w:p>
    <w:p w:rsidR="004A04C4" w:rsidRPr="00CF470C" w:rsidRDefault="00D72843" w:rsidP="00CE09C4">
      <w:pPr>
        <w:pStyle w:val="Odstavecseseznamem"/>
        <w:spacing w:before="0" w:after="0"/>
        <w:ind w:left="284"/>
        <w:rPr>
          <w:szCs w:val="24"/>
        </w:rPr>
      </w:pPr>
      <w:r w:rsidRPr="00CF470C">
        <w:rPr>
          <w:szCs w:val="24"/>
        </w:rPr>
        <w:t xml:space="preserve">ST – </w:t>
      </w:r>
      <w:r w:rsidR="008821D3" w:rsidRPr="00CF470C">
        <w:rPr>
          <w:szCs w:val="24"/>
        </w:rPr>
        <w:t>S</w:t>
      </w:r>
      <w:r w:rsidRPr="00CF470C">
        <w:rPr>
          <w:szCs w:val="24"/>
        </w:rPr>
        <w:t>eque</w:t>
      </w:r>
      <w:r w:rsidR="008821D3" w:rsidRPr="00CF470C">
        <w:rPr>
          <w:szCs w:val="24"/>
        </w:rPr>
        <w:t>n</w:t>
      </w:r>
      <w:r w:rsidRPr="00CF470C">
        <w:rPr>
          <w:szCs w:val="24"/>
        </w:rPr>
        <w:t xml:space="preserve">ce </w:t>
      </w:r>
      <w:r w:rsidR="008821D3" w:rsidRPr="00CF470C">
        <w:rPr>
          <w:szCs w:val="24"/>
        </w:rPr>
        <w:t>t</w:t>
      </w:r>
      <w:r w:rsidRPr="00CF470C">
        <w:rPr>
          <w:szCs w:val="24"/>
        </w:rPr>
        <w:t>ype</w:t>
      </w:r>
    </w:p>
    <w:p w:rsidR="00EE4B8A" w:rsidRPr="00CF470C" w:rsidRDefault="00EE4B8A" w:rsidP="00CE09C4">
      <w:pPr>
        <w:pStyle w:val="Odstavecseseznamem"/>
        <w:spacing w:before="0" w:after="0"/>
        <w:ind w:left="284"/>
        <w:rPr>
          <w:szCs w:val="24"/>
        </w:rPr>
      </w:pPr>
      <w:r w:rsidRPr="00CF470C">
        <w:rPr>
          <w:szCs w:val="24"/>
        </w:rPr>
        <w:t>TET – tetracyklin</w:t>
      </w:r>
    </w:p>
    <w:p w:rsidR="00EE4B8A" w:rsidRPr="00CF470C" w:rsidRDefault="00EE4B8A" w:rsidP="00CE09C4">
      <w:pPr>
        <w:pStyle w:val="Odstavecseseznamem"/>
        <w:spacing w:before="0" w:after="0"/>
        <w:ind w:left="284"/>
        <w:rPr>
          <w:szCs w:val="24"/>
        </w:rPr>
      </w:pPr>
      <w:r w:rsidRPr="00CF470C">
        <w:rPr>
          <w:szCs w:val="24"/>
        </w:rPr>
        <w:t>TIG – tigecyklin</w:t>
      </w:r>
    </w:p>
    <w:p w:rsidR="00EE4B8A" w:rsidRPr="00CF470C" w:rsidRDefault="00EE4B8A" w:rsidP="00CE09C4">
      <w:pPr>
        <w:pStyle w:val="Odstavecseseznamem"/>
        <w:spacing w:before="0" w:after="0"/>
        <w:ind w:left="284"/>
        <w:rPr>
          <w:i/>
          <w:szCs w:val="24"/>
        </w:rPr>
      </w:pPr>
      <w:r w:rsidRPr="00CF470C">
        <w:rPr>
          <w:szCs w:val="24"/>
        </w:rPr>
        <w:t>VISA – Vancomyc</w:t>
      </w:r>
      <w:r w:rsidR="008821D3" w:rsidRPr="00CF470C">
        <w:rPr>
          <w:szCs w:val="24"/>
        </w:rPr>
        <w:t>in intermediate-resist</w:t>
      </w:r>
      <w:r w:rsidRPr="00CF470C">
        <w:rPr>
          <w:szCs w:val="24"/>
        </w:rPr>
        <w:t xml:space="preserve">ant </w:t>
      </w:r>
      <w:r w:rsidRPr="00CF470C">
        <w:rPr>
          <w:i/>
          <w:szCs w:val="24"/>
        </w:rPr>
        <w:t>Staphylococcus aureus</w:t>
      </w:r>
    </w:p>
    <w:p w:rsidR="00EE4B8A" w:rsidRPr="00CF470C" w:rsidRDefault="00EE4B8A" w:rsidP="00CE09C4">
      <w:pPr>
        <w:spacing w:before="0" w:after="0"/>
        <w:ind w:left="284"/>
        <w:rPr>
          <w:i/>
          <w:szCs w:val="24"/>
        </w:rPr>
      </w:pPr>
      <w:r w:rsidRPr="00CF470C">
        <w:rPr>
          <w:szCs w:val="24"/>
        </w:rPr>
        <w:t xml:space="preserve">VRSA – Vancomycin </w:t>
      </w:r>
      <w:r w:rsidR="008821D3" w:rsidRPr="00CF470C">
        <w:rPr>
          <w:szCs w:val="24"/>
        </w:rPr>
        <w:t>r</w:t>
      </w:r>
      <w:r w:rsidRPr="00CF470C">
        <w:rPr>
          <w:szCs w:val="24"/>
        </w:rPr>
        <w:t xml:space="preserve">esistant </w:t>
      </w:r>
      <w:r w:rsidRPr="00CF470C">
        <w:rPr>
          <w:i/>
          <w:szCs w:val="24"/>
        </w:rPr>
        <w:t>Staphylococcus aureus</w:t>
      </w:r>
    </w:p>
    <w:p w:rsidR="00F01B23" w:rsidRPr="00CF470C" w:rsidRDefault="00EE4B8A" w:rsidP="00CE09C4">
      <w:pPr>
        <w:spacing w:before="0" w:after="0"/>
        <w:ind w:left="284"/>
        <w:rPr>
          <w:szCs w:val="24"/>
        </w:rPr>
      </w:pPr>
      <w:r w:rsidRPr="00CF470C">
        <w:rPr>
          <w:szCs w:val="24"/>
        </w:rPr>
        <w:t xml:space="preserve">WT – </w:t>
      </w:r>
      <w:r w:rsidR="008821D3" w:rsidRPr="00CF470C">
        <w:rPr>
          <w:szCs w:val="24"/>
        </w:rPr>
        <w:t>W</w:t>
      </w:r>
      <w:r w:rsidRPr="00CF470C">
        <w:rPr>
          <w:szCs w:val="24"/>
        </w:rPr>
        <w:t>ild-</w:t>
      </w:r>
      <w:r w:rsidR="008821D3" w:rsidRPr="00CF470C">
        <w:rPr>
          <w:szCs w:val="24"/>
        </w:rPr>
        <w:t>t</w:t>
      </w:r>
      <w:r w:rsidRPr="00CF470C">
        <w:rPr>
          <w:szCs w:val="24"/>
        </w:rPr>
        <w:t>ype strains</w:t>
      </w:r>
    </w:p>
    <w:p w:rsidR="007949E6" w:rsidRDefault="007949E6">
      <w:pPr>
        <w:spacing w:before="0" w:after="0" w:line="240" w:lineRule="auto"/>
        <w:jc w:val="left"/>
        <w:rPr>
          <w:szCs w:val="24"/>
        </w:rPr>
      </w:pPr>
      <w:bookmarkStart w:id="202" w:name="_Toc381440905"/>
      <w:bookmarkEnd w:id="202"/>
      <w:r>
        <w:rPr>
          <w:szCs w:val="24"/>
        </w:rPr>
        <w:br w:type="page"/>
      </w:r>
    </w:p>
    <w:p w:rsidR="008F5EBA" w:rsidRPr="007949E6" w:rsidRDefault="007949E6" w:rsidP="007949E6">
      <w:pPr>
        <w:autoSpaceDE w:val="0"/>
        <w:autoSpaceDN w:val="0"/>
        <w:adjustRightInd w:val="0"/>
        <w:spacing w:before="0" w:after="0"/>
        <w:jc w:val="left"/>
        <w:rPr>
          <w:szCs w:val="24"/>
          <w:lang w:eastAsia="cs-CZ"/>
        </w:rPr>
      </w:pPr>
      <w:r>
        <w:rPr>
          <w:szCs w:val="24"/>
          <w:lang w:eastAsia="cs-CZ"/>
        </w:rPr>
        <w:lastRenderedPageBreak/>
        <w:t>Studium a předložená dizertační práce byly podpořeny vnitřními studijními granty LF UP</w:t>
      </w:r>
      <w:r w:rsidR="007D400E">
        <w:rPr>
          <w:szCs w:val="24"/>
          <w:lang w:eastAsia="cs-CZ"/>
        </w:rPr>
        <w:t xml:space="preserve"> Olomouc: </w:t>
      </w:r>
      <w:r w:rsidR="00B04B84">
        <w:rPr>
          <w:szCs w:val="24"/>
          <w:lang w:eastAsia="cs-CZ"/>
        </w:rPr>
        <w:t>LF_2011_002, LF_2012_006,</w:t>
      </w:r>
      <w:r>
        <w:rPr>
          <w:szCs w:val="24"/>
          <w:lang w:eastAsia="cs-CZ"/>
        </w:rPr>
        <w:t>LF_2013_012</w:t>
      </w:r>
      <w:r w:rsidR="00B04B84">
        <w:rPr>
          <w:szCs w:val="24"/>
          <w:lang w:eastAsia="cs-CZ"/>
        </w:rPr>
        <w:t xml:space="preserve"> a LF_2014_021</w:t>
      </w:r>
      <w:r>
        <w:rPr>
          <w:szCs w:val="24"/>
          <w:lang w:eastAsia="cs-CZ"/>
        </w:rPr>
        <w:t>.</w:t>
      </w:r>
    </w:p>
    <w:sectPr w:rsidR="008F5EBA" w:rsidRPr="007949E6" w:rsidSect="00B11D06">
      <w:footerReference w:type="default" r:id="rId44"/>
      <w:pgSz w:w="11906" w:h="16838"/>
      <w:pgMar w:top="1417" w:right="1416" w:bottom="1417" w:left="1418" w:header="708" w:footer="708" w:gutter="0"/>
      <w:pgNumType w:chapSep="colo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8AC" w:rsidRDefault="008D78AC" w:rsidP="00642E07">
      <w:pPr>
        <w:spacing w:after="0" w:line="240" w:lineRule="auto"/>
      </w:pPr>
      <w:r>
        <w:separator/>
      </w:r>
    </w:p>
  </w:endnote>
  <w:endnote w:type="continuationSeparator" w:id="0">
    <w:p w:rsidR="008D78AC" w:rsidRDefault="008D78AC" w:rsidP="00642E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FrutigerCE-Ligh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006245"/>
      <w:docPartObj>
        <w:docPartGallery w:val="Page Numbers (Bottom of Page)"/>
        <w:docPartUnique/>
      </w:docPartObj>
    </w:sdtPr>
    <w:sdtContent>
      <w:p w:rsidR="00E824E9" w:rsidRDefault="00BB41F8">
        <w:pPr>
          <w:pStyle w:val="Zpat"/>
          <w:jc w:val="right"/>
        </w:pPr>
        <w:fldSimple w:instr=" PAGE   \* MERGEFORMAT ">
          <w:r w:rsidR="00C7208A">
            <w:rPr>
              <w:noProof/>
            </w:rPr>
            <w:t>12</w:t>
          </w:r>
        </w:fldSimple>
      </w:p>
    </w:sdtContent>
  </w:sdt>
  <w:p w:rsidR="00E824E9" w:rsidRDefault="00E824E9">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E9" w:rsidRDefault="00E824E9">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006247"/>
      <w:docPartObj>
        <w:docPartGallery w:val="Page Numbers (Bottom of Page)"/>
        <w:docPartUnique/>
      </w:docPartObj>
    </w:sdtPr>
    <w:sdtContent>
      <w:p w:rsidR="00E824E9" w:rsidRDefault="00BB41F8">
        <w:pPr>
          <w:pStyle w:val="Zpat"/>
          <w:jc w:val="right"/>
        </w:pPr>
        <w:fldSimple w:instr=" PAGE   \* MERGEFORMAT ">
          <w:r w:rsidR="00C7208A">
            <w:rPr>
              <w:noProof/>
            </w:rPr>
            <w:t>23</w:t>
          </w:r>
        </w:fldSimple>
      </w:p>
    </w:sdtContent>
  </w:sdt>
  <w:p w:rsidR="00E824E9" w:rsidRDefault="00E824E9">
    <w:pPr>
      <w:pStyle w:val="Zpa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E9" w:rsidRDefault="00E824E9">
    <w:pPr>
      <w:pStyle w:val="Zpa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006248"/>
      <w:docPartObj>
        <w:docPartGallery w:val="Page Numbers (Bottom of Page)"/>
        <w:docPartUnique/>
      </w:docPartObj>
    </w:sdtPr>
    <w:sdtContent>
      <w:p w:rsidR="00E824E9" w:rsidRDefault="00BB41F8">
        <w:pPr>
          <w:pStyle w:val="Zpat"/>
          <w:jc w:val="right"/>
        </w:pPr>
        <w:fldSimple w:instr=" PAGE   \* MERGEFORMAT ">
          <w:r w:rsidR="00C7208A">
            <w:rPr>
              <w:noProof/>
            </w:rPr>
            <w:t>54</w:t>
          </w:r>
        </w:fldSimple>
      </w:p>
    </w:sdtContent>
  </w:sdt>
  <w:p w:rsidR="00E824E9" w:rsidRDefault="00E824E9">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E9" w:rsidRDefault="00E824E9">
    <w:pPr>
      <w:pStyle w:val="Zpa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006251"/>
      <w:docPartObj>
        <w:docPartGallery w:val="Page Numbers (Bottom of Page)"/>
        <w:docPartUnique/>
      </w:docPartObj>
    </w:sdtPr>
    <w:sdtContent>
      <w:p w:rsidR="00E824E9" w:rsidRDefault="00BB41F8">
        <w:pPr>
          <w:pStyle w:val="Zpat"/>
          <w:jc w:val="right"/>
        </w:pPr>
        <w:fldSimple w:instr=" PAGE   \* MERGEFORMAT ">
          <w:r w:rsidR="00C7208A">
            <w:rPr>
              <w:noProof/>
            </w:rPr>
            <w:t>59</w:t>
          </w:r>
        </w:fldSimple>
      </w:p>
    </w:sdtContent>
  </w:sdt>
  <w:p w:rsidR="00E824E9" w:rsidRDefault="00E824E9">
    <w:pPr>
      <w:pStyle w:val="Zpa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E9" w:rsidRDefault="00E824E9">
    <w:pPr>
      <w:pStyle w:val="Zpa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4E9" w:rsidRDefault="00BB41F8">
    <w:pPr>
      <w:pStyle w:val="Zpat"/>
      <w:jc w:val="right"/>
    </w:pPr>
    <w:fldSimple w:instr=" PAGE   \* MERGEFORMAT ">
      <w:r w:rsidR="00C7208A">
        <w:rPr>
          <w:noProof/>
        </w:rPr>
        <w:t>111</w:t>
      </w:r>
    </w:fldSimple>
  </w:p>
  <w:p w:rsidR="00E824E9" w:rsidRDefault="00E824E9">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8AC" w:rsidRDefault="008D78AC" w:rsidP="00642E07">
      <w:pPr>
        <w:spacing w:after="0" w:line="240" w:lineRule="auto"/>
      </w:pPr>
      <w:r>
        <w:separator/>
      </w:r>
    </w:p>
  </w:footnote>
  <w:footnote w:type="continuationSeparator" w:id="0">
    <w:p w:rsidR="008D78AC" w:rsidRDefault="008D78AC" w:rsidP="00642E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016A"/>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CF668D2"/>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D7C7A2D"/>
    <w:multiLevelType w:val="multilevel"/>
    <w:tmpl w:val="F836C99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i w:val="0"/>
        <w:sz w:val="24"/>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D95468C"/>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F1D0A79"/>
    <w:multiLevelType w:val="multilevel"/>
    <w:tmpl w:val="D3F02AC4"/>
    <w:lvl w:ilvl="0">
      <w:start w:val="1"/>
      <w:numFmt w:val="lowerRoman"/>
      <w:lvlText w:val="%1."/>
      <w:lvlJc w:val="left"/>
      <w:pPr>
        <w:ind w:left="360" w:hanging="360"/>
      </w:pPr>
      <w:rPr>
        <w:rFonts w:hint="default"/>
        <w:b w:val="0"/>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5">
    <w:nsid w:val="0F845FF6"/>
    <w:multiLevelType w:val="hybridMultilevel"/>
    <w:tmpl w:val="4BE86A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3513B28"/>
    <w:multiLevelType w:val="multilevel"/>
    <w:tmpl w:val="ADF28F0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D269B2"/>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15CA2140"/>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73F75C1"/>
    <w:multiLevelType w:val="multilevel"/>
    <w:tmpl w:val="3A12360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7890FD0"/>
    <w:multiLevelType w:val="multilevel"/>
    <w:tmpl w:val="70C6E88E"/>
    <w:lvl w:ilvl="0">
      <w:start w:val="1"/>
      <w:numFmt w:val="decimal"/>
      <w:lvlText w:val="%1"/>
      <w:lvlJc w:val="left"/>
      <w:pPr>
        <w:ind w:left="360" w:hanging="360"/>
      </w:pPr>
      <w:rPr>
        <w:rFonts w:hint="default"/>
        <w:b w:val="0"/>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11">
    <w:nsid w:val="1807022C"/>
    <w:multiLevelType w:val="multilevel"/>
    <w:tmpl w:val="95021CFA"/>
    <w:lvl w:ilvl="0">
      <w:start w:val="7"/>
      <w:numFmt w:val="decimal"/>
      <w:lvlText w:val="%1"/>
      <w:lvlJc w:val="left"/>
      <w:pPr>
        <w:ind w:left="360" w:hanging="360"/>
      </w:pPr>
      <w:rPr>
        <w:rFonts w:hint="default"/>
        <w:b w:val="0"/>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12">
    <w:nsid w:val="191332CF"/>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1EFD05D2"/>
    <w:multiLevelType w:val="hybridMultilevel"/>
    <w:tmpl w:val="D730D930"/>
    <w:lvl w:ilvl="0" w:tplc="7AC686C0">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20C96456"/>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70E6E3C"/>
    <w:multiLevelType w:val="multilevel"/>
    <w:tmpl w:val="B934A4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562C6C"/>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A886B79"/>
    <w:multiLevelType w:val="hybridMultilevel"/>
    <w:tmpl w:val="B2A628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B79750E"/>
    <w:multiLevelType w:val="multilevel"/>
    <w:tmpl w:val="CCB61FB6"/>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19">
    <w:nsid w:val="2DF8520A"/>
    <w:multiLevelType w:val="hybridMultilevel"/>
    <w:tmpl w:val="26447BC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0172996"/>
    <w:multiLevelType w:val="multilevel"/>
    <w:tmpl w:val="70C6E88E"/>
    <w:lvl w:ilvl="0">
      <w:start w:val="1"/>
      <w:numFmt w:val="decimal"/>
      <w:lvlText w:val="%1"/>
      <w:lvlJc w:val="left"/>
      <w:pPr>
        <w:ind w:left="360" w:hanging="360"/>
      </w:pPr>
      <w:rPr>
        <w:rFonts w:hint="default"/>
        <w:b w:val="0"/>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21">
    <w:nsid w:val="30C4114D"/>
    <w:multiLevelType w:val="multilevel"/>
    <w:tmpl w:val="45C4ED08"/>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22">
    <w:nsid w:val="314141FC"/>
    <w:multiLevelType w:val="multilevel"/>
    <w:tmpl w:val="D5EC35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49B5BA3"/>
    <w:multiLevelType w:val="multilevel"/>
    <w:tmpl w:val="B122D9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74A52BD"/>
    <w:multiLevelType w:val="hybridMultilevel"/>
    <w:tmpl w:val="E9AE48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78B0447"/>
    <w:multiLevelType w:val="hybridMultilevel"/>
    <w:tmpl w:val="AC6083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C3207B4"/>
    <w:multiLevelType w:val="multilevel"/>
    <w:tmpl w:val="45C4ED08"/>
    <w:lvl w:ilvl="0">
      <w:start w:val="1"/>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27">
    <w:nsid w:val="3E086821"/>
    <w:multiLevelType w:val="multilevel"/>
    <w:tmpl w:val="113EF9D0"/>
    <w:lvl w:ilvl="0">
      <w:start w:val="1"/>
      <w:numFmt w:val="decimal"/>
      <w:lvlText w:val="%1"/>
      <w:lvlJc w:val="left"/>
      <w:pPr>
        <w:ind w:left="360" w:hanging="360"/>
      </w:pPr>
      <w:rPr>
        <w:rFonts w:hint="default"/>
        <w:b w:val="0"/>
        <w:sz w:val="24"/>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D7F4DFB"/>
    <w:multiLevelType w:val="hybridMultilevel"/>
    <w:tmpl w:val="93A490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29D2329"/>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8993C82"/>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618F7919"/>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620C41CE"/>
    <w:multiLevelType w:val="hybridMultilevel"/>
    <w:tmpl w:val="26864EAA"/>
    <w:lvl w:ilvl="0" w:tplc="42448C16">
      <w:start w:val="1"/>
      <w:numFmt w:val="lowerRoman"/>
      <w:lvlText w:val="%1."/>
      <w:lvlJc w:val="right"/>
      <w:pPr>
        <w:ind w:left="720" w:hanging="360"/>
      </w:pPr>
      <w:rPr>
        <w:rFonts w:cs="Times New Roman"/>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30B716C"/>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A8D028F"/>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AC30216"/>
    <w:multiLevelType w:val="multilevel"/>
    <w:tmpl w:val="84F674F0"/>
    <w:lvl w:ilvl="0">
      <w:start w:val="1"/>
      <w:numFmt w:val="decimal"/>
      <w:lvlText w:val="%1"/>
      <w:lvlJc w:val="left"/>
      <w:pPr>
        <w:ind w:left="360" w:hanging="360"/>
      </w:pPr>
      <w:rPr>
        <w:rFonts w:hint="default"/>
        <w:b w:val="0"/>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36">
    <w:nsid w:val="6DD554DB"/>
    <w:multiLevelType w:val="hybridMultilevel"/>
    <w:tmpl w:val="385ED2F2"/>
    <w:lvl w:ilvl="0" w:tplc="04050001">
      <w:start w:val="1"/>
      <w:numFmt w:val="bullet"/>
      <w:lvlText w:val=""/>
      <w:lvlJc w:val="left"/>
      <w:pPr>
        <w:ind w:left="1790" w:hanging="360"/>
      </w:pPr>
      <w:rPr>
        <w:rFonts w:ascii="Symbol" w:hAnsi="Symbol" w:hint="default"/>
      </w:rPr>
    </w:lvl>
    <w:lvl w:ilvl="1" w:tplc="04050003" w:tentative="1">
      <w:start w:val="1"/>
      <w:numFmt w:val="bullet"/>
      <w:lvlText w:val="o"/>
      <w:lvlJc w:val="left"/>
      <w:pPr>
        <w:ind w:left="2510" w:hanging="360"/>
      </w:pPr>
      <w:rPr>
        <w:rFonts w:ascii="Courier New" w:hAnsi="Courier New" w:cs="Courier New" w:hint="default"/>
      </w:rPr>
    </w:lvl>
    <w:lvl w:ilvl="2" w:tplc="04050005" w:tentative="1">
      <w:start w:val="1"/>
      <w:numFmt w:val="bullet"/>
      <w:lvlText w:val=""/>
      <w:lvlJc w:val="left"/>
      <w:pPr>
        <w:ind w:left="3230" w:hanging="360"/>
      </w:pPr>
      <w:rPr>
        <w:rFonts w:ascii="Wingdings" w:hAnsi="Wingdings" w:hint="default"/>
      </w:rPr>
    </w:lvl>
    <w:lvl w:ilvl="3" w:tplc="04050001" w:tentative="1">
      <w:start w:val="1"/>
      <w:numFmt w:val="bullet"/>
      <w:lvlText w:val=""/>
      <w:lvlJc w:val="left"/>
      <w:pPr>
        <w:ind w:left="3950" w:hanging="360"/>
      </w:pPr>
      <w:rPr>
        <w:rFonts w:ascii="Symbol" w:hAnsi="Symbol" w:hint="default"/>
      </w:rPr>
    </w:lvl>
    <w:lvl w:ilvl="4" w:tplc="04050003" w:tentative="1">
      <w:start w:val="1"/>
      <w:numFmt w:val="bullet"/>
      <w:lvlText w:val="o"/>
      <w:lvlJc w:val="left"/>
      <w:pPr>
        <w:ind w:left="4670" w:hanging="360"/>
      </w:pPr>
      <w:rPr>
        <w:rFonts w:ascii="Courier New" w:hAnsi="Courier New" w:cs="Courier New" w:hint="default"/>
      </w:rPr>
    </w:lvl>
    <w:lvl w:ilvl="5" w:tplc="04050005" w:tentative="1">
      <w:start w:val="1"/>
      <w:numFmt w:val="bullet"/>
      <w:lvlText w:val=""/>
      <w:lvlJc w:val="left"/>
      <w:pPr>
        <w:ind w:left="5390" w:hanging="360"/>
      </w:pPr>
      <w:rPr>
        <w:rFonts w:ascii="Wingdings" w:hAnsi="Wingdings" w:hint="default"/>
      </w:rPr>
    </w:lvl>
    <w:lvl w:ilvl="6" w:tplc="04050001" w:tentative="1">
      <w:start w:val="1"/>
      <w:numFmt w:val="bullet"/>
      <w:lvlText w:val=""/>
      <w:lvlJc w:val="left"/>
      <w:pPr>
        <w:ind w:left="6110" w:hanging="360"/>
      </w:pPr>
      <w:rPr>
        <w:rFonts w:ascii="Symbol" w:hAnsi="Symbol" w:hint="default"/>
      </w:rPr>
    </w:lvl>
    <w:lvl w:ilvl="7" w:tplc="04050003" w:tentative="1">
      <w:start w:val="1"/>
      <w:numFmt w:val="bullet"/>
      <w:lvlText w:val="o"/>
      <w:lvlJc w:val="left"/>
      <w:pPr>
        <w:ind w:left="6830" w:hanging="360"/>
      </w:pPr>
      <w:rPr>
        <w:rFonts w:ascii="Courier New" w:hAnsi="Courier New" w:cs="Courier New" w:hint="default"/>
      </w:rPr>
    </w:lvl>
    <w:lvl w:ilvl="8" w:tplc="04050005" w:tentative="1">
      <w:start w:val="1"/>
      <w:numFmt w:val="bullet"/>
      <w:lvlText w:val=""/>
      <w:lvlJc w:val="left"/>
      <w:pPr>
        <w:ind w:left="7550" w:hanging="360"/>
      </w:pPr>
      <w:rPr>
        <w:rFonts w:ascii="Wingdings" w:hAnsi="Wingdings" w:hint="default"/>
      </w:rPr>
    </w:lvl>
  </w:abstractNum>
  <w:abstractNum w:abstractNumId="37">
    <w:nsid w:val="6EC54E5C"/>
    <w:multiLevelType w:val="multilevel"/>
    <w:tmpl w:val="FF121EDE"/>
    <w:lvl w:ilvl="0">
      <w:start w:val="13"/>
      <w:numFmt w:val="decimal"/>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abstractNum w:abstractNumId="38">
    <w:nsid w:val="71B864A5"/>
    <w:multiLevelType w:val="multilevel"/>
    <w:tmpl w:val="F064AF56"/>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7107396"/>
    <w:multiLevelType w:val="multilevel"/>
    <w:tmpl w:val="D7E4CB2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D351E3A"/>
    <w:multiLevelType w:val="multilevel"/>
    <w:tmpl w:val="4300C8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i w:val="0"/>
        <w:sz w:val="24"/>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strike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590D3B"/>
    <w:multiLevelType w:val="multilevel"/>
    <w:tmpl w:val="2264D240"/>
    <w:lvl w:ilvl="0">
      <w:start w:val="1"/>
      <w:numFmt w:val="decimal"/>
      <w:lvlText w:val="%1"/>
      <w:lvlJc w:val="left"/>
      <w:pPr>
        <w:ind w:left="360" w:hanging="360"/>
      </w:pPr>
      <w:rPr>
        <w:rFonts w:hint="default"/>
        <w:b w:val="0"/>
      </w:rPr>
    </w:lvl>
    <w:lvl w:ilvl="1">
      <w:start w:val="1"/>
      <w:numFmt w:val="none"/>
      <w:lvlText w:val="1.1"/>
      <w:lvlJc w:val="left"/>
      <w:pPr>
        <w:ind w:left="720" w:hanging="360"/>
      </w:pPr>
      <w:rPr>
        <w:rFonts w:hint="default"/>
      </w:rPr>
    </w:lvl>
    <w:lvl w:ilvl="2">
      <w:start w:val="1"/>
      <w:numFmt w:val="none"/>
      <w:lvlText w:val="1.1.1"/>
      <w:lvlJc w:val="left"/>
      <w:pPr>
        <w:ind w:left="1080" w:hanging="360"/>
      </w:pPr>
      <w:rPr>
        <w:rFonts w:hint="default"/>
      </w:rPr>
    </w:lvl>
    <w:lvl w:ilvl="3">
      <w:start w:val="1"/>
      <w:numFmt w:val="none"/>
      <w:lvlText w:val="1.1.1.1"/>
      <w:lvlJc w:val="left"/>
      <w:pPr>
        <w:ind w:left="1440" w:hanging="360"/>
      </w:pPr>
      <w:rPr>
        <w:rFonts w:hint="default"/>
      </w:rPr>
    </w:lvl>
    <w:lvl w:ilvl="4">
      <w:start w:val="1"/>
      <w:numFmt w:val="none"/>
      <w:lvlText w:val="1.1.1.1.1"/>
      <w:lvlJc w:val="left"/>
      <w:pPr>
        <w:ind w:left="1800" w:hanging="360"/>
      </w:pPr>
      <w:rPr>
        <w:rFonts w:hint="default"/>
      </w:rPr>
    </w:lvl>
    <w:lvl w:ilvl="5">
      <w:start w:val="1"/>
      <w:numFmt w:val="none"/>
      <w:lvlText w:val="1.1.1.1.1.1"/>
      <w:lvlJc w:val="left"/>
      <w:pPr>
        <w:ind w:left="2160" w:hanging="360"/>
      </w:pPr>
      <w:rPr>
        <w:rFonts w:hint="default"/>
      </w:rPr>
    </w:lvl>
    <w:lvl w:ilvl="6">
      <w:start w:val="1"/>
      <w:numFmt w:val="none"/>
      <w:lvlText w:val="1.1.1.1.1.1.1"/>
      <w:lvlJc w:val="left"/>
      <w:pPr>
        <w:ind w:left="2520" w:hanging="360"/>
      </w:pPr>
      <w:rPr>
        <w:rFonts w:hint="default"/>
      </w:rPr>
    </w:lvl>
    <w:lvl w:ilvl="7">
      <w:start w:val="1"/>
      <w:numFmt w:val="none"/>
      <w:lvlText w:val="1.1.1.1.1.1.1.1."/>
      <w:lvlJc w:val="left"/>
      <w:pPr>
        <w:ind w:left="2880" w:hanging="360"/>
      </w:pPr>
      <w:rPr>
        <w:rFonts w:hint="default"/>
      </w:rPr>
    </w:lvl>
    <w:lvl w:ilvl="8">
      <w:start w:val="1"/>
      <w:numFmt w:val="none"/>
      <w:lvlText w:val="1.1.1.1.1.1.1.1.1"/>
      <w:lvlJc w:val="left"/>
      <w:pPr>
        <w:ind w:left="3240" w:hanging="360"/>
      </w:pPr>
      <w:rPr>
        <w:rFonts w:hint="default"/>
      </w:rPr>
    </w:lvl>
  </w:abstractNum>
  <w:num w:numId="1">
    <w:abstractNumId w:val="37"/>
  </w:num>
  <w:num w:numId="2">
    <w:abstractNumId w:val="21"/>
  </w:num>
  <w:num w:numId="3">
    <w:abstractNumId w:val="35"/>
  </w:num>
  <w:num w:numId="4">
    <w:abstractNumId w:val="41"/>
  </w:num>
  <w:num w:numId="5">
    <w:abstractNumId w:val="26"/>
  </w:num>
  <w:num w:numId="6">
    <w:abstractNumId w:val="18"/>
  </w:num>
  <w:num w:numId="7">
    <w:abstractNumId w:val="15"/>
  </w:num>
  <w:num w:numId="8">
    <w:abstractNumId w:val="2"/>
  </w:num>
  <w:num w:numId="9">
    <w:abstractNumId w:val="6"/>
  </w:num>
  <w:num w:numId="10">
    <w:abstractNumId w:val="9"/>
  </w:num>
  <w:num w:numId="11">
    <w:abstractNumId w:val="23"/>
  </w:num>
  <w:num w:numId="12">
    <w:abstractNumId w:val="22"/>
  </w:num>
  <w:num w:numId="13">
    <w:abstractNumId w:val="39"/>
  </w:num>
  <w:num w:numId="14">
    <w:abstractNumId w:val="17"/>
  </w:num>
  <w:num w:numId="15">
    <w:abstractNumId w:val="25"/>
  </w:num>
  <w:num w:numId="16">
    <w:abstractNumId w:val="19"/>
  </w:num>
  <w:num w:numId="17">
    <w:abstractNumId w:val="1"/>
  </w:num>
  <w:num w:numId="18">
    <w:abstractNumId w:val="27"/>
  </w:num>
  <w:num w:numId="19">
    <w:abstractNumId w:val="24"/>
  </w:num>
  <w:num w:numId="20">
    <w:abstractNumId w:val="4"/>
  </w:num>
  <w:num w:numId="21">
    <w:abstractNumId w:val="32"/>
  </w:num>
  <w:num w:numId="22">
    <w:abstractNumId w:val="38"/>
  </w:num>
  <w:num w:numId="23">
    <w:abstractNumId w:val="7"/>
  </w:num>
  <w:num w:numId="24">
    <w:abstractNumId w:val="16"/>
  </w:num>
  <w:num w:numId="25">
    <w:abstractNumId w:val="14"/>
  </w:num>
  <w:num w:numId="26">
    <w:abstractNumId w:val="40"/>
  </w:num>
  <w:num w:numId="27">
    <w:abstractNumId w:val="3"/>
  </w:num>
  <w:num w:numId="28">
    <w:abstractNumId w:val="0"/>
  </w:num>
  <w:num w:numId="29">
    <w:abstractNumId w:val="8"/>
  </w:num>
  <w:num w:numId="30">
    <w:abstractNumId w:val="34"/>
  </w:num>
  <w:num w:numId="31">
    <w:abstractNumId w:val="29"/>
  </w:num>
  <w:num w:numId="32">
    <w:abstractNumId w:val="33"/>
  </w:num>
  <w:num w:numId="33">
    <w:abstractNumId w:val="28"/>
  </w:num>
  <w:num w:numId="34">
    <w:abstractNumId w:val="5"/>
  </w:num>
  <w:num w:numId="35">
    <w:abstractNumId w:val="30"/>
  </w:num>
  <w:num w:numId="36">
    <w:abstractNumId w:val="12"/>
  </w:num>
  <w:num w:numId="37">
    <w:abstractNumId w:val="13"/>
  </w:num>
  <w:num w:numId="38">
    <w:abstractNumId w:val="20"/>
  </w:num>
  <w:num w:numId="39">
    <w:abstractNumId w:val="10"/>
  </w:num>
  <w:num w:numId="40">
    <w:abstractNumId w:val="11"/>
  </w:num>
  <w:num w:numId="41">
    <w:abstractNumId w:val="31"/>
  </w:num>
  <w:num w:numId="42">
    <w:abstractNumId w:val="3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hideSpellingErrors/>
  <w:defaultTabStop w:val="708"/>
  <w:hyphenationZone w:val="425"/>
  <w:drawingGridHorizontalSpacing w:val="120"/>
  <w:displayHorizontalDrawingGridEvery w:val="2"/>
  <w:characterSpacingControl w:val="doNotCompress"/>
  <w:hdrShapeDefaults>
    <o:shapedefaults v:ext="edit" spidmax="44034"/>
  </w:hdrShapeDefaults>
  <w:footnotePr>
    <w:footnote w:id="-1"/>
    <w:footnote w:id="0"/>
  </w:footnotePr>
  <w:endnotePr>
    <w:endnote w:id="-1"/>
    <w:endnote w:id="0"/>
  </w:endnotePr>
  <w:compat/>
  <w:rsids>
    <w:rsidRoot w:val="006C7048"/>
    <w:rsid w:val="00001C42"/>
    <w:rsid w:val="00001DB4"/>
    <w:rsid w:val="00002D72"/>
    <w:rsid w:val="000073CB"/>
    <w:rsid w:val="000079A9"/>
    <w:rsid w:val="000101E7"/>
    <w:rsid w:val="00011091"/>
    <w:rsid w:val="00011D15"/>
    <w:rsid w:val="00012655"/>
    <w:rsid w:val="00012B59"/>
    <w:rsid w:val="000137ED"/>
    <w:rsid w:val="00013E06"/>
    <w:rsid w:val="00015A59"/>
    <w:rsid w:val="000208D3"/>
    <w:rsid w:val="00020E8B"/>
    <w:rsid w:val="0002175C"/>
    <w:rsid w:val="00021BA8"/>
    <w:rsid w:val="00021CAD"/>
    <w:rsid w:val="00023442"/>
    <w:rsid w:val="00023C70"/>
    <w:rsid w:val="00025C4E"/>
    <w:rsid w:val="00025FE4"/>
    <w:rsid w:val="000261F9"/>
    <w:rsid w:val="00027F56"/>
    <w:rsid w:val="000304E0"/>
    <w:rsid w:val="000306F0"/>
    <w:rsid w:val="00030F28"/>
    <w:rsid w:val="00037BEB"/>
    <w:rsid w:val="00042497"/>
    <w:rsid w:val="0004258D"/>
    <w:rsid w:val="000435B6"/>
    <w:rsid w:val="000441D2"/>
    <w:rsid w:val="00046376"/>
    <w:rsid w:val="00047F56"/>
    <w:rsid w:val="00050339"/>
    <w:rsid w:val="000509B6"/>
    <w:rsid w:val="00051346"/>
    <w:rsid w:val="00053108"/>
    <w:rsid w:val="000547D2"/>
    <w:rsid w:val="0005561A"/>
    <w:rsid w:val="00055BCD"/>
    <w:rsid w:val="0005679B"/>
    <w:rsid w:val="00056C3A"/>
    <w:rsid w:val="0005785C"/>
    <w:rsid w:val="00062F01"/>
    <w:rsid w:val="00065E0F"/>
    <w:rsid w:val="00070926"/>
    <w:rsid w:val="00073987"/>
    <w:rsid w:val="000758C5"/>
    <w:rsid w:val="00075E35"/>
    <w:rsid w:val="0007606D"/>
    <w:rsid w:val="00076860"/>
    <w:rsid w:val="00077EF4"/>
    <w:rsid w:val="000801C8"/>
    <w:rsid w:val="000816C4"/>
    <w:rsid w:val="00082EB4"/>
    <w:rsid w:val="00082FCE"/>
    <w:rsid w:val="0008311E"/>
    <w:rsid w:val="00083134"/>
    <w:rsid w:val="00084C3B"/>
    <w:rsid w:val="00085EF7"/>
    <w:rsid w:val="00085F78"/>
    <w:rsid w:val="000865F9"/>
    <w:rsid w:val="00087C75"/>
    <w:rsid w:val="00087C9B"/>
    <w:rsid w:val="00090961"/>
    <w:rsid w:val="000920D4"/>
    <w:rsid w:val="000920D8"/>
    <w:rsid w:val="00092D5F"/>
    <w:rsid w:val="00092EE2"/>
    <w:rsid w:val="00094500"/>
    <w:rsid w:val="000A11AC"/>
    <w:rsid w:val="000A24D2"/>
    <w:rsid w:val="000A36CE"/>
    <w:rsid w:val="000A4997"/>
    <w:rsid w:val="000A6456"/>
    <w:rsid w:val="000B010B"/>
    <w:rsid w:val="000B0FCA"/>
    <w:rsid w:val="000B1E71"/>
    <w:rsid w:val="000B5449"/>
    <w:rsid w:val="000B5943"/>
    <w:rsid w:val="000B67D5"/>
    <w:rsid w:val="000B6CDE"/>
    <w:rsid w:val="000C15A8"/>
    <w:rsid w:val="000C1C6D"/>
    <w:rsid w:val="000C239F"/>
    <w:rsid w:val="000C6350"/>
    <w:rsid w:val="000D2BA4"/>
    <w:rsid w:val="000D427B"/>
    <w:rsid w:val="000D683E"/>
    <w:rsid w:val="000E0166"/>
    <w:rsid w:val="000E043E"/>
    <w:rsid w:val="000E1284"/>
    <w:rsid w:val="000E2620"/>
    <w:rsid w:val="000E38A9"/>
    <w:rsid w:val="000E4093"/>
    <w:rsid w:val="000E5AEB"/>
    <w:rsid w:val="000F09B5"/>
    <w:rsid w:val="000F3A9F"/>
    <w:rsid w:val="000F5C76"/>
    <w:rsid w:val="000F774B"/>
    <w:rsid w:val="000F788D"/>
    <w:rsid w:val="00101900"/>
    <w:rsid w:val="00105D5E"/>
    <w:rsid w:val="00107C10"/>
    <w:rsid w:val="00107DCD"/>
    <w:rsid w:val="001110AA"/>
    <w:rsid w:val="001127DD"/>
    <w:rsid w:val="001142D7"/>
    <w:rsid w:val="001144EF"/>
    <w:rsid w:val="00116320"/>
    <w:rsid w:val="001170B9"/>
    <w:rsid w:val="001176C3"/>
    <w:rsid w:val="001203DD"/>
    <w:rsid w:val="0012069B"/>
    <w:rsid w:val="00125679"/>
    <w:rsid w:val="00125C28"/>
    <w:rsid w:val="00127273"/>
    <w:rsid w:val="00127712"/>
    <w:rsid w:val="00127FCC"/>
    <w:rsid w:val="0013212C"/>
    <w:rsid w:val="00133153"/>
    <w:rsid w:val="00133D55"/>
    <w:rsid w:val="00134AD5"/>
    <w:rsid w:val="001366A2"/>
    <w:rsid w:val="00136C41"/>
    <w:rsid w:val="00140D8C"/>
    <w:rsid w:val="001414F5"/>
    <w:rsid w:val="00144CDC"/>
    <w:rsid w:val="00147B97"/>
    <w:rsid w:val="001538CB"/>
    <w:rsid w:val="00153B5F"/>
    <w:rsid w:val="00153D04"/>
    <w:rsid w:val="00155607"/>
    <w:rsid w:val="00155B28"/>
    <w:rsid w:val="00155C66"/>
    <w:rsid w:val="00156244"/>
    <w:rsid w:val="00157270"/>
    <w:rsid w:val="00162051"/>
    <w:rsid w:val="001632B3"/>
    <w:rsid w:val="0016345B"/>
    <w:rsid w:val="00163539"/>
    <w:rsid w:val="001641B3"/>
    <w:rsid w:val="00164A34"/>
    <w:rsid w:val="00164AC7"/>
    <w:rsid w:val="0016559E"/>
    <w:rsid w:val="0016673E"/>
    <w:rsid w:val="00166895"/>
    <w:rsid w:val="00166B9D"/>
    <w:rsid w:val="00171EE4"/>
    <w:rsid w:val="0017227F"/>
    <w:rsid w:val="00175C6B"/>
    <w:rsid w:val="00180DAA"/>
    <w:rsid w:val="001813C5"/>
    <w:rsid w:val="0018606B"/>
    <w:rsid w:val="001864DA"/>
    <w:rsid w:val="001873B4"/>
    <w:rsid w:val="00187B3B"/>
    <w:rsid w:val="00187D3C"/>
    <w:rsid w:val="00187F3E"/>
    <w:rsid w:val="00192E05"/>
    <w:rsid w:val="00193E92"/>
    <w:rsid w:val="00194E88"/>
    <w:rsid w:val="0019558E"/>
    <w:rsid w:val="001A0527"/>
    <w:rsid w:val="001A35AD"/>
    <w:rsid w:val="001A35E6"/>
    <w:rsid w:val="001A4212"/>
    <w:rsid w:val="001A5695"/>
    <w:rsid w:val="001B6204"/>
    <w:rsid w:val="001B6BE5"/>
    <w:rsid w:val="001C3F1A"/>
    <w:rsid w:val="001C430B"/>
    <w:rsid w:val="001D31DF"/>
    <w:rsid w:val="001D72DC"/>
    <w:rsid w:val="001E26A4"/>
    <w:rsid w:val="001E32BB"/>
    <w:rsid w:val="001E372A"/>
    <w:rsid w:val="001E43A6"/>
    <w:rsid w:val="001E550B"/>
    <w:rsid w:val="001E5C2F"/>
    <w:rsid w:val="001E72F3"/>
    <w:rsid w:val="001F44F9"/>
    <w:rsid w:val="001F69A3"/>
    <w:rsid w:val="001F69D9"/>
    <w:rsid w:val="001F74AA"/>
    <w:rsid w:val="001F78A3"/>
    <w:rsid w:val="00203F3B"/>
    <w:rsid w:val="00205EB6"/>
    <w:rsid w:val="0020658D"/>
    <w:rsid w:val="00206D40"/>
    <w:rsid w:val="00206E1F"/>
    <w:rsid w:val="002079F9"/>
    <w:rsid w:val="00210679"/>
    <w:rsid w:val="00211063"/>
    <w:rsid w:val="00212F66"/>
    <w:rsid w:val="00213983"/>
    <w:rsid w:val="00216383"/>
    <w:rsid w:val="00216771"/>
    <w:rsid w:val="00217758"/>
    <w:rsid w:val="00217A6D"/>
    <w:rsid w:val="00217C07"/>
    <w:rsid w:val="00221C52"/>
    <w:rsid w:val="0022236B"/>
    <w:rsid w:val="00224846"/>
    <w:rsid w:val="00225EB5"/>
    <w:rsid w:val="0022612D"/>
    <w:rsid w:val="00226FA3"/>
    <w:rsid w:val="00232009"/>
    <w:rsid w:val="00233704"/>
    <w:rsid w:val="002344C1"/>
    <w:rsid w:val="0023604C"/>
    <w:rsid w:val="00241AEE"/>
    <w:rsid w:val="002428BE"/>
    <w:rsid w:val="00242A69"/>
    <w:rsid w:val="00245EC8"/>
    <w:rsid w:val="00246D31"/>
    <w:rsid w:val="00247632"/>
    <w:rsid w:val="00250B52"/>
    <w:rsid w:val="00251AA6"/>
    <w:rsid w:val="002531F7"/>
    <w:rsid w:val="002542DC"/>
    <w:rsid w:val="00260D4B"/>
    <w:rsid w:val="00260D86"/>
    <w:rsid w:val="00261103"/>
    <w:rsid w:val="00262563"/>
    <w:rsid w:val="00263442"/>
    <w:rsid w:val="0026385A"/>
    <w:rsid w:val="002646C5"/>
    <w:rsid w:val="002646EB"/>
    <w:rsid w:val="00265A91"/>
    <w:rsid w:val="00266852"/>
    <w:rsid w:val="00270DCA"/>
    <w:rsid w:val="00272C09"/>
    <w:rsid w:val="002734F8"/>
    <w:rsid w:val="0027584E"/>
    <w:rsid w:val="0027664C"/>
    <w:rsid w:val="0027712A"/>
    <w:rsid w:val="00277722"/>
    <w:rsid w:val="00277769"/>
    <w:rsid w:val="0028071F"/>
    <w:rsid w:val="00283AC1"/>
    <w:rsid w:val="002856F6"/>
    <w:rsid w:val="00287A11"/>
    <w:rsid w:val="00291476"/>
    <w:rsid w:val="00292CF1"/>
    <w:rsid w:val="00293E5C"/>
    <w:rsid w:val="00294891"/>
    <w:rsid w:val="00295C4D"/>
    <w:rsid w:val="00296F5E"/>
    <w:rsid w:val="002975D4"/>
    <w:rsid w:val="002A1875"/>
    <w:rsid w:val="002A64A7"/>
    <w:rsid w:val="002A7983"/>
    <w:rsid w:val="002B164B"/>
    <w:rsid w:val="002B1B80"/>
    <w:rsid w:val="002B1D0D"/>
    <w:rsid w:val="002B43CA"/>
    <w:rsid w:val="002B6992"/>
    <w:rsid w:val="002B70E3"/>
    <w:rsid w:val="002C0B47"/>
    <w:rsid w:val="002C2D0B"/>
    <w:rsid w:val="002C557B"/>
    <w:rsid w:val="002C55E8"/>
    <w:rsid w:val="002C6886"/>
    <w:rsid w:val="002D1A01"/>
    <w:rsid w:val="002D1FDD"/>
    <w:rsid w:val="002D2B32"/>
    <w:rsid w:val="002D3BFC"/>
    <w:rsid w:val="002D4420"/>
    <w:rsid w:val="002D769B"/>
    <w:rsid w:val="002E14AA"/>
    <w:rsid w:val="002E22F1"/>
    <w:rsid w:val="002E2E7A"/>
    <w:rsid w:val="002E3E08"/>
    <w:rsid w:val="002E4650"/>
    <w:rsid w:val="002E49E7"/>
    <w:rsid w:val="002E7CD0"/>
    <w:rsid w:val="002E7EA4"/>
    <w:rsid w:val="002F0EBE"/>
    <w:rsid w:val="002F1390"/>
    <w:rsid w:val="002F3339"/>
    <w:rsid w:val="002F56EB"/>
    <w:rsid w:val="002F66AA"/>
    <w:rsid w:val="002F6FB3"/>
    <w:rsid w:val="002F75B9"/>
    <w:rsid w:val="002F7D95"/>
    <w:rsid w:val="003003BB"/>
    <w:rsid w:val="00301870"/>
    <w:rsid w:val="00302923"/>
    <w:rsid w:val="0030465E"/>
    <w:rsid w:val="00304CAA"/>
    <w:rsid w:val="00307CBB"/>
    <w:rsid w:val="0031247F"/>
    <w:rsid w:val="00312E0D"/>
    <w:rsid w:val="00312E97"/>
    <w:rsid w:val="003142C3"/>
    <w:rsid w:val="00316001"/>
    <w:rsid w:val="0031735D"/>
    <w:rsid w:val="00317ACA"/>
    <w:rsid w:val="00320AB4"/>
    <w:rsid w:val="00320FFA"/>
    <w:rsid w:val="00321633"/>
    <w:rsid w:val="00323A58"/>
    <w:rsid w:val="003250D5"/>
    <w:rsid w:val="003267B8"/>
    <w:rsid w:val="00326DD2"/>
    <w:rsid w:val="003274F5"/>
    <w:rsid w:val="00327AC9"/>
    <w:rsid w:val="00327CE1"/>
    <w:rsid w:val="00330D67"/>
    <w:rsid w:val="00331328"/>
    <w:rsid w:val="003316C2"/>
    <w:rsid w:val="003331E2"/>
    <w:rsid w:val="003333DB"/>
    <w:rsid w:val="003333F6"/>
    <w:rsid w:val="00333892"/>
    <w:rsid w:val="00333F29"/>
    <w:rsid w:val="003349A8"/>
    <w:rsid w:val="00337E17"/>
    <w:rsid w:val="00340FB7"/>
    <w:rsid w:val="00341ECE"/>
    <w:rsid w:val="00342033"/>
    <w:rsid w:val="003426C1"/>
    <w:rsid w:val="00342F31"/>
    <w:rsid w:val="003437A2"/>
    <w:rsid w:val="003470A0"/>
    <w:rsid w:val="00350CD4"/>
    <w:rsid w:val="00351675"/>
    <w:rsid w:val="003517B4"/>
    <w:rsid w:val="00351C5C"/>
    <w:rsid w:val="0035201F"/>
    <w:rsid w:val="003528F9"/>
    <w:rsid w:val="003537C2"/>
    <w:rsid w:val="003545DF"/>
    <w:rsid w:val="00356DEF"/>
    <w:rsid w:val="00360901"/>
    <w:rsid w:val="00363FBE"/>
    <w:rsid w:val="003641EC"/>
    <w:rsid w:val="00364A22"/>
    <w:rsid w:val="00365C68"/>
    <w:rsid w:val="003708F1"/>
    <w:rsid w:val="00371F11"/>
    <w:rsid w:val="00372BC3"/>
    <w:rsid w:val="003737A9"/>
    <w:rsid w:val="00374275"/>
    <w:rsid w:val="003746B1"/>
    <w:rsid w:val="003754B5"/>
    <w:rsid w:val="003755A2"/>
    <w:rsid w:val="00376B2A"/>
    <w:rsid w:val="00377CDB"/>
    <w:rsid w:val="003810EC"/>
    <w:rsid w:val="003820B9"/>
    <w:rsid w:val="003824B4"/>
    <w:rsid w:val="00383945"/>
    <w:rsid w:val="003839F3"/>
    <w:rsid w:val="0038650B"/>
    <w:rsid w:val="0038685E"/>
    <w:rsid w:val="00390ACE"/>
    <w:rsid w:val="0039281C"/>
    <w:rsid w:val="00392BA2"/>
    <w:rsid w:val="00394182"/>
    <w:rsid w:val="0039481B"/>
    <w:rsid w:val="003978C1"/>
    <w:rsid w:val="003A1E11"/>
    <w:rsid w:val="003A2261"/>
    <w:rsid w:val="003A3D88"/>
    <w:rsid w:val="003A4181"/>
    <w:rsid w:val="003A59F4"/>
    <w:rsid w:val="003A61DB"/>
    <w:rsid w:val="003A6C44"/>
    <w:rsid w:val="003B203C"/>
    <w:rsid w:val="003B2756"/>
    <w:rsid w:val="003B7A6B"/>
    <w:rsid w:val="003C135A"/>
    <w:rsid w:val="003C1B0F"/>
    <w:rsid w:val="003C386A"/>
    <w:rsid w:val="003C618C"/>
    <w:rsid w:val="003C6925"/>
    <w:rsid w:val="003D012A"/>
    <w:rsid w:val="003D0823"/>
    <w:rsid w:val="003D1082"/>
    <w:rsid w:val="003D3C10"/>
    <w:rsid w:val="003D4069"/>
    <w:rsid w:val="003D458D"/>
    <w:rsid w:val="003D4ED6"/>
    <w:rsid w:val="003E05EB"/>
    <w:rsid w:val="003E19D0"/>
    <w:rsid w:val="003E207D"/>
    <w:rsid w:val="003E43E9"/>
    <w:rsid w:val="003E4656"/>
    <w:rsid w:val="003E4DBA"/>
    <w:rsid w:val="003E55DD"/>
    <w:rsid w:val="003E6C6D"/>
    <w:rsid w:val="003E6D92"/>
    <w:rsid w:val="003E7D48"/>
    <w:rsid w:val="003F2144"/>
    <w:rsid w:val="003F37E2"/>
    <w:rsid w:val="003F4750"/>
    <w:rsid w:val="003F47F6"/>
    <w:rsid w:val="003F4DB2"/>
    <w:rsid w:val="004045D9"/>
    <w:rsid w:val="00405795"/>
    <w:rsid w:val="0041017A"/>
    <w:rsid w:val="00411428"/>
    <w:rsid w:val="00412407"/>
    <w:rsid w:val="00413034"/>
    <w:rsid w:val="004137E7"/>
    <w:rsid w:val="0041773C"/>
    <w:rsid w:val="0042466A"/>
    <w:rsid w:val="00426AA5"/>
    <w:rsid w:val="00427B7F"/>
    <w:rsid w:val="00431009"/>
    <w:rsid w:val="00432A80"/>
    <w:rsid w:val="0043680D"/>
    <w:rsid w:val="00440B42"/>
    <w:rsid w:val="00442D14"/>
    <w:rsid w:val="00444126"/>
    <w:rsid w:val="004463F1"/>
    <w:rsid w:val="00446C98"/>
    <w:rsid w:val="004539FA"/>
    <w:rsid w:val="004547A5"/>
    <w:rsid w:val="00454CBD"/>
    <w:rsid w:val="004612C9"/>
    <w:rsid w:val="004624B8"/>
    <w:rsid w:val="004630EE"/>
    <w:rsid w:val="004641B2"/>
    <w:rsid w:val="00466FB5"/>
    <w:rsid w:val="00467564"/>
    <w:rsid w:val="00467FA0"/>
    <w:rsid w:val="00471E9C"/>
    <w:rsid w:val="00473AE6"/>
    <w:rsid w:val="00474D69"/>
    <w:rsid w:val="00476170"/>
    <w:rsid w:val="0047662D"/>
    <w:rsid w:val="004823AA"/>
    <w:rsid w:val="00482CBE"/>
    <w:rsid w:val="00484226"/>
    <w:rsid w:val="004854B3"/>
    <w:rsid w:val="00485DC0"/>
    <w:rsid w:val="004862E8"/>
    <w:rsid w:val="004869EC"/>
    <w:rsid w:val="00486D47"/>
    <w:rsid w:val="00486E4E"/>
    <w:rsid w:val="00487014"/>
    <w:rsid w:val="00490BE4"/>
    <w:rsid w:val="00492003"/>
    <w:rsid w:val="004921D8"/>
    <w:rsid w:val="004928A5"/>
    <w:rsid w:val="00492A6B"/>
    <w:rsid w:val="00493AEB"/>
    <w:rsid w:val="00493D49"/>
    <w:rsid w:val="0049472B"/>
    <w:rsid w:val="00494858"/>
    <w:rsid w:val="00494EFE"/>
    <w:rsid w:val="004971FD"/>
    <w:rsid w:val="004979EE"/>
    <w:rsid w:val="00497B9C"/>
    <w:rsid w:val="004A04C4"/>
    <w:rsid w:val="004A0982"/>
    <w:rsid w:val="004A0EF0"/>
    <w:rsid w:val="004A23C4"/>
    <w:rsid w:val="004A35D1"/>
    <w:rsid w:val="004A5CB0"/>
    <w:rsid w:val="004A7781"/>
    <w:rsid w:val="004B06D4"/>
    <w:rsid w:val="004B2ED3"/>
    <w:rsid w:val="004B449C"/>
    <w:rsid w:val="004C035B"/>
    <w:rsid w:val="004C1368"/>
    <w:rsid w:val="004C26E8"/>
    <w:rsid w:val="004C27C3"/>
    <w:rsid w:val="004C57B8"/>
    <w:rsid w:val="004D388D"/>
    <w:rsid w:val="004D5486"/>
    <w:rsid w:val="004D5DEF"/>
    <w:rsid w:val="004D618A"/>
    <w:rsid w:val="004D661E"/>
    <w:rsid w:val="004E0DA2"/>
    <w:rsid w:val="004E20CB"/>
    <w:rsid w:val="004E3746"/>
    <w:rsid w:val="004E3E27"/>
    <w:rsid w:val="004E431B"/>
    <w:rsid w:val="004E47A2"/>
    <w:rsid w:val="004E5E22"/>
    <w:rsid w:val="004F2AE7"/>
    <w:rsid w:val="004F3C70"/>
    <w:rsid w:val="004F606C"/>
    <w:rsid w:val="0050163F"/>
    <w:rsid w:val="005019A7"/>
    <w:rsid w:val="00504166"/>
    <w:rsid w:val="00504AEE"/>
    <w:rsid w:val="00505A5A"/>
    <w:rsid w:val="005065C0"/>
    <w:rsid w:val="00511144"/>
    <w:rsid w:val="005157DC"/>
    <w:rsid w:val="005164BB"/>
    <w:rsid w:val="00516576"/>
    <w:rsid w:val="0051764B"/>
    <w:rsid w:val="005176A6"/>
    <w:rsid w:val="00517AC4"/>
    <w:rsid w:val="005205C8"/>
    <w:rsid w:val="005205D4"/>
    <w:rsid w:val="00520BF8"/>
    <w:rsid w:val="005223B5"/>
    <w:rsid w:val="00522B19"/>
    <w:rsid w:val="00523F81"/>
    <w:rsid w:val="005240A2"/>
    <w:rsid w:val="005250FA"/>
    <w:rsid w:val="0052680A"/>
    <w:rsid w:val="0052704D"/>
    <w:rsid w:val="00530616"/>
    <w:rsid w:val="005370C0"/>
    <w:rsid w:val="005409A2"/>
    <w:rsid w:val="00541F64"/>
    <w:rsid w:val="005427B0"/>
    <w:rsid w:val="005437CB"/>
    <w:rsid w:val="005445C2"/>
    <w:rsid w:val="0054527F"/>
    <w:rsid w:val="00546834"/>
    <w:rsid w:val="0055028A"/>
    <w:rsid w:val="0055241B"/>
    <w:rsid w:val="00553AE0"/>
    <w:rsid w:val="0055409A"/>
    <w:rsid w:val="00554600"/>
    <w:rsid w:val="00557084"/>
    <w:rsid w:val="005606B8"/>
    <w:rsid w:val="005612C5"/>
    <w:rsid w:val="00561636"/>
    <w:rsid w:val="0056250A"/>
    <w:rsid w:val="005636A6"/>
    <w:rsid w:val="00570381"/>
    <w:rsid w:val="00571A68"/>
    <w:rsid w:val="00572E38"/>
    <w:rsid w:val="00575439"/>
    <w:rsid w:val="00576892"/>
    <w:rsid w:val="00580039"/>
    <w:rsid w:val="00580B66"/>
    <w:rsid w:val="00580DEB"/>
    <w:rsid w:val="00581E35"/>
    <w:rsid w:val="00582D99"/>
    <w:rsid w:val="00584AE1"/>
    <w:rsid w:val="00584C18"/>
    <w:rsid w:val="00586538"/>
    <w:rsid w:val="00591C6B"/>
    <w:rsid w:val="0059370E"/>
    <w:rsid w:val="00593B3C"/>
    <w:rsid w:val="005941DE"/>
    <w:rsid w:val="00595466"/>
    <w:rsid w:val="00595723"/>
    <w:rsid w:val="00595B8C"/>
    <w:rsid w:val="005971AE"/>
    <w:rsid w:val="00597A1F"/>
    <w:rsid w:val="005A0F7B"/>
    <w:rsid w:val="005A17FE"/>
    <w:rsid w:val="005A349C"/>
    <w:rsid w:val="005A67DD"/>
    <w:rsid w:val="005A691F"/>
    <w:rsid w:val="005A6920"/>
    <w:rsid w:val="005B0DE3"/>
    <w:rsid w:val="005B1C44"/>
    <w:rsid w:val="005B1D10"/>
    <w:rsid w:val="005B365D"/>
    <w:rsid w:val="005B4523"/>
    <w:rsid w:val="005B4D05"/>
    <w:rsid w:val="005B5056"/>
    <w:rsid w:val="005B6142"/>
    <w:rsid w:val="005C02D1"/>
    <w:rsid w:val="005C0E38"/>
    <w:rsid w:val="005C233B"/>
    <w:rsid w:val="005C4158"/>
    <w:rsid w:val="005C4416"/>
    <w:rsid w:val="005D0D3E"/>
    <w:rsid w:val="005D2D79"/>
    <w:rsid w:val="005D34AA"/>
    <w:rsid w:val="005E18C5"/>
    <w:rsid w:val="005E242E"/>
    <w:rsid w:val="005E2B2E"/>
    <w:rsid w:val="005E4064"/>
    <w:rsid w:val="005E55FA"/>
    <w:rsid w:val="005E5CD5"/>
    <w:rsid w:val="005E6CA2"/>
    <w:rsid w:val="005E7C2F"/>
    <w:rsid w:val="005F0C3E"/>
    <w:rsid w:val="005F10BC"/>
    <w:rsid w:val="005F1C77"/>
    <w:rsid w:val="005F2585"/>
    <w:rsid w:val="005F4433"/>
    <w:rsid w:val="005F7E87"/>
    <w:rsid w:val="006001B9"/>
    <w:rsid w:val="0060051E"/>
    <w:rsid w:val="006017C6"/>
    <w:rsid w:val="00603830"/>
    <w:rsid w:val="006049CF"/>
    <w:rsid w:val="006060D8"/>
    <w:rsid w:val="00607299"/>
    <w:rsid w:val="006116A1"/>
    <w:rsid w:val="00613AA9"/>
    <w:rsid w:val="00614387"/>
    <w:rsid w:val="0061469E"/>
    <w:rsid w:val="00615A53"/>
    <w:rsid w:val="006224C3"/>
    <w:rsid w:val="00623126"/>
    <w:rsid w:val="00626F12"/>
    <w:rsid w:val="00627C5C"/>
    <w:rsid w:val="006323E1"/>
    <w:rsid w:val="0063304B"/>
    <w:rsid w:val="00634554"/>
    <w:rsid w:val="006359DB"/>
    <w:rsid w:val="00642DAB"/>
    <w:rsid w:val="00642E07"/>
    <w:rsid w:val="00642E3A"/>
    <w:rsid w:val="00642EB1"/>
    <w:rsid w:val="0064363A"/>
    <w:rsid w:val="00643966"/>
    <w:rsid w:val="00644690"/>
    <w:rsid w:val="006471C2"/>
    <w:rsid w:val="00650F8F"/>
    <w:rsid w:val="00651064"/>
    <w:rsid w:val="00651958"/>
    <w:rsid w:val="00653C67"/>
    <w:rsid w:val="00654916"/>
    <w:rsid w:val="00655318"/>
    <w:rsid w:val="0066069A"/>
    <w:rsid w:val="0066088F"/>
    <w:rsid w:val="00660BA1"/>
    <w:rsid w:val="0066174D"/>
    <w:rsid w:val="006625F6"/>
    <w:rsid w:val="00662AAC"/>
    <w:rsid w:val="0066385F"/>
    <w:rsid w:val="00666A12"/>
    <w:rsid w:val="00667237"/>
    <w:rsid w:val="00670C33"/>
    <w:rsid w:val="00672014"/>
    <w:rsid w:val="006724DF"/>
    <w:rsid w:val="006736F5"/>
    <w:rsid w:val="0067734C"/>
    <w:rsid w:val="006806F8"/>
    <w:rsid w:val="006807DB"/>
    <w:rsid w:val="006811A9"/>
    <w:rsid w:val="0068477A"/>
    <w:rsid w:val="006853DC"/>
    <w:rsid w:val="00686047"/>
    <w:rsid w:val="00686C6A"/>
    <w:rsid w:val="00686EFA"/>
    <w:rsid w:val="00691A90"/>
    <w:rsid w:val="0069257C"/>
    <w:rsid w:val="00693BC6"/>
    <w:rsid w:val="006A0475"/>
    <w:rsid w:val="006A0B4F"/>
    <w:rsid w:val="006A47A1"/>
    <w:rsid w:val="006A70CD"/>
    <w:rsid w:val="006B0BF5"/>
    <w:rsid w:val="006B13D6"/>
    <w:rsid w:val="006B18C3"/>
    <w:rsid w:val="006B23C6"/>
    <w:rsid w:val="006B2FDE"/>
    <w:rsid w:val="006B4D6B"/>
    <w:rsid w:val="006B5E41"/>
    <w:rsid w:val="006C1B24"/>
    <w:rsid w:val="006C1E59"/>
    <w:rsid w:val="006C2663"/>
    <w:rsid w:val="006C2D2F"/>
    <w:rsid w:val="006C320B"/>
    <w:rsid w:val="006C3D7F"/>
    <w:rsid w:val="006C46FD"/>
    <w:rsid w:val="006C4AC5"/>
    <w:rsid w:val="006C6499"/>
    <w:rsid w:val="006C7048"/>
    <w:rsid w:val="006D0BFE"/>
    <w:rsid w:val="006D1FF8"/>
    <w:rsid w:val="006D2A13"/>
    <w:rsid w:val="006D2CBF"/>
    <w:rsid w:val="006D2DAB"/>
    <w:rsid w:val="006D2F03"/>
    <w:rsid w:val="006D4043"/>
    <w:rsid w:val="006D5ADD"/>
    <w:rsid w:val="006D5E7A"/>
    <w:rsid w:val="006D618F"/>
    <w:rsid w:val="006D742B"/>
    <w:rsid w:val="006E0224"/>
    <w:rsid w:val="006E1242"/>
    <w:rsid w:val="006E136C"/>
    <w:rsid w:val="006E422F"/>
    <w:rsid w:val="006E459A"/>
    <w:rsid w:val="006E5981"/>
    <w:rsid w:val="006F2FEC"/>
    <w:rsid w:val="006F4C0A"/>
    <w:rsid w:val="006F52A0"/>
    <w:rsid w:val="006F5F81"/>
    <w:rsid w:val="006F65D1"/>
    <w:rsid w:val="006F6B61"/>
    <w:rsid w:val="00700E8D"/>
    <w:rsid w:val="007011D8"/>
    <w:rsid w:val="0070241A"/>
    <w:rsid w:val="00702ACD"/>
    <w:rsid w:val="00704693"/>
    <w:rsid w:val="007050C8"/>
    <w:rsid w:val="00705238"/>
    <w:rsid w:val="0071330E"/>
    <w:rsid w:val="00714211"/>
    <w:rsid w:val="00714B2A"/>
    <w:rsid w:val="007159D1"/>
    <w:rsid w:val="00716552"/>
    <w:rsid w:val="00717764"/>
    <w:rsid w:val="007201A3"/>
    <w:rsid w:val="00721105"/>
    <w:rsid w:val="007216F8"/>
    <w:rsid w:val="00722EA0"/>
    <w:rsid w:val="00723813"/>
    <w:rsid w:val="00725AED"/>
    <w:rsid w:val="00725E1D"/>
    <w:rsid w:val="00727E7A"/>
    <w:rsid w:val="007318BF"/>
    <w:rsid w:val="00731EFD"/>
    <w:rsid w:val="00732384"/>
    <w:rsid w:val="0073270C"/>
    <w:rsid w:val="00732DBA"/>
    <w:rsid w:val="007331C6"/>
    <w:rsid w:val="00735121"/>
    <w:rsid w:val="00737E89"/>
    <w:rsid w:val="00740855"/>
    <w:rsid w:val="00740E09"/>
    <w:rsid w:val="00741DC0"/>
    <w:rsid w:val="00745EE0"/>
    <w:rsid w:val="00750723"/>
    <w:rsid w:val="00752CD0"/>
    <w:rsid w:val="0075425D"/>
    <w:rsid w:val="00756D74"/>
    <w:rsid w:val="00757282"/>
    <w:rsid w:val="007576F0"/>
    <w:rsid w:val="00761DF0"/>
    <w:rsid w:val="00762306"/>
    <w:rsid w:val="00762B5E"/>
    <w:rsid w:val="00771785"/>
    <w:rsid w:val="00771A79"/>
    <w:rsid w:val="00772F49"/>
    <w:rsid w:val="00772FB7"/>
    <w:rsid w:val="00773532"/>
    <w:rsid w:val="00773576"/>
    <w:rsid w:val="0077573C"/>
    <w:rsid w:val="0077753D"/>
    <w:rsid w:val="0078043E"/>
    <w:rsid w:val="007823F7"/>
    <w:rsid w:val="00783231"/>
    <w:rsid w:val="00783445"/>
    <w:rsid w:val="007836FA"/>
    <w:rsid w:val="00784A57"/>
    <w:rsid w:val="007854A2"/>
    <w:rsid w:val="00786486"/>
    <w:rsid w:val="00786B65"/>
    <w:rsid w:val="007911DF"/>
    <w:rsid w:val="0079444A"/>
    <w:rsid w:val="007949E6"/>
    <w:rsid w:val="00796A77"/>
    <w:rsid w:val="007A008E"/>
    <w:rsid w:val="007A30C6"/>
    <w:rsid w:val="007A3F67"/>
    <w:rsid w:val="007A488E"/>
    <w:rsid w:val="007A5CE6"/>
    <w:rsid w:val="007A6885"/>
    <w:rsid w:val="007A6D39"/>
    <w:rsid w:val="007B03B8"/>
    <w:rsid w:val="007B510E"/>
    <w:rsid w:val="007B51A0"/>
    <w:rsid w:val="007B5572"/>
    <w:rsid w:val="007C22C8"/>
    <w:rsid w:val="007C2636"/>
    <w:rsid w:val="007C333C"/>
    <w:rsid w:val="007C363D"/>
    <w:rsid w:val="007C3B3A"/>
    <w:rsid w:val="007D1797"/>
    <w:rsid w:val="007D1C38"/>
    <w:rsid w:val="007D400E"/>
    <w:rsid w:val="007D49AC"/>
    <w:rsid w:val="007E18A9"/>
    <w:rsid w:val="007E1D2A"/>
    <w:rsid w:val="007E48EA"/>
    <w:rsid w:val="007E4DA7"/>
    <w:rsid w:val="007E6072"/>
    <w:rsid w:val="007F0805"/>
    <w:rsid w:val="007F73CD"/>
    <w:rsid w:val="00800CB4"/>
    <w:rsid w:val="00801E8B"/>
    <w:rsid w:val="00801FA4"/>
    <w:rsid w:val="00802A85"/>
    <w:rsid w:val="00805054"/>
    <w:rsid w:val="008058D2"/>
    <w:rsid w:val="00805AB3"/>
    <w:rsid w:val="00805B1C"/>
    <w:rsid w:val="008068F3"/>
    <w:rsid w:val="00810CFB"/>
    <w:rsid w:val="00814C4B"/>
    <w:rsid w:val="00815961"/>
    <w:rsid w:val="00821D49"/>
    <w:rsid w:val="008223F6"/>
    <w:rsid w:val="008235FE"/>
    <w:rsid w:val="00824A16"/>
    <w:rsid w:val="00831CAD"/>
    <w:rsid w:val="00832514"/>
    <w:rsid w:val="008326D6"/>
    <w:rsid w:val="00834C58"/>
    <w:rsid w:val="00840147"/>
    <w:rsid w:val="008452A8"/>
    <w:rsid w:val="008477FF"/>
    <w:rsid w:val="00847F48"/>
    <w:rsid w:val="0085156F"/>
    <w:rsid w:val="00853DDE"/>
    <w:rsid w:val="008574E8"/>
    <w:rsid w:val="0085788A"/>
    <w:rsid w:val="00860731"/>
    <w:rsid w:val="00861CB5"/>
    <w:rsid w:val="00864200"/>
    <w:rsid w:val="0086655B"/>
    <w:rsid w:val="0086707D"/>
    <w:rsid w:val="008674CD"/>
    <w:rsid w:val="008716E6"/>
    <w:rsid w:val="00871BB8"/>
    <w:rsid w:val="00872617"/>
    <w:rsid w:val="00872F3D"/>
    <w:rsid w:val="008735AA"/>
    <w:rsid w:val="00880661"/>
    <w:rsid w:val="00880F2A"/>
    <w:rsid w:val="008821D3"/>
    <w:rsid w:val="00882651"/>
    <w:rsid w:val="00884F31"/>
    <w:rsid w:val="00886556"/>
    <w:rsid w:val="00886953"/>
    <w:rsid w:val="00891E70"/>
    <w:rsid w:val="008961EA"/>
    <w:rsid w:val="0089632F"/>
    <w:rsid w:val="008967E0"/>
    <w:rsid w:val="008A0479"/>
    <w:rsid w:val="008A097F"/>
    <w:rsid w:val="008A1001"/>
    <w:rsid w:val="008A1B7E"/>
    <w:rsid w:val="008A37B2"/>
    <w:rsid w:val="008A4244"/>
    <w:rsid w:val="008A487E"/>
    <w:rsid w:val="008A62A1"/>
    <w:rsid w:val="008B2DCF"/>
    <w:rsid w:val="008B3A57"/>
    <w:rsid w:val="008B5391"/>
    <w:rsid w:val="008B6961"/>
    <w:rsid w:val="008B6A53"/>
    <w:rsid w:val="008C1978"/>
    <w:rsid w:val="008C2A6F"/>
    <w:rsid w:val="008C492C"/>
    <w:rsid w:val="008C4AD2"/>
    <w:rsid w:val="008C61B3"/>
    <w:rsid w:val="008D0732"/>
    <w:rsid w:val="008D0CB1"/>
    <w:rsid w:val="008D1FDA"/>
    <w:rsid w:val="008D284B"/>
    <w:rsid w:val="008D3431"/>
    <w:rsid w:val="008D42F0"/>
    <w:rsid w:val="008D4397"/>
    <w:rsid w:val="008D55E1"/>
    <w:rsid w:val="008D5C8E"/>
    <w:rsid w:val="008D601E"/>
    <w:rsid w:val="008D66C2"/>
    <w:rsid w:val="008D6AB8"/>
    <w:rsid w:val="008D78AC"/>
    <w:rsid w:val="008E26E0"/>
    <w:rsid w:val="008E3128"/>
    <w:rsid w:val="008E377F"/>
    <w:rsid w:val="008E3B32"/>
    <w:rsid w:val="008E449E"/>
    <w:rsid w:val="008E4F06"/>
    <w:rsid w:val="008F43BA"/>
    <w:rsid w:val="008F44BD"/>
    <w:rsid w:val="008F5AC4"/>
    <w:rsid w:val="008F5EBA"/>
    <w:rsid w:val="00900B01"/>
    <w:rsid w:val="009010CE"/>
    <w:rsid w:val="00905C83"/>
    <w:rsid w:val="00905DF3"/>
    <w:rsid w:val="009072E6"/>
    <w:rsid w:val="009077BD"/>
    <w:rsid w:val="00907836"/>
    <w:rsid w:val="00912CB6"/>
    <w:rsid w:val="00913660"/>
    <w:rsid w:val="009139D9"/>
    <w:rsid w:val="00914DB8"/>
    <w:rsid w:val="00915188"/>
    <w:rsid w:val="00916622"/>
    <w:rsid w:val="009175E2"/>
    <w:rsid w:val="00922461"/>
    <w:rsid w:val="00923345"/>
    <w:rsid w:val="00931134"/>
    <w:rsid w:val="00931500"/>
    <w:rsid w:val="0093328E"/>
    <w:rsid w:val="00933F7C"/>
    <w:rsid w:val="00941284"/>
    <w:rsid w:val="00943D37"/>
    <w:rsid w:val="009442E7"/>
    <w:rsid w:val="00944E59"/>
    <w:rsid w:val="00945AB9"/>
    <w:rsid w:val="00950A2D"/>
    <w:rsid w:val="00952B45"/>
    <w:rsid w:val="0095400C"/>
    <w:rsid w:val="009616BD"/>
    <w:rsid w:val="00965358"/>
    <w:rsid w:val="00965483"/>
    <w:rsid w:val="00966908"/>
    <w:rsid w:val="00966FAF"/>
    <w:rsid w:val="00967D04"/>
    <w:rsid w:val="00971594"/>
    <w:rsid w:val="00974FC2"/>
    <w:rsid w:val="009924CB"/>
    <w:rsid w:val="00992B8B"/>
    <w:rsid w:val="00993B07"/>
    <w:rsid w:val="00995072"/>
    <w:rsid w:val="00995D3D"/>
    <w:rsid w:val="0099767C"/>
    <w:rsid w:val="009A2DA0"/>
    <w:rsid w:val="009A58C8"/>
    <w:rsid w:val="009A5F44"/>
    <w:rsid w:val="009A7537"/>
    <w:rsid w:val="009B311B"/>
    <w:rsid w:val="009B584F"/>
    <w:rsid w:val="009B64D8"/>
    <w:rsid w:val="009B7751"/>
    <w:rsid w:val="009C0A79"/>
    <w:rsid w:val="009C0F15"/>
    <w:rsid w:val="009C1EA4"/>
    <w:rsid w:val="009C2461"/>
    <w:rsid w:val="009C313E"/>
    <w:rsid w:val="009C3CE3"/>
    <w:rsid w:val="009D16DC"/>
    <w:rsid w:val="009D2722"/>
    <w:rsid w:val="009D3E19"/>
    <w:rsid w:val="009D4393"/>
    <w:rsid w:val="009D47F6"/>
    <w:rsid w:val="009D653C"/>
    <w:rsid w:val="009E012C"/>
    <w:rsid w:val="009E09D2"/>
    <w:rsid w:val="009E1F41"/>
    <w:rsid w:val="009E2924"/>
    <w:rsid w:val="009E3693"/>
    <w:rsid w:val="009E410E"/>
    <w:rsid w:val="009E4F19"/>
    <w:rsid w:val="009E7537"/>
    <w:rsid w:val="009E7FE3"/>
    <w:rsid w:val="009F1A0E"/>
    <w:rsid w:val="009F1AB8"/>
    <w:rsid w:val="009F7C93"/>
    <w:rsid w:val="00A000ED"/>
    <w:rsid w:val="00A00C4F"/>
    <w:rsid w:val="00A02E2C"/>
    <w:rsid w:val="00A03764"/>
    <w:rsid w:val="00A04B21"/>
    <w:rsid w:val="00A05EB2"/>
    <w:rsid w:val="00A07CFD"/>
    <w:rsid w:val="00A10376"/>
    <w:rsid w:val="00A108DF"/>
    <w:rsid w:val="00A1165D"/>
    <w:rsid w:val="00A13824"/>
    <w:rsid w:val="00A166A4"/>
    <w:rsid w:val="00A16A5C"/>
    <w:rsid w:val="00A16D92"/>
    <w:rsid w:val="00A2052D"/>
    <w:rsid w:val="00A20660"/>
    <w:rsid w:val="00A20E42"/>
    <w:rsid w:val="00A2177F"/>
    <w:rsid w:val="00A24063"/>
    <w:rsid w:val="00A31E07"/>
    <w:rsid w:val="00A3755D"/>
    <w:rsid w:val="00A37580"/>
    <w:rsid w:val="00A4124A"/>
    <w:rsid w:val="00A41425"/>
    <w:rsid w:val="00A437EC"/>
    <w:rsid w:val="00A44556"/>
    <w:rsid w:val="00A44A58"/>
    <w:rsid w:val="00A46144"/>
    <w:rsid w:val="00A46535"/>
    <w:rsid w:val="00A468B8"/>
    <w:rsid w:val="00A476B9"/>
    <w:rsid w:val="00A500E1"/>
    <w:rsid w:val="00A51202"/>
    <w:rsid w:val="00A51896"/>
    <w:rsid w:val="00A541A5"/>
    <w:rsid w:val="00A56CF4"/>
    <w:rsid w:val="00A618D6"/>
    <w:rsid w:val="00A61B20"/>
    <w:rsid w:val="00A64119"/>
    <w:rsid w:val="00A65666"/>
    <w:rsid w:val="00A672F4"/>
    <w:rsid w:val="00A676D8"/>
    <w:rsid w:val="00A70CBE"/>
    <w:rsid w:val="00A7132E"/>
    <w:rsid w:val="00A71EFF"/>
    <w:rsid w:val="00A72265"/>
    <w:rsid w:val="00A72775"/>
    <w:rsid w:val="00A77319"/>
    <w:rsid w:val="00A77D79"/>
    <w:rsid w:val="00A8086C"/>
    <w:rsid w:val="00A832C8"/>
    <w:rsid w:val="00A83EF9"/>
    <w:rsid w:val="00A84715"/>
    <w:rsid w:val="00A911DB"/>
    <w:rsid w:val="00A93339"/>
    <w:rsid w:val="00A97254"/>
    <w:rsid w:val="00AA0F24"/>
    <w:rsid w:val="00AA1CBD"/>
    <w:rsid w:val="00AA3848"/>
    <w:rsid w:val="00AA3FAF"/>
    <w:rsid w:val="00AA4280"/>
    <w:rsid w:val="00AA4AC4"/>
    <w:rsid w:val="00AA53AA"/>
    <w:rsid w:val="00AA6691"/>
    <w:rsid w:val="00AB5659"/>
    <w:rsid w:val="00AB5FED"/>
    <w:rsid w:val="00AB6F1C"/>
    <w:rsid w:val="00AC2499"/>
    <w:rsid w:val="00AC49C2"/>
    <w:rsid w:val="00AC4F25"/>
    <w:rsid w:val="00AC5766"/>
    <w:rsid w:val="00AD07D2"/>
    <w:rsid w:val="00AD1E92"/>
    <w:rsid w:val="00AD6009"/>
    <w:rsid w:val="00AE2712"/>
    <w:rsid w:val="00AE27A4"/>
    <w:rsid w:val="00AE2ECF"/>
    <w:rsid w:val="00AE447A"/>
    <w:rsid w:val="00AE7344"/>
    <w:rsid w:val="00AE75D1"/>
    <w:rsid w:val="00AE7623"/>
    <w:rsid w:val="00AE7C5F"/>
    <w:rsid w:val="00AF069D"/>
    <w:rsid w:val="00AF10B9"/>
    <w:rsid w:val="00AF157A"/>
    <w:rsid w:val="00AF1C4B"/>
    <w:rsid w:val="00AF224C"/>
    <w:rsid w:val="00AF2F80"/>
    <w:rsid w:val="00AF32EB"/>
    <w:rsid w:val="00AF6B6B"/>
    <w:rsid w:val="00B02537"/>
    <w:rsid w:val="00B03027"/>
    <w:rsid w:val="00B04B84"/>
    <w:rsid w:val="00B11D06"/>
    <w:rsid w:val="00B12149"/>
    <w:rsid w:val="00B1309C"/>
    <w:rsid w:val="00B13D7D"/>
    <w:rsid w:val="00B154C5"/>
    <w:rsid w:val="00B15AFB"/>
    <w:rsid w:val="00B16225"/>
    <w:rsid w:val="00B20C0C"/>
    <w:rsid w:val="00B21BAD"/>
    <w:rsid w:val="00B22E56"/>
    <w:rsid w:val="00B2335A"/>
    <w:rsid w:val="00B25150"/>
    <w:rsid w:val="00B30E30"/>
    <w:rsid w:val="00B327F7"/>
    <w:rsid w:val="00B33DD2"/>
    <w:rsid w:val="00B36304"/>
    <w:rsid w:val="00B37D1A"/>
    <w:rsid w:val="00B41F10"/>
    <w:rsid w:val="00B4215F"/>
    <w:rsid w:val="00B43FF6"/>
    <w:rsid w:val="00B44330"/>
    <w:rsid w:val="00B44CFE"/>
    <w:rsid w:val="00B4763A"/>
    <w:rsid w:val="00B477A8"/>
    <w:rsid w:val="00B4781A"/>
    <w:rsid w:val="00B47A9E"/>
    <w:rsid w:val="00B5101C"/>
    <w:rsid w:val="00B523F3"/>
    <w:rsid w:val="00B5314A"/>
    <w:rsid w:val="00B56044"/>
    <w:rsid w:val="00B560B9"/>
    <w:rsid w:val="00B6090D"/>
    <w:rsid w:val="00B62C94"/>
    <w:rsid w:val="00B713F9"/>
    <w:rsid w:val="00B71792"/>
    <w:rsid w:val="00B733BF"/>
    <w:rsid w:val="00B82A86"/>
    <w:rsid w:val="00B8335D"/>
    <w:rsid w:val="00B84033"/>
    <w:rsid w:val="00B87304"/>
    <w:rsid w:val="00B908C3"/>
    <w:rsid w:val="00B90CA7"/>
    <w:rsid w:val="00B91A91"/>
    <w:rsid w:val="00B92A22"/>
    <w:rsid w:val="00B93806"/>
    <w:rsid w:val="00B94269"/>
    <w:rsid w:val="00B96672"/>
    <w:rsid w:val="00BA45F1"/>
    <w:rsid w:val="00BB0A2A"/>
    <w:rsid w:val="00BB2564"/>
    <w:rsid w:val="00BB279A"/>
    <w:rsid w:val="00BB27BB"/>
    <w:rsid w:val="00BB2FEC"/>
    <w:rsid w:val="00BB2FFF"/>
    <w:rsid w:val="00BB3F95"/>
    <w:rsid w:val="00BB41F8"/>
    <w:rsid w:val="00BB5059"/>
    <w:rsid w:val="00BB51D8"/>
    <w:rsid w:val="00BB537B"/>
    <w:rsid w:val="00BB5632"/>
    <w:rsid w:val="00BC31E7"/>
    <w:rsid w:val="00BC3F1C"/>
    <w:rsid w:val="00BD32FC"/>
    <w:rsid w:val="00BD6401"/>
    <w:rsid w:val="00BD6538"/>
    <w:rsid w:val="00BD692E"/>
    <w:rsid w:val="00BD7596"/>
    <w:rsid w:val="00BD7EEA"/>
    <w:rsid w:val="00BE06BA"/>
    <w:rsid w:val="00BE12C2"/>
    <w:rsid w:val="00BE1BB8"/>
    <w:rsid w:val="00BE29D1"/>
    <w:rsid w:val="00BE2A2A"/>
    <w:rsid w:val="00BE332C"/>
    <w:rsid w:val="00BE3BB1"/>
    <w:rsid w:val="00BE400E"/>
    <w:rsid w:val="00BE4734"/>
    <w:rsid w:val="00BE6580"/>
    <w:rsid w:val="00BE71BC"/>
    <w:rsid w:val="00BF1DB3"/>
    <w:rsid w:val="00BF3ABD"/>
    <w:rsid w:val="00BF5DDA"/>
    <w:rsid w:val="00BF7678"/>
    <w:rsid w:val="00C0002C"/>
    <w:rsid w:val="00C00571"/>
    <w:rsid w:val="00C028EE"/>
    <w:rsid w:val="00C03A65"/>
    <w:rsid w:val="00C05317"/>
    <w:rsid w:val="00C05A31"/>
    <w:rsid w:val="00C061A1"/>
    <w:rsid w:val="00C067B9"/>
    <w:rsid w:val="00C07461"/>
    <w:rsid w:val="00C07C69"/>
    <w:rsid w:val="00C106E2"/>
    <w:rsid w:val="00C13A23"/>
    <w:rsid w:val="00C16A24"/>
    <w:rsid w:val="00C16E60"/>
    <w:rsid w:val="00C17004"/>
    <w:rsid w:val="00C1792E"/>
    <w:rsid w:val="00C17962"/>
    <w:rsid w:val="00C2105C"/>
    <w:rsid w:val="00C210FB"/>
    <w:rsid w:val="00C22396"/>
    <w:rsid w:val="00C24DF6"/>
    <w:rsid w:val="00C25D90"/>
    <w:rsid w:val="00C27E07"/>
    <w:rsid w:val="00C31005"/>
    <w:rsid w:val="00C31D5F"/>
    <w:rsid w:val="00C32574"/>
    <w:rsid w:val="00C37CD1"/>
    <w:rsid w:val="00C40392"/>
    <w:rsid w:val="00C443B6"/>
    <w:rsid w:val="00C44865"/>
    <w:rsid w:val="00C46478"/>
    <w:rsid w:val="00C479BA"/>
    <w:rsid w:val="00C479C1"/>
    <w:rsid w:val="00C50A37"/>
    <w:rsid w:val="00C519DB"/>
    <w:rsid w:val="00C52498"/>
    <w:rsid w:val="00C52EC2"/>
    <w:rsid w:val="00C633E5"/>
    <w:rsid w:val="00C65D2E"/>
    <w:rsid w:val="00C67C22"/>
    <w:rsid w:val="00C70172"/>
    <w:rsid w:val="00C701CC"/>
    <w:rsid w:val="00C70CF6"/>
    <w:rsid w:val="00C7208A"/>
    <w:rsid w:val="00C7377C"/>
    <w:rsid w:val="00C73D75"/>
    <w:rsid w:val="00C73F3A"/>
    <w:rsid w:val="00C75B9D"/>
    <w:rsid w:val="00C77887"/>
    <w:rsid w:val="00C82EAA"/>
    <w:rsid w:val="00C82F4E"/>
    <w:rsid w:val="00C86954"/>
    <w:rsid w:val="00C90894"/>
    <w:rsid w:val="00C9127D"/>
    <w:rsid w:val="00C92E69"/>
    <w:rsid w:val="00C9356E"/>
    <w:rsid w:val="00C93736"/>
    <w:rsid w:val="00C939BC"/>
    <w:rsid w:val="00C94752"/>
    <w:rsid w:val="00C94EA3"/>
    <w:rsid w:val="00C95FE5"/>
    <w:rsid w:val="00C96A75"/>
    <w:rsid w:val="00C97E00"/>
    <w:rsid w:val="00CA148E"/>
    <w:rsid w:val="00CA2423"/>
    <w:rsid w:val="00CA4D5F"/>
    <w:rsid w:val="00CA597D"/>
    <w:rsid w:val="00CA6A3C"/>
    <w:rsid w:val="00CB0267"/>
    <w:rsid w:val="00CB263B"/>
    <w:rsid w:val="00CB28F9"/>
    <w:rsid w:val="00CB3FD4"/>
    <w:rsid w:val="00CB4C01"/>
    <w:rsid w:val="00CB523C"/>
    <w:rsid w:val="00CB5A1D"/>
    <w:rsid w:val="00CC0A5D"/>
    <w:rsid w:val="00CC457D"/>
    <w:rsid w:val="00CC4993"/>
    <w:rsid w:val="00CC4FFB"/>
    <w:rsid w:val="00CC592F"/>
    <w:rsid w:val="00CD1FDC"/>
    <w:rsid w:val="00CD280C"/>
    <w:rsid w:val="00CD3363"/>
    <w:rsid w:val="00CD7591"/>
    <w:rsid w:val="00CD76CB"/>
    <w:rsid w:val="00CE08C5"/>
    <w:rsid w:val="00CE09C4"/>
    <w:rsid w:val="00CE0A51"/>
    <w:rsid w:val="00CE402A"/>
    <w:rsid w:val="00CF470C"/>
    <w:rsid w:val="00CF67E6"/>
    <w:rsid w:val="00D021DA"/>
    <w:rsid w:val="00D02E26"/>
    <w:rsid w:val="00D0395C"/>
    <w:rsid w:val="00D07C17"/>
    <w:rsid w:val="00D1039A"/>
    <w:rsid w:val="00D11683"/>
    <w:rsid w:val="00D1568D"/>
    <w:rsid w:val="00D15D30"/>
    <w:rsid w:val="00D200A9"/>
    <w:rsid w:val="00D2249D"/>
    <w:rsid w:val="00D23598"/>
    <w:rsid w:val="00D26594"/>
    <w:rsid w:val="00D304E9"/>
    <w:rsid w:val="00D323B8"/>
    <w:rsid w:val="00D329FB"/>
    <w:rsid w:val="00D3413B"/>
    <w:rsid w:val="00D3440C"/>
    <w:rsid w:val="00D4075E"/>
    <w:rsid w:val="00D40AF4"/>
    <w:rsid w:val="00D41753"/>
    <w:rsid w:val="00D41F66"/>
    <w:rsid w:val="00D44034"/>
    <w:rsid w:val="00D45BE1"/>
    <w:rsid w:val="00D51649"/>
    <w:rsid w:val="00D538BB"/>
    <w:rsid w:val="00D54B33"/>
    <w:rsid w:val="00D55B92"/>
    <w:rsid w:val="00D619F2"/>
    <w:rsid w:val="00D653F7"/>
    <w:rsid w:val="00D704D6"/>
    <w:rsid w:val="00D72629"/>
    <w:rsid w:val="00D72843"/>
    <w:rsid w:val="00D72C76"/>
    <w:rsid w:val="00D756DC"/>
    <w:rsid w:val="00D8164D"/>
    <w:rsid w:val="00D82A2C"/>
    <w:rsid w:val="00D82A9E"/>
    <w:rsid w:val="00D8448B"/>
    <w:rsid w:val="00D84F67"/>
    <w:rsid w:val="00D85B1D"/>
    <w:rsid w:val="00D85C5D"/>
    <w:rsid w:val="00D90586"/>
    <w:rsid w:val="00D9223D"/>
    <w:rsid w:val="00D95D8B"/>
    <w:rsid w:val="00D973EE"/>
    <w:rsid w:val="00DA1E84"/>
    <w:rsid w:val="00DA22FB"/>
    <w:rsid w:val="00DA3788"/>
    <w:rsid w:val="00DA5557"/>
    <w:rsid w:val="00DA5B61"/>
    <w:rsid w:val="00DA73B6"/>
    <w:rsid w:val="00DB0547"/>
    <w:rsid w:val="00DB1324"/>
    <w:rsid w:val="00DB1E37"/>
    <w:rsid w:val="00DB22E7"/>
    <w:rsid w:val="00DB33C0"/>
    <w:rsid w:val="00DB5019"/>
    <w:rsid w:val="00DB5546"/>
    <w:rsid w:val="00DC0F2B"/>
    <w:rsid w:val="00DC2AB1"/>
    <w:rsid w:val="00DC653E"/>
    <w:rsid w:val="00DD06DF"/>
    <w:rsid w:val="00DD2797"/>
    <w:rsid w:val="00DD4053"/>
    <w:rsid w:val="00DD5A42"/>
    <w:rsid w:val="00DD655B"/>
    <w:rsid w:val="00DD6854"/>
    <w:rsid w:val="00DE0E70"/>
    <w:rsid w:val="00DE1A70"/>
    <w:rsid w:val="00DE24AF"/>
    <w:rsid w:val="00DE2F32"/>
    <w:rsid w:val="00DE36D3"/>
    <w:rsid w:val="00DE6D97"/>
    <w:rsid w:val="00DE7CF7"/>
    <w:rsid w:val="00DF09D3"/>
    <w:rsid w:val="00DF1752"/>
    <w:rsid w:val="00DF2B99"/>
    <w:rsid w:val="00DF393E"/>
    <w:rsid w:val="00DF4417"/>
    <w:rsid w:val="00DF696F"/>
    <w:rsid w:val="00DF7A90"/>
    <w:rsid w:val="00E026A2"/>
    <w:rsid w:val="00E0281E"/>
    <w:rsid w:val="00E03F06"/>
    <w:rsid w:val="00E13925"/>
    <w:rsid w:val="00E1797A"/>
    <w:rsid w:val="00E17D2E"/>
    <w:rsid w:val="00E20D90"/>
    <w:rsid w:val="00E232E5"/>
    <w:rsid w:val="00E2391C"/>
    <w:rsid w:val="00E311CE"/>
    <w:rsid w:val="00E322FE"/>
    <w:rsid w:val="00E3314D"/>
    <w:rsid w:val="00E35408"/>
    <w:rsid w:val="00E361F4"/>
    <w:rsid w:val="00E37EC3"/>
    <w:rsid w:val="00E41961"/>
    <w:rsid w:val="00E425C7"/>
    <w:rsid w:val="00E43148"/>
    <w:rsid w:val="00E43442"/>
    <w:rsid w:val="00E43905"/>
    <w:rsid w:val="00E443E7"/>
    <w:rsid w:val="00E462EA"/>
    <w:rsid w:val="00E46674"/>
    <w:rsid w:val="00E46F04"/>
    <w:rsid w:val="00E47EC6"/>
    <w:rsid w:val="00E503A1"/>
    <w:rsid w:val="00E505D2"/>
    <w:rsid w:val="00E51215"/>
    <w:rsid w:val="00E51B4A"/>
    <w:rsid w:val="00E53C2E"/>
    <w:rsid w:val="00E552FF"/>
    <w:rsid w:val="00E55444"/>
    <w:rsid w:val="00E558D7"/>
    <w:rsid w:val="00E5677A"/>
    <w:rsid w:val="00E5791E"/>
    <w:rsid w:val="00E61AE3"/>
    <w:rsid w:val="00E7011B"/>
    <w:rsid w:val="00E70CF0"/>
    <w:rsid w:val="00E726A2"/>
    <w:rsid w:val="00E73E7D"/>
    <w:rsid w:val="00E743CB"/>
    <w:rsid w:val="00E746E2"/>
    <w:rsid w:val="00E77439"/>
    <w:rsid w:val="00E824E9"/>
    <w:rsid w:val="00E8467D"/>
    <w:rsid w:val="00E85090"/>
    <w:rsid w:val="00E9129B"/>
    <w:rsid w:val="00E91621"/>
    <w:rsid w:val="00E9363A"/>
    <w:rsid w:val="00E937AC"/>
    <w:rsid w:val="00E944F1"/>
    <w:rsid w:val="00EA1162"/>
    <w:rsid w:val="00EA13A2"/>
    <w:rsid w:val="00EA27CA"/>
    <w:rsid w:val="00EA2F02"/>
    <w:rsid w:val="00EA2F5D"/>
    <w:rsid w:val="00EA3C01"/>
    <w:rsid w:val="00EA7007"/>
    <w:rsid w:val="00EB04B7"/>
    <w:rsid w:val="00EB274B"/>
    <w:rsid w:val="00EC189E"/>
    <w:rsid w:val="00EC255B"/>
    <w:rsid w:val="00EC29A1"/>
    <w:rsid w:val="00EC3C9C"/>
    <w:rsid w:val="00EC3FA7"/>
    <w:rsid w:val="00EC4322"/>
    <w:rsid w:val="00EC6874"/>
    <w:rsid w:val="00EC7352"/>
    <w:rsid w:val="00EC756F"/>
    <w:rsid w:val="00EC7EAB"/>
    <w:rsid w:val="00ED0E84"/>
    <w:rsid w:val="00ED3EF0"/>
    <w:rsid w:val="00ED5CB8"/>
    <w:rsid w:val="00ED650E"/>
    <w:rsid w:val="00ED653D"/>
    <w:rsid w:val="00EE3061"/>
    <w:rsid w:val="00EE42F3"/>
    <w:rsid w:val="00EE49E7"/>
    <w:rsid w:val="00EE4B8A"/>
    <w:rsid w:val="00EE6AEA"/>
    <w:rsid w:val="00EE7B6F"/>
    <w:rsid w:val="00EF21E7"/>
    <w:rsid w:val="00EF4176"/>
    <w:rsid w:val="00EF591D"/>
    <w:rsid w:val="00EF6581"/>
    <w:rsid w:val="00F000B4"/>
    <w:rsid w:val="00F00437"/>
    <w:rsid w:val="00F00AC9"/>
    <w:rsid w:val="00F0105E"/>
    <w:rsid w:val="00F01B23"/>
    <w:rsid w:val="00F038CF"/>
    <w:rsid w:val="00F06E93"/>
    <w:rsid w:val="00F11711"/>
    <w:rsid w:val="00F138CF"/>
    <w:rsid w:val="00F1396F"/>
    <w:rsid w:val="00F14197"/>
    <w:rsid w:val="00F146C7"/>
    <w:rsid w:val="00F21757"/>
    <w:rsid w:val="00F22C18"/>
    <w:rsid w:val="00F23C88"/>
    <w:rsid w:val="00F24A1C"/>
    <w:rsid w:val="00F24D25"/>
    <w:rsid w:val="00F260EF"/>
    <w:rsid w:val="00F26218"/>
    <w:rsid w:val="00F27655"/>
    <w:rsid w:val="00F27705"/>
    <w:rsid w:val="00F30C28"/>
    <w:rsid w:val="00F33E9F"/>
    <w:rsid w:val="00F36A76"/>
    <w:rsid w:val="00F37522"/>
    <w:rsid w:val="00F377D7"/>
    <w:rsid w:val="00F37A86"/>
    <w:rsid w:val="00F411F1"/>
    <w:rsid w:val="00F41DFE"/>
    <w:rsid w:val="00F42D1B"/>
    <w:rsid w:val="00F42F6D"/>
    <w:rsid w:val="00F43512"/>
    <w:rsid w:val="00F44CBD"/>
    <w:rsid w:val="00F450E3"/>
    <w:rsid w:val="00F46416"/>
    <w:rsid w:val="00F47003"/>
    <w:rsid w:val="00F47370"/>
    <w:rsid w:val="00F47B19"/>
    <w:rsid w:val="00F5073C"/>
    <w:rsid w:val="00F51976"/>
    <w:rsid w:val="00F551EB"/>
    <w:rsid w:val="00F559AC"/>
    <w:rsid w:val="00F56579"/>
    <w:rsid w:val="00F568B6"/>
    <w:rsid w:val="00F6179E"/>
    <w:rsid w:val="00F623B5"/>
    <w:rsid w:val="00F62C4C"/>
    <w:rsid w:val="00F63271"/>
    <w:rsid w:val="00F64523"/>
    <w:rsid w:val="00F656D4"/>
    <w:rsid w:val="00F663FD"/>
    <w:rsid w:val="00F6687D"/>
    <w:rsid w:val="00F67FA4"/>
    <w:rsid w:val="00F70840"/>
    <w:rsid w:val="00F711BE"/>
    <w:rsid w:val="00F711EB"/>
    <w:rsid w:val="00F716D8"/>
    <w:rsid w:val="00F71970"/>
    <w:rsid w:val="00F731DC"/>
    <w:rsid w:val="00F76793"/>
    <w:rsid w:val="00F76E54"/>
    <w:rsid w:val="00F8037C"/>
    <w:rsid w:val="00F80F98"/>
    <w:rsid w:val="00F843C0"/>
    <w:rsid w:val="00F87209"/>
    <w:rsid w:val="00F87805"/>
    <w:rsid w:val="00F90621"/>
    <w:rsid w:val="00FA0FD0"/>
    <w:rsid w:val="00FA3069"/>
    <w:rsid w:val="00FA42BB"/>
    <w:rsid w:val="00FA4CD7"/>
    <w:rsid w:val="00FA526B"/>
    <w:rsid w:val="00FA61C1"/>
    <w:rsid w:val="00FA63B7"/>
    <w:rsid w:val="00FA6584"/>
    <w:rsid w:val="00FB1642"/>
    <w:rsid w:val="00FB5141"/>
    <w:rsid w:val="00FB70F0"/>
    <w:rsid w:val="00FC282A"/>
    <w:rsid w:val="00FC2B3E"/>
    <w:rsid w:val="00FC359E"/>
    <w:rsid w:val="00FC3AFB"/>
    <w:rsid w:val="00FC4401"/>
    <w:rsid w:val="00FC46D2"/>
    <w:rsid w:val="00FC4D16"/>
    <w:rsid w:val="00FC552C"/>
    <w:rsid w:val="00FC5D5A"/>
    <w:rsid w:val="00FC7E43"/>
    <w:rsid w:val="00FD0913"/>
    <w:rsid w:val="00FD29AF"/>
    <w:rsid w:val="00FD3648"/>
    <w:rsid w:val="00FD3925"/>
    <w:rsid w:val="00FD4D7D"/>
    <w:rsid w:val="00FD628B"/>
    <w:rsid w:val="00FE0A18"/>
    <w:rsid w:val="00FE134F"/>
    <w:rsid w:val="00FE1BF9"/>
    <w:rsid w:val="00FE200E"/>
    <w:rsid w:val="00FE31E8"/>
    <w:rsid w:val="00FE439E"/>
    <w:rsid w:val="00FE6927"/>
    <w:rsid w:val="00FE7813"/>
    <w:rsid w:val="00FF1CD4"/>
    <w:rsid w:val="00FF1D81"/>
    <w:rsid w:val="00FF3EF9"/>
    <w:rsid w:val="00FF4935"/>
    <w:rsid w:val="00FF5257"/>
    <w:rsid w:val="00FF6604"/>
    <w:rsid w:val="00FF6E3C"/>
    <w:rsid w:val="00FF6EC5"/>
    <w:rsid w:val="00FF727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0465E"/>
    <w:pPr>
      <w:spacing w:before="120" w:after="120" w:line="360" w:lineRule="auto"/>
      <w:jc w:val="both"/>
    </w:pPr>
    <w:rPr>
      <w:rFonts w:ascii="Times New Roman" w:hAnsi="Times New Roman"/>
      <w:sz w:val="24"/>
      <w:szCs w:val="22"/>
      <w:lang w:eastAsia="en-US"/>
    </w:rPr>
  </w:style>
  <w:style w:type="paragraph" w:styleId="Nadpis1">
    <w:name w:val="heading 1"/>
    <w:basedOn w:val="Normln"/>
    <w:next w:val="Normln"/>
    <w:link w:val="Nadpis1Char"/>
    <w:uiPriority w:val="9"/>
    <w:qFormat/>
    <w:rsid w:val="00426AA5"/>
    <w:pPr>
      <w:keepNext/>
      <w:keepLines/>
      <w:spacing w:before="480" w:after="0"/>
      <w:outlineLvl w:val="0"/>
    </w:pPr>
    <w:rPr>
      <w:rFonts w:eastAsia="Times New Roman"/>
      <w:b/>
      <w:bCs/>
      <w:szCs w:val="28"/>
    </w:rPr>
  </w:style>
  <w:style w:type="paragraph" w:styleId="Nadpis2">
    <w:name w:val="heading 2"/>
    <w:basedOn w:val="Normln"/>
    <w:next w:val="Normln"/>
    <w:link w:val="Nadpis2Char"/>
    <w:uiPriority w:val="9"/>
    <w:unhideWhenUsed/>
    <w:qFormat/>
    <w:rsid w:val="00EC6874"/>
    <w:pPr>
      <w:keepNext/>
      <w:keepLines/>
      <w:spacing w:before="200" w:after="0"/>
      <w:outlineLvl w:val="1"/>
    </w:pPr>
    <w:rPr>
      <w:rFonts w:eastAsia="Times New Roman"/>
      <w:b/>
      <w:bCs/>
      <w:sz w:val="28"/>
      <w:szCs w:val="26"/>
    </w:rPr>
  </w:style>
  <w:style w:type="paragraph" w:styleId="Nadpis3">
    <w:name w:val="heading 3"/>
    <w:basedOn w:val="Normln"/>
    <w:next w:val="Normln"/>
    <w:link w:val="Nadpis3Char"/>
    <w:uiPriority w:val="9"/>
    <w:unhideWhenUsed/>
    <w:qFormat/>
    <w:rsid w:val="006C1B24"/>
    <w:pPr>
      <w:keepNext/>
      <w:keepLines/>
      <w:spacing w:before="200" w:after="0"/>
      <w:jc w:val="left"/>
      <w:outlineLvl w:val="2"/>
    </w:pPr>
    <w:rPr>
      <w:rFonts w:eastAsia="Times New Roman"/>
      <w:b/>
      <w:bCs/>
      <w:color w:val="000000"/>
    </w:rPr>
  </w:style>
  <w:style w:type="paragraph" w:styleId="Nadpis4">
    <w:name w:val="heading 4"/>
    <w:basedOn w:val="Normln"/>
    <w:next w:val="Normln"/>
    <w:link w:val="Nadpis4Char"/>
    <w:uiPriority w:val="9"/>
    <w:unhideWhenUsed/>
    <w:qFormat/>
    <w:rsid w:val="00F5073C"/>
    <w:pPr>
      <w:keepNext/>
      <w:keepLines/>
      <w:spacing w:before="80" w:after="0"/>
      <w:outlineLvl w:val="3"/>
    </w:pPr>
    <w:rPr>
      <w:rFonts w:eastAsia="Times New Roman"/>
      <w:b/>
      <w:bCs/>
      <w:iCs/>
    </w:rPr>
  </w:style>
  <w:style w:type="paragraph" w:styleId="Nadpis5">
    <w:name w:val="heading 5"/>
    <w:basedOn w:val="Normln"/>
    <w:next w:val="Normln"/>
    <w:link w:val="Nadpis5Char"/>
    <w:uiPriority w:val="9"/>
    <w:unhideWhenUsed/>
    <w:qFormat/>
    <w:rsid w:val="00426AA5"/>
    <w:pPr>
      <w:keepNext/>
      <w:keepLines/>
      <w:spacing w:before="200" w:after="0"/>
      <w:outlineLvl w:val="4"/>
    </w:pPr>
    <w:rPr>
      <w:rFonts w:eastAsia="Times New Roman"/>
      <w:b/>
      <w:color w:val="000000"/>
    </w:rPr>
  </w:style>
  <w:style w:type="paragraph" w:styleId="Nadpis6">
    <w:name w:val="heading 6"/>
    <w:basedOn w:val="Normln"/>
    <w:next w:val="Normln"/>
    <w:link w:val="Nadpis6Char"/>
    <w:uiPriority w:val="9"/>
    <w:unhideWhenUsed/>
    <w:qFormat/>
    <w:rsid w:val="00F67FA4"/>
    <w:pPr>
      <w:keepNext/>
      <w:keepLines/>
      <w:spacing w:before="200" w:after="0"/>
      <w:outlineLvl w:val="5"/>
    </w:pPr>
    <w:rPr>
      <w:rFonts w:eastAsia="Times New Roman"/>
      <w:b/>
      <w:iCs/>
      <w:color w:val="000000" w:themeColor="tex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26AA5"/>
    <w:rPr>
      <w:rFonts w:ascii="Times New Roman" w:eastAsia="Times New Roman" w:hAnsi="Times New Roman" w:cs="Times New Roman"/>
      <w:b/>
      <w:bCs/>
      <w:sz w:val="24"/>
      <w:szCs w:val="28"/>
    </w:rPr>
  </w:style>
  <w:style w:type="character" w:customStyle="1" w:styleId="Nadpis2Char">
    <w:name w:val="Nadpis 2 Char"/>
    <w:basedOn w:val="Standardnpsmoodstavce"/>
    <w:link w:val="Nadpis2"/>
    <w:uiPriority w:val="9"/>
    <w:rsid w:val="00EC6874"/>
    <w:rPr>
      <w:rFonts w:ascii="Times New Roman" w:eastAsia="Times New Roman" w:hAnsi="Times New Roman" w:cs="Times New Roman"/>
      <w:b/>
      <w:bCs/>
      <w:sz w:val="28"/>
      <w:szCs w:val="26"/>
    </w:rPr>
  </w:style>
  <w:style w:type="character" w:customStyle="1" w:styleId="Nadpis3Char">
    <w:name w:val="Nadpis 3 Char"/>
    <w:basedOn w:val="Standardnpsmoodstavce"/>
    <w:link w:val="Nadpis3"/>
    <w:uiPriority w:val="9"/>
    <w:rsid w:val="006C1B24"/>
    <w:rPr>
      <w:rFonts w:ascii="Times New Roman" w:eastAsia="Times New Roman" w:hAnsi="Times New Roman" w:cs="Times New Roman"/>
      <w:b/>
      <w:bCs/>
      <w:color w:val="000000"/>
      <w:sz w:val="24"/>
    </w:rPr>
  </w:style>
  <w:style w:type="character" w:customStyle="1" w:styleId="Nadpis4Char">
    <w:name w:val="Nadpis 4 Char"/>
    <w:basedOn w:val="Standardnpsmoodstavce"/>
    <w:link w:val="Nadpis4"/>
    <w:uiPriority w:val="9"/>
    <w:rsid w:val="00F5073C"/>
    <w:rPr>
      <w:rFonts w:ascii="Times New Roman" w:eastAsia="Times New Roman" w:hAnsi="Times New Roman" w:cs="Times New Roman"/>
      <w:b/>
      <w:bCs/>
      <w:iCs/>
      <w:sz w:val="24"/>
    </w:rPr>
  </w:style>
  <w:style w:type="character" w:customStyle="1" w:styleId="Nadpis5Char">
    <w:name w:val="Nadpis 5 Char"/>
    <w:basedOn w:val="Standardnpsmoodstavce"/>
    <w:link w:val="Nadpis5"/>
    <w:uiPriority w:val="9"/>
    <w:rsid w:val="00426AA5"/>
    <w:rPr>
      <w:rFonts w:ascii="Times New Roman" w:eastAsia="Times New Roman" w:hAnsi="Times New Roman" w:cs="Times New Roman"/>
      <w:b/>
      <w:color w:val="000000"/>
      <w:sz w:val="24"/>
    </w:rPr>
  </w:style>
  <w:style w:type="character" w:customStyle="1" w:styleId="Nadpis6Char">
    <w:name w:val="Nadpis 6 Char"/>
    <w:basedOn w:val="Standardnpsmoodstavce"/>
    <w:link w:val="Nadpis6"/>
    <w:uiPriority w:val="9"/>
    <w:rsid w:val="00F67FA4"/>
    <w:rPr>
      <w:rFonts w:ascii="Times New Roman" w:eastAsia="Times New Roman" w:hAnsi="Times New Roman"/>
      <w:b/>
      <w:iCs/>
      <w:color w:val="000000" w:themeColor="text1"/>
      <w:sz w:val="24"/>
      <w:szCs w:val="22"/>
      <w:lang w:eastAsia="en-US"/>
    </w:rPr>
  </w:style>
  <w:style w:type="paragraph" w:styleId="Zhlav">
    <w:name w:val="header"/>
    <w:basedOn w:val="Normln"/>
    <w:link w:val="ZhlavChar"/>
    <w:uiPriority w:val="99"/>
    <w:semiHidden/>
    <w:unhideWhenUsed/>
    <w:rsid w:val="00642E07"/>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642E07"/>
  </w:style>
  <w:style w:type="paragraph" w:styleId="Zpat">
    <w:name w:val="footer"/>
    <w:basedOn w:val="Normln"/>
    <w:link w:val="ZpatChar"/>
    <w:uiPriority w:val="99"/>
    <w:unhideWhenUsed/>
    <w:rsid w:val="00642E07"/>
    <w:pPr>
      <w:tabs>
        <w:tab w:val="center" w:pos="4536"/>
        <w:tab w:val="right" w:pos="9072"/>
      </w:tabs>
      <w:spacing w:after="0" w:line="240" w:lineRule="auto"/>
    </w:pPr>
  </w:style>
  <w:style w:type="character" w:customStyle="1" w:styleId="ZpatChar">
    <w:name w:val="Zápatí Char"/>
    <w:basedOn w:val="Standardnpsmoodstavce"/>
    <w:link w:val="Zpat"/>
    <w:uiPriority w:val="99"/>
    <w:rsid w:val="00642E07"/>
  </w:style>
  <w:style w:type="paragraph" w:styleId="Odstavecseseznamem">
    <w:name w:val="List Paragraph"/>
    <w:basedOn w:val="Normln"/>
    <w:uiPriority w:val="99"/>
    <w:qFormat/>
    <w:rsid w:val="00F138CF"/>
    <w:pPr>
      <w:ind w:left="720"/>
      <w:contextualSpacing/>
    </w:pPr>
  </w:style>
  <w:style w:type="paragraph" w:styleId="Bezmezer">
    <w:name w:val="No Spacing"/>
    <w:uiPriority w:val="1"/>
    <w:qFormat/>
    <w:rsid w:val="001F69D9"/>
    <w:pPr>
      <w:spacing w:before="120" w:after="120"/>
      <w:jc w:val="both"/>
    </w:pPr>
    <w:rPr>
      <w:rFonts w:ascii="Times New Roman" w:hAnsi="Times New Roman"/>
      <w:sz w:val="24"/>
      <w:szCs w:val="22"/>
      <w:lang w:eastAsia="en-US"/>
    </w:rPr>
  </w:style>
  <w:style w:type="paragraph" w:styleId="Textbubliny">
    <w:name w:val="Balloon Text"/>
    <w:basedOn w:val="Normln"/>
    <w:link w:val="TextbublinyChar"/>
    <w:uiPriority w:val="99"/>
    <w:semiHidden/>
    <w:unhideWhenUsed/>
    <w:rsid w:val="0021398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13983"/>
    <w:rPr>
      <w:rFonts w:ascii="Tahoma" w:hAnsi="Tahoma" w:cs="Tahoma"/>
      <w:sz w:val="16"/>
      <w:szCs w:val="16"/>
    </w:rPr>
  </w:style>
  <w:style w:type="paragraph" w:styleId="Bibliografie">
    <w:name w:val="Bibliography"/>
    <w:basedOn w:val="Normln"/>
    <w:next w:val="Normln"/>
    <w:uiPriority w:val="37"/>
    <w:unhideWhenUsed/>
    <w:rsid w:val="006811A9"/>
  </w:style>
  <w:style w:type="character" w:customStyle="1" w:styleId="apple-style-span">
    <w:name w:val="apple-style-span"/>
    <w:basedOn w:val="Standardnpsmoodstavce"/>
    <w:uiPriority w:val="99"/>
    <w:rsid w:val="00831CAD"/>
  </w:style>
  <w:style w:type="character" w:customStyle="1" w:styleId="family-name">
    <w:name w:val="family-name"/>
    <w:basedOn w:val="Standardnpsmoodstavce"/>
    <w:uiPriority w:val="99"/>
    <w:rsid w:val="00831CAD"/>
    <w:rPr>
      <w:rFonts w:cs="Times New Roman"/>
    </w:rPr>
  </w:style>
  <w:style w:type="character" w:customStyle="1" w:styleId="apple-converted-space">
    <w:name w:val="apple-converted-space"/>
    <w:basedOn w:val="Standardnpsmoodstavce"/>
    <w:rsid w:val="00831CAD"/>
  </w:style>
  <w:style w:type="paragraph" w:styleId="Nadpisobsahu">
    <w:name w:val="TOC Heading"/>
    <w:basedOn w:val="Nadpis1"/>
    <w:next w:val="Normln"/>
    <w:uiPriority w:val="39"/>
    <w:unhideWhenUsed/>
    <w:qFormat/>
    <w:rsid w:val="007B51A0"/>
    <w:pPr>
      <w:outlineLvl w:val="9"/>
    </w:pPr>
    <w:rPr>
      <w:rFonts w:ascii="Cambria" w:hAnsi="Cambria"/>
      <w:color w:val="365F91"/>
    </w:rPr>
  </w:style>
  <w:style w:type="paragraph" w:styleId="Obsah1">
    <w:name w:val="toc 1"/>
    <w:basedOn w:val="Normln"/>
    <w:next w:val="Normln"/>
    <w:autoRedefine/>
    <w:uiPriority w:val="39"/>
    <w:unhideWhenUsed/>
    <w:qFormat/>
    <w:rsid w:val="00871BB8"/>
    <w:pPr>
      <w:tabs>
        <w:tab w:val="left" w:pos="993"/>
        <w:tab w:val="right" w:leader="dot" w:pos="9072"/>
      </w:tabs>
      <w:spacing w:line="240" w:lineRule="auto"/>
      <w:ind w:left="993" w:right="680" w:hanging="993"/>
    </w:pPr>
  </w:style>
  <w:style w:type="paragraph" w:styleId="Obsah2">
    <w:name w:val="toc 2"/>
    <w:basedOn w:val="Normln"/>
    <w:next w:val="Normln"/>
    <w:autoRedefine/>
    <w:uiPriority w:val="39"/>
    <w:unhideWhenUsed/>
    <w:qFormat/>
    <w:rsid w:val="00241AEE"/>
    <w:pPr>
      <w:tabs>
        <w:tab w:val="left" w:pos="960"/>
        <w:tab w:val="right" w:leader="dot" w:pos="9062"/>
      </w:tabs>
      <w:spacing w:after="100"/>
    </w:pPr>
  </w:style>
  <w:style w:type="paragraph" w:styleId="Obsah3">
    <w:name w:val="toc 3"/>
    <w:basedOn w:val="Normln"/>
    <w:next w:val="Normln"/>
    <w:autoRedefine/>
    <w:uiPriority w:val="39"/>
    <w:unhideWhenUsed/>
    <w:qFormat/>
    <w:rsid w:val="00871BB8"/>
    <w:pPr>
      <w:tabs>
        <w:tab w:val="left" w:pos="993"/>
        <w:tab w:val="right" w:leader="dot" w:pos="9072"/>
      </w:tabs>
      <w:spacing w:after="100"/>
      <w:ind w:left="993" w:right="567" w:hanging="993"/>
    </w:pPr>
  </w:style>
  <w:style w:type="character" w:styleId="Hypertextovodkaz">
    <w:name w:val="Hyperlink"/>
    <w:basedOn w:val="Standardnpsmoodstavce"/>
    <w:uiPriority w:val="99"/>
    <w:unhideWhenUsed/>
    <w:rsid w:val="007B51A0"/>
    <w:rPr>
      <w:color w:val="0000FF"/>
      <w:u w:val="single"/>
    </w:rPr>
  </w:style>
  <w:style w:type="character" w:styleId="Odkaznakoment">
    <w:name w:val="annotation reference"/>
    <w:basedOn w:val="Standardnpsmoodstavce"/>
    <w:uiPriority w:val="99"/>
    <w:semiHidden/>
    <w:unhideWhenUsed/>
    <w:rsid w:val="00D329FB"/>
    <w:rPr>
      <w:sz w:val="16"/>
      <w:szCs w:val="16"/>
    </w:rPr>
  </w:style>
  <w:style w:type="paragraph" w:styleId="Textkomente">
    <w:name w:val="annotation text"/>
    <w:basedOn w:val="Normln"/>
    <w:link w:val="TextkomenteChar"/>
    <w:uiPriority w:val="99"/>
    <w:semiHidden/>
    <w:unhideWhenUsed/>
    <w:rsid w:val="00D329FB"/>
    <w:pPr>
      <w:spacing w:line="240" w:lineRule="auto"/>
    </w:pPr>
    <w:rPr>
      <w:sz w:val="20"/>
      <w:szCs w:val="20"/>
    </w:rPr>
  </w:style>
  <w:style w:type="character" w:customStyle="1" w:styleId="TextkomenteChar">
    <w:name w:val="Text komentáře Char"/>
    <w:basedOn w:val="Standardnpsmoodstavce"/>
    <w:link w:val="Textkomente"/>
    <w:uiPriority w:val="99"/>
    <w:semiHidden/>
    <w:rsid w:val="00D329FB"/>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D329FB"/>
    <w:rPr>
      <w:b/>
      <w:bCs/>
    </w:rPr>
  </w:style>
  <w:style w:type="character" w:customStyle="1" w:styleId="PedmtkomenteChar">
    <w:name w:val="Předmět komentáře Char"/>
    <w:basedOn w:val="TextkomenteChar"/>
    <w:link w:val="Pedmtkomente"/>
    <w:uiPriority w:val="99"/>
    <w:semiHidden/>
    <w:rsid w:val="00D329FB"/>
    <w:rPr>
      <w:b/>
      <w:bCs/>
    </w:rPr>
  </w:style>
  <w:style w:type="character" w:customStyle="1" w:styleId="highlight">
    <w:name w:val="highlight"/>
    <w:basedOn w:val="Standardnpsmoodstavce"/>
    <w:rsid w:val="0066385F"/>
  </w:style>
  <w:style w:type="character" w:customStyle="1" w:styleId="ref-journal">
    <w:name w:val="ref-journal"/>
    <w:basedOn w:val="Standardnpsmoodstavce"/>
    <w:rsid w:val="007A3F67"/>
  </w:style>
  <w:style w:type="character" w:customStyle="1" w:styleId="ref-vol">
    <w:name w:val="ref-vol"/>
    <w:basedOn w:val="Standardnpsmoodstavce"/>
    <w:rsid w:val="007A3F67"/>
  </w:style>
  <w:style w:type="paragraph" w:styleId="Zkladntext">
    <w:name w:val="Body Text"/>
    <w:basedOn w:val="Normln"/>
    <w:link w:val="ZkladntextChar"/>
    <w:uiPriority w:val="99"/>
    <w:rsid w:val="00BB279A"/>
    <w:pPr>
      <w:spacing w:after="0" w:line="240" w:lineRule="auto"/>
    </w:pPr>
    <w:rPr>
      <w:rFonts w:ascii="Calibri" w:eastAsia="Times New Roman" w:hAnsi="Calibri"/>
      <w:szCs w:val="20"/>
      <w:lang w:eastAsia="cs-CZ"/>
    </w:rPr>
  </w:style>
  <w:style w:type="character" w:customStyle="1" w:styleId="ZkladntextChar">
    <w:name w:val="Základní text Char"/>
    <w:basedOn w:val="Standardnpsmoodstavce"/>
    <w:link w:val="Zkladntext"/>
    <w:uiPriority w:val="99"/>
    <w:rsid w:val="00BB279A"/>
    <w:rPr>
      <w:rFonts w:ascii="Calibri" w:eastAsia="Times New Roman" w:hAnsi="Calibri" w:cs="Times New Roman"/>
      <w:sz w:val="24"/>
      <w:szCs w:val="20"/>
      <w:lang w:eastAsia="cs-CZ"/>
    </w:rPr>
  </w:style>
  <w:style w:type="paragraph" w:styleId="Normlnweb">
    <w:name w:val="Normal (Web)"/>
    <w:basedOn w:val="Normln"/>
    <w:uiPriority w:val="99"/>
    <w:semiHidden/>
    <w:unhideWhenUsed/>
    <w:rsid w:val="00B13D7D"/>
    <w:pPr>
      <w:spacing w:before="100" w:beforeAutospacing="1" w:after="100" w:afterAutospacing="1" w:line="240" w:lineRule="auto"/>
    </w:pPr>
    <w:rPr>
      <w:rFonts w:eastAsia="Times New Roman"/>
      <w:szCs w:val="24"/>
      <w:lang w:eastAsia="cs-CZ"/>
    </w:rPr>
  </w:style>
  <w:style w:type="character" w:styleId="Siln">
    <w:name w:val="Strong"/>
    <w:basedOn w:val="Standardnpsmoodstavce"/>
    <w:uiPriority w:val="22"/>
    <w:qFormat/>
    <w:rsid w:val="00B13D7D"/>
    <w:rPr>
      <w:b/>
      <w:bCs/>
    </w:rPr>
  </w:style>
  <w:style w:type="character" w:styleId="Zvraznn">
    <w:name w:val="Emphasis"/>
    <w:basedOn w:val="Standardnpsmoodstavce"/>
    <w:uiPriority w:val="20"/>
    <w:qFormat/>
    <w:rsid w:val="00B13D7D"/>
    <w:rPr>
      <w:i/>
      <w:iCs/>
    </w:rPr>
  </w:style>
  <w:style w:type="paragraph" w:styleId="Revize">
    <w:name w:val="Revision"/>
    <w:hidden/>
    <w:uiPriority w:val="99"/>
    <w:semiHidden/>
    <w:rsid w:val="004C26E8"/>
    <w:rPr>
      <w:rFonts w:ascii="Times New Roman" w:hAnsi="Times New Roman"/>
      <w:sz w:val="24"/>
      <w:szCs w:val="22"/>
      <w:lang w:eastAsia="en-US"/>
    </w:rPr>
  </w:style>
  <w:style w:type="paragraph" w:styleId="Obsah4">
    <w:name w:val="toc 4"/>
    <w:basedOn w:val="Normln"/>
    <w:next w:val="Normln"/>
    <w:autoRedefine/>
    <w:uiPriority w:val="39"/>
    <w:unhideWhenUsed/>
    <w:rsid w:val="00871BB8"/>
    <w:pPr>
      <w:tabs>
        <w:tab w:val="left" w:pos="993"/>
        <w:tab w:val="right" w:leader="dot" w:pos="9072"/>
      </w:tabs>
      <w:spacing w:after="100"/>
      <w:ind w:left="993" w:right="567" w:hanging="993"/>
    </w:pPr>
  </w:style>
  <w:style w:type="paragraph" w:styleId="Obsah5">
    <w:name w:val="toc 5"/>
    <w:basedOn w:val="Normln"/>
    <w:next w:val="Normln"/>
    <w:autoRedefine/>
    <w:uiPriority w:val="39"/>
    <w:unhideWhenUsed/>
    <w:rsid w:val="00871BB8"/>
    <w:pPr>
      <w:tabs>
        <w:tab w:val="left" w:pos="993"/>
        <w:tab w:val="right" w:leader="dot" w:pos="9072"/>
      </w:tabs>
      <w:spacing w:after="100"/>
      <w:ind w:left="993" w:right="567" w:hanging="993"/>
    </w:pPr>
  </w:style>
  <w:style w:type="paragraph" w:styleId="Obsah6">
    <w:name w:val="toc 6"/>
    <w:basedOn w:val="Normln"/>
    <w:next w:val="Normln"/>
    <w:autoRedefine/>
    <w:uiPriority w:val="39"/>
    <w:unhideWhenUsed/>
    <w:rsid w:val="009D2722"/>
    <w:pPr>
      <w:spacing w:before="0" w:after="100" w:line="276" w:lineRule="auto"/>
      <w:ind w:left="1100"/>
      <w:jc w:val="left"/>
    </w:pPr>
    <w:rPr>
      <w:rFonts w:asciiTheme="minorHAnsi" w:eastAsiaTheme="minorEastAsia" w:hAnsiTheme="minorHAnsi" w:cstheme="minorBidi"/>
      <w:sz w:val="22"/>
      <w:lang w:eastAsia="cs-CZ"/>
    </w:rPr>
  </w:style>
  <w:style w:type="paragraph" w:styleId="Obsah7">
    <w:name w:val="toc 7"/>
    <w:basedOn w:val="Normln"/>
    <w:next w:val="Normln"/>
    <w:autoRedefine/>
    <w:uiPriority w:val="39"/>
    <w:unhideWhenUsed/>
    <w:rsid w:val="009D2722"/>
    <w:pPr>
      <w:spacing w:before="0" w:after="100" w:line="276" w:lineRule="auto"/>
      <w:ind w:left="1320"/>
      <w:jc w:val="left"/>
    </w:pPr>
    <w:rPr>
      <w:rFonts w:asciiTheme="minorHAnsi" w:eastAsiaTheme="minorEastAsia" w:hAnsiTheme="minorHAnsi" w:cstheme="minorBidi"/>
      <w:sz w:val="22"/>
      <w:lang w:eastAsia="cs-CZ"/>
    </w:rPr>
  </w:style>
  <w:style w:type="paragraph" w:styleId="Obsah8">
    <w:name w:val="toc 8"/>
    <w:basedOn w:val="Normln"/>
    <w:next w:val="Normln"/>
    <w:autoRedefine/>
    <w:uiPriority w:val="39"/>
    <w:unhideWhenUsed/>
    <w:rsid w:val="009D2722"/>
    <w:pPr>
      <w:spacing w:before="0" w:after="100" w:line="276" w:lineRule="auto"/>
      <w:ind w:left="1540"/>
      <w:jc w:val="left"/>
    </w:pPr>
    <w:rPr>
      <w:rFonts w:asciiTheme="minorHAnsi" w:eastAsiaTheme="minorEastAsia" w:hAnsiTheme="minorHAnsi" w:cstheme="minorBidi"/>
      <w:sz w:val="22"/>
      <w:lang w:eastAsia="cs-CZ"/>
    </w:rPr>
  </w:style>
  <w:style w:type="paragraph" w:styleId="Obsah9">
    <w:name w:val="toc 9"/>
    <w:basedOn w:val="Normln"/>
    <w:next w:val="Normln"/>
    <w:autoRedefine/>
    <w:uiPriority w:val="39"/>
    <w:unhideWhenUsed/>
    <w:rsid w:val="009D2722"/>
    <w:pPr>
      <w:spacing w:before="0" w:after="100" w:line="276" w:lineRule="auto"/>
      <w:ind w:left="1760"/>
      <w:jc w:val="left"/>
    </w:pPr>
    <w:rPr>
      <w:rFonts w:asciiTheme="minorHAnsi" w:eastAsiaTheme="minorEastAsia" w:hAnsiTheme="minorHAnsi" w:cstheme="minorBidi"/>
      <w:sz w:val="22"/>
      <w:lang w:eastAsia="cs-CZ"/>
    </w:rPr>
  </w:style>
  <w:style w:type="character" w:customStyle="1" w:styleId="author">
    <w:name w:val="author"/>
    <w:basedOn w:val="Standardnpsmoodstavce"/>
    <w:rsid w:val="00FA0FD0"/>
  </w:style>
  <w:style w:type="character" w:customStyle="1" w:styleId="articletitle">
    <w:name w:val="articletitle"/>
    <w:basedOn w:val="Standardnpsmoodstavce"/>
    <w:rsid w:val="00FA0FD0"/>
  </w:style>
  <w:style w:type="character" w:customStyle="1" w:styleId="journaltitle">
    <w:name w:val="journaltitle"/>
    <w:basedOn w:val="Standardnpsmoodstavce"/>
    <w:rsid w:val="00FA0FD0"/>
  </w:style>
  <w:style w:type="character" w:customStyle="1" w:styleId="pubyear">
    <w:name w:val="pubyear"/>
    <w:basedOn w:val="Standardnpsmoodstavce"/>
    <w:rsid w:val="00FA0FD0"/>
  </w:style>
  <w:style w:type="character" w:customStyle="1" w:styleId="vol">
    <w:name w:val="vol"/>
    <w:basedOn w:val="Standardnpsmoodstavce"/>
    <w:rsid w:val="00FA0FD0"/>
  </w:style>
  <w:style w:type="character" w:customStyle="1" w:styleId="issue">
    <w:name w:val="issue"/>
    <w:basedOn w:val="Standardnpsmoodstavce"/>
    <w:rsid w:val="00FA0FD0"/>
  </w:style>
  <w:style w:type="character" w:customStyle="1" w:styleId="pagefirst">
    <w:name w:val="pagefirst"/>
    <w:basedOn w:val="Standardnpsmoodstavce"/>
    <w:rsid w:val="00773532"/>
  </w:style>
  <w:style w:type="character" w:customStyle="1" w:styleId="pagelast">
    <w:name w:val="pagelast"/>
    <w:basedOn w:val="Standardnpsmoodstavce"/>
    <w:rsid w:val="00773532"/>
  </w:style>
  <w:style w:type="character" w:styleId="Sledovanodkaz">
    <w:name w:val="FollowedHyperlink"/>
    <w:basedOn w:val="Standardnpsmoodstavce"/>
    <w:uiPriority w:val="99"/>
    <w:semiHidden/>
    <w:unhideWhenUsed/>
    <w:rsid w:val="003742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0054555">
      <w:bodyDiv w:val="1"/>
      <w:marLeft w:val="0"/>
      <w:marRight w:val="0"/>
      <w:marTop w:val="0"/>
      <w:marBottom w:val="0"/>
      <w:divBdr>
        <w:top w:val="none" w:sz="0" w:space="0" w:color="auto"/>
        <w:left w:val="none" w:sz="0" w:space="0" w:color="auto"/>
        <w:bottom w:val="none" w:sz="0" w:space="0" w:color="auto"/>
        <w:right w:val="none" w:sz="0" w:space="0" w:color="auto"/>
      </w:divBdr>
    </w:div>
    <w:div w:id="80563073">
      <w:bodyDiv w:val="1"/>
      <w:marLeft w:val="0"/>
      <w:marRight w:val="0"/>
      <w:marTop w:val="0"/>
      <w:marBottom w:val="0"/>
      <w:divBdr>
        <w:top w:val="none" w:sz="0" w:space="0" w:color="auto"/>
        <w:left w:val="none" w:sz="0" w:space="0" w:color="auto"/>
        <w:bottom w:val="none" w:sz="0" w:space="0" w:color="auto"/>
        <w:right w:val="none" w:sz="0" w:space="0" w:color="auto"/>
      </w:divBdr>
    </w:div>
    <w:div w:id="116146703">
      <w:bodyDiv w:val="1"/>
      <w:marLeft w:val="0"/>
      <w:marRight w:val="0"/>
      <w:marTop w:val="0"/>
      <w:marBottom w:val="0"/>
      <w:divBdr>
        <w:top w:val="none" w:sz="0" w:space="0" w:color="auto"/>
        <w:left w:val="none" w:sz="0" w:space="0" w:color="auto"/>
        <w:bottom w:val="none" w:sz="0" w:space="0" w:color="auto"/>
        <w:right w:val="none" w:sz="0" w:space="0" w:color="auto"/>
      </w:divBdr>
    </w:div>
    <w:div w:id="148401498">
      <w:bodyDiv w:val="1"/>
      <w:marLeft w:val="0"/>
      <w:marRight w:val="0"/>
      <w:marTop w:val="0"/>
      <w:marBottom w:val="0"/>
      <w:divBdr>
        <w:top w:val="none" w:sz="0" w:space="0" w:color="auto"/>
        <w:left w:val="none" w:sz="0" w:space="0" w:color="auto"/>
        <w:bottom w:val="none" w:sz="0" w:space="0" w:color="auto"/>
        <w:right w:val="none" w:sz="0" w:space="0" w:color="auto"/>
      </w:divBdr>
    </w:div>
    <w:div w:id="214005039">
      <w:bodyDiv w:val="1"/>
      <w:marLeft w:val="0"/>
      <w:marRight w:val="0"/>
      <w:marTop w:val="0"/>
      <w:marBottom w:val="0"/>
      <w:divBdr>
        <w:top w:val="none" w:sz="0" w:space="0" w:color="auto"/>
        <w:left w:val="none" w:sz="0" w:space="0" w:color="auto"/>
        <w:bottom w:val="none" w:sz="0" w:space="0" w:color="auto"/>
        <w:right w:val="none" w:sz="0" w:space="0" w:color="auto"/>
      </w:divBdr>
    </w:div>
    <w:div w:id="519125540">
      <w:bodyDiv w:val="1"/>
      <w:marLeft w:val="0"/>
      <w:marRight w:val="0"/>
      <w:marTop w:val="0"/>
      <w:marBottom w:val="0"/>
      <w:divBdr>
        <w:top w:val="none" w:sz="0" w:space="0" w:color="auto"/>
        <w:left w:val="none" w:sz="0" w:space="0" w:color="auto"/>
        <w:bottom w:val="none" w:sz="0" w:space="0" w:color="auto"/>
        <w:right w:val="none" w:sz="0" w:space="0" w:color="auto"/>
      </w:divBdr>
    </w:div>
    <w:div w:id="562251824">
      <w:bodyDiv w:val="1"/>
      <w:marLeft w:val="0"/>
      <w:marRight w:val="0"/>
      <w:marTop w:val="0"/>
      <w:marBottom w:val="0"/>
      <w:divBdr>
        <w:top w:val="none" w:sz="0" w:space="0" w:color="auto"/>
        <w:left w:val="none" w:sz="0" w:space="0" w:color="auto"/>
        <w:bottom w:val="none" w:sz="0" w:space="0" w:color="auto"/>
        <w:right w:val="none" w:sz="0" w:space="0" w:color="auto"/>
      </w:divBdr>
    </w:div>
    <w:div w:id="647367583">
      <w:bodyDiv w:val="1"/>
      <w:marLeft w:val="0"/>
      <w:marRight w:val="0"/>
      <w:marTop w:val="0"/>
      <w:marBottom w:val="0"/>
      <w:divBdr>
        <w:top w:val="none" w:sz="0" w:space="0" w:color="auto"/>
        <w:left w:val="none" w:sz="0" w:space="0" w:color="auto"/>
        <w:bottom w:val="none" w:sz="0" w:space="0" w:color="auto"/>
        <w:right w:val="none" w:sz="0" w:space="0" w:color="auto"/>
      </w:divBdr>
    </w:div>
    <w:div w:id="815336209">
      <w:bodyDiv w:val="1"/>
      <w:marLeft w:val="0"/>
      <w:marRight w:val="0"/>
      <w:marTop w:val="0"/>
      <w:marBottom w:val="0"/>
      <w:divBdr>
        <w:top w:val="none" w:sz="0" w:space="0" w:color="auto"/>
        <w:left w:val="none" w:sz="0" w:space="0" w:color="auto"/>
        <w:bottom w:val="none" w:sz="0" w:space="0" w:color="auto"/>
        <w:right w:val="none" w:sz="0" w:space="0" w:color="auto"/>
      </w:divBdr>
    </w:div>
    <w:div w:id="936602446">
      <w:bodyDiv w:val="1"/>
      <w:marLeft w:val="0"/>
      <w:marRight w:val="0"/>
      <w:marTop w:val="0"/>
      <w:marBottom w:val="0"/>
      <w:divBdr>
        <w:top w:val="none" w:sz="0" w:space="0" w:color="auto"/>
        <w:left w:val="none" w:sz="0" w:space="0" w:color="auto"/>
        <w:bottom w:val="none" w:sz="0" w:space="0" w:color="auto"/>
        <w:right w:val="none" w:sz="0" w:space="0" w:color="auto"/>
      </w:divBdr>
    </w:div>
    <w:div w:id="1117718899">
      <w:bodyDiv w:val="1"/>
      <w:marLeft w:val="0"/>
      <w:marRight w:val="0"/>
      <w:marTop w:val="0"/>
      <w:marBottom w:val="0"/>
      <w:divBdr>
        <w:top w:val="none" w:sz="0" w:space="0" w:color="auto"/>
        <w:left w:val="none" w:sz="0" w:space="0" w:color="auto"/>
        <w:bottom w:val="none" w:sz="0" w:space="0" w:color="auto"/>
        <w:right w:val="none" w:sz="0" w:space="0" w:color="auto"/>
      </w:divBdr>
    </w:div>
    <w:div w:id="1186559887">
      <w:bodyDiv w:val="1"/>
      <w:marLeft w:val="0"/>
      <w:marRight w:val="0"/>
      <w:marTop w:val="0"/>
      <w:marBottom w:val="0"/>
      <w:divBdr>
        <w:top w:val="none" w:sz="0" w:space="0" w:color="auto"/>
        <w:left w:val="none" w:sz="0" w:space="0" w:color="auto"/>
        <w:bottom w:val="none" w:sz="0" w:space="0" w:color="auto"/>
        <w:right w:val="none" w:sz="0" w:space="0" w:color="auto"/>
      </w:divBdr>
    </w:div>
    <w:div w:id="1222137050">
      <w:bodyDiv w:val="1"/>
      <w:marLeft w:val="0"/>
      <w:marRight w:val="0"/>
      <w:marTop w:val="0"/>
      <w:marBottom w:val="0"/>
      <w:divBdr>
        <w:top w:val="none" w:sz="0" w:space="0" w:color="auto"/>
        <w:left w:val="none" w:sz="0" w:space="0" w:color="auto"/>
        <w:bottom w:val="none" w:sz="0" w:space="0" w:color="auto"/>
        <w:right w:val="none" w:sz="0" w:space="0" w:color="auto"/>
      </w:divBdr>
    </w:div>
    <w:div w:id="1281376541">
      <w:bodyDiv w:val="1"/>
      <w:marLeft w:val="0"/>
      <w:marRight w:val="0"/>
      <w:marTop w:val="0"/>
      <w:marBottom w:val="0"/>
      <w:divBdr>
        <w:top w:val="none" w:sz="0" w:space="0" w:color="auto"/>
        <w:left w:val="none" w:sz="0" w:space="0" w:color="auto"/>
        <w:bottom w:val="none" w:sz="0" w:space="0" w:color="auto"/>
        <w:right w:val="none" w:sz="0" w:space="0" w:color="auto"/>
      </w:divBdr>
    </w:div>
    <w:div w:id="1451776666">
      <w:bodyDiv w:val="1"/>
      <w:marLeft w:val="0"/>
      <w:marRight w:val="0"/>
      <w:marTop w:val="0"/>
      <w:marBottom w:val="0"/>
      <w:divBdr>
        <w:top w:val="none" w:sz="0" w:space="0" w:color="auto"/>
        <w:left w:val="none" w:sz="0" w:space="0" w:color="auto"/>
        <w:bottom w:val="none" w:sz="0" w:space="0" w:color="auto"/>
        <w:right w:val="none" w:sz="0" w:space="0" w:color="auto"/>
      </w:divBdr>
    </w:div>
    <w:div w:id="1532573675">
      <w:bodyDiv w:val="1"/>
      <w:marLeft w:val="0"/>
      <w:marRight w:val="0"/>
      <w:marTop w:val="0"/>
      <w:marBottom w:val="0"/>
      <w:divBdr>
        <w:top w:val="none" w:sz="0" w:space="0" w:color="auto"/>
        <w:left w:val="none" w:sz="0" w:space="0" w:color="auto"/>
        <w:bottom w:val="none" w:sz="0" w:space="0" w:color="auto"/>
        <w:right w:val="none" w:sz="0" w:space="0" w:color="auto"/>
      </w:divBdr>
    </w:div>
    <w:div w:id="1794133661">
      <w:bodyDiv w:val="1"/>
      <w:marLeft w:val="0"/>
      <w:marRight w:val="0"/>
      <w:marTop w:val="0"/>
      <w:marBottom w:val="0"/>
      <w:divBdr>
        <w:top w:val="none" w:sz="0" w:space="0" w:color="auto"/>
        <w:left w:val="none" w:sz="0" w:space="0" w:color="auto"/>
        <w:bottom w:val="none" w:sz="0" w:space="0" w:color="auto"/>
        <w:right w:val="none" w:sz="0" w:space="0" w:color="auto"/>
      </w:divBdr>
    </w:div>
    <w:div w:id="1803184295">
      <w:bodyDiv w:val="1"/>
      <w:marLeft w:val="0"/>
      <w:marRight w:val="0"/>
      <w:marTop w:val="0"/>
      <w:marBottom w:val="0"/>
      <w:divBdr>
        <w:top w:val="none" w:sz="0" w:space="0" w:color="auto"/>
        <w:left w:val="none" w:sz="0" w:space="0" w:color="auto"/>
        <w:bottom w:val="none" w:sz="0" w:space="0" w:color="auto"/>
        <w:right w:val="none" w:sz="0" w:space="0" w:color="auto"/>
      </w:divBdr>
    </w:div>
    <w:div w:id="1817064378">
      <w:bodyDiv w:val="1"/>
      <w:marLeft w:val="0"/>
      <w:marRight w:val="0"/>
      <w:marTop w:val="0"/>
      <w:marBottom w:val="0"/>
      <w:divBdr>
        <w:top w:val="none" w:sz="0" w:space="0" w:color="auto"/>
        <w:left w:val="none" w:sz="0" w:space="0" w:color="auto"/>
        <w:bottom w:val="none" w:sz="0" w:space="0" w:color="auto"/>
        <w:right w:val="none" w:sz="0" w:space="0" w:color="auto"/>
      </w:divBdr>
    </w:div>
    <w:div w:id="1877884564">
      <w:bodyDiv w:val="1"/>
      <w:marLeft w:val="0"/>
      <w:marRight w:val="0"/>
      <w:marTop w:val="0"/>
      <w:marBottom w:val="0"/>
      <w:divBdr>
        <w:top w:val="none" w:sz="0" w:space="0" w:color="auto"/>
        <w:left w:val="none" w:sz="0" w:space="0" w:color="auto"/>
        <w:bottom w:val="none" w:sz="0" w:space="0" w:color="auto"/>
        <w:right w:val="none" w:sz="0" w:space="0" w:color="auto"/>
      </w:divBdr>
    </w:div>
    <w:div w:id="1907181871">
      <w:bodyDiv w:val="1"/>
      <w:marLeft w:val="0"/>
      <w:marRight w:val="0"/>
      <w:marTop w:val="0"/>
      <w:marBottom w:val="0"/>
      <w:divBdr>
        <w:top w:val="none" w:sz="0" w:space="0" w:color="auto"/>
        <w:left w:val="none" w:sz="0" w:space="0" w:color="auto"/>
        <w:bottom w:val="none" w:sz="0" w:space="0" w:color="auto"/>
        <w:right w:val="none" w:sz="0" w:space="0" w:color="auto"/>
      </w:divBdr>
    </w:div>
    <w:div w:id="1924218077">
      <w:bodyDiv w:val="1"/>
      <w:marLeft w:val="0"/>
      <w:marRight w:val="0"/>
      <w:marTop w:val="0"/>
      <w:marBottom w:val="0"/>
      <w:divBdr>
        <w:top w:val="none" w:sz="0" w:space="0" w:color="auto"/>
        <w:left w:val="none" w:sz="0" w:space="0" w:color="auto"/>
        <w:bottom w:val="none" w:sz="0" w:space="0" w:color="auto"/>
        <w:right w:val="none" w:sz="0" w:space="0" w:color="auto"/>
      </w:divBdr>
    </w:div>
    <w:div w:id="1970931642">
      <w:bodyDiv w:val="1"/>
      <w:marLeft w:val="0"/>
      <w:marRight w:val="0"/>
      <w:marTop w:val="0"/>
      <w:marBottom w:val="0"/>
      <w:divBdr>
        <w:top w:val="none" w:sz="0" w:space="0" w:color="auto"/>
        <w:left w:val="none" w:sz="0" w:space="0" w:color="auto"/>
        <w:bottom w:val="none" w:sz="0" w:space="0" w:color="auto"/>
        <w:right w:val="none" w:sz="0" w:space="0" w:color="auto"/>
      </w:divBdr>
    </w:div>
    <w:div w:id="2053073214">
      <w:bodyDiv w:val="1"/>
      <w:marLeft w:val="0"/>
      <w:marRight w:val="0"/>
      <w:marTop w:val="0"/>
      <w:marBottom w:val="0"/>
      <w:divBdr>
        <w:top w:val="none" w:sz="0" w:space="0" w:color="auto"/>
        <w:left w:val="none" w:sz="0" w:space="0" w:color="auto"/>
        <w:bottom w:val="none" w:sz="0" w:space="0" w:color="auto"/>
        <w:right w:val="none" w:sz="0" w:space="0" w:color="auto"/>
      </w:divBdr>
    </w:div>
    <w:div w:id="209775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chart" Target="charts/chart2.xml"/><Relationship Id="rId42"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footer" Target="footer8.xml"/><Relationship Id="rId38" Type="http://schemas.openxmlformats.org/officeDocument/2006/relationships/chart" Target="charts/chart6.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1.xm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footer" Target="footer7.xml"/><Relationship Id="rId37" Type="http://schemas.openxmlformats.org/officeDocument/2006/relationships/chart" Target="charts/chart5.xml"/><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chart" Target="charts/chart4.xml"/><Relationship Id="rId10" Type="http://schemas.openxmlformats.org/officeDocument/2006/relationships/image" Target="media/image1.emf"/><Relationship Id="rId19" Type="http://schemas.openxmlformats.org/officeDocument/2006/relationships/image" Target="media/image8.jpeg"/><Relationship Id="rId31" Type="http://schemas.openxmlformats.org/officeDocument/2006/relationships/footer" Target="footer6.xml"/><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5.xml"/><Relationship Id="rId35" Type="http://schemas.openxmlformats.org/officeDocument/2006/relationships/chart" Target="charts/chart3.xml"/><Relationship Id="rId43"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D:\Dropbox\MIKROBIOLOGIE\v&#253;zkum\COLISTIN%202007-2012\souhrnn&#225;%20tabulka.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ropbox\MIKROBIOLOGIE\V&#221;ZKUM\BUCE\ECOFF\Tab_ECOFF_1.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ropbox\MIKROBIOLOGIE\V&#221;ZKUM\BUCE\ECOFF\Tab_ECOFF_1.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Dropbox\MIKROBIOLOGIE\V&#221;ZKUM\BUCE\ECOFF\Tab_ECOFF_1.1.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Dropbox\MIKROBIOLOGIE\V&#221;ZKUM\BUCE\ECOFF\Tab_ECOFF_1.1.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Dropbox\MIKROBIOLOGIE\V&#221;ZKUM\BUCE\ECOFF\Tab_ECOFF_1.1.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D:\Dropbox\MIKROBIOLOGIE\V&#221;ZKUM\BUCE\ECOFF\Tab_ECOFF_1.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ropbox\MIKROBIOLOGIE\V&#221;ZKUM\BUCE\BIRMINGHAM\3.%20testov&#225;n&#237;%20pot&#345;ebn&#233;ho%20mno&#382;stv&#237;%20EPI\pabn%20fluo%2011.10.1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enneth\AppData\Local\Temp\_tc\Epidemiologick&#225;%20data\po_ty%20hospitalizovan_ch%20v%20jednotliv_ch%20letech\souhrn+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List3!$X$28</c:f>
              <c:strCache>
                <c:ptCount val="1"/>
                <c:pt idx="0">
                  <c:v>Počet kmenů Bcc</c:v>
                </c:pt>
              </c:strCache>
            </c:strRef>
          </c:tx>
          <c:spPr>
            <a:solidFill>
              <a:schemeClr val="bg1">
                <a:lumMod val="65000"/>
              </a:schemeClr>
            </a:solidFill>
            <a:ln>
              <a:noFill/>
            </a:ln>
          </c:spPr>
          <c:dLbls>
            <c:txPr>
              <a:bodyPr/>
              <a:lstStyle/>
              <a:p>
                <a:pPr>
                  <a:defRPr sz="1200" baseline="0">
                    <a:solidFill>
                      <a:schemeClr val="bg1"/>
                    </a:solidFill>
                    <a:latin typeface="Times New Roman" pitchFamily="18" charset="0"/>
                    <a:cs typeface="Times New Roman" pitchFamily="18" charset="0"/>
                  </a:defRPr>
                </a:pPr>
                <a:endParaRPr lang="cs-CZ"/>
              </a:p>
            </c:txPr>
            <c:dLblPos val="inBase"/>
            <c:showVal val="1"/>
          </c:dLbls>
          <c:cat>
            <c:numRef>
              <c:f>List3!$Q$2:$U$2</c:f>
              <c:numCache>
                <c:formatCode>General</c:formatCode>
                <c:ptCount val="5"/>
                <c:pt idx="0" formatCode="0">
                  <c:v>2007</c:v>
                </c:pt>
                <c:pt idx="1">
                  <c:v>2008</c:v>
                </c:pt>
                <c:pt idx="2">
                  <c:v>2009</c:v>
                </c:pt>
                <c:pt idx="3" formatCode="0">
                  <c:v>2010</c:v>
                </c:pt>
                <c:pt idx="4" formatCode="0">
                  <c:v>2011</c:v>
                </c:pt>
              </c:numCache>
            </c:numRef>
          </c:cat>
          <c:val>
            <c:numRef>
              <c:f>List3!$Y$12:$AC$12</c:f>
              <c:numCache>
                <c:formatCode>General</c:formatCode>
                <c:ptCount val="5"/>
                <c:pt idx="0">
                  <c:v>34</c:v>
                </c:pt>
                <c:pt idx="1">
                  <c:v>86</c:v>
                </c:pt>
                <c:pt idx="2">
                  <c:v>100</c:v>
                </c:pt>
                <c:pt idx="3">
                  <c:v>122</c:v>
                </c:pt>
                <c:pt idx="4">
                  <c:v>114</c:v>
                </c:pt>
              </c:numCache>
            </c:numRef>
          </c:val>
        </c:ser>
        <c:axId val="91839872"/>
        <c:axId val="92059520"/>
      </c:barChart>
      <c:lineChart>
        <c:grouping val="standard"/>
        <c:ser>
          <c:idx val="1"/>
          <c:order val="1"/>
          <c:tx>
            <c:strRef>
              <c:f>List3!$P$5</c:f>
              <c:strCache>
                <c:ptCount val="1"/>
                <c:pt idx="0">
                  <c:v>RDDD</c:v>
                </c:pt>
              </c:strCache>
            </c:strRef>
          </c:tx>
          <c:spPr>
            <a:ln>
              <a:solidFill>
                <a:schemeClr val="tx1"/>
              </a:solidFill>
            </a:ln>
          </c:spPr>
          <c:marker>
            <c:spPr>
              <a:solidFill>
                <a:schemeClr val="tx1"/>
              </a:solidFill>
              <a:ln>
                <a:noFill/>
              </a:ln>
            </c:spPr>
          </c:marker>
          <c:dLbls>
            <c:dLbl>
              <c:idx val="0"/>
              <c:layout>
                <c:manualLayout>
                  <c:x val="1.003812511534952E-2"/>
                  <c:y val="0"/>
                </c:manualLayout>
              </c:layout>
              <c:showVal val="1"/>
            </c:dLbl>
            <c:dLbl>
              <c:idx val="1"/>
              <c:layout>
                <c:manualLayout>
                  <c:x val="1.5050751223990855E-2"/>
                  <c:y val="2.4888766813212632E-2"/>
                </c:manualLayout>
              </c:layout>
              <c:showVal val="1"/>
            </c:dLbl>
            <c:dLbl>
              <c:idx val="2"/>
              <c:layout>
                <c:manualLayout>
                  <c:x val="1.003812511534952E-2"/>
                  <c:y val="7.1111111111111574E-3"/>
                </c:manualLayout>
              </c:layout>
              <c:showVal val="1"/>
            </c:dLbl>
            <c:dLbl>
              <c:idx val="3"/>
              <c:layout>
                <c:manualLayout>
                  <c:x val="1.5057187673024278E-2"/>
                  <c:y val="0"/>
                </c:manualLayout>
              </c:layout>
              <c:showVal val="1"/>
            </c:dLbl>
            <c:dLbl>
              <c:idx val="4"/>
              <c:layout>
                <c:manualLayout>
                  <c:x val="-5.588552484877813E-2"/>
                  <c:y val="-4.8423426643751537E-2"/>
                </c:manualLayout>
              </c:layout>
              <c:showVal val="1"/>
            </c:dLbl>
            <c:txPr>
              <a:bodyPr/>
              <a:lstStyle/>
              <a:p>
                <a:pPr>
                  <a:defRPr sz="1200">
                    <a:latin typeface="Times New Roman" pitchFamily="18" charset="0"/>
                    <a:cs typeface="Times New Roman" pitchFamily="18" charset="0"/>
                  </a:defRPr>
                </a:pPr>
                <a:endParaRPr lang="cs-CZ"/>
              </a:p>
            </c:txPr>
            <c:showVal val="1"/>
          </c:dLbls>
          <c:cat>
            <c:numRef>
              <c:f>List3!$Q$2:$U$2</c:f>
              <c:numCache>
                <c:formatCode>General</c:formatCode>
                <c:ptCount val="5"/>
                <c:pt idx="0" formatCode="0">
                  <c:v>2007</c:v>
                </c:pt>
                <c:pt idx="1">
                  <c:v>2008</c:v>
                </c:pt>
                <c:pt idx="2">
                  <c:v>2009</c:v>
                </c:pt>
                <c:pt idx="3" formatCode="0">
                  <c:v>2010</c:v>
                </c:pt>
                <c:pt idx="4" formatCode="0">
                  <c:v>2011</c:v>
                </c:pt>
              </c:numCache>
            </c:numRef>
          </c:cat>
          <c:val>
            <c:numRef>
              <c:f>List3!$Q$5:$U$5</c:f>
              <c:numCache>
                <c:formatCode>0.000</c:formatCode>
                <c:ptCount val="5"/>
                <c:pt idx="0">
                  <c:v>4.2778249440116524E-2</c:v>
                </c:pt>
                <c:pt idx="1">
                  <c:v>0.14193626801866746</c:v>
                </c:pt>
                <c:pt idx="2">
                  <c:v>0.16684681409586688</c:v>
                </c:pt>
                <c:pt idx="3">
                  <c:v>0.20788622989750141</c:v>
                </c:pt>
                <c:pt idx="4">
                  <c:v>0.36522312525546513</c:v>
                </c:pt>
              </c:numCache>
            </c:numRef>
          </c:val>
        </c:ser>
        <c:marker val="1"/>
        <c:axId val="98240384"/>
        <c:axId val="98238464"/>
      </c:lineChart>
      <c:catAx>
        <c:axId val="91839872"/>
        <c:scaling>
          <c:orientation val="minMax"/>
        </c:scaling>
        <c:axPos val="b"/>
        <c:numFmt formatCode="0" sourceLinked="1"/>
        <c:tickLblPos val="nextTo"/>
        <c:txPr>
          <a:bodyPr/>
          <a:lstStyle/>
          <a:p>
            <a:pPr>
              <a:defRPr sz="1200">
                <a:latin typeface="Times New Roman" pitchFamily="18" charset="0"/>
                <a:cs typeface="Times New Roman" pitchFamily="18" charset="0"/>
              </a:defRPr>
            </a:pPr>
            <a:endParaRPr lang="cs-CZ"/>
          </a:p>
        </c:txPr>
        <c:crossAx val="92059520"/>
        <c:crosses val="autoZero"/>
        <c:auto val="1"/>
        <c:lblAlgn val="ctr"/>
        <c:lblOffset val="100"/>
      </c:catAx>
      <c:valAx>
        <c:axId val="92059520"/>
        <c:scaling>
          <c:orientation val="minMax"/>
        </c:scaling>
        <c:axPos val="l"/>
        <c:title>
          <c:tx>
            <c:rich>
              <a:bodyPr rot="-5400000" vert="horz"/>
              <a:lstStyle/>
              <a:p>
                <a:pPr>
                  <a:defRPr sz="1200" b="0">
                    <a:latin typeface="Times New Roman" pitchFamily="18" charset="0"/>
                    <a:cs typeface="Times New Roman" pitchFamily="18" charset="0"/>
                  </a:defRPr>
                </a:pPr>
                <a:r>
                  <a:rPr lang="cs-CZ" sz="1200" b="1">
                    <a:latin typeface="Times New Roman" pitchFamily="18" charset="0"/>
                    <a:cs typeface="Times New Roman" pitchFamily="18" charset="0"/>
                  </a:rPr>
                  <a:t>počet</a:t>
                </a:r>
                <a:r>
                  <a:rPr lang="cs-CZ" sz="1200" b="0">
                    <a:latin typeface="Times New Roman" pitchFamily="18" charset="0"/>
                    <a:cs typeface="Times New Roman" pitchFamily="18" charset="0"/>
                  </a:rPr>
                  <a:t> </a:t>
                </a:r>
                <a:r>
                  <a:rPr lang="cs-CZ" sz="1200" b="1">
                    <a:latin typeface="Times New Roman" pitchFamily="18" charset="0"/>
                    <a:cs typeface="Times New Roman" pitchFamily="18" charset="0"/>
                  </a:rPr>
                  <a:t>kmenů</a:t>
                </a: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1839872"/>
        <c:crosses val="autoZero"/>
        <c:crossBetween val="between"/>
      </c:valAx>
      <c:valAx>
        <c:axId val="98238464"/>
        <c:scaling>
          <c:orientation val="minMax"/>
        </c:scaling>
        <c:axPos val="r"/>
        <c:title>
          <c:tx>
            <c:rich>
              <a:bodyPr rot="-5400000" vert="horz"/>
              <a:lstStyle/>
              <a:p>
                <a:pPr>
                  <a:defRPr sz="1200" b="0">
                    <a:latin typeface="Times New Roman" pitchFamily="18" charset="0"/>
                    <a:cs typeface="Times New Roman" pitchFamily="18" charset="0"/>
                  </a:defRPr>
                </a:pPr>
                <a:r>
                  <a:rPr lang="cs-CZ" sz="1200" b="1">
                    <a:latin typeface="Times New Roman" pitchFamily="18" charset="0"/>
                    <a:cs typeface="Times New Roman" pitchFamily="18" charset="0"/>
                  </a:rPr>
                  <a:t>RDDD</a:t>
                </a:r>
                <a:endParaRPr lang="en-US" sz="1200" b="1">
                  <a:latin typeface="Times New Roman" pitchFamily="18" charset="0"/>
                  <a:cs typeface="Times New Roman" pitchFamily="18" charset="0"/>
                </a:endParaRPr>
              </a:p>
            </c:rich>
          </c:tx>
        </c:title>
        <c:numFmt formatCode="0.000" sourceLinked="1"/>
        <c:tickLblPos val="nextTo"/>
        <c:txPr>
          <a:bodyPr/>
          <a:lstStyle/>
          <a:p>
            <a:pPr>
              <a:defRPr sz="1200">
                <a:latin typeface="Times New Roman" pitchFamily="18" charset="0"/>
                <a:cs typeface="Times New Roman" pitchFamily="18" charset="0"/>
              </a:defRPr>
            </a:pPr>
            <a:endParaRPr lang="cs-CZ"/>
          </a:p>
        </c:txPr>
        <c:crossAx val="98240384"/>
        <c:crosses val="max"/>
        <c:crossBetween val="between"/>
      </c:valAx>
      <c:catAx>
        <c:axId val="98240384"/>
        <c:scaling>
          <c:orientation val="minMax"/>
        </c:scaling>
        <c:delete val="1"/>
        <c:axPos val="b"/>
        <c:numFmt formatCode="0" sourceLinked="1"/>
        <c:tickLblPos val="none"/>
        <c:crossAx val="98238464"/>
        <c:crosses val="autoZero"/>
        <c:auto val="1"/>
        <c:lblAlgn val="ctr"/>
        <c:lblOffset val="100"/>
      </c:catAx>
      <c:spPr>
        <a:noFill/>
      </c:spPr>
    </c:plotArea>
    <c:legend>
      <c:legendPos val="r"/>
      <c:legendEntry>
        <c:idx val="0"/>
        <c:txPr>
          <a:bodyPr/>
          <a:lstStyle/>
          <a:p>
            <a:pPr>
              <a:defRPr sz="1200" b="0" i="0" baseline="0">
                <a:latin typeface="Times New Roman" pitchFamily="18" charset="0"/>
                <a:cs typeface="Times New Roman" pitchFamily="18" charset="0"/>
              </a:defRPr>
            </a:pPr>
            <a:endParaRPr lang="cs-CZ"/>
          </a:p>
        </c:txPr>
      </c:legendEntry>
      <c:layout>
        <c:manualLayout>
          <c:xMode val="edge"/>
          <c:yMode val="edge"/>
          <c:x val="0.16156935513373"/>
          <c:y val="8.4248016135768641E-2"/>
          <c:w val="0.36819225856131071"/>
          <c:h val="0.15081544714619172"/>
        </c:manualLayout>
      </c:layout>
      <c:overlay val="1"/>
      <c:txPr>
        <a:bodyPr/>
        <a:lstStyle/>
        <a:p>
          <a:pPr>
            <a:defRPr sz="1200">
              <a:latin typeface="Times New Roman" pitchFamily="18" charset="0"/>
              <a:cs typeface="Times New Roman" pitchFamily="18" charset="0"/>
            </a:defRPr>
          </a:pPr>
          <a:endParaRPr lang="cs-CZ"/>
        </a:p>
      </c:txPr>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TAB!$B$6</c:f>
              <c:strCache>
                <c:ptCount val="1"/>
                <c:pt idx="0">
                  <c:v>piperacilin</c:v>
                </c:pt>
              </c:strCache>
            </c:strRef>
          </c:tx>
          <c:spPr>
            <a:solidFill>
              <a:schemeClr val="bg1">
                <a:lumMod val="50000"/>
              </a:schemeClr>
            </a:solidFill>
          </c:spPr>
          <c:dLbls>
            <c:spPr>
              <a:noFill/>
              <a:ln w="25400">
                <a:noFill/>
              </a:ln>
            </c:spPr>
            <c:txPr>
              <a:bodyPr/>
              <a:lstStyle/>
              <a:p>
                <a:pPr>
                  <a:defRPr sz="1200">
                    <a:latin typeface="Times New Roman" pitchFamily="18" charset="0"/>
                    <a:cs typeface="Times New Roman" pitchFamily="18" charset="0"/>
                  </a:defRPr>
                </a:pPr>
                <a:endParaRPr lang="cs-CZ"/>
              </a:p>
            </c:txPr>
            <c:showVal val="1"/>
          </c:dLbls>
          <c:cat>
            <c:numRef>
              <c:f>TAB!$C$1:$Q$1</c:f>
              <c:numCache>
                <c:formatCode>General</c:formatCode>
                <c:ptCount val="15"/>
                <c:pt idx="0">
                  <c:v>3.0000000000000002E-2</c:v>
                </c:pt>
                <c:pt idx="1">
                  <c:v>6.0000000000000032E-2</c:v>
                </c:pt>
                <c:pt idx="2">
                  <c:v>0.12000000000000002</c:v>
                </c:pt>
                <c:pt idx="3">
                  <c:v>0.25</c:v>
                </c:pt>
                <c:pt idx="4">
                  <c:v>0.5</c:v>
                </c:pt>
                <c:pt idx="5">
                  <c:v>1</c:v>
                </c:pt>
                <c:pt idx="6">
                  <c:v>2</c:v>
                </c:pt>
                <c:pt idx="7">
                  <c:v>4</c:v>
                </c:pt>
                <c:pt idx="8">
                  <c:v>8</c:v>
                </c:pt>
                <c:pt idx="9">
                  <c:v>16</c:v>
                </c:pt>
                <c:pt idx="10">
                  <c:v>32</c:v>
                </c:pt>
                <c:pt idx="11">
                  <c:v>64</c:v>
                </c:pt>
                <c:pt idx="12">
                  <c:v>128</c:v>
                </c:pt>
                <c:pt idx="13">
                  <c:v>256</c:v>
                </c:pt>
                <c:pt idx="14">
                  <c:v>512</c:v>
                </c:pt>
              </c:numCache>
            </c:numRef>
          </c:cat>
          <c:val>
            <c:numRef>
              <c:f>TAB!$C$6:$Q$6</c:f>
              <c:numCache>
                <c:formatCode>General</c:formatCode>
                <c:ptCount val="15"/>
                <c:pt idx="4">
                  <c:v>9</c:v>
                </c:pt>
                <c:pt idx="5">
                  <c:v>115</c:v>
                </c:pt>
                <c:pt idx="6">
                  <c:v>62</c:v>
                </c:pt>
                <c:pt idx="7">
                  <c:v>12</c:v>
                </c:pt>
                <c:pt idx="8">
                  <c:v>2</c:v>
                </c:pt>
                <c:pt idx="9">
                  <c:v>1</c:v>
                </c:pt>
                <c:pt idx="11">
                  <c:v>2</c:v>
                </c:pt>
                <c:pt idx="12">
                  <c:v>1</c:v>
                </c:pt>
                <c:pt idx="14">
                  <c:v>3</c:v>
                </c:pt>
              </c:numCache>
            </c:numRef>
          </c:val>
        </c:ser>
        <c:axId val="91548288"/>
        <c:axId val="91558656"/>
      </c:barChart>
      <c:catAx>
        <c:axId val="91548288"/>
        <c:scaling>
          <c:orientation val="minMax"/>
        </c:scaling>
        <c:axPos val="b"/>
        <c:title>
          <c:tx>
            <c:rich>
              <a:bodyPr/>
              <a:lstStyle/>
              <a:p>
                <a:pPr>
                  <a:defRPr sz="1200"/>
                </a:pPr>
                <a:r>
                  <a:rPr lang="cs-CZ" sz="1200" b="1" i="0" baseline="0">
                    <a:latin typeface="Times New Roman" pitchFamily="18" charset="0"/>
                    <a:cs typeface="Times New Roman" pitchFamily="18" charset="0"/>
                  </a:rPr>
                  <a:t>MIC (mg/l</a:t>
                </a:r>
                <a:r>
                  <a:rPr lang="en-US" sz="1200" b="1" i="0" baseline="0">
                    <a:latin typeface="Times New Roman" pitchFamily="18" charset="0"/>
                    <a:cs typeface="Times New Roman" pitchFamily="18" charset="0"/>
                  </a:rPr>
                  <a:t>)</a:t>
                </a:r>
                <a:endParaRPr lang="cs-CZ" sz="1200" b="1">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1558656"/>
        <c:crosses val="autoZero"/>
        <c:auto val="1"/>
        <c:lblAlgn val="ctr"/>
        <c:lblOffset val="100"/>
      </c:catAx>
      <c:valAx>
        <c:axId val="91558656"/>
        <c:scaling>
          <c:orientation val="minMax"/>
          <c:max val="120"/>
        </c:scaling>
        <c:axPos val="l"/>
        <c:title>
          <c:tx>
            <c:rich>
              <a:bodyPr rot="-5400000" vert="horz"/>
              <a:lstStyle/>
              <a:p>
                <a:pPr>
                  <a:defRPr sz="1200" b="0"/>
                </a:pPr>
                <a:r>
                  <a:rPr lang="cs-CZ" sz="1200" b="1" i="0" baseline="0">
                    <a:latin typeface="Times New Roman" pitchFamily="18" charset="0"/>
                    <a:cs typeface="Times New Roman" pitchFamily="18" charset="0"/>
                  </a:rPr>
                  <a:t>počet kmenů</a:t>
                </a:r>
                <a:endParaRPr lang="cs-CZ" sz="1200" b="1">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1548288"/>
        <c:crosses val="autoZero"/>
        <c:crossBetween val="between"/>
      </c:valAx>
    </c:plotArea>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TAB!$B$7</c:f>
              <c:strCache>
                <c:ptCount val="1"/>
                <c:pt idx="0">
                  <c:v>piperacilin/taz</c:v>
                </c:pt>
              </c:strCache>
            </c:strRef>
          </c:tx>
          <c:spPr>
            <a:solidFill>
              <a:schemeClr val="bg1">
                <a:lumMod val="50000"/>
              </a:schemeClr>
            </a:solidFill>
          </c:spPr>
          <c:dLbls>
            <c:spPr>
              <a:noFill/>
              <a:ln w="25400">
                <a:noFill/>
              </a:ln>
            </c:spPr>
            <c:txPr>
              <a:bodyPr/>
              <a:lstStyle/>
              <a:p>
                <a:pPr>
                  <a:defRPr sz="1200"/>
                </a:pPr>
                <a:endParaRPr lang="cs-CZ"/>
              </a:p>
            </c:txPr>
            <c:showVal val="1"/>
          </c:dLbls>
          <c:cat>
            <c:numRef>
              <c:f>TAB!$C$1:$Q$1</c:f>
              <c:numCache>
                <c:formatCode>General</c:formatCode>
                <c:ptCount val="15"/>
                <c:pt idx="0">
                  <c:v>3.0000000000000002E-2</c:v>
                </c:pt>
                <c:pt idx="1">
                  <c:v>6.0000000000000032E-2</c:v>
                </c:pt>
                <c:pt idx="2">
                  <c:v>0.12000000000000002</c:v>
                </c:pt>
                <c:pt idx="3">
                  <c:v>0.25</c:v>
                </c:pt>
                <c:pt idx="4">
                  <c:v>0.5</c:v>
                </c:pt>
                <c:pt idx="5">
                  <c:v>1</c:v>
                </c:pt>
                <c:pt idx="6">
                  <c:v>2</c:v>
                </c:pt>
                <c:pt idx="7">
                  <c:v>4</c:v>
                </c:pt>
                <c:pt idx="8">
                  <c:v>8</c:v>
                </c:pt>
                <c:pt idx="9">
                  <c:v>16</c:v>
                </c:pt>
                <c:pt idx="10">
                  <c:v>32</c:v>
                </c:pt>
                <c:pt idx="11">
                  <c:v>64</c:v>
                </c:pt>
                <c:pt idx="12">
                  <c:v>128</c:v>
                </c:pt>
                <c:pt idx="13">
                  <c:v>256</c:v>
                </c:pt>
                <c:pt idx="14">
                  <c:v>512</c:v>
                </c:pt>
              </c:numCache>
            </c:numRef>
          </c:cat>
          <c:val>
            <c:numRef>
              <c:f>TAB!$C$7:$Q$7</c:f>
              <c:numCache>
                <c:formatCode>General</c:formatCode>
                <c:ptCount val="15"/>
                <c:pt idx="4">
                  <c:v>44</c:v>
                </c:pt>
                <c:pt idx="5">
                  <c:v>147</c:v>
                </c:pt>
                <c:pt idx="6">
                  <c:v>7</c:v>
                </c:pt>
                <c:pt idx="7">
                  <c:v>2</c:v>
                </c:pt>
                <c:pt idx="8">
                  <c:v>1</c:v>
                </c:pt>
                <c:pt idx="10">
                  <c:v>1</c:v>
                </c:pt>
                <c:pt idx="11">
                  <c:v>1</c:v>
                </c:pt>
                <c:pt idx="12">
                  <c:v>2</c:v>
                </c:pt>
                <c:pt idx="13">
                  <c:v>2</c:v>
                </c:pt>
              </c:numCache>
            </c:numRef>
          </c:val>
        </c:ser>
        <c:axId val="91586944"/>
        <c:axId val="91588864"/>
      </c:barChart>
      <c:catAx>
        <c:axId val="91586944"/>
        <c:scaling>
          <c:orientation val="minMax"/>
        </c:scaling>
        <c:axPos val="b"/>
        <c:title>
          <c:tx>
            <c:rich>
              <a:bodyPr/>
              <a:lstStyle/>
              <a:p>
                <a:pPr>
                  <a:defRPr sz="1200" b="0">
                    <a:latin typeface="Times New Roman" pitchFamily="18" charset="0"/>
                    <a:cs typeface="Times New Roman" pitchFamily="18" charset="0"/>
                  </a:defRPr>
                </a:pPr>
                <a:r>
                  <a:rPr lang="cs-CZ" sz="1200" b="1">
                    <a:latin typeface="Times New Roman" pitchFamily="18" charset="0"/>
                    <a:cs typeface="Times New Roman" pitchFamily="18" charset="0"/>
                  </a:rPr>
                  <a:t>MIC </a:t>
                </a:r>
                <a:r>
                  <a:rPr lang="cs-CZ" sz="1200" b="1" baseline="0">
                    <a:latin typeface="Times New Roman" pitchFamily="18" charset="0"/>
                    <a:cs typeface="Times New Roman" pitchFamily="18" charset="0"/>
                  </a:rPr>
                  <a:t>(mg/l)</a:t>
                </a:r>
                <a:endParaRPr lang="en-US" sz="1200" b="1">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1588864"/>
        <c:crosses val="autoZero"/>
        <c:auto val="1"/>
        <c:lblAlgn val="ctr"/>
        <c:lblOffset val="100"/>
      </c:catAx>
      <c:valAx>
        <c:axId val="91588864"/>
        <c:scaling>
          <c:orientation val="minMax"/>
          <c:max val="150"/>
          <c:min val="0"/>
        </c:scaling>
        <c:axPos val="l"/>
        <c:title>
          <c:tx>
            <c:rich>
              <a:bodyPr rot="-5400000" vert="horz"/>
              <a:lstStyle/>
              <a:p>
                <a:pPr>
                  <a:defRPr sz="1200" b="0">
                    <a:latin typeface="Times New Roman" pitchFamily="18" charset="0"/>
                    <a:cs typeface="Times New Roman" pitchFamily="18" charset="0"/>
                  </a:defRPr>
                </a:pPr>
                <a:r>
                  <a:rPr lang="cs-CZ" sz="1200" b="1">
                    <a:latin typeface="Times New Roman" pitchFamily="18" charset="0"/>
                    <a:cs typeface="Times New Roman" pitchFamily="18" charset="0"/>
                  </a:rPr>
                  <a:t>počet kmenů</a:t>
                </a:r>
                <a:endParaRPr lang="en-US" sz="1200" b="1">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1586944"/>
        <c:crosses val="autoZero"/>
        <c:crossBetween val="between"/>
      </c:valAx>
      <c:spPr>
        <a:noFill/>
        <a:ln w="25400">
          <a:noFill/>
        </a:ln>
      </c:spPr>
    </c:plotArea>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TAB!$B$11</c:f>
              <c:strCache>
                <c:ptCount val="1"/>
                <c:pt idx="0">
                  <c:v>cefotaxim</c:v>
                </c:pt>
              </c:strCache>
            </c:strRef>
          </c:tx>
          <c:spPr>
            <a:solidFill>
              <a:schemeClr val="bg1">
                <a:lumMod val="50000"/>
              </a:schemeClr>
            </a:solidFill>
          </c:spPr>
          <c:dLbls>
            <c:spPr>
              <a:noFill/>
              <a:ln w="25400">
                <a:noFill/>
              </a:ln>
            </c:spPr>
            <c:txPr>
              <a:bodyPr/>
              <a:lstStyle/>
              <a:p>
                <a:pPr>
                  <a:defRPr sz="1200"/>
                </a:pPr>
                <a:endParaRPr lang="cs-CZ"/>
              </a:p>
            </c:txPr>
            <c:showVal val="1"/>
          </c:dLbls>
          <c:cat>
            <c:numRef>
              <c:f>TAB!$C$1:$Q$1</c:f>
              <c:numCache>
                <c:formatCode>General</c:formatCode>
                <c:ptCount val="15"/>
                <c:pt idx="0">
                  <c:v>3.0000000000000002E-2</c:v>
                </c:pt>
                <c:pt idx="1">
                  <c:v>6.0000000000000032E-2</c:v>
                </c:pt>
                <c:pt idx="2">
                  <c:v>0.12000000000000002</c:v>
                </c:pt>
                <c:pt idx="3">
                  <c:v>0.25</c:v>
                </c:pt>
                <c:pt idx="4">
                  <c:v>0.5</c:v>
                </c:pt>
                <c:pt idx="5">
                  <c:v>1</c:v>
                </c:pt>
                <c:pt idx="6">
                  <c:v>2</c:v>
                </c:pt>
                <c:pt idx="7">
                  <c:v>4</c:v>
                </c:pt>
                <c:pt idx="8">
                  <c:v>8</c:v>
                </c:pt>
                <c:pt idx="9">
                  <c:v>16</c:v>
                </c:pt>
                <c:pt idx="10">
                  <c:v>32</c:v>
                </c:pt>
                <c:pt idx="11">
                  <c:v>64</c:v>
                </c:pt>
                <c:pt idx="12">
                  <c:v>128</c:v>
                </c:pt>
                <c:pt idx="13">
                  <c:v>256</c:v>
                </c:pt>
                <c:pt idx="14">
                  <c:v>512</c:v>
                </c:pt>
              </c:numCache>
            </c:numRef>
          </c:cat>
          <c:val>
            <c:numRef>
              <c:f>TAB!$C$11:$Q$11</c:f>
              <c:numCache>
                <c:formatCode>General</c:formatCode>
                <c:ptCount val="15"/>
                <c:pt idx="3">
                  <c:v>4</c:v>
                </c:pt>
                <c:pt idx="4">
                  <c:v>3</c:v>
                </c:pt>
                <c:pt idx="5">
                  <c:v>139</c:v>
                </c:pt>
                <c:pt idx="6">
                  <c:v>52</c:v>
                </c:pt>
                <c:pt idx="7">
                  <c:v>2</c:v>
                </c:pt>
                <c:pt idx="8">
                  <c:v>2</c:v>
                </c:pt>
                <c:pt idx="11">
                  <c:v>1</c:v>
                </c:pt>
                <c:pt idx="12">
                  <c:v>1</c:v>
                </c:pt>
                <c:pt idx="13">
                  <c:v>2</c:v>
                </c:pt>
                <c:pt idx="14">
                  <c:v>1</c:v>
                </c:pt>
              </c:numCache>
            </c:numRef>
          </c:val>
        </c:ser>
        <c:axId val="91895680"/>
        <c:axId val="91914240"/>
      </c:barChart>
      <c:catAx>
        <c:axId val="91895680"/>
        <c:scaling>
          <c:orientation val="minMax"/>
        </c:scaling>
        <c:axPos val="b"/>
        <c:title>
          <c:tx>
            <c:rich>
              <a:bodyPr/>
              <a:lstStyle/>
              <a:p>
                <a:pPr>
                  <a:defRPr sz="1200" b="0"/>
                </a:pPr>
                <a:r>
                  <a:rPr lang="cs-CZ" sz="1200" b="1"/>
                  <a:t>MIC (mg/l)</a:t>
                </a:r>
              </a:p>
            </c:rich>
          </c:tx>
        </c:title>
        <c:numFmt formatCode="General" sourceLinked="1"/>
        <c:tickLblPos val="nextTo"/>
        <c:txPr>
          <a:bodyPr/>
          <a:lstStyle/>
          <a:p>
            <a:pPr>
              <a:defRPr sz="1200"/>
            </a:pPr>
            <a:endParaRPr lang="cs-CZ"/>
          </a:p>
        </c:txPr>
        <c:crossAx val="91914240"/>
        <c:crosses val="autoZero"/>
        <c:auto val="1"/>
        <c:lblAlgn val="ctr"/>
        <c:lblOffset val="100"/>
      </c:catAx>
      <c:valAx>
        <c:axId val="91914240"/>
        <c:scaling>
          <c:orientation val="minMax"/>
          <c:max val="140"/>
        </c:scaling>
        <c:axPos val="l"/>
        <c:title>
          <c:tx>
            <c:rich>
              <a:bodyPr rot="-5400000" vert="horz"/>
              <a:lstStyle/>
              <a:p>
                <a:pPr>
                  <a:defRPr sz="1200" b="0"/>
                </a:pPr>
                <a:r>
                  <a:rPr lang="cs-CZ" sz="1200" b="1"/>
                  <a:t>počet</a:t>
                </a:r>
                <a:r>
                  <a:rPr lang="cs-CZ" sz="1200" b="1" baseline="0"/>
                  <a:t> kmenů</a:t>
                </a:r>
                <a:endParaRPr lang="en-US" sz="1200" b="1"/>
              </a:p>
            </c:rich>
          </c:tx>
        </c:title>
        <c:numFmt formatCode="General" sourceLinked="1"/>
        <c:tickLblPos val="nextTo"/>
        <c:txPr>
          <a:bodyPr/>
          <a:lstStyle/>
          <a:p>
            <a:pPr>
              <a:defRPr sz="1200"/>
            </a:pPr>
            <a:endParaRPr lang="cs-CZ"/>
          </a:p>
        </c:txPr>
        <c:crossAx val="91895680"/>
        <c:crosses val="autoZero"/>
        <c:crossBetween val="between"/>
      </c:valAx>
    </c:plotArea>
    <c:plotVisOnly val="1"/>
    <c:dispBlanksAs val="gap"/>
  </c:chart>
  <c:spPr>
    <a:ln>
      <a:noFill/>
    </a:ln>
  </c:spPr>
  <c:txPr>
    <a:bodyPr/>
    <a:lstStyle/>
    <a:p>
      <a:pPr>
        <a:defRPr>
          <a:latin typeface="Times New Roman" pitchFamily="18" charset="0"/>
          <a:cs typeface="Times New Roman" pitchFamily="18" charset="0"/>
        </a:defRPr>
      </a:pPr>
      <a:endParaRPr lang="cs-CZ"/>
    </a:p>
  </c:tx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TAB!$B$13</c:f>
              <c:strCache>
                <c:ptCount val="1"/>
                <c:pt idx="0">
                  <c:v>cefepim</c:v>
                </c:pt>
              </c:strCache>
            </c:strRef>
          </c:tx>
          <c:spPr>
            <a:solidFill>
              <a:schemeClr val="bg1">
                <a:lumMod val="50000"/>
              </a:schemeClr>
            </a:solidFill>
          </c:spPr>
          <c:dLbls>
            <c:spPr>
              <a:noFill/>
              <a:ln w="25400">
                <a:noFill/>
              </a:ln>
            </c:spPr>
            <c:txPr>
              <a:bodyPr/>
              <a:lstStyle/>
              <a:p>
                <a:pPr>
                  <a:defRPr sz="1200">
                    <a:latin typeface="Times New Roman" pitchFamily="18" charset="0"/>
                    <a:cs typeface="Times New Roman" pitchFamily="18" charset="0"/>
                  </a:defRPr>
                </a:pPr>
                <a:endParaRPr lang="cs-CZ"/>
              </a:p>
            </c:txPr>
            <c:showVal val="1"/>
          </c:dLbls>
          <c:cat>
            <c:numRef>
              <c:f>TAB!$C$1:$Q$1</c:f>
              <c:numCache>
                <c:formatCode>General</c:formatCode>
                <c:ptCount val="15"/>
                <c:pt idx="0">
                  <c:v>3.0000000000000002E-2</c:v>
                </c:pt>
                <c:pt idx="1">
                  <c:v>6.0000000000000032E-2</c:v>
                </c:pt>
                <c:pt idx="2">
                  <c:v>0.12000000000000002</c:v>
                </c:pt>
                <c:pt idx="3">
                  <c:v>0.25</c:v>
                </c:pt>
                <c:pt idx="4">
                  <c:v>0.5</c:v>
                </c:pt>
                <c:pt idx="5">
                  <c:v>1</c:v>
                </c:pt>
                <c:pt idx="6">
                  <c:v>2</c:v>
                </c:pt>
                <c:pt idx="7">
                  <c:v>4</c:v>
                </c:pt>
                <c:pt idx="8">
                  <c:v>8</c:v>
                </c:pt>
                <c:pt idx="9">
                  <c:v>16</c:v>
                </c:pt>
                <c:pt idx="10">
                  <c:v>32</c:v>
                </c:pt>
                <c:pt idx="11">
                  <c:v>64</c:v>
                </c:pt>
                <c:pt idx="12">
                  <c:v>128</c:v>
                </c:pt>
                <c:pt idx="13">
                  <c:v>256</c:v>
                </c:pt>
                <c:pt idx="14">
                  <c:v>512</c:v>
                </c:pt>
              </c:numCache>
            </c:numRef>
          </c:cat>
          <c:val>
            <c:numRef>
              <c:f>TAB!$C$13:$Q$13</c:f>
              <c:numCache>
                <c:formatCode>General</c:formatCode>
                <c:ptCount val="15"/>
                <c:pt idx="4">
                  <c:v>2</c:v>
                </c:pt>
                <c:pt idx="5">
                  <c:v>25</c:v>
                </c:pt>
                <c:pt idx="6">
                  <c:v>97</c:v>
                </c:pt>
                <c:pt idx="7">
                  <c:v>55</c:v>
                </c:pt>
                <c:pt idx="8">
                  <c:v>19</c:v>
                </c:pt>
                <c:pt idx="9">
                  <c:v>2</c:v>
                </c:pt>
                <c:pt idx="11">
                  <c:v>2</c:v>
                </c:pt>
                <c:pt idx="12">
                  <c:v>3</c:v>
                </c:pt>
                <c:pt idx="13">
                  <c:v>2</c:v>
                </c:pt>
              </c:numCache>
            </c:numRef>
          </c:val>
        </c:ser>
        <c:axId val="91950464"/>
        <c:axId val="91969024"/>
      </c:barChart>
      <c:catAx>
        <c:axId val="91950464"/>
        <c:scaling>
          <c:orientation val="minMax"/>
        </c:scaling>
        <c:axPos val="b"/>
        <c:title>
          <c:tx>
            <c:rich>
              <a:bodyPr/>
              <a:lstStyle/>
              <a:p>
                <a:pPr>
                  <a:defRPr sz="1200" b="0">
                    <a:latin typeface="Times New Roman" pitchFamily="18" charset="0"/>
                    <a:cs typeface="Times New Roman" pitchFamily="18" charset="0"/>
                  </a:defRPr>
                </a:pPr>
                <a:r>
                  <a:rPr lang="cs-CZ" sz="1200" b="1">
                    <a:latin typeface="Times New Roman" pitchFamily="18" charset="0"/>
                    <a:cs typeface="Times New Roman" pitchFamily="18" charset="0"/>
                  </a:rPr>
                  <a:t>MIC </a:t>
                </a:r>
                <a:r>
                  <a:rPr lang="cs-CZ" sz="1200" b="1" baseline="0">
                    <a:latin typeface="Times New Roman" pitchFamily="18" charset="0"/>
                    <a:cs typeface="Times New Roman" pitchFamily="18" charset="0"/>
                  </a:rPr>
                  <a:t>(</a:t>
                </a:r>
                <a:r>
                  <a:rPr lang="en-US" sz="1200" b="1">
                    <a:latin typeface="Times New Roman" pitchFamily="18" charset="0"/>
                    <a:cs typeface="Times New Roman" pitchFamily="18" charset="0"/>
                  </a:rPr>
                  <a:t>mg/</a:t>
                </a:r>
                <a:r>
                  <a:rPr lang="cs-CZ" sz="1200" b="1">
                    <a:latin typeface="Times New Roman" pitchFamily="18" charset="0"/>
                    <a:cs typeface="Times New Roman" pitchFamily="18" charset="0"/>
                  </a:rPr>
                  <a:t>l)</a:t>
                </a:r>
                <a:endParaRPr lang="en-US" sz="1200" b="1">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1969024"/>
        <c:crosses val="autoZero"/>
        <c:auto val="1"/>
        <c:lblAlgn val="ctr"/>
        <c:lblOffset val="100"/>
      </c:catAx>
      <c:valAx>
        <c:axId val="91969024"/>
        <c:scaling>
          <c:orientation val="minMax"/>
          <c:max val="100"/>
        </c:scaling>
        <c:axPos val="l"/>
        <c:title>
          <c:tx>
            <c:rich>
              <a:bodyPr rot="-5400000" vert="horz"/>
              <a:lstStyle/>
              <a:p>
                <a:pPr>
                  <a:defRPr sz="1200" b="0"/>
                </a:pPr>
                <a:r>
                  <a:rPr lang="cs-CZ" sz="1200" b="1"/>
                  <a:t>počet kmenů</a:t>
                </a:r>
                <a:endParaRPr lang="en-US" sz="1200" b="1"/>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1950464"/>
        <c:crosses val="autoZero"/>
        <c:crossBetween val="between"/>
        <c:majorUnit val="20"/>
      </c:valAx>
    </c:plotArea>
    <c:plotVisOnly val="1"/>
    <c:dispBlanksAs val="gap"/>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TAB!$B$8</c:f>
              <c:strCache>
                <c:ptCount val="1"/>
                <c:pt idx="0">
                  <c:v>meropenem</c:v>
                </c:pt>
              </c:strCache>
            </c:strRef>
          </c:tx>
          <c:spPr>
            <a:solidFill>
              <a:sysClr val="window" lastClr="FFFFFF">
                <a:lumMod val="50000"/>
              </a:sysClr>
            </a:solidFill>
          </c:spPr>
          <c:dLbls>
            <c:spPr>
              <a:noFill/>
              <a:ln w="25400">
                <a:noFill/>
              </a:ln>
            </c:spPr>
            <c:txPr>
              <a:bodyPr/>
              <a:lstStyle/>
              <a:p>
                <a:pPr>
                  <a:defRPr sz="1200">
                    <a:latin typeface="Times New Roman" pitchFamily="18" charset="0"/>
                    <a:cs typeface="Times New Roman" pitchFamily="18" charset="0"/>
                  </a:defRPr>
                </a:pPr>
                <a:endParaRPr lang="cs-CZ"/>
              </a:p>
            </c:txPr>
            <c:showVal val="1"/>
          </c:dLbls>
          <c:cat>
            <c:numRef>
              <c:f>TAB!$C$1:$Q$1</c:f>
              <c:numCache>
                <c:formatCode>General</c:formatCode>
                <c:ptCount val="15"/>
                <c:pt idx="0">
                  <c:v>3.0000000000000002E-2</c:v>
                </c:pt>
                <c:pt idx="1">
                  <c:v>6.0000000000000032E-2</c:v>
                </c:pt>
                <c:pt idx="2">
                  <c:v>0.12000000000000002</c:v>
                </c:pt>
                <c:pt idx="3">
                  <c:v>0.25</c:v>
                </c:pt>
                <c:pt idx="4">
                  <c:v>0.5</c:v>
                </c:pt>
                <c:pt idx="5">
                  <c:v>1</c:v>
                </c:pt>
                <c:pt idx="6">
                  <c:v>2</c:v>
                </c:pt>
                <c:pt idx="7">
                  <c:v>4</c:v>
                </c:pt>
                <c:pt idx="8">
                  <c:v>8</c:v>
                </c:pt>
                <c:pt idx="9">
                  <c:v>16</c:v>
                </c:pt>
                <c:pt idx="10">
                  <c:v>32</c:v>
                </c:pt>
                <c:pt idx="11">
                  <c:v>64</c:v>
                </c:pt>
                <c:pt idx="12">
                  <c:v>128</c:v>
                </c:pt>
                <c:pt idx="13">
                  <c:v>256</c:v>
                </c:pt>
                <c:pt idx="14">
                  <c:v>512</c:v>
                </c:pt>
              </c:numCache>
            </c:numRef>
          </c:cat>
          <c:val>
            <c:numRef>
              <c:f>TAB!$C$8:$Q$8</c:f>
              <c:numCache>
                <c:formatCode>General</c:formatCode>
                <c:ptCount val="15"/>
                <c:pt idx="2">
                  <c:v>1</c:v>
                </c:pt>
                <c:pt idx="3">
                  <c:v>6</c:v>
                </c:pt>
                <c:pt idx="4">
                  <c:v>14</c:v>
                </c:pt>
                <c:pt idx="5">
                  <c:v>13</c:v>
                </c:pt>
                <c:pt idx="6">
                  <c:v>84</c:v>
                </c:pt>
                <c:pt idx="7">
                  <c:v>57</c:v>
                </c:pt>
                <c:pt idx="8">
                  <c:v>24</c:v>
                </c:pt>
                <c:pt idx="9">
                  <c:v>7</c:v>
                </c:pt>
                <c:pt idx="12">
                  <c:v>1</c:v>
                </c:pt>
              </c:numCache>
            </c:numRef>
          </c:val>
        </c:ser>
        <c:axId val="92042368"/>
        <c:axId val="92044288"/>
      </c:barChart>
      <c:catAx>
        <c:axId val="92042368"/>
        <c:scaling>
          <c:orientation val="minMax"/>
        </c:scaling>
        <c:axPos val="b"/>
        <c:title>
          <c:tx>
            <c:rich>
              <a:bodyPr/>
              <a:lstStyle/>
              <a:p>
                <a:pPr>
                  <a:defRPr sz="1200" b="0"/>
                </a:pPr>
                <a:r>
                  <a:rPr lang="cs-CZ" sz="1200" b="1">
                    <a:latin typeface="Times New Roman" pitchFamily="18" charset="0"/>
                    <a:cs typeface="Times New Roman" pitchFamily="18" charset="0"/>
                  </a:rPr>
                  <a:t>MIC </a:t>
                </a:r>
                <a:r>
                  <a:rPr lang="cs-CZ" sz="1200" b="1" i="0" u="none" strike="noStrike" baseline="0">
                    <a:latin typeface="Times New Roman" pitchFamily="18" charset="0"/>
                    <a:cs typeface="Times New Roman" pitchFamily="18" charset="0"/>
                  </a:rPr>
                  <a:t>(</a:t>
                </a:r>
                <a:r>
                  <a:rPr lang="en-US" sz="1200" b="1" i="0" u="none" strike="noStrike" baseline="0">
                    <a:latin typeface="Times New Roman" pitchFamily="18" charset="0"/>
                    <a:cs typeface="Times New Roman" pitchFamily="18" charset="0"/>
                  </a:rPr>
                  <a:t>mg/</a:t>
                </a:r>
                <a:r>
                  <a:rPr lang="cs-CZ" sz="1200" b="1" i="0" u="none" strike="noStrike" baseline="0">
                    <a:latin typeface="Times New Roman" pitchFamily="18" charset="0"/>
                    <a:cs typeface="Times New Roman" pitchFamily="18" charset="0"/>
                  </a:rPr>
                  <a:t>l)</a:t>
                </a:r>
                <a:endParaRPr lang="en-US" sz="1200" b="1">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2044288"/>
        <c:crosses val="autoZero"/>
        <c:auto val="1"/>
        <c:lblAlgn val="ctr"/>
        <c:lblOffset val="100"/>
      </c:catAx>
      <c:valAx>
        <c:axId val="92044288"/>
        <c:scaling>
          <c:orientation val="minMax"/>
        </c:scaling>
        <c:axPos val="l"/>
        <c:title>
          <c:tx>
            <c:rich>
              <a:bodyPr rot="-5400000" vert="horz"/>
              <a:lstStyle/>
              <a:p>
                <a:pPr>
                  <a:defRPr sz="1200" b="0">
                    <a:latin typeface="Times New Roman" pitchFamily="18" charset="0"/>
                    <a:cs typeface="Times New Roman" pitchFamily="18" charset="0"/>
                  </a:defRPr>
                </a:pPr>
                <a:r>
                  <a:rPr lang="cs-CZ" sz="1200" b="1">
                    <a:latin typeface="Times New Roman" pitchFamily="18" charset="0"/>
                    <a:cs typeface="Times New Roman" pitchFamily="18" charset="0"/>
                  </a:rPr>
                  <a:t>počet kmenů</a:t>
                </a:r>
                <a:endParaRPr lang="en-US" sz="1200" b="1">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2042368"/>
        <c:crosses val="autoZero"/>
        <c:crossBetween val="between"/>
      </c:valAx>
    </c:plotArea>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TAB!$B$5</c:f>
              <c:strCache>
                <c:ptCount val="1"/>
                <c:pt idx="0">
                  <c:v>aztreonam</c:v>
                </c:pt>
              </c:strCache>
            </c:strRef>
          </c:tx>
          <c:spPr>
            <a:solidFill>
              <a:sysClr val="window" lastClr="FFFFFF">
                <a:lumMod val="50000"/>
              </a:sysClr>
            </a:solidFill>
          </c:spPr>
          <c:dLbls>
            <c:spPr>
              <a:noFill/>
              <a:ln w="25400">
                <a:noFill/>
              </a:ln>
            </c:spPr>
            <c:txPr>
              <a:bodyPr/>
              <a:lstStyle/>
              <a:p>
                <a:pPr>
                  <a:defRPr sz="1200">
                    <a:latin typeface="Times New Roman" pitchFamily="18" charset="0"/>
                    <a:cs typeface="Times New Roman" pitchFamily="18" charset="0"/>
                  </a:defRPr>
                </a:pPr>
                <a:endParaRPr lang="cs-CZ"/>
              </a:p>
            </c:txPr>
            <c:showVal val="1"/>
          </c:dLbls>
          <c:cat>
            <c:numRef>
              <c:f>TAB!$C$1:$Q$1</c:f>
              <c:numCache>
                <c:formatCode>General</c:formatCode>
                <c:ptCount val="15"/>
                <c:pt idx="0">
                  <c:v>3.0000000000000002E-2</c:v>
                </c:pt>
                <c:pt idx="1">
                  <c:v>6.0000000000000032E-2</c:v>
                </c:pt>
                <c:pt idx="2">
                  <c:v>0.12000000000000002</c:v>
                </c:pt>
                <c:pt idx="3">
                  <c:v>0.25</c:v>
                </c:pt>
                <c:pt idx="4">
                  <c:v>0.5</c:v>
                </c:pt>
                <c:pt idx="5">
                  <c:v>1</c:v>
                </c:pt>
                <c:pt idx="6">
                  <c:v>2</c:v>
                </c:pt>
                <c:pt idx="7">
                  <c:v>4</c:v>
                </c:pt>
                <c:pt idx="8">
                  <c:v>8</c:v>
                </c:pt>
                <c:pt idx="9">
                  <c:v>16</c:v>
                </c:pt>
                <c:pt idx="10">
                  <c:v>32</c:v>
                </c:pt>
                <c:pt idx="11">
                  <c:v>64</c:v>
                </c:pt>
                <c:pt idx="12">
                  <c:v>128</c:v>
                </c:pt>
                <c:pt idx="13">
                  <c:v>256</c:v>
                </c:pt>
                <c:pt idx="14">
                  <c:v>512</c:v>
                </c:pt>
              </c:numCache>
            </c:numRef>
          </c:cat>
          <c:val>
            <c:numRef>
              <c:f>TAB!$C$5:$Q$5</c:f>
              <c:numCache>
                <c:formatCode>General</c:formatCode>
                <c:ptCount val="15"/>
                <c:pt idx="5">
                  <c:v>12</c:v>
                </c:pt>
                <c:pt idx="6">
                  <c:v>143</c:v>
                </c:pt>
                <c:pt idx="7">
                  <c:v>16</c:v>
                </c:pt>
                <c:pt idx="8">
                  <c:v>3</c:v>
                </c:pt>
                <c:pt idx="9">
                  <c:v>3</c:v>
                </c:pt>
                <c:pt idx="10">
                  <c:v>3</c:v>
                </c:pt>
                <c:pt idx="11">
                  <c:v>2</c:v>
                </c:pt>
                <c:pt idx="13">
                  <c:v>1</c:v>
                </c:pt>
                <c:pt idx="14">
                  <c:v>2</c:v>
                </c:pt>
              </c:numCache>
            </c:numRef>
          </c:val>
        </c:ser>
        <c:axId val="98183808"/>
        <c:axId val="98231040"/>
      </c:barChart>
      <c:catAx>
        <c:axId val="98183808"/>
        <c:scaling>
          <c:orientation val="minMax"/>
        </c:scaling>
        <c:axPos val="b"/>
        <c:title>
          <c:tx>
            <c:rich>
              <a:bodyPr/>
              <a:lstStyle/>
              <a:p>
                <a:pPr>
                  <a:defRPr sz="1200" b="0"/>
                </a:pPr>
                <a:r>
                  <a:rPr lang="cs-CZ" sz="1200" b="1">
                    <a:latin typeface="Times New Roman" pitchFamily="18" charset="0"/>
                    <a:cs typeface="Times New Roman" pitchFamily="18" charset="0"/>
                  </a:rPr>
                  <a:t>MIC (</a:t>
                </a:r>
                <a:r>
                  <a:rPr lang="en-US" sz="1200" b="1">
                    <a:latin typeface="Times New Roman" pitchFamily="18" charset="0"/>
                    <a:cs typeface="Times New Roman" pitchFamily="18" charset="0"/>
                  </a:rPr>
                  <a:t>mg/</a:t>
                </a:r>
                <a:r>
                  <a:rPr lang="cs-CZ" sz="1200" b="1">
                    <a:latin typeface="Times New Roman" pitchFamily="18" charset="0"/>
                    <a:cs typeface="Times New Roman" pitchFamily="18" charset="0"/>
                  </a:rPr>
                  <a:t>l)</a:t>
                </a:r>
                <a:endParaRPr lang="en-US" sz="1200" b="1">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8231040"/>
        <c:crosses val="autoZero"/>
        <c:auto val="1"/>
        <c:lblAlgn val="ctr"/>
        <c:lblOffset val="100"/>
      </c:catAx>
      <c:valAx>
        <c:axId val="98231040"/>
        <c:scaling>
          <c:orientation val="minMax"/>
          <c:max val="150"/>
          <c:min val="0"/>
        </c:scaling>
        <c:axPos val="l"/>
        <c:title>
          <c:tx>
            <c:rich>
              <a:bodyPr rot="-5400000" vert="horz"/>
              <a:lstStyle/>
              <a:p>
                <a:pPr>
                  <a:defRPr sz="1200" b="0">
                    <a:latin typeface="Times New Roman" pitchFamily="18" charset="0"/>
                    <a:cs typeface="Times New Roman" pitchFamily="18" charset="0"/>
                  </a:defRPr>
                </a:pPr>
                <a:r>
                  <a:rPr lang="cs-CZ" sz="1200" b="1">
                    <a:latin typeface="Times New Roman" pitchFamily="18" charset="0"/>
                    <a:cs typeface="Times New Roman" pitchFamily="18" charset="0"/>
                  </a:rPr>
                  <a:t>počet kmenů</a:t>
                </a:r>
                <a:endParaRPr lang="en-US" sz="1200" b="1">
                  <a:latin typeface="Times New Roman" pitchFamily="18" charset="0"/>
                  <a:cs typeface="Times New Roman" pitchFamily="18" charset="0"/>
                </a:endParaRPr>
              </a:p>
            </c:rich>
          </c:tx>
        </c:title>
        <c:numFmt formatCode="General" sourceLinked="1"/>
        <c:tickLblPos val="nextTo"/>
        <c:txPr>
          <a:bodyPr/>
          <a:lstStyle/>
          <a:p>
            <a:pPr>
              <a:defRPr sz="1200">
                <a:latin typeface="Times New Roman" pitchFamily="18" charset="0"/>
                <a:cs typeface="Times New Roman" pitchFamily="18" charset="0"/>
              </a:defRPr>
            </a:pPr>
            <a:endParaRPr lang="cs-CZ"/>
          </a:p>
        </c:txPr>
        <c:crossAx val="98183808"/>
        <c:crosses val="autoZero"/>
        <c:crossBetween val="between"/>
      </c:valAx>
    </c:plotArea>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4382037369004677"/>
          <c:y val="0.11865079365079365"/>
          <c:w val="0.83066722330091414"/>
          <c:h val="0.76615079365079852"/>
        </c:manualLayout>
      </c:layout>
      <c:lineChart>
        <c:grouping val="standard"/>
        <c:ser>
          <c:idx val="0"/>
          <c:order val="0"/>
          <c:tx>
            <c:strRef>
              <c:f>'All Cycles'!$R$84</c:f>
              <c:strCache>
                <c:ptCount val="1"/>
                <c:pt idx="0">
                  <c:v>negativní kontrola</c:v>
                </c:pt>
              </c:strCache>
            </c:strRef>
          </c:tx>
          <c:spPr>
            <a:ln>
              <a:solidFill>
                <a:sysClr val="windowText" lastClr="000000"/>
              </a:solidFill>
            </a:ln>
          </c:spPr>
          <c:marker>
            <c:spPr>
              <a:solidFill>
                <a:schemeClr val="tx1"/>
              </a:solidFill>
              <a:ln>
                <a:solidFill>
                  <a:sysClr val="windowText" lastClr="000000"/>
                </a:solidFill>
              </a:ln>
            </c:spPr>
          </c:marker>
          <c:cat>
            <c:strRef>
              <c:f>'All Cycles'!$S$83:$AB$83</c:f>
              <c:strCache>
                <c:ptCount val="10"/>
                <c:pt idx="0">
                  <c:v>1 - 0 min  </c:v>
                </c:pt>
                <c:pt idx="1">
                  <c:v>2 - 2 min 7 s </c:v>
                </c:pt>
                <c:pt idx="2">
                  <c:v>3 - 4 min 15 s </c:v>
                </c:pt>
                <c:pt idx="3">
                  <c:v>4 - 6 min 24 s </c:v>
                </c:pt>
                <c:pt idx="4">
                  <c:v>5 - 8 min 31 s </c:v>
                </c:pt>
                <c:pt idx="5">
                  <c:v>6 - 10 min 39 s </c:v>
                </c:pt>
                <c:pt idx="6">
                  <c:v>7 - 12 min 48 s </c:v>
                </c:pt>
                <c:pt idx="7">
                  <c:v>8 - 14 min 56 s </c:v>
                </c:pt>
                <c:pt idx="8">
                  <c:v>9 - 17 min 3 s </c:v>
                </c:pt>
                <c:pt idx="9">
                  <c:v>10 - 19 min 11 s </c:v>
                </c:pt>
              </c:strCache>
            </c:strRef>
          </c:cat>
          <c:val>
            <c:numRef>
              <c:f>'All Cycles'!$S$84:$AB$84</c:f>
              <c:numCache>
                <c:formatCode>0.0</c:formatCode>
                <c:ptCount val="10"/>
                <c:pt idx="0">
                  <c:v>30.466666666666629</c:v>
                </c:pt>
                <c:pt idx="1">
                  <c:v>109.2</c:v>
                </c:pt>
                <c:pt idx="2">
                  <c:v>198.46666666666658</c:v>
                </c:pt>
                <c:pt idx="3">
                  <c:v>177.06666666666658</c:v>
                </c:pt>
                <c:pt idx="4">
                  <c:v>174.06666666666658</c:v>
                </c:pt>
                <c:pt idx="5">
                  <c:v>168</c:v>
                </c:pt>
                <c:pt idx="6">
                  <c:v>167.53333333333347</c:v>
                </c:pt>
                <c:pt idx="7">
                  <c:v>167.66666666666652</c:v>
                </c:pt>
                <c:pt idx="8">
                  <c:v>171.33333333333411</c:v>
                </c:pt>
                <c:pt idx="9">
                  <c:v>171.73333333333341</c:v>
                </c:pt>
              </c:numCache>
            </c:numRef>
          </c:val>
        </c:ser>
        <c:ser>
          <c:idx val="1"/>
          <c:order val="1"/>
          <c:tx>
            <c:strRef>
              <c:f>'All Cycles'!$R$85</c:f>
              <c:strCache>
                <c:ptCount val="1"/>
                <c:pt idx="0">
                  <c:v>50 μg/l</c:v>
                </c:pt>
              </c:strCache>
            </c:strRef>
          </c:tx>
          <c:spPr>
            <a:ln>
              <a:solidFill>
                <a:sysClr val="windowText" lastClr="000000"/>
              </a:solidFill>
            </a:ln>
          </c:spPr>
          <c:marker>
            <c:spPr>
              <a:solidFill>
                <a:sysClr val="windowText" lastClr="000000"/>
              </a:solidFill>
              <a:ln>
                <a:solidFill>
                  <a:sysClr val="windowText" lastClr="000000"/>
                </a:solidFill>
              </a:ln>
            </c:spPr>
          </c:marker>
          <c:cat>
            <c:strRef>
              <c:f>'All Cycles'!$S$83:$AB$83</c:f>
              <c:strCache>
                <c:ptCount val="10"/>
                <c:pt idx="0">
                  <c:v>1 - 0 min  </c:v>
                </c:pt>
                <c:pt idx="1">
                  <c:v>2 - 2 min 7 s </c:v>
                </c:pt>
                <c:pt idx="2">
                  <c:v>3 - 4 min 15 s </c:v>
                </c:pt>
                <c:pt idx="3">
                  <c:v>4 - 6 min 24 s </c:v>
                </c:pt>
                <c:pt idx="4">
                  <c:v>5 - 8 min 31 s </c:v>
                </c:pt>
                <c:pt idx="5">
                  <c:v>6 - 10 min 39 s </c:v>
                </c:pt>
                <c:pt idx="6">
                  <c:v>7 - 12 min 48 s </c:v>
                </c:pt>
                <c:pt idx="7">
                  <c:v>8 - 14 min 56 s </c:v>
                </c:pt>
                <c:pt idx="8">
                  <c:v>9 - 17 min 3 s </c:v>
                </c:pt>
                <c:pt idx="9">
                  <c:v>10 - 19 min 11 s </c:v>
                </c:pt>
              </c:strCache>
            </c:strRef>
          </c:cat>
          <c:val>
            <c:numRef>
              <c:f>'All Cycles'!$S$85:$AB$85</c:f>
              <c:numCache>
                <c:formatCode>0.0</c:formatCode>
                <c:ptCount val="10"/>
                <c:pt idx="0">
                  <c:v>33.266666666666325</c:v>
                </c:pt>
                <c:pt idx="1">
                  <c:v>117.33333333333294</c:v>
                </c:pt>
                <c:pt idx="2">
                  <c:v>203.73333333333341</c:v>
                </c:pt>
                <c:pt idx="3">
                  <c:v>203.06666666666658</c:v>
                </c:pt>
                <c:pt idx="4">
                  <c:v>205</c:v>
                </c:pt>
                <c:pt idx="5">
                  <c:v>203.46666666666658</c:v>
                </c:pt>
                <c:pt idx="6">
                  <c:v>210.66666666666652</c:v>
                </c:pt>
                <c:pt idx="7">
                  <c:v>208.46666666666658</c:v>
                </c:pt>
                <c:pt idx="8">
                  <c:v>207.53333333333347</c:v>
                </c:pt>
                <c:pt idx="9">
                  <c:v>207.13333333333341</c:v>
                </c:pt>
              </c:numCache>
            </c:numRef>
          </c:val>
        </c:ser>
        <c:ser>
          <c:idx val="2"/>
          <c:order val="2"/>
          <c:tx>
            <c:strRef>
              <c:f>'All Cycles'!$R$86</c:f>
              <c:strCache>
                <c:ptCount val="1"/>
                <c:pt idx="0">
                  <c:v>100 μg/l</c:v>
                </c:pt>
              </c:strCache>
            </c:strRef>
          </c:tx>
          <c:spPr>
            <a:ln>
              <a:solidFill>
                <a:sysClr val="windowText" lastClr="000000"/>
              </a:solidFill>
            </a:ln>
          </c:spPr>
          <c:marker>
            <c:spPr>
              <a:solidFill>
                <a:sysClr val="windowText" lastClr="000000"/>
              </a:solidFill>
              <a:ln>
                <a:solidFill>
                  <a:sysClr val="windowText" lastClr="000000"/>
                </a:solidFill>
              </a:ln>
            </c:spPr>
          </c:marker>
          <c:cat>
            <c:strRef>
              <c:f>'All Cycles'!$S$83:$AB$83</c:f>
              <c:strCache>
                <c:ptCount val="10"/>
                <c:pt idx="0">
                  <c:v>1 - 0 min  </c:v>
                </c:pt>
                <c:pt idx="1">
                  <c:v>2 - 2 min 7 s </c:v>
                </c:pt>
                <c:pt idx="2">
                  <c:v>3 - 4 min 15 s </c:v>
                </c:pt>
                <c:pt idx="3">
                  <c:v>4 - 6 min 24 s </c:v>
                </c:pt>
                <c:pt idx="4">
                  <c:v>5 - 8 min 31 s </c:v>
                </c:pt>
                <c:pt idx="5">
                  <c:v>6 - 10 min 39 s </c:v>
                </c:pt>
                <c:pt idx="6">
                  <c:v>7 - 12 min 48 s </c:v>
                </c:pt>
                <c:pt idx="7">
                  <c:v>8 - 14 min 56 s </c:v>
                </c:pt>
                <c:pt idx="8">
                  <c:v>9 - 17 min 3 s </c:v>
                </c:pt>
                <c:pt idx="9">
                  <c:v>10 - 19 min 11 s </c:v>
                </c:pt>
              </c:strCache>
            </c:strRef>
          </c:cat>
          <c:val>
            <c:numRef>
              <c:f>'All Cycles'!$S$86:$AB$86</c:f>
              <c:numCache>
                <c:formatCode>0.0</c:formatCode>
                <c:ptCount val="10"/>
                <c:pt idx="0">
                  <c:v>36.333333333333336</c:v>
                </c:pt>
                <c:pt idx="1">
                  <c:v>134.66666666666652</c:v>
                </c:pt>
                <c:pt idx="2">
                  <c:v>224.53333333333347</c:v>
                </c:pt>
                <c:pt idx="3">
                  <c:v>231.8</c:v>
                </c:pt>
                <c:pt idx="4">
                  <c:v>232.86666666666665</c:v>
                </c:pt>
                <c:pt idx="5">
                  <c:v>229.53333333333347</c:v>
                </c:pt>
                <c:pt idx="6">
                  <c:v>231.4</c:v>
                </c:pt>
                <c:pt idx="7">
                  <c:v>230.9333333333341</c:v>
                </c:pt>
                <c:pt idx="8">
                  <c:v>232.4</c:v>
                </c:pt>
                <c:pt idx="9">
                  <c:v>229.9333333333341</c:v>
                </c:pt>
              </c:numCache>
            </c:numRef>
          </c:val>
        </c:ser>
        <c:ser>
          <c:idx val="3"/>
          <c:order val="3"/>
          <c:tx>
            <c:strRef>
              <c:f>'All Cycles'!$R$87</c:f>
              <c:strCache>
                <c:ptCount val="1"/>
                <c:pt idx="0">
                  <c:v>200 μg/l</c:v>
                </c:pt>
              </c:strCache>
            </c:strRef>
          </c:tx>
          <c:spPr>
            <a:ln>
              <a:solidFill>
                <a:sysClr val="windowText" lastClr="000000"/>
              </a:solidFill>
            </a:ln>
          </c:spPr>
          <c:marker>
            <c:symbol val="circle"/>
            <c:size val="7"/>
            <c:spPr>
              <a:solidFill>
                <a:sysClr val="windowText" lastClr="000000"/>
              </a:solidFill>
              <a:ln>
                <a:solidFill>
                  <a:sysClr val="windowText" lastClr="000000"/>
                </a:solidFill>
              </a:ln>
            </c:spPr>
          </c:marker>
          <c:cat>
            <c:strRef>
              <c:f>'All Cycles'!$S$83:$AB$83</c:f>
              <c:strCache>
                <c:ptCount val="10"/>
                <c:pt idx="0">
                  <c:v>1 - 0 min  </c:v>
                </c:pt>
                <c:pt idx="1">
                  <c:v>2 - 2 min 7 s </c:v>
                </c:pt>
                <c:pt idx="2">
                  <c:v>3 - 4 min 15 s </c:v>
                </c:pt>
                <c:pt idx="3">
                  <c:v>4 - 6 min 24 s </c:v>
                </c:pt>
                <c:pt idx="4">
                  <c:v>5 - 8 min 31 s </c:v>
                </c:pt>
                <c:pt idx="5">
                  <c:v>6 - 10 min 39 s </c:v>
                </c:pt>
                <c:pt idx="6">
                  <c:v>7 - 12 min 48 s </c:v>
                </c:pt>
                <c:pt idx="7">
                  <c:v>8 - 14 min 56 s </c:v>
                </c:pt>
                <c:pt idx="8">
                  <c:v>9 - 17 min 3 s </c:v>
                </c:pt>
                <c:pt idx="9">
                  <c:v>10 - 19 min 11 s </c:v>
                </c:pt>
              </c:strCache>
            </c:strRef>
          </c:cat>
          <c:val>
            <c:numRef>
              <c:f>'All Cycles'!$S$87:$AB$87</c:f>
              <c:numCache>
                <c:formatCode>0.0</c:formatCode>
                <c:ptCount val="10"/>
                <c:pt idx="0">
                  <c:v>28</c:v>
                </c:pt>
                <c:pt idx="1">
                  <c:v>127.33333333333294</c:v>
                </c:pt>
                <c:pt idx="2">
                  <c:v>194.66666666666652</c:v>
                </c:pt>
                <c:pt idx="3">
                  <c:v>193</c:v>
                </c:pt>
                <c:pt idx="4">
                  <c:v>197</c:v>
                </c:pt>
                <c:pt idx="5">
                  <c:v>192</c:v>
                </c:pt>
                <c:pt idx="6">
                  <c:v>188</c:v>
                </c:pt>
                <c:pt idx="7">
                  <c:v>195</c:v>
                </c:pt>
                <c:pt idx="8">
                  <c:v>191.66666666666652</c:v>
                </c:pt>
                <c:pt idx="9">
                  <c:v>189.33333333333411</c:v>
                </c:pt>
              </c:numCache>
            </c:numRef>
          </c:val>
        </c:ser>
        <c:marker val="1"/>
        <c:axId val="98248576"/>
        <c:axId val="106447232"/>
      </c:lineChart>
      <c:catAx>
        <c:axId val="98248576"/>
        <c:scaling>
          <c:orientation val="minMax"/>
        </c:scaling>
        <c:axPos val="b"/>
        <c:title>
          <c:tx>
            <c:rich>
              <a:bodyPr/>
              <a:lstStyle/>
              <a:p>
                <a:pPr>
                  <a:defRPr sz="1200" b="0">
                    <a:latin typeface="Times New Roman" pitchFamily="18" charset="0"/>
                    <a:cs typeface="Times New Roman" pitchFamily="18" charset="0"/>
                  </a:defRPr>
                </a:pPr>
                <a:r>
                  <a:rPr lang="cs-CZ" sz="1200" b="1">
                    <a:latin typeface="Times New Roman" pitchFamily="18" charset="0"/>
                    <a:cs typeface="Times New Roman" pitchFamily="18" charset="0"/>
                  </a:rPr>
                  <a:t>čas</a:t>
                </a:r>
              </a:p>
            </c:rich>
          </c:tx>
        </c:title>
        <c:majorTickMark val="none"/>
        <c:tickLblPos val="nextTo"/>
        <c:txPr>
          <a:bodyPr/>
          <a:lstStyle/>
          <a:p>
            <a:pPr>
              <a:defRPr sz="500">
                <a:latin typeface="Times New Roman" pitchFamily="18" charset="0"/>
                <a:cs typeface="Times New Roman" pitchFamily="18" charset="0"/>
              </a:defRPr>
            </a:pPr>
            <a:endParaRPr lang="cs-CZ"/>
          </a:p>
        </c:txPr>
        <c:crossAx val="106447232"/>
        <c:crossesAt val="0"/>
        <c:auto val="1"/>
        <c:lblAlgn val="ctr"/>
        <c:lblOffset val="100"/>
      </c:catAx>
      <c:valAx>
        <c:axId val="106447232"/>
        <c:scaling>
          <c:orientation val="minMax"/>
        </c:scaling>
        <c:axPos val="l"/>
        <c:title>
          <c:tx>
            <c:rich>
              <a:bodyPr/>
              <a:lstStyle/>
              <a:p>
                <a:pPr>
                  <a:defRPr sz="1200" b="0">
                    <a:latin typeface="Times New Roman" pitchFamily="18" charset="0"/>
                    <a:cs typeface="Times New Roman" pitchFamily="18" charset="0"/>
                  </a:defRPr>
                </a:pPr>
                <a:r>
                  <a:rPr lang="cs-CZ" sz="1200" b="1" baseline="0">
                    <a:latin typeface="Times New Roman" pitchFamily="18" charset="0"/>
                    <a:cs typeface="Times New Roman" pitchFamily="18" charset="0"/>
                  </a:rPr>
                  <a:t>relativní fluorescence</a:t>
                </a:r>
                <a:endParaRPr lang="cs-CZ" sz="1200" b="1">
                  <a:latin typeface="Times New Roman" pitchFamily="18" charset="0"/>
                  <a:cs typeface="Times New Roman" pitchFamily="18" charset="0"/>
                </a:endParaRPr>
              </a:p>
            </c:rich>
          </c:tx>
        </c:title>
        <c:numFmt formatCode="0" sourceLinked="0"/>
        <c:majorTickMark val="none"/>
        <c:tickLblPos val="nextTo"/>
        <c:txPr>
          <a:bodyPr/>
          <a:lstStyle/>
          <a:p>
            <a:pPr>
              <a:defRPr sz="1200">
                <a:latin typeface="Times New Roman" pitchFamily="18" charset="0"/>
                <a:cs typeface="Times New Roman" pitchFamily="18" charset="0"/>
              </a:defRPr>
            </a:pPr>
            <a:endParaRPr lang="cs-CZ"/>
          </a:p>
        </c:txPr>
        <c:crossAx val="98248576"/>
        <c:crosses val="autoZero"/>
        <c:crossBetween val="between"/>
        <c:majorUnit val="25"/>
      </c:valAx>
    </c:plotArea>
    <c:legend>
      <c:legendPos val="r"/>
      <c:layout>
        <c:manualLayout>
          <c:xMode val="edge"/>
          <c:yMode val="edge"/>
          <c:x val="0.62418030034757765"/>
          <c:y val="0.49539367765009745"/>
          <c:w val="0.27285524149306545"/>
          <c:h val="0.30408073990751433"/>
        </c:manualLayout>
      </c:layout>
      <c:overlay val="1"/>
      <c:txPr>
        <a:bodyPr/>
        <a:lstStyle/>
        <a:p>
          <a:pPr>
            <a:defRPr sz="1200">
              <a:latin typeface="Times New Roman" pitchFamily="18" charset="0"/>
              <a:cs typeface="Times New Roman" pitchFamily="18" charset="0"/>
            </a:defRPr>
          </a:pPr>
          <a:endParaRPr lang="cs-CZ"/>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lineChart>
        <c:grouping val="standard"/>
        <c:ser>
          <c:idx val="0"/>
          <c:order val="0"/>
          <c:tx>
            <c:strRef>
              <c:f>List1!$B$20</c:f>
              <c:strCache>
                <c:ptCount val="1"/>
                <c:pt idx="0">
                  <c:v>2008 (n=79)</c:v>
                </c:pt>
              </c:strCache>
            </c:strRef>
          </c:tx>
          <c:spPr>
            <a:ln>
              <a:solidFill>
                <a:sysClr val="windowText" lastClr="000000">
                  <a:shade val="95000"/>
                  <a:satMod val="105000"/>
                </a:sysClr>
              </a:solidFill>
            </a:ln>
          </c:spPr>
          <c:marker>
            <c:symbol val="diamond"/>
            <c:size val="9"/>
            <c:spPr>
              <a:solidFill>
                <a:sysClr val="windowText" lastClr="000000"/>
              </a:solidFill>
              <a:ln>
                <a:solidFill>
                  <a:sysClr val="windowText" lastClr="000000">
                    <a:shade val="95000"/>
                    <a:satMod val="105000"/>
                  </a:sysClr>
                </a:solidFill>
              </a:ln>
            </c:spPr>
          </c:marker>
          <c:cat>
            <c:strRef>
              <c:f>List1!$A$21:$A$29</c:f>
              <c:strCache>
                <c:ptCount val="9"/>
                <c:pt idx="0">
                  <c:v>1-10</c:v>
                </c:pt>
                <c:pt idx="1">
                  <c:v>11-20</c:v>
                </c:pt>
                <c:pt idx="2">
                  <c:v>21-30</c:v>
                </c:pt>
                <c:pt idx="3">
                  <c:v>31-40</c:v>
                </c:pt>
                <c:pt idx="4">
                  <c:v>41-50</c:v>
                </c:pt>
                <c:pt idx="5">
                  <c:v>51-60</c:v>
                </c:pt>
                <c:pt idx="6">
                  <c:v>61-70</c:v>
                </c:pt>
                <c:pt idx="7">
                  <c:v>71-80</c:v>
                </c:pt>
                <c:pt idx="8">
                  <c:v>80+</c:v>
                </c:pt>
              </c:strCache>
            </c:strRef>
          </c:cat>
          <c:val>
            <c:numRef>
              <c:f>List1!$B$21:$B$29</c:f>
              <c:numCache>
                <c:formatCode>0</c:formatCode>
                <c:ptCount val="9"/>
                <c:pt idx="0">
                  <c:v>4</c:v>
                </c:pt>
                <c:pt idx="1">
                  <c:v>4</c:v>
                </c:pt>
                <c:pt idx="2">
                  <c:v>3</c:v>
                </c:pt>
                <c:pt idx="3">
                  <c:v>3</c:v>
                </c:pt>
                <c:pt idx="4">
                  <c:v>8</c:v>
                </c:pt>
                <c:pt idx="5">
                  <c:v>5</c:v>
                </c:pt>
                <c:pt idx="6">
                  <c:v>26</c:v>
                </c:pt>
                <c:pt idx="7">
                  <c:v>12</c:v>
                </c:pt>
                <c:pt idx="8">
                  <c:v>14</c:v>
                </c:pt>
              </c:numCache>
            </c:numRef>
          </c:val>
        </c:ser>
        <c:ser>
          <c:idx val="1"/>
          <c:order val="1"/>
          <c:tx>
            <c:strRef>
              <c:f>List1!$C$20</c:f>
              <c:strCache>
                <c:ptCount val="1"/>
                <c:pt idx="0">
                  <c:v>2009 (n=93)</c:v>
                </c:pt>
              </c:strCache>
            </c:strRef>
          </c:tx>
          <c:spPr>
            <a:ln>
              <a:solidFill>
                <a:sysClr val="windowText" lastClr="000000">
                  <a:shade val="95000"/>
                  <a:satMod val="105000"/>
                </a:sysClr>
              </a:solidFill>
            </a:ln>
          </c:spPr>
          <c:marker>
            <c:spPr>
              <a:solidFill>
                <a:sysClr val="windowText" lastClr="000000"/>
              </a:solidFill>
              <a:ln>
                <a:solidFill>
                  <a:sysClr val="windowText" lastClr="000000">
                    <a:shade val="95000"/>
                    <a:satMod val="105000"/>
                  </a:sysClr>
                </a:solidFill>
              </a:ln>
            </c:spPr>
          </c:marker>
          <c:cat>
            <c:strRef>
              <c:f>List1!$A$21:$A$29</c:f>
              <c:strCache>
                <c:ptCount val="9"/>
                <c:pt idx="0">
                  <c:v>1-10</c:v>
                </c:pt>
                <c:pt idx="1">
                  <c:v>11-20</c:v>
                </c:pt>
                <c:pt idx="2">
                  <c:v>21-30</c:v>
                </c:pt>
                <c:pt idx="3">
                  <c:v>31-40</c:v>
                </c:pt>
                <c:pt idx="4">
                  <c:v>41-50</c:v>
                </c:pt>
                <c:pt idx="5">
                  <c:v>51-60</c:v>
                </c:pt>
                <c:pt idx="6">
                  <c:v>61-70</c:v>
                </c:pt>
                <c:pt idx="7">
                  <c:v>71-80</c:v>
                </c:pt>
                <c:pt idx="8">
                  <c:v>80+</c:v>
                </c:pt>
              </c:strCache>
            </c:strRef>
          </c:cat>
          <c:val>
            <c:numRef>
              <c:f>List1!$C$21:$C$29</c:f>
              <c:numCache>
                <c:formatCode>0</c:formatCode>
                <c:ptCount val="9"/>
                <c:pt idx="0">
                  <c:v>5</c:v>
                </c:pt>
                <c:pt idx="1">
                  <c:v>6</c:v>
                </c:pt>
                <c:pt idx="2">
                  <c:v>7</c:v>
                </c:pt>
                <c:pt idx="3">
                  <c:v>11</c:v>
                </c:pt>
                <c:pt idx="4">
                  <c:v>5</c:v>
                </c:pt>
                <c:pt idx="5">
                  <c:v>11</c:v>
                </c:pt>
                <c:pt idx="6">
                  <c:v>23</c:v>
                </c:pt>
                <c:pt idx="7">
                  <c:v>18</c:v>
                </c:pt>
                <c:pt idx="8">
                  <c:v>7</c:v>
                </c:pt>
              </c:numCache>
            </c:numRef>
          </c:val>
        </c:ser>
        <c:ser>
          <c:idx val="2"/>
          <c:order val="2"/>
          <c:tx>
            <c:strRef>
              <c:f>List1!$D$20</c:f>
              <c:strCache>
                <c:ptCount val="1"/>
                <c:pt idx="0">
                  <c:v>2010 (n=115)</c:v>
                </c:pt>
              </c:strCache>
            </c:strRef>
          </c:tx>
          <c:spPr>
            <a:ln>
              <a:solidFill>
                <a:sysClr val="windowText" lastClr="000000">
                  <a:shade val="95000"/>
                  <a:satMod val="105000"/>
                </a:sysClr>
              </a:solidFill>
            </a:ln>
          </c:spPr>
          <c:marker>
            <c:spPr>
              <a:solidFill>
                <a:schemeClr val="tx1"/>
              </a:solidFill>
              <a:ln>
                <a:solidFill>
                  <a:sysClr val="windowText" lastClr="000000">
                    <a:shade val="95000"/>
                    <a:satMod val="105000"/>
                  </a:sysClr>
                </a:solidFill>
              </a:ln>
            </c:spPr>
          </c:marker>
          <c:cat>
            <c:strRef>
              <c:f>List1!$A$21:$A$29</c:f>
              <c:strCache>
                <c:ptCount val="9"/>
                <c:pt idx="0">
                  <c:v>1-10</c:v>
                </c:pt>
                <c:pt idx="1">
                  <c:v>11-20</c:v>
                </c:pt>
                <c:pt idx="2">
                  <c:v>21-30</c:v>
                </c:pt>
                <c:pt idx="3">
                  <c:v>31-40</c:v>
                </c:pt>
                <c:pt idx="4">
                  <c:v>41-50</c:v>
                </c:pt>
                <c:pt idx="5">
                  <c:v>51-60</c:v>
                </c:pt>
                <c:pt idx="6">
                  <c:v>61-70</c:v>
                </c:pt>
                <c:pt idx="7">
                  <c:v>71-80</c:v>
                </c:pt>
                <c:pt idx="8">
                  <c:v>80+</c:v>
                </c:pt>
              </c:strCache>
            </c:strRef>
          </c:cat>
          <c:val>
            <c:numRef>
              <c:f>List1!$D$21:$D$29</c:f>
              <c:numCache>
                <c:formatCode>0</c:formatCode>
                <c:ptCount val="9"/>
                <c:pt idx="0">
                  <c:v>3</c:v>
                </c:pt>
                <c:pt idx="1">
                  <c:v>2</c:v>
                </c:pt>
                <c:pt idx="2">
                  <c:v>8</c:v>
                </c:pt>
                <c:pt idx="3">
                  <c:v>4</c:v>
                </c:pt>
                <c:pt idx="4">
                  <c:v>8</c:v>
                </c:pt>
                <c:pt idx="5">
                  <c:v>19</c:v>
                </c:pt>
                <c:pt idx="6">
                  <c:v>25</c:v>
                </c:pt>
                <c:pt idx="7">
                  <c:v>32</c:v>
                </c:pt>
                <c:pt idx="8">
                  <c:v>14</c:v>
                </c:pt>
              </c:numCache>
            </c:numRef>
          </c:val>
        </c:ser>
        <c:ser>
          <c:idx val="3"/>
          <c:order val="3"/>
          <c:tx>
            <c:strRef>
              <c:f>List1!$E$20</c:f>
              <c:strCache>
                <c:ptCount val="1"/>
                <c:pt idx="0">
                  <c:v>2011 (n=95)</c:v>
                </c:pt>
              </c:strCache>
            </c:strRef>
          </c:tx>
          <c:spPr>
            <a:ln>
              <a:solidFill>
                <a:sysClr val="windowText" lastClr="000000">
                  <a:shade val="95000"/>
                  <a:satMod val="105000"/>
                </a:sysClr>
              </a:solidFill>
            </a:ln>
          </c:spPr>
          <c:marker>
            <c:symbol val="circle"/>
            <c:size val="7"/>
            <c:spPr>
              <a:solidFill>
                <a:sysClr val="windowText" lastClr="000000"/>
              </a:solidFill>
              <a:ln>
                <a:solidFill>
                  <a:sysClr val="windowText" lastClr="000000">
                    <a:shade val="95000"/>
                    <a:satMod val="105000"/>
                  </a:sysClr>
                </a:solidFill>
              </a:ln>
            </c:spPr>
          </c:marker>
          <c:cat>
            <c:strRef>
              <c:f>List1!$A$21:$A$29</c:f>
              <c:strCache>
                <c:ptCount val="9"/>
                <c:pt idx="0">
                  <c:v>1-10</c:v>
                </c:pt>
                <c:pt idx="1">
                  <c:v>11-20</c:v>
                </c:pt>
                <c:pt idx="2">
                  <c:v>21-30</c:v>
                </c:pt>
                <c:pt idx="3">
                  <c:v>31-40</c:v>
                </c:pt>
                <c:pt idx="4">
                  <c:v>41-50</c:v>
                </c:pt>
                <c:pt idx="5">
                  <c:v>51-60</c:v>
                </c:pt>
                <c:pt idx="6">
                  <c:v>61-70</c:v>
                </c:pt>
                <c:pt idx="7">
                  <c:v>71-80</c:v>
                </c:pt>
                <c:pt idx="8">
                  <c:v>80+</c:v>
                </c:pt>
              </c:strCache>
            </c:strRef>
          </c:cat>
          <c:val>
            <c:numRef>
              <c:f>List1!$E$21:$E$29</c:f>
              <c:numCache>
                <c:formatCode>General</c:formatCode>
                <c:ptCount val="9"/>
                <c:pt idx="0">
                  <c:v>2</c:v>
                </c:pt>
                <c:pt idx="1">
                  <c:v>1</c:v>
                </c:pt>
                <c:pt idx="2">
                  <c:v>5</c:v>
                </c:pt>
                <c:pt idx="3">
                  <c:v>4</c:v>
                </c:pt>
                <c:pt idx="4">
                  <c:v>8</c:v>
                </c:pt>
                <c:pt idx="5">
                  <c:v>15</c:v>
                </c:pt>
                <c:pt idx="6">
                  <c:v>32</c:v>
                </c:pt>
                <c:pt idx="7">
                  <c:v>20</c:v>
                </c:pt>
                <c:pt idx="8">
                  <c:v>8</c:v>
                </c:pt>
              </c:numCache>
            </c:numRef>
          </c:val>
        </c:ser>
        <c:marker val="1"/>
        <c:axId val="100009856"/>
        <c:axId val="100020608"/>
      </c:lineChart>
      <c:catAx>
        <c:axId val="100009856"/>
        <c:scaling>
          <c:orientation val="minMax"/>
        </c:scaling>
        <c:axPos val="b"/>
        <c:title>
          <c:tx>
            <c:rich>
              <a:bodyPr/>
              <a:lstStyle/>
              <a:p>
                <a:pPr>
                  <a:defRPr>
                    <a:latin typeface="Times New Roman" pitchFamily="18" charset="0"/>
                    <a:cs typeface="Times New Roman" pitchFamily="18" charset="0"/>
                  </a:defRPr>
                </a:pPr>
                <a:r>
                  <a:rPr lang="cs-CZ" sz="1200" b="0">
                    <a:latin typeface="Times New Roman" pitchFamily="18" charset="0"/>
                    <a:cs typeface="Times New Roman" pitchFamily="18" charset="0"/>
                  </a:rPr>
                  <a:t>Věk pacientů</a:t>
                </a:r>
              </a:p>
            </c:rich>
          </c:tx>
        </c:title>
        <c:tickLblPos val="nextTo"/>
        <c:spPr>
          <a:noFill/>
          <a:ln w="25400">
            <a:solidFill>
              <a:schemeClr val="accent1">
                <a:lumMod val="50000"/>
              </a:schemeClr>
            </a:solidFill>
          </a:ln>
        </c:spPr>
        <c:txPr>
          <a:bodyPr/>
          <a:lstStyle/>
          <a:p>
            <a:pPr>
              <a:defRPr sz="1200" b="0">
                <a:latin typeface="Times New Roman" pitchFamily="18" charset="0"/>
                <a:cs typeface="Times New Roman" pitchFamily="18" charset="0"/>
              </a:defRPr>
            </a:pPr>
            <a:endParaRPr lang="cs-CZ"/>
          </a:p>
        </c:txPr>
        <c:crossAx val="100020608"/>
        <c:crosses val="autoZero"/>
        <c:auto val="1"/>
        <c:lblAlgn val="ctr"/>
        <c:lblOffset val="100"/>
      </c:catAx>
      <c:valAx>
        <c:axId val="100020608"/>
        <c:scaling>
          <c:orientation val="minMax"/>
        </c:scaling>
        <c:axPos val="l"/>
        <c:title>
          <c:tx>
            <c:rich>
              <a:bodyPr rot="-5400000" vert="horz"/>
              <a:lstStyle/>
              <a:p>
                <a:pPr>
                  <a:defRPr/>
                </a:pPr>
                <a:r>
                  <a:rPr lang="cs-CZ" sz="1200" b="0">
                    <a:latin typeface="Times New Roman" pitchFamily="18" charset="0"/>
                    <a:cs typeface="Times New Roman" pitchFamily="18" charset="0"/>
                  </a:rPr>
                  <a:t>Počet</a:t>
                </a:r>
                <a:r>
                  <a:rPr lang="cs-CZ" sz="1200" b="0" baseline="0">
                    <a:latin typeface="Times New Roman" pitchFamily="18" charset="0"/>
                    <a:cs typeface="Times New Roman" pitchFamily="18" charset="0"/>
                  </a:rPr>
                  <a:t> pacientů</a:t>
                </a:r>
                <a:endParaRPr lang="cs-CZ" sz="1200" b="0">
                  <a:latin typeface="Times New Roman" pitchFamily="18" charset="0"/>
                  <a:cs typeface="Times New Roman" pitchFamily="18" charset="0"/>
                </a:endParaRPr>
              </a:p>
            </c:rich>
          </c:tx>
        </c:title>
        <c:numFmt formatCode="0" sourceLinked="1"/>
        <c:tickLblPos val="nextTo"/>
        <c:spPr>
          <a:noFill/>
          <a:ln w="25400">
            <a:solidFill>
              <a:schemeClr val="accent1">
                <a:lumMod val="50000"/>
              </a:schemeClr>
            </a:solidFill>
          </a:ln>
        </c:spPr>
        <c:txPr>
          <a:bodyPr/>
          <a:lstStyle/>
          <a:p>
            <a:pPr>
              <a:defRPr sz="1200" b="0">
                <a:latin typeface="Times New Roman" pitchFamily="18" charset="0"/>
                <a:cs typeface="Times New Roman" pitchFamily="18" charset="0"/>
              </a:defRPr>
            </a:pPr>
            <a:endParaRPr lang="cs-CZ"/>
          </a:p>
        </c:txPr>
        <c:crossAx val="100009856"/>
        <c:crosses val="autoZero"/>
        <c:crossBetween val="between"/>
      </c:valAx>
      <c:spPr>
        <a:noFill/>
        <a:ln w="25400">
          <a:noFill/>
        </a:ln>
      </c:spPr>
    </c:plotArea>
    <c:legend>
      <c:legendPos val="r"/>
      <c:layout>
        <c:manualLayout>
          <c:xMode val="edge"/>
          <c:yMode val="edge"/>
          <c:x val="0.16597213542751604"/>
          <c:y val="5.6609935026535704E-2"/>
          <c:w val="0.21563639583078459"/>
          <c:h val="0.33168702034845843"/>
        </c:manualLayout>
      </c:layout>
      <c:overlay val="1"/>
      <c:txPr>
        <a:bodyPr/>
        <a:lstStyle/>
        <a:p>
          <a:pPr>
            <a:defRPr sz="1200" b="0">
              <a:latin typeface="Times New Roman" pitchFamily="18" charset="0"/>
              <a:cs typeface="Times New Roman" pitchFamily="18" charset="0"/>
            </a:defRPr>
          </a:pPr>
          <a:endParaRPr lang="cs-CZ"/>
        </a:p>
      </c:txPr>
    </c:legend>
    <c:plotVisOnly val="1"/>
  </c:chart>
  <c:spPr>
    <a:noFill/>
    <a:ln>
      <a:noFill/>
    </a:ln>
  </c:spPr>
  <c:externalData r:id="rId1"/>
</c:chartSpace>
</file>

<file path=word/drawings/drawing1.xml><?xml version="1.0" encoding="utf-8"?>
<c:userShapes xmlns:c="http://schemas.openxmlformats.org/drawingml/2006/chart">
  <cdr:relSizeAnchor xmlns:cdr="http://schemas.openxmlformats.org/drawingml/2006/chartDrawing">
    <cdr:from>
      <cdr:x>0.71833</cdr:x>
      <cdr:y>0.43818</cdr:y>
    </cdr:from>
    <cdr:to>
      <cdr:x>0.71862</cdr:x>
      <cdr:y>0.73429</cdr:y>
    </cdr:to>
    <cdr:sp macro="" textlink="">
      <cdr:nvSpPr>
        <cdr:cNvPr id="5" name="Přímá spojovací čára 4"/>
        <cdr:cNvSpPr/>
      </cdr:nvSpPr>
      <cdr:spPr>
        <a:xfrm xmlns:a="http://schemas.openxmlformats.org/drawingml/2006/main" rot="5400000" flipH="1" flipV="1">
          <a:off x="3506526" y="1478943"/>
          <a:ext cx="747422" cy="1588"/>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cs-CZ"/>
        </a:p>
      </cdr:txBody>
    </cdr:sp>
  </cdr:relSizeAnchor>
  <cdr:relSizeAnchor xmlns:cdr="http://schemas.openxmlformats.org/drawingml/2006/chartDrawing">
    <cdr:from>
      <cdr:x>0.61394</cdr:x>
      <cdr:y>0.30556</cdr:y>
    </cdr:from>
    <cdr:to>
      <cdr:x>0.88883</cdr:x>
      <cdr:y>0.405</cdr:y>
    </cdr:to>
    <cdr:sp macro="" textlink="">
      <cdr:nvSpPr>
        <cdr:cNvPr id="6" name="TextovéPole 5"/>
        <cdr:cNvSpPr txBox="1"/>
      </cdr:nvSpPr>
      <cdr:spPr>
        <a:xfrm xmlns:a="http://schemas.openxmlformats.org/drawingml/2006/main">
          <a:off x="3319589" y="770107"/>
          <a:ext cx="1486328" cy="25061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cs-CZ" sz="1000">
              <a:latin typeface="Times New Roman" pitchFamily="18" charset="0"/>
              <a:cs typeface="Times New Roman" pitchFamily="18" charset="0"/>
            </a:rPr>
            <a:t>ECOFF = 32 </a:t>
          </a:r>
          <a:r>
            <a:rPr lang="cs-CZ" sz="1200">
              <a:latin typeface="Times New Roman" pitchFamily="18" charset="0"/>
              <a:cs typeface="Times New Roman" pitchFamily="18" charset="0"/>
            </a:rPr>
            <a:t>mg/l</a:t>
          </a:r>
          <a:endParaRPr lang="cs-CZ" sz="10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0.66525</cdr:x>
      <cdr:y>0.4352</cdr:y>
    </cdr:from>
    <cdr:to>
      <cdr:x>0.66555</cdr:x>
      <cdr:y>0.73131</cdr:y>
    </cdr:to>
    <cdr:sp macro="" textlink="">
      <cdr:nvSpPr>
        <cdr:cNvPr id="2" name="Přímá spojovací čára 1"/>
        <cdr:cNvSpPr/>
      </cdr:nvSpPr>
      <cdr:spPr>
        <a:xfrm xmlns:a="http://schemas.openxmlformats.org/drawingml/2006/main" rot="5400000" flipH="1" flipV="1">
          <a:off x="3224700" y="1469165"/>
          <a:ext cx="746290" cy="1622"/>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0.55939</cdr:x>
      <cdr:y>0.30257</cdr:y>
    </cdr:from>
    <cdr:to>
      <cdr:x>0.84163</cdr:x>
      <cdr:y>0.40078</cdr:y>
    </cdr:to>
    <cdr:sp macro="" textlink="">
      <cdr:nvSpPr>
        <cdr:cNvPr id="3" name="TextovéPole 2"/>
        <cdr:cNvSpPr txBox="1"/>
      </cdr:nvSpPr>
      <cdr:spPr>
        <a:xfrm xmlns:a="http://schemas.openxmlformats.org/drawingml/2006/main">
          <a:off x="3024636" y="762572"/>
          <a:ext cx="1526099" cy="2475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1200">
              <a:latin typeface="Times New Roman" pitchFamily="18" charset="0"/>
              <a:cs typeface="Times New Roman" pitchFamily="18" charset="0"/>
            </a:rPr>
            <a:t>ECOFF = 16 mg/l</a:t>
          </a:r>
        </a:p>
      </cdr:txBody>
    </cdr:sp>
  </cdr:relSizeAnchor>
</c:userShapes>
</file>

<file path=word/drawings/drawing3.xml><?xml version="1.0" encoding="utf-8"?>
<c:userShapes xmlns:c="http://schemas.openxmlformats.org/drawingml/2006/chart">
  <cdr:relSizeAnchor xmlns:cdr="http://schemas.openxmlformats.org/drawingml/2006/chartDrawing">
    <cdr:from>
      <cdr:x>0.66238</cdr:x>
      <cdr:y>0.43818</cdr:y>
    </cdr:from>
    <cdr:to>
      <cdr:x>0.66267</cdr:x>
      <cdr:y>0.73429</cdr:y>
    </cdr:to>
    <cdr:sp macro="" textlink="">
      <cdr:nvSpPr>
        <cdr:cNvPr id="2" name="Přímá spojovací čára 1"/>
        <cdr:cNvSpPr/>
      </cdr:nvSpPr>
      <cdr:spPr>
        <a:xfrm xmlns:a="http://schemas.openxmlformats.org/drawingml/2006/main" rot="5400000" flipH="1" flipV="1">
          <a:off x="3204378" y="1478942"/>
          <a:ext cx="747422" cy="1588"/>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0.55947</cdr:x>
      <cdr:y>0.33076</cdr:y>
    </cdr:from>
    <cdr:to>
      <cdr:x>0.83967</cdr:x>
      <cdr:y>0.43031</cdr:y>
    </cdr:to>
    <cdr:sp macro="" textlink="">
      <cdr:nvSpPr>
        <cdr:cNvPr id="3" name="TextovéPole 2"/>
        <cdr:cNvSpPr txBox="1"/>
      </cdr:nvSpPr>
      <cdr:spPr>
        <a:xfrm xmlns:a="http://schemas.openxmlformats.org/drawingml/2006/main">
          <a:off x="3025067" y="833619"/>
          <a:ext cx="1515035" cy="2509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1200">
              <a:latin typeface="Times New Roman" pitchFamily="18" charset="0"/>
              <a:cs typeface="Times New Roman" pitchFamily="18" charset="0"/>
            </a:rPr>
            <a:t>ECOFF = 16 mg/l</a:t>
          </a:r>
        </a:p>
      </cdr:txBody>
    </cdr:sp>
  </cdr:relSizeAnchor>
</c:userShapes>
</file>

<file path=word/drawings/drawing4.xml><?xml version="1.0" encoding="utf-8"?>
<c:userShapes xmlns:c="http://schemas.openxmlformats.org/drawingml/2006/chart">
  <cdr:relSizeAnchor xmlns:cdr="http://schemas.openxmlformats.org/drawingml/2006/chartDrawing">
    <cdr:from>
      <cdr:x>0.71833</cdr:x>
      <cdr:y>0.43984</cdr:y>
    </cdr:from>
    <cdr:to>
      <cdr:x>0.71862</cdr:x>
      <cdr:y>0.73707</cdr:y>
    </cdr:to>
    <cdr:sp macro="" textlink="">
      <cdr:nvSpPr>
        <cdr:cNvPr id="2" name="Přímá spojovací čára 1"/>
        <cdr:cNvSpPr/>
      </cdr:nvSpPr>
      <cdr:spPr>
        <a:xfrm xmlns:a="http://schemas.openxmlformats.org/drawingml/2006/main" rot="5400000" flipH="1" flipV="1">
          <a:off x="3506528" y="1478943"/>
          <a:ext cx="747422" cy="1588"/>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0.61836</cdr:x>
      <cdr:y>0.32583</cdr:y>
    </cdr:from>
    <cdr:to>
      <cdr:x>0.91636</cdr:x>
      <cdr:y>0.42372</cdr:y>
    </cdr:to>
    <cdr:sp macro="" textlink="">
      <cdr:nvSpPr>
        <cdr:cNvPr id="3" name="TextovéPole 2"/>
        <cdr:cNvSpPr txBox="1"/>
      </cdr:nvSpPr>
      <cdr:spPr>
        <a:xfrm xmlns:a="http://schemas.openxmlformats.org/drawingml/2006/main">
          <a:off x="3343488" y="818708"/>
          <a:ext cx="1611285" cy="2459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1200">
              <a:latin typeface="Times New Roman" pitchFamily="18" charset="0"/>
              <a:cs typeface="Times New Roman" pitchFamily="18" charset="0"/>
            </a:rPr>
            <a:t>ECOFF = 32 mg/l</a:t>
          </a:r>
        </a:p>
      </cdr:txBody>
    </cdr:sp>
  </cdr:relSizeAnchor>
</c:userShapes>
</file>

<file path=word/drawings/drawing5.xml><?xml version="1.0" encoding="utf-8"?>
<c:userShapes xmlns:c="http://schemas.openxmlformats.org/drawingml/2006/chart">
  <cdr:relSizeAnchor xmlns:cdr="http://schemas.openxmlformats.org/drawingml/2006/chartDrawing">
    <cdr:from>
      <cdr:x>0.71391</cdr:x>
      <cdr:y>0.44133</cdr:y>
    </cdr:from>
    <cdr:to>
      <cdr:x>0.7142</cdr:x>
      <cdr:y>0.73744</cdr:y>
    </cdr:to>
    <cdr:sp macro="" textlink="">
      <cdr:nvSpPr>
        <cdr:cNvPr id="2" name="Přímá spojovací čára 1"/>
        <cdr:cNvSpPr/>
      </cdr:nvSpPr>
      <cdr:spPr>
        <a:xfrm xmlns:a="http://schemas.openxmlformats.org/drawingml/2006/main" rot="5400000" flipH="1" flipV="1">
          <a:off x="3482674" y="1486894"/>
          <a:ext cx="747422" cy="1588"/>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0.611</cdr:x>
      <cdr:y>0.32761</cdr:y>
    </cdr:from>
    <cdr:to>
      <cdr:x>0.89216</cdr:x>
      <cdr:y>0.42187</cdr:y>
    </cdr:to>
    <cdr:sp macro="" textlink="">
      <cdr:nvSpPr>
        <cdr:cNvPr id="3" name="TextovéPole 2"/>
        <cdr:cNvSpPr txBox="1"/>
      </cdr:nvSpPr>
      <cdr:spPr>
        <a:xfrm xmlns:a="http://schemas.openxmlformats.org/drawingml/2006/main">
          <a:off x="3298647" y="825681"/>
          <a:ext cx="1517901" cy="2375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1200">
              <a:latin typeface="Times New Roman" pitchFamily="18" charset="0"/>
              <a:cs typeface="Times New Roman" pitchFamily="18" charset="0"/>
            </a:rPr>
            <a:t>ECOFF = 32 mg/l</a:t>
          </a:r>
        </a:p>
      </cdr:txBody>
    </cdr:sp>
  </cdr:relSizeAnchor>
</c:userShapes>
</file>

<file path=word/drawings/drawing6.xml><?xml version="1.0" encoding="utf-8"?>
<c:userShapes xmlns:c="http://schemas.openxmlformats.org/drawingml/2006/chart">
  <cdr:relSizeAnchor xmlns:cdr="http://schemas.openxmlformats.org/drawingml/2006/chartDrawing">
    <cdr:from>
      <cdr:x>0.83316</cdr:x>
      <cdr:y>0.44133</cdr:y>
    </cdr:from>
    <cdr:to>
      <cdr:x>0.83346</cdr:x>
      <cdr:y>0.73744</cdr:y>
    </cdr:to>
    <cdr:sp macro="" textlink="">
      <cdr:nvSpPr>
        <cdr:cNvPr id="2" name="Přímá spojovací čára 1"/>
        <cdr:cNvSpPr/>
      </cdr:nvSpPr>
      <cdr:spPr>
        <a:xfrm xmlns:a="http://schemas.openxmlformats.org/drawingml/2006/main" rot="5400000" flipH="1" flipV="1">
          <a:off x="4126730" y="1486893"/>
          <a:ext cx="747422" cy="1588"/>
        </a:xfrm>
        <a:prstGeom xmlns:a="http://schemas.openxmlformats.org/drawingml/2006/main" prst="line">
          <a:avLst/>
        </a:prstGeom>
        <a:noFill xmlns:a="http://schemas.openxmlformats.org/drawingml/2006/main"/>
        <a:ln xmlns:a="http://schemas.openxmlformats.org/drawingml/2006/main" w="25400"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cs-CZ"/>
        </a:p>
      </cdr:txBody>
    </cdr:sp>
  </cdr:relSizeAnchor>
  <cdr:relSizeAnchor xmlns:cdr="http://schemas.openxmlformats.org/drawingml/2006/chartDrawing">
    <cdr:from>
      <cdr:x>0.72731</cdr:x>
      <cdr:y>0.33706</cdr:y>
    </cdr:from>
    <cdr:to>
      <cdr:x>0.98322</cdr:x>
      <cdr:y>0.44719</cdr:y>
    </cdr:to>
    <cdr:sp macro="" textlink="">
      <cdr:nvSpPr>
        <cdr:cNvPr id="3" name="TextovéPole 2"/>
        <cdr:cNvSpPr txBox="1"/>
      </cdr:nvSpPr>
      <cdr:spPr>
        <a:xfrm xmlns:a="http://schemas.openxmlformats.org/drawingml/2006/main">
          <a:off x="3932582" y="849497"/>
          <a:ext cx="1383697" cy="2775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cs-CZ" sz="1200">
              <a:latin typeface="Times New Roman" pitchFamily="18" charset="0"/>
              <a:cs typeface="Times New Roman" pitchFamily="18" charset="0"/>
            </a:rPr>
            <a:t>ECOFF = 128 mg/l</a:t>
          </a:r>
        </a:p>
      </cdr:txBody>
    </cdr:sp>
  </cdr:relSizeAnchor>
</c:userShape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Mun04</b:Tag>
    <b:SourceType>JournalArticle</b:SourceType>
    <b:Guid>{0D685397-EECF-434F-96EA-F0EB0BB9E8CF}</b:Guid>
    <b:LCID>0</b:LCID>
    <b:Author>
      <b:Author>
        <b:NameList>
          <b:Person>
            <b:Last>Munday C.J.</b:Last>
            <b:First>Whitehead</b:First>
            <b:Middle>G.M., Todd N.J., Campbell M., Hawkey P.M.</b:Middle>
          </b:Person>
        </b:NameList>
      </b:Author>
    </b:Author>
    <b:Title>Predominance and genetic diversity of community- and hodspital-acquired CTZX-M extended-spectrum B-lactamases in York, UK.</b:Title>
    <b:PeriodicalTitle>J Antimicrob Chemother </b:PeriodicalTitle>
    <b:Year>2004</b:Year>
    <b:Pages>628-633</b:Pages>
    <b:JournalName>J Antimicrob Chemother</b:JournalName>
    <b:Issue>54</b:Issue>
    <b:RefOrder>1</b:RefOrder>
  </b:Source>
</b:Sources>
</file>

<file path=customXml/itemProps1.xml><?xml version="1.0" encoding="utf-8"?>
<ds:datastoreItem xmlns:ds="http://schemas.openxmlformats.org/officeDocument/2006/customXml" ds:itemID="{5B6A9FE2-C576-485E-9736-D7E84EF59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116</Pages>
  <Words>27286</Words>
  <Characters>160991</Characters>
  <Application>Microsoft Office Word</Application>
  <DocSecurity>0</DocSecurity>
  <Lines>1341</Lines>
  <Paragraphs>375</Paragraphs>
  <ScaleCrop>false</ScaleCrop>
  <HeadingPairs>
    <vt:vector size="4" baseType="variant">
      <vt:variant>
        <vt:lpstr>Název</vt:lpstr>
      </vt:variant>
      <vt:variant>
        <vt:i4>1</vt:i4>
      </vt:variant>
      <vt:variant>
        <vt:lpstr>Názov</vt:lpstr>
      </vt:variant>
      <vt:variant>
        <vt:i4>1</vt:i4>
      </vt:variant>
    </vt:vector>
  </HeadingPairs>
  <TitlesOfParts>
    <vt:vector size="2" baseType="lpstr">
      <vt:lpstr/>
      <vt:lpstr/>
    </vt:vector>
  </TitlesOfParts>
  <Company>FNOL</Company>
  <LinksUpToDate>false</LinksUpToDate>
  <CharactersWithSpaces>187902</CharactersWithSpaces>
  <SharedDoc>false</SharedDoc>
  <HLinks>
    <vt:vector size="390" baseType="variant">
      <vt:variant>
        <vt:i4>1048628</vt:i4>
      </vt:variant>
      <vt:variant>
        <vt:i4>386</vt:i4>
      </vt:variant>
      <vt:variant>
        <vt:i4>0</vt:i4>
      </vt:variant>
      <vt:variant>
        <vt:i4>5</vt:i4>
      </vt:variant>
      <vt:variant>
        <vt:lpwstr/>
      </vt:variant>
      <vt:variant>
        <vt:lpwstr>_Toc373132735</vt:lpwstr>
      </vt:variant>
      <vt:variant>
        <vt:i4>1048628</vt:i4>
      </vt:variant>
      <vt:variant>
        <vt:i4>380</vt:i4>
      </vt:variant>
      <vt:variant>
        <vt:i4>0</vt:i4>
      </vt:variant>
      <vt:variant>
        <vt:i4>5</vt:i4>
      </vt:variant>
      <vt:variant>
        <vt:lpwstr/>
      </vt:variant>
      <vt:variant>
        <vt:lpwstr>_Toc373132734</vt:lpwstr>
      </vt:variant>
      <vt:variant>
        <vt:i4>1048628</vt:i4>
      </vt:variant>
      <vt:variant>
        <vt:i4>374</vt:i4>
      </vt:variant>
      <vt:variant>
        <vt:i4>0</vt:i4>
      </vt:variant>
      <vt:variant>
        <vt:i4>5</vt:i4>
      </vt:variant>
      <vt:variant>
        <vt:lpwstr/>
      </vt:variant>
      <vt:variant>
        <vt:lpwstr>_Toc373132733</vt:lpwstr>
      </vt:variant>
      <vt:variant>
        <vt:i4>1048628</vt:i4>
      </vt:variant>
      <vt:variant>
        <vt:i4>368</vt:i4>
      </vt:variant>
      <vt:variant>
        <vt:i4>0</vt:i4>
      </vt:variant>
      <vt:variant>
        <vt:i4>5</vt:i4>
      </vt:variant>
      <vt:variant>
        <vt:lpwstr/>
      </vt:variant>
      <vt:variant>
        <vt:lpwstr>_Toc373132732</vt:lpwstr>
      </vt:variant>
      <vt:variant>
        <vt:i4>1048628</vt:i4>
      </vt:variant>
      <vt:variant>
        <vt:i4>362</vt:i4>
      </vt:variant>
      <vt:variant>
        <vt:i4>0</vt:i4>
      </vt:variant>
      <vt:variant>
        <vt:i4>5</vt:i4>
      </vt:variant>
      <vt:variant>
        <vt:lpwstr/>
      </vt:variant>
      <vt:variant>
        <vt:lpwstr>_Toc373132731</vt:lpwstr>
      </vt:variant>
      <vt:variant>
        <vt:i4>1048628</vt:i4>
      </vt:variant>
      <vt:variant>
        <vt:i4>356</vt:i4>
      </vt:variant>
      <vt:variant>
        <vt:i4>0</vt:i4>
      </vt:variant>
      <vt:variant>
        <vt:i4>5</vt:i4>
      </vt:variant>
      <vt:variant>
        <vt:lpwstr/>
      </vt:variant>
      <vt:variant>
        <vt:lpwstr>_Toc373132730</vt:lpwstr>
      </vt:variant>
      <vt:variant>
        <vt:i4>1114164</vt:i4>
      </vt:variant>
      <vt:variant>
        <vt:i4>350</vt:i4>
      </vt:variant>
      <vt:variant>
        <vt:i4>0</vt:i4>
      </vt:variant>
      <vt:variant>
        <vt:i4>5</vt:i4>
      </vt:variant>
      <vt:variant>
        <vt:lpwstr/>
      </vt:variant>
      <vt:variant>
        <vt:lpwstr>_Toc373132729</vt:lpwstr>
      </vt:variant>
      <vt:variant>
        <vt:i4>1114164</vt:i4>
      </vt:variant>
      <vt:variant>
        <vt:i4>344</vt:i4>
      </vt:variant>
      <vt:variant>
        <vt:i4>0</vt:i4>
      </vt:variant>
      <vt:variant>
        <vt:i4>5</vt:i4>
      </vt:variant>
      <vt:variant>
        <vt:lpwstr/>
      </vt:variant>
      <vt:variant>
        <vt:lpwstr>_Toc373132728</vt:lpwstr>
      </vt:variant>
      <vt:variant>
        <vt:i4>1114164</vt:i4>
      </vt:variant>
      <vt:variant>
        <vt:i4>338</vt:i4>
      </vt:variant>
      <vt:variant>
        <vt:i4>0</vt:i4>
      </vt:variant>
      <vt:variant>
        <vt:i4>5</vt:i4>
      </vt:variant>
      <vt:variant>
        <vt:lpwstr/>
      </vt:variant>
      <vt:variant>
        <vt:lpwstr>_Toc373132727</vt:lpwstr>
      </vt:variant>
      <vt:variant>
        <vt:i4>1114164</vt:i4>
      </vt:variant>
      <vt:variant>
        <vt:i4>332</vt:i4>
      </vt:variant>
      <vt:variant>
        <vt:i4>0</vt:i4>
      </vt:variant>
      <vt:variant>
        <vt:i4>5</vt:i4>
      </vt:variant>
      <vt:variant>
        <vt:lpwstr/>
      </vt:variant>
      <vt:variant>
        <vt:lpwstr>_Toc373132726</vt:lpwstr>
      </vt:variant>
      <vt:variant>
        <vt:i4>1114164</vt:i4>
      </vt:variant>
      <vt:variant>
        <vt:i4>326</vt:i4>
      </vt:variant>
      <vt:variant>
        <vt:i4>0</vt:i4>
      </vt:variant>
      <vt:variant>
        <vt:i4>5</vt:i4>
      </vt:variant>
      <vt:variant>
        <vt:lpwstr/>
      </vt:variant>
      <vt:variant>
        <vt:lpwstr>_Toc373132725</vt:lpwstr>
      </vt:variant>
      <vt:variant>
        <vt:i4>1114164</vt:i4>
      </vt:variant>
      <vt:variant>
        <vt:i4>320</vt:i4>
      </vt:variant>
      <vt:variant>
        <vt:i4>0</vt:i4>
      </vt:variant>
      <vt:variant>
        <vt:i4>5</vt:i4>
      </vt:variant>
      <vt:variant>
        <vt:lpwstr/>
      </vt:variant>
      <vt:variant>
        <vt:lpwstr>_Toc373132724</vt:lpwstr>
      </vt:variant>
      <vt:variant>
        <vt:i4>1114164</vt:i4>
      </vt:variant>
      <vt:variant>
        <vt:i4>314</vt:i4>
      </vt:variant>
      <vt:variant>
        <vt:i4>0</vt:i4>
      </vt:variant>
      <vt:variant>
        <vt:i4>5</vt:i4>
      </vt:variant>
      <vt:variant>
        <vt:lpwstr/>
      </vt:variant>
      <vt:variant>
        <vt:lpwstr>_Toc373132723</vt:lpwstr>
      </vt:variant>
      <vt:variant>
        <vt:i4>1114164</vt:i4>
      </vt:variant>
      <vt:variant>
        <vt:i4>308</vt:i4>
      </vt:variant>
      <vt:variant>
        <vt:i4>0</vt:i4>
      </vt:variant>
      <vt:variant>
        <vt:i4>5</vt:i4>
      </vt:variant>
      <vt:variant>
        <vt:lpwstr/>
      </vt:variant>
      <vt:variant>
        <vt:lpwstr>_Toc373132722</vt:lpwstr>
      </vt:variant>
      <vt:variant>
        <vt:i4>1114164</vt:i4>
      </vt:variant>
      <vt:variant>
        <vt:i4>302</vt:i4>
      </vt:variant>
      <vt:variant>
        <vt:i4>0</vt:i4>
      </vt:variant>
      <vt:variant>
        <vt:i4>5</vt:i4>
      </vt:variant>
      <vt:variant>
        <vt:lpwstr/>
      </vt:variant>
      <vt:variant>
        <vt:lpwstr>_Toc373132721</vt:lpwstr>
      </vt:variant>
      <vt:variant>
        <vt:i4>1114164</vt:i4>
      </vt:variant>
      <vt:variant>
        <vt:i4>296</vt:i4>
      </vt:variant>
      <vt:variant>
        <vt:i4>0</vt:i4>
      </vt:variant>
      <vt:variant>
        <vt:i4>5</vt:i4>
      </vt:variant>
      <vt:variant>
        <vt:lpwstr/>
      </vt:variant>
      <vt:variant>
        <vt:lpwstr>_Toc373132720</vt:lpwstr>
      </vt:variant>
      <vt:variant>
        <vt:i4>1179700</vt:i4>
      </vt:variant>
      <vt:variant>
        <vt:i4>290</vt:i4>
      </vt:variant>
      <vt:variant>
        <vt:i4>0</vt:i4>
      </vt:variant>
      <vt:variant>
        <vt:i4>5</vt:i4>
      </vt:variant>
      <vt:variant>
        <vt:lpwstr/>
      </vt:variant>
      <vt:variant>
        <vt:lpwstr>_Toc373132719</vt:lpwstr>
      </vt:variant>
      <vt:variant>
        <vt:i4>1179700</vt:i4>
      </vt:variant>
      <vt:variant>
        <vt:i4>284</vt:i4>
      </vt:variant>
      <vt:variant>
        <vt:i4>0</vt:i4>
      </vt:variant>
      <vt:variant>
        <vt:i4>5</vt:i4>
      </vt:variant>
      <vt:variant>
        <vt:lpwstr/>
      </vt:variant>
      <vt:variant>
        <vt:lpwstr>_Toc373132718</vt:lpwstr>
      </vt:variant>
      <vt:variant>
        <vt:i4>1179700</vt:i4>
      </vt:variant>
      <vt:variant>
        <vt:i4>278</vt:i4>
      </vt:variant>
      <vt:variant>
        <vt:i4>0</vt:i4>
      </vt:variant>
      <vt:variant>
        <vt:i4>5</vt:i4>
      </vt:variant>
      <vt:variant>
        <vt:lpwstr/>
      </vt:variant>
      <vt:variant>
        <vt:lpwstr>_Toc373132717</vt:lpwstr>
      </vt:variant>
      <vt:variant>
        <vt:i4>1179700</vt:i4>
      </vt:variant>
      <vt:variant>
        <vt:i4>272</vt:i4>
      </vt:variant>
      <vt:variant>
        <vt:i4>0</vt:i4>
      </vt:variant>
      <vt:variant>
        <vt:i4>5</vt:i4>
      </vt:variant>
      <vt:variant>
        <vt:lpwstr/>
      </vt:variant>
      <vt:variant>
        <vt:lpwstr>_Toc373132716</vt:lpwstr>
      </vt:variant>
      <vt:variant>
        <vt:i4>1179700</vt:i4>
      </vt:variant>
      <vt:variant>
        <vt:i4>266</vt:i4>
      </vt:variant>
      <vt:variant>
        <vt:i4>0</vt:i4>
      </vt:variant>
      <vt:variant>
        <vt:i4>5</vt:i4>
      </vt:variant>
      <vt:variant>
        <vt:lpwstr/>
      </vt:variant>
      <vt:variant>
        <vt:lpwstr>_Toc373132715</vt:lpwstr>
      </vt:variant>
      <vt:variant>
        <vt:i4>1179700</vt:i4>
      </vt:variant>
      <vt:variant>
        <vt:i4>260</vt:i4>
      </vt:variant>
      <vt:variant>
        <vt:i4>0</vt:i4>
      </vt:variant>
      <vt:variant>
        <vt:i4>5</vt:i4>
      </vt:variant>
      <vt:variant>
        <vt:lpwstr/>
      </vt:variant>
      <vt:variant>
        <vt:lpwstr>_Toc373132714</vt:lpwstr>
      </vt:variant>
      <vt:variant>
        <vt:i4>1179700</vt:i4>
      </vt:variant>
      <vt:variant>
        <vt:i4>254</vt:i4>
      </vt:variant>
      <vt:variant>
        <vt:i4>0</vt:i4>
      </vt:variant>
      <vt:variant>
        <vt:i4>5</vt:i4>
      </vt:variant>
      <vt:variant>
        <vt:lpwstr/>
      </vt:variant>
      <vt:variant>
        <vt:lpwstr>_Toc373132713</vt:lpwstr>
      </vt:variant>
      <vt:variant>
        <vt:i4>1179700</vt:i4>
      </vt:variant>
      <vt:variant>
        <vt:i4>248</vt:i4>
      </vt:variant>
      <vt:variant>
        <vt:i4>0</vt:i4>
      </vt:variant>
      <vt:variant>
        <vt:i4>5</vt:i4>
      </vt:variant>
      <vt:variant>
        <vt:lpwstr/>
      </vt:variant>
      <vt:variant>
        <vt:lpwstr>_Toc373132712</vt:lpwstr>
      </vt:variant>
      <vt:variant>
        <vt:i4>1179700</vt:i4>
      </vt:variant>
      <vt:variant>
        <vt:i4>242</vt:i4>
      </vt:variant>
      <vt:variant>
        <vt:i4>0</vt:i4>
      </vt:variant>
      <vt:variant>
        <vt:i4>5</vt:i4>
      </vt:variant>
      <vt:variant>
        <vt:lpwstr/>
      </vt:variant>
      <vt:variant>
        <vt:lpwstr>_Toc373132711</vt:lpwstr>
      </vt:variant>
      <vt:variant>
        <vt:i4>1179700</vt:i4>
      </vt:variant>
      <vt:variant>
        <vt:i4>236</vt:i4>
      </vt:variant>
      <vt:variant>
        <vt:i4>0</vt:i4>
      </vt:variant>
      <vt:variant>
        <vt:i4>5</vt:i4>
      </vt:variant>
      <vt:variant>
        <vt:lpwstr/>
      </vt:variant>
      <vt:variant>
        <vt:lpwstr>_Toc373132710</vt:lpwstr>
      </vt:variant>
      <vt:variant>
        <vt:i4>1245236</vt:i4>
      </vt:variant>
      <vt:variant>
        <vt:i4>230</vt:i4>
      </vt:variant>
      <vt:variant>
        <vt:i4>0</vt:i4>
      </vt:variant>
      <vt:variant>
        <vt:i4>5</vt:i4>
      </vt:variant>
      <vt:variant>
        <vt:lpwstr/>
      </vt:variant>
      <vt:variant>
        <vt:lpwstr>_Toc373132709</vt:lpwstr>
      </vt:variant>
      <vt:variant>
        <vt:i4>1245236</vt:i4>
      </vt:variant>
      <vt:variant>
        <vt:i4>224</vt:i4>
      </vt:variant>
      <vt:variant>
        <vt:i4>0</vt:i4>
      </vt:variant>
      <vt:variant>
        <vt:i4>5</vt:i4>
      </vt:variant>
      <vt:variant>
        <vt:lpwstr/>
      </vt:variant>
      <vt:variant>
        <vt:lpwstr>_Toc373132708</vt:lpwstr>
      </vt:variant>
      <vt:variant>
        <vt:i4>1245236</vt:i4>
      </vt:variant>
      <vt:variant>
        <vt:i4>218</vt:i4>
      </vt:variant>
      <vt:variant>
        <vt:i4>0</vt:i4>
      </vt:variant>
      <vt:variant>
        <vt:i4>5</vt:i4>
      </vt:variant>
      <vt:variant>
        <vt:lpwstr/>
      </vt:variant>
      <vt:variant>
        <vt:lpwstr>_Toc373132707</vt:lpwstr>
      </vt:variant>
      <vt:variant>
        <vt:i4>1245236</vt:i4>
      </vt:variant>
      <vt:variant>
        <vt:i4>212</vt:i4>
      </vt:variant>
      <vt:variant>
        <vt:i4>0</vt:i4>
      </vt:variant>
      <vt:variant>
        <vt:i4>5</vt:i4>
      </vt:variant>
      <vt:variant>
        <vt:lpwstr/>
      </vt:variant>
      <vt:variant>
        <vt:lpwstr>_Toc373132706</vt:lpwstr>
      </vt:variant>
      <vt:variant>
        <vt:i4>1245236</vt:i4>
      </vt:variant>
      <vt:variant>
        <vt:i4>206</vt:i4>
      </vt:variant>
      <vt:variant>
        <vt:i4>0</vt:i4>
      </vt:variant>
      <vt:variant>
        <vt:i4>5</vt:i4>
      </vt:variant>
      <vt:variant>
        <vt:lpwstr/>
      </vt:variant>
      <vt:variant>
        <vt:lpwstr>_Toc373132705</vt:lpwstr>
      </vt:variant>
      <vt:variant>
        <vt:i4>1245236</vt:i4>
      </vt:variant>
      <vt:variant>
        <vt:i4>200</vt:i4>
      </vt:variant>
      <vt:variant>
        <vt:i4>0</vt:i4>
      </vt:variant>
      <vt:variant>
        <vt:i4>5</vt:i4>
      </vt:variant>
      <vt:variant>
        <vt:lpwstr/>
      </vt:variant>
      <vt:variant>
        <vt:lpwstr>_Toc373132704</vt:lpwstr>
      </vt:variant>
      <vt:variant>
        <vt:i4>1245236</vt:i4>
      </vt:variant>
      <vt:variant>
        <vt:i4>194</vt:i4>
      </vt:variant>
      <vt:variant>
        <vt:i4>0</vt:i4>
      </vt:variant>
      <vt:variant>
        <vt:i4>5</vt:i4>
      </vt:variant>
      <vt:variant>
        <vt:lpwstr/>
      </vt:variant>
      <vt:variant>
        <vt:lpwstr>_Toc373132703</vt:lpwstr>
      </vt:variant>
      <vt:variant>
        <vt:i4>1245236</vt:i4>
      </vt:variant>
      <vt:variant>
        <vt:i4>188</vt:i4>
      </vt:variant>
      <vt:variant>
        <vt:i4>0</vt:i4>
      </vt:variant>
      <vt:variant>
        <vt:i4>5</vt:i4>
      </vt:variant>
      <vt:variant>
        <vt:lpwstr/>
      </vt:variant>
      <vt:variant>
        <vt:lpwstr>_Toc373132702</vt:lpwstr>
      </vt:variant>
      <vt:variant>
        <vt:i4>1245236</vt:i4>
      </vt:variant>
      <vt:variant>
        <vt:i4>182</vt:i4>
      </vt:variant>
      <vt:variant>
        <vt:i4>0</vt:i4>
      </vt:variant>
      <vt:variant>
        <vt:i4>5</vt:i4>
      </vt:variant>
      <vt:variant>
        <vt:lpwstr/>
      </vt:variant>
      <vt:variant>
        <vt:lpwstr>_Toc373132701</vt:lpwstr>
      </vt:variant>
      <vt:variant>
        <vt:i4>1245236</vt:i4>
      </vt:variant>
      <vt:variant>
        <vt:i4>176</vt:i4>
      </vt:variant>
      <vt:variant>
        <vt:i4>0</vt:i4>
      </vt:variant>
      <vt:variant>
        <vt:i4>5</vt:i4>
      </vt:variant>
      <vt:variant>
        <vt:lpwstr/>
      </vt:variant>
      <vt:variant>
        <vt:lpwstr>_Toc373132700</vt:lpwstr>
      </vt:variant>
      <vt:variant>
        <vt:i4>1703989</vt:i4>
      </vt:variant>
      <vt:variant>
        <vt:i4>170</vt:i4>
      </vt:variant>
      <vt:variant>
        <vt:i4>0</vt:i4>
      </vt:variant>
      <vt:variant>
        <vt:i4>5</vt:i4>
      </vt:variant>
      <vt:variant>
        <vt:lpwstr/>
      </vt:variant>
      <vt:variant>
        <vt:lpwstr>_Toc373132699</vt:lpwstr>
      </vt:variant>
      <vt:variant>
        <vt:i4>1703989</vt:i4>
      </vt:variant>
      <vt:variant>
        <vt:i4>164</vt:i4>
      </vt:variant>
      <vt:variant>
        <vt:i4>0</vt:i4>
      </vt:variant>
      <vt:variant>
        <vt:i4>5</vt:i4>
      </vt:variant>
      <vt:variant>
        <vt:lpwstr/>
      </vt:variant>
      <vt:variant>
        <vt:lpwstr>_Toc373132698</vt:lpwstr>
      </vt:variant>
      <vt:variant>
        <vt:i4>1703989</vt:i4>
      </vt:variant>
      <vt:variant>
        <vt:i4>158</vt:i4>
      </vt:variant>
      <vt:variant>
        <vt:i4>0</vt:i4>
      </vt:variant>
      <vt:variant>
        <vt:i4>5</vt:i4>
      </vt:variant>
      <vt:variant>
        <vt:lpwstr/>
      </vt:variant>
      <vt:variant>
        <vt:lpwstr>_Toc373132697</vt:lpwstr>
      </vt:variant>
      <vt:variant>
        <vt:i4>1703989</vt:i4>
      </vt:variant>
      <vt:variant>
        <vt:i4>152</vt:i4>
      </vt:variant>
      <vt:variant>
        <vt:i4>0</vt:i4>
      </vt:variant>
      <vt:variant>
        <vt:i4>5</vt:i4>
      </vt:variant>
      <vt:variant>
        <vt:lpwstr/>
      </vt:variant>
      <vt:variant>
        <vt:lpwstr>_Toc373132696</vt:lpwstr>
      </vt:variant>
      <vt:variant>
        <vt:i4>1703989</vt:i4>
      </vt:variant>
      <vt:variant>
        <vt:i4>146</vt:i4>
      </vt:variant>
      <vt:variant>
        <vt:i4>0</vt:i4>
      </vt:variant>
      <vt:variant>
        <vt:i4>5</vt:i4>
      </vt:variant>
      <vt:variant>
        <vt:lpwstr/>
      </vt:variant>
      <vt:variant>
        <vt:lpwstr>_Toc373132695</vt:lpwstr>
      </vt:variant>
      <vt:variant>
        <vt:i4>1703989</vt:i4>
      </vt:variant>
      <vt:variant>
        <vt:i4>140</vt:i4>
      </vt:variant>
      <vt:variant>
        <vt:i4>0</vt:i4>
      </vt:variant>
      <vt:variant>
        <vt:i4>5</vt:i4>
      </vt:variant>
      <vt:variant>
        <vt:lpwstr/>
      </vt:variant>
      <vt:variant>
        <vt:lpwstr>_Toc373132694</vt:lpwstr>
      </vt:variant>
      <vt:variant>
        <vt:i4>1703989</vt:i4>
      </vt:variant>
      <vt:variant>
        <vt:i4>134</vt:i4>
      </vt:variant>
      <vt:variant>
        <vt:i4>0</vt:i4>
      </vt:variant>
      <vt:variant>
        <vt:i4>5</vt:i4>
      </vt:variant>
      <vt:variant>
        <vt:lpwstr/>
      </vt:variant>
      <vt:variant>
        <vt:lpwstr>_Toc373132693</vt:lpwstr>
      </vt:variant>
      <vt:variant>
        <vt:i4>1703989</vt:i4>
      </vt:variant>
      <vt:variant>
        <vt:i4>128</vt:i4>
      </vt:variant>
      <vt:variant>
        <vt:i4>0</vt:i4>
      </vt:variant>
      <vt:variant>
        <vt:i4>5</vt:i4>
      </vt:variant>
      <vt:variant>
        <vt:lpwstr/>
      </vt:variant>
      <vt:variant>
        <vt:lpwstr>_Toc373132692</vt:lpwstr>
      </vt:variant>
      <vt:variant>
        <vt:i4>1703989</vt:i4>
      </vt:variant>
      <vt:variant>
        <vt:i4>122</vt:i4>
      </vt:variant>
      <vt:variant>
        <vt:i4>0</vt:i4>
      </vt:variant>
      <vt:variant>
        <vt:i4>5</vt:i4>
      </vt:variant>
      <vt:variant>
        <vt:lpwstr/>
      </vt:variant>
      <vt:variant>
        <vt:lpwstr>_Toc373132691</vt:lpwstr>
      </vt:variant>
      <vt:variant>
        <vt:i4>1703989</vt:i4>
      </vt:variant>
      <vt:variant>
        <vt:i4>116</vt:i4>
      </vt:variant>
      <vt:variant>
        <vt:i4>0</vt:i4>
      </vt:variant>
      <vt:variant>
        <vt:i4>5</vt:i4>
      </vt:variant>
      <vt:variant>
        <vt:lpwstr/>
      </vt:variant>
      <vt:variant>
        <vt:lpwstr>_Toc373132690</vt:lpwstr>
      </vt:variant>
      <vt:variant>
        <vt:i4>1769525</vt:i4>
      </vt:variant>
      <vt:variant>
        <vt:i4>110</vt:i4>
      </vt:variant>
      <vt:variant>
        <vt:i4>0</vt:i4>
      </vt:variant>
      <vt:variant>
        <vt:i4>5</vt:i4>
      </vt:variant>
      <vt:variant>
        <vt:lpwstr/>
      </vt:variant>
      <vt:variant>
        <vt:lpwstr>_Toc373132689</vt:lpwstr>
      </vt:variant>
      <vt:variant>
        <vt:i4>1769525</vt:i4>
      </vt:variant>
      <vt:variant>
        <vt:i4>104</vt:i4>
      </vt:variant>
      <vt:variant>
        <vt:i4>0</vt:i4>
      </vt:variant>
      <vt:variant>
        <vt:i4>5</vt:i4>
      </vt:variant>
      <vt:variant>
        <vt:lpwstr/>
      </vt:variant>
      <vt:variant>
        <vt:lpwstr>_Toc373132688</vt:lpwstr>
      </vt:variant>
      <vt:variant>
        <vt:i4>1769525</vt:i4>
      </vt:variant>
      <vt:variant>
        <vt:i4>98</vt:i4>
      </vt:variant>
      <vt:variant>
        <vt:i4>0</vt:i4>
      </vt:variant>
      <vt:variant>
        <vt:i4>5</vt:i4>
      </vt:variant>
      <vt:variant>
        <vt:lpwstr/>
      </vt:variant>
      <vt:variant>
        <vt:lpwstr>_Toc373132687</vt:lpwstr>
      </vt:variant>
      <vt:variant>
        <vt:i4>1769525</vt:i4>
      </vt:variant>
      <vt:variant>
        <vt:i4>92</vt:i4>
      </vt:variant>
      <vt:variant>
        <vt:i4>0</vt:i4>
      </vt:variant>
      <vt:variant>
        <vt:i4>5</vt:i4>
      </vt:variant>
      <vt:variant>
        <vt:lpwstr/>
      </vt:variant>
      <vt:variant>
        <vt:lpwstr>_Toc373132686</vt:lpwstr>
      </vt:variant>
      <vt:variant>
        <vt:i4>1769525</vt:i4>
      </vt:variant>
      <vt:variant>
        <vt:i4>86</vt:i4>
      </vt:variant>
      <vt:variant>
        <vt:i4>0</vt:i4>
      </vt:variant>
      <vt:variant>
        <vt:i4>5</vt:i4>
      </vt:variant>
      <vt:variant>
        <vt:lpwstr/>
      </vt:variant>
      <vt:variant>
        <vt:lpwstr>_Toc373132685</vt:lpwstr>
      </vt:variant>
      <vt:variant>
        <vt:i4>1769525</vt:i4>
      </vt:variant>
      <vt:variant>
        <vt:i4>80</vt:i4>
      </vt:variant>
      <vt:variant>
        <vt:i4>0</vt:i4>
      </vt:variant>
      <vt:variant>
        <vt:i4>5</vt:i4>
      </vt:variant>
      <vt:variant>
        <vt:lpwstr/>
      </vt:variant>
      <vt:variant>
        <vt:lpwstr>_Toc373132684</vt:lpwstr>
      </vt:variant>
      <vt:variant>
        <vt:i4>1769525</vt:i4>
      </vt:variant>
      <vt:variant>
        <vt:i4>74</vt:i4>
      </vt:variant>
      <vt:variant>
        <vt:i4>0</vt:i4>
      </vt:variant>
      <vt:variant>
        <vt:i4>5</vt:i4>
      </vt:variant>
      <vt:variant>
        <vt:lpwstr/>
      </vt:variant>
      <vt:variant>
        <vt:lpwstr>_Toc373132683</vt:lpwstr>
      </vt:variant>
      <vt:variant>
        <vt:i4>1769525</vt:i4>
      </vt:variant>
      <vt:variant>
        <vt:i4>68</vt:i4>
      </vt:variant>
      <vt:variant>
        <vt:i4>0</vt:i4>
      </vt:variant>
      <vt:variant>
        <vt:i4>5</vt:i4>
      </vt:variant>
      <vt:variant>
        <vt:lpwstr/>
      </vt:variant>
      <vt:variant>
        <vt:lpwstr>_Toc373132682</vt:lpwstr>
      </vt:variant>
      <vt:variant>
        <vt:i4>1769525</vt:i4>
      </vt:variant>
      <vt:variant>
        <vt:i4>62</vt:i4>
      </vt:variant>
      <vt:variant>
        <vt:i4>0</vt:i4>
      </vt:variant>
      <vt:variant>
        <vt:i4>5</vt:i4>
      </vt:variant>
      <vt:variant>
        <vt:lpwstr/>
      </vt:variant>
      <vt:variant>
        <vt:lpwstr>_Toc373132681</vt:lpwstr>
      </vt:variant>
      <vt:variant>
        <vt:i4>1769525</vt:i4>
      </vt:variant>
      <vt:variant>
        <vt:i4>56</vt:i4>
      </vt:variant>
      <vt:variant>
        <vt:i4>0</vt:i4>
      </vt:variant>
      <vt:variant>
        <vt:i4>5</vt:i4>
      </vt:variant>
      <vt:variant>
        <vt:lpwstr/>
      </vt:variant>
      <vt:variant>
        <vt:lpwstr>_Toc373132680</vt:lpwstr>
      </vt:variant>
      <vt:variant>
        <vt:i4>1310773</vt:i4>
      </vt:variant>
      <vt:variant>
        <vt:i4>50</vt:i4>
      </vt:variant>
      <vt:variant>
        <vt:i4>0</vt:i4>
      </vt:variant>
      <vt:variant>
        <vt:i4>5</vt:i4>
      </vt:variant>
      <vt:variant>
        <vt:lpwstr/>
      </vt:variant>
      <vt:variant>
        <vt:lpwstr>_Toc373132679</vt:lpwstr>
      </vt:variant>
      <vt:variant>
        <vt:i4>1310773</vt:i4>
      </vt:variant>
      <vt:variant>
        <vt:i4>44</vt:i4>
      </vt:variant>
      <vt:variant>
        <vt:i4>0</vt:i4>
      </vt:variant>
      <vt:variant>
        <vt:i4>5</vt:i4>
      </vt:variant>
      <vt:variant>
        <vt:lpwstr/>
      </vt:variant>
      <vt:variant>
        <vt:lpwstr>_Toc373132678</vt:lpwstr>
      </vt:variant>
      <vt:variant>
        <vt:i4>1310773</vt:i4>
      </vt:variant>
      <vt:variant>
        <vt:i4>38</vt:i4>
      </vt:variant>
      <vt:variant>
        <vt:i4>0</vt:i4>
      </vt:variant>
      <vt:variant>
        <vt:i4>5</vt:i4>
      </vt:variant>
      <vt:variant>
        <vt:lpwstr/>
      </vt:variant>
      <vt:variant>
        <vt:lpwstr>_Toc373132677</vt:lpwstr>
      </vt:variant>
      <vt:variant>
        <vt:i4>1310773</vt:i4>
      </vt:variant>
      <vt:variant>
        <vt:i4>32</vt:i4>
      </vt:variant>
      <vt:variant>
        <vt:i4>0</vt:i4>
      </vt:variant>
      <vt:variant>
        <vt:i4>5</vt:i4>
      </vt:variant>
      <vt:variant>
        <vt:lpwstr/>
      </vt:variant>
      <vt:variant>
        <vt:lpwstr>_Toc373132676</vt:lpwstr>
      </vt:variant>
      <vt:variant>
        <vt:i4>1310773</vt:i4>
      </vt:variant>
      <vt:variant>
        <vt:i4>26</vt:i4>
      </vt:variant>
      <vt:variant>
        <vt:i4>0</vt:i4>
      </vt:variant>
      <vt:variant>
        <vt:i4>5</vt:i4>
      </vt:variant>
      <vt:variant>
        <vt:lpwstr/>
      </vt:variant>
      <vt:variant>
        <vt:lpwstr>_Toc373132675</vt:lpwstr>
      </vt:variant>
      <vt:variant>
        <vt:i4>1310773</vt:i4>
      </vt:variant>
      <vt:variant>
        <vt:i4>20</vt:i4>
      </vt:variant>
      <vt:variant>
        <vt:i4>0</vt:i4>
      </vt:variant>
      <vt:variant>
        <vt:i4>5</vt:i4>
      </vt:variant>
      <vt:variant>
        <vt:lpwstr/>
      </vt:variant>
      <vt:variant>
        <vt:lpwstr>_Toc373132674</vt:lpwstr>
      </vt:variant>
      <vt:variant>
        <vt:i4>1310773</vt:i4>
      </vt:variant>
      <vt:variant>
        <vt:i4>14</vt:i4>
      </vt:variant>
      <vt:variant>
        <vt:i4>0</vt:i4>
      </vt:variant>
      <vt:variant>
        <vt:i4>5</vt:i4>
      </vt:variant>
      <vt:variant>
        <vt:lpwstr/>
      </vt:variant>
      <vt:variant>
        <vt:lpwstr>_Toc373132673</vt:lpwstr>
      </vt:variant>
      <vt:variant>
        <vt:i4>1310773</vt:i4>
      </vt:variant>
      <vt:variant>
        <vt:i4>8</vt:i4>
      </vt:variant>
      <vt:variant>
        <vt:i4>0</vt:i4>
      </vt:variant>
      <vt:variant>
        <vt:i4>5</vt:i4>
      </vt:variant>
      <vt:variant>
        <vt:lpwstr/>
      </vt:variant>
      <vt:variant>
        <vt:lpwstr>_Toc373132672</vt:lpwstr>
      </vt:variant>
      <vt:variant>
        <vt:i4>1310773</vt:i4>
      </vt:variant>
      <vt:variant>
        <vt:i4>2</vt:i4>
      </vt:variant>
      <vt:variant>
        <vt:i4>0</vt:i4>
      </vt:variant>
      <vt:variant>
        <vt:i4>5</vt:i4>
      </vt:variant>
      <vt:variant>
        <vt:lpwstr/>
      </vt:variant>
      <vt:variant>
        <vt:lpwstr>_Toc373132671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Vojtěch Hanulík</dc:creator>
  <cp:lastModifiedBy>63017</cp:lastModifiedBy>
  <cp:revision>25</cp:revision>
  <cp:lastPrinted>2014-03-15T22:40:00Z</cp:lastPrinted>
  <dcterms:created xsi:type="dcterms:W3CDTF">2014-03-15T18:31:00Z</dcterms:created>
  <dcterms:modified xsi:type="dcterms:W3CDTF">2014-06-12T11:39:00Z</dcterms:modified>
</cp:coreProperties>
</file>