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9C9" w:rsidRDefault="00B509C9" w:rsidP="00B509C9">
      <w:pPr>
        <w:pStyle w:val="Standard"/>
        <w:spacing w:line="360" w:lineRule="auto"/>
        <w:jc w:val="center"/>
      </w:pPr>
      <w:r>
        <w:t>Univerzita Palackého v Olomouci</w:t>
      </w:r>
    </w:p>
    <w:p w:rsidR="00B509C9" w:rsidRDefault="00B509C9" w:rsidP="00B509C9">
      <w:pPr>
        <w:pStyle w:val="Standard"/>
        <w:spacing w:line="360" w:lineRule="auto"/>
        <w:jc w:val="center"/>
      </w:pPr>
      <w:r>
        <w:t>Fakulta tělesné kultury</w:t>
      </w: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r>
        <w:t>OBJEKTIVIZACE SENZITIVNÍHO A MOTORICKÉHO PRAHU DRÁŽDIVOSTI PULZNÍ SLOŽKY 50 Hz A 100 Hz FREKVENCE DRÁŽDÍCÍHO PROUDU</w:t>
      </w:r>
    </w:p>
    <w:p w:rsidR="00B509C9" w:rsidRDefault="00B509C9" w:rsidP="00B509C9">
      <w:pPr>
        <w:pStyle w:val="Standard"/>
        <w:spacing w:line="360" w:lineRule="auto"/>
        <w:jc w:val="center"/>
      </w:pPr>
      <w:r>
        <w:t>Diplomová práce</w:t>
      </w:r>
    </w:p>
    <w:p w:rsidR="00B509C9" w:rsidRDefault="00B509C9" w:rsidP="00B509C9">
      <w:pPr>
        <w:pStyle w:val="Standard"/>
        <w:spacing w:line="360" w:lineRule="auto"/>
        <w:jc w:val="center"/>
      </w:pPr>
      <w:r>
        <w:t>(magisterská)</w:t>
      </w: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B509C9" w:rsidRDefault="00B509C9" w:rsidP="00B509C9">
      <w:pPr>
        <w:pStyle w:val="Standard"/>
        <w:spacing w:line="360" w:lineRule="auto"/>
        <w:jc w:val="center"/>
      </w:pPr>
    </w:p>
    <w:p w:rsidR="00E32F19" w:rsidRDefault="00E32F19" w:rsidP="00E03FFA">
      <w:pPr>
        <w:pStyle w:val="Standard"/>
        <w:spacing w:line="360" w:lineRule="auto"/>
      </w:pPr>
    </w:p>
    <w:p w:rsidR="00B509C9" w:rsidRDefault="00B509C9" w:rsidP="00E32F19">
      <w:pPr>
        <w:pStyle w:val="Standard"/>
        <w:spacing w:line="360" w:lineRule="auto"/>
        <w:jc w:val="center"/>
      </w:pPr>
      <w:r>
        <w:t>Autor: Bc. Karolína Krchová, fyzioterapie</w:t>
      </w:r>
    </w:p>
    <w:p w:rsidR="00E32F19" w:rsidRDefault="00B509C9" w:rsidP="00E32F19">
      <w:pPr>
        <w:pStyle w:val="Standard"/>
        <w:spacing w:line="360" w:lineRule="auto"/>
        <w:jc w:val="center"/>
      </w:pPr>
      <w:r>
        <w:t>Vedoucí práce: Mgr. Josef Urban</w:t>
      </w:r>
    </w:p>
    <w:p w:rsidR="00B509C9" w:rsidRDefault="00B509C9" w:rsidP="00E32F19">
      <w:pPr>
        <w:pStyle w:val="Standard"/>
        <w:spacing w:line="360" w:lineRule="auto"/>
        <w:jc w:val="center"/>
      </w:pPr>
      <w:r>
        <w:t>Olomouc 2014</w:t>
      </w:r>
    </w:p>
    <w:p w:rsidR="00E03FFA" w:rsidRDefault="00E03FFA">
      <w:pPr>
        <w:rPr>
          <w:rFonts w:ascii="Times New Roman" w:eastAsia="SimSun" w:hAnsi="Times New Roman" w:cs="Lucida Sans"/>
          <w:b/>
          <w:bCs/>
          <w:kern w:val="3"/>
          <w:sz w:val="24"/>
          <w:szCs w:val="24"/>
          <w:lang w:eastAsia="zh-CN" w:bidi="hi-IN"/>
        </w:rPr>
      </w:pPr>
      <w:r>
        <w:rPr>
          <w:b/>
          <w:bCs/>
        </w:rPr>
        <w:br w:type="page"/>
      </w:r>
    </w:p>
    <w:p w:rsidR="00B509C9" w:rsidRPr="00FD4759" w:rsidRDefault="00B509C9" w:rsidP="00FD4759">
      <w:pPr>
        <w:rPr>
          <w:rFonts w:ascii="Times New Roman" w:eastAsia="SimSun" w:hAnsi="Times New Roman" w:cs="Times New Roman"/>
          <w:kern w:val="3"/>
          <w:sz w:val="24"/>
          <w:szCs w:val="24"/>
          <w:lang w:eastAsia="zh-CN" w:bidi="hi-IN"/>
        </w:rPr>
      </w:pPr>
      <w:r w:rsidRPr="00FD4759">
        <w:rPr>
          <w:rFonts w:ascii="Times New Roman" w:hAnsi="Times New Roman" w:cs="Times New Roman"/>
          <w:sz w:val="24"/>
          <w:szCs w:val="24"/>
        </w:rPr>
        <w:lastRenderedPageBreak/>
        <w:t>Jméno a příjmení autora: Bc. Karolína Krchová</w:t>
      </w:r>
    </w:p>
    <w:p w:rsidR="00B509C9" w:rsidRDefault="00B509C9" w:rsidP="00B509C9">
      <w:pPr>
        <w:pStyle w:val="Standard"/>
        <w:spacing w:line="360" w:lineRule="auto"/>
        <w:rPr>
          <w:b/>
          <w:bCs/>
        </w:rPr>
      </w:pPr>
      <w:r>
        <w:rPr>
          <w:b/>
          <w:bCs/>
        </w:rPr>
        <w:t xml:space="preserve">Název diplomové práce: </w:t>
      </w:r>
      <w:r>
        <w:t>Objektivizace senzitivního a motorického prahu dráždivosti pulzní složky 50 Hz a 100 Hz frekvence dráždicího proudu</w:t>
      </w:r>
    </w:p>
    <w:p w:rsidR="00B509C9" w:rsidRDefault="00B509C9" w:rsidP="00B509C9">
      <w:pPr>
        <w:pStyle w:val="Standard"/>
        <w:spacing w:line="360" w:lineRule="auto"/>
        <w:rPr>
          <w:b/>
          <w:bCs/>
        </w:rPr>
      </w:pPr>
      <w:r>
        <w:rPr>
          <w:b/>
          <w:bCs/>
        </w:rPr>
        <w:t xml:space="preserve">Pracoviště: </w:t>
      </w:r>
      <w:r>
        <w:t>Katedra fyzioterapie</w:t>
      </w:r>
    </w:p>
    <w:p w:rsidR="00B509C9" w:rsidRDefault="00B509C9" w:rsidP="00B509C9">
      <w:pPr>
        <w:pStyle w:val="Standard"/>
        <w:spacing w:line="360" w:lineRule="auto"/>
        <w:rPr>
          <w:b/>
          <w:bCs/>
        </w:rPr>
      </w:pPr>
      <w:r>
        <w:rPr>
          <w:b/>
          <w:bCs/>
        </w:rPr>
        <w:t xml:space="preserve">Vedoucí diplomové práce: </w:t>
      </w:r>
      <w:r>
        <w:t>Mgr. Josef Urban</w:t>
      </w:r>
    </w:p>
    <w:p w:rsidR="00B509C9" w:rsidRDefault="00B509C9" w:rsidP="00B509C9">
      <w:pPr>
        <w:pStyle w:val="Standard"/>
        <w:spacing w:line="360" w:lineRule="auto"/>
        <w:rPr>
          <w:b/>
          <w:bCs/>
        </w:rPr>
      </w:pPr>
      <w:r>
        <w:rPr>
          <w:b/>
          <w:bCs/>
        </w:rPr>
        <w:t xml:space="preserve">Rok obhajoby: </w:t>
      </w:r>
      <w:r>
        <w:t>2014</w:t>
      </w:r>
    </w:p>
    <w:p w:rsidR="00B509C9" w:rsidRDefault="00B509C9" w:rsidP="00B509C9">
      <w:pPr>
        <w:pStyle w:val="Standard"/>
        <w:spacing w:line="360" w:lineRule="auto"/>
        <w:rPr>
          <w:b/>
          <w:bCs/>
        </w:rPr>
      </w:pPr>
      <w:r>
        <w:rPr>
          <w:b/>
          <w:bCs/>
        </w:rPr>
        <w:t>Abstrakt:</w:t>
      </w:r>
    </w:p>
    <w:p w:rsidR="00B509C9" w:rsidRDefault="00B509C9" w:rsidP="00E03FFA">
      <w:pPr>
        <w:pStyle w:val="Standard"/>
        <w:spacing w:line="360" w:lineRule="auto"/>
        <w:jc w:val="both"/>
      </w:pPr>
      <w:r>
        <w:t xml:space="preserve">     Cílem práce bylo objektivizovat senzitivní a motorický pr</w:t>
      </w:r>
      <w:r w:rsidR="00E03FFA">
        <w:t>áh dráždivosti pulzní složky 50 </w:t>
      </w:r>
      <w:r>
        <w:t xml:space="preserve">Hz a 100 Hz složky </w:t>
      </w:r>
      <w:proofErr w:type="spellStart"/>
      <w:r>
        <w:t>diadynamického</w:t>
      </w:r>
      <w:proofErr w:type="spellEnd"/>
      <w:r>
        <w:t xml:space="preserve"> proudu a proudu typu TENS. Testováno bylo 45 </w:t>
      </w:r>
      <w:r w:rsidR="00E03FFA">
        <w:t xml:space="preserve">mladých </w:t>
      </w:r>
      <w:r>
        <w:t xml:space="preserve">probandů zdravé populace v rozmezí 20 – 40 let. </w:t>
      </w:r>
      <w:r w:rsidR="00E32F19">
        <w:t>Bylo prokázáno, že 100 Hz pulzní složka dráždicího proudu je při dosažení motorické intenzity statisticky významně dráždivější než 50 Hz složka.</w:t>
      </w:r>
      <w:r w:rsidR="00E03FFA">
        <w:t xml:space="preserve"> </w:t>
      </w:r>
      <w:r>
        <w:t xml:space="preserve">Z výsledků vyplynulo, že dominance </w:t>
      </w:r>
      <w:r w:rsidR="00D41A11">
        <w:t xml:space="preserve">dolních končetin </w:t>
      </w:r>
      <w:r>
        <w:t xml:space="preserve">nemá vliv na </w:t>
      </w:r>
      <w:r w:rsidR="00E03FFA">
        <w:t>hodnoty sledovaných proudů.</w:t>
      </w:r>
    </w:p>
    <w:p w:rsidR="00B509C9" w:rsidRDefault="00B509C9" w:rsidP="00B509C9">
      <w:pPr>
        <w:pStyle w:val="Standard"/>
        <w:spacing w:line="360" w:lineRule="auto"/>
      </w:pPr>
    </w:p>
    <w:p w:rsidR="00B509C9" w:rsidRDefault="00B509C9" w:rsidP="00E32F19">
      <w:pPr>
        <w:pStyle w:val="Standard"/>
        <w:spacing w:line="360" w:lineRule="auto"/>
        <w:jc w:val="both"/>
        <w:rPr>
          <w:b/>
          <w:bCs/>
        </w:rPr>
      </w:pPr>
      <w:r>
        <w:rPr>
          <w:b/>
          <w:bCs/>
        </w:rPr>
        <w:t xml:space="preserve">Klíčová slova: </w:t>
      </w:r>
      <w:r>
        <w:t xml:space="preserve">práh dráždivosti, frekvence, </w:t>
      </w:r>
      <w:proofErr w:type="spellStart"/>
      <w:r>
        <w:t>elektromyostimulace</w:t>
      </w:r>
      <w:proofErr w:type="spellEnd"/>
      <w:r>
        <w:t>, dominance dolních končetin</w:t>
      </w:r>
      <w:r w:rsidR="00E03FFA">
        <w:t xml:space="preserve">, </w:t>
      </w:r>
      <w:proofErr w:type="spellStart"/>
      <w:r w:rsidR="00E03FFA">
        <w:t>diadynamické</w:t>
      </w:r>
      <w:proofErr w:type="spellEnd"/>
      <w:r w:rsidR="00E03FFA">
        <w:t xml:space="preserve"> proudy</w:t>
      </w:r>
    </w:p>
    <w:p w:rsidR="00B509C9" w:rsidRDefault="00B509C9" w:rsidP="00E32F19">
      <w:pPr>
        <w:pStyle w:val="Standard"/>
        <w:spacing w:line="360" w:lineRule="auto"/>
        <w:jc w:val="both"/>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pPr>
      <w:r>
        <w:t>Souhlasím s půjčováním diplomové práce v rámci knihovních služeb.</w:t>
      </w:r>
    </w:p>
    <w:p w:rsidR="00B509C9" w:rsidRDefault="00B509C9" w:rsidP="00B509C9">
      <w:pPr>
        <w:pStyle w:val="Standard"/>
        <w:pageBreakBefore/>
        <w:spacing w:line="360" w:lineRule="auto"/>
        <w:rPr>
          <w:b/>
          <w:bCs/>
        </w:rPr>
      </w:pPr>
      <w:proofErr w:type="spellStart"/>
      <w:r>
        <w:rPr>
          <w:b/>
          <w:bCs/>
        </w:rPr>
        <w:lastRenderedPageBreak/>
        <w:t>Name</w:t>
      </w:r>
      <w:proofErr w:type="spellEnd"/>
      <w:r>
        <w:rPr>
          <w:b/>
          <w:bCs/>
        </w:rPr>
        <w:t xml:space="preserve"> and </w:t>
      </w:r>
      <w:proofErr w:type="spellStart"/>
      <w:r>
        <w:rPr>
          <w:b/>
          <w:bCs/>
        </w:rPr>
        <w:t>surname</w:t>
      </w:r>
      <w:proofErr w:type="spellEnd"/>
      <w:r>
        <w:rPr>
          <w:b/>
          <w:bCs/>
        </w:rPr>
        <w:t xml:space="preserve"> </w:t>
      </w:r>
      <w:proofErr w:type="spellStart"/>
      <w:r>
        <w:rPr>
          <w:b/>
          <w:bCs/>
        </w:rPr>
        <w:t>of</w:t>
      </w:r>
      <w:proofErr w:type="spellEnd"/>
      <w:r>
        <w:rPr>
          <w:b/>
          <w:bCs/>
        </w:rPr>
        <w:t xml:space="preserve"> </w:t>
      </w:r>
      <w:proofErr w:type="spellStart"/>
      <w:r>
        <w:rPr>
          <w:b/>
          <w:bCs/>
        </w:rPr>
        <w:t>author</w:t>
      </w:r>
      <w:proofErr w:type="spellEnd"/>
      <w:r>
        <w:rPr>
          <w:b/>
          <w:bCs/>
        </w:rPr>
        <w:t xml:space="preserve">: </w:t>
      </w:r>
      <w:r>
        <w:t>Bc. Karolína Krchová</w:t>
      </w:r>
    </w:p>
    <w:p w:rsidR="00B509C9" w:rsidRDefault="00B509C9" w:rsidP="00E32F19">
      <w:pPr>
        <w:pStyle w:val="Standard"/>
        <w:spacing w:line="360" w:lineRule="auto"/>
        <w:jc w:val="both"/>
        <w:rPr>
          <w:b/>
          <w:bCs/>
        </w:rPr>
      </w:pPr>
      <w:proofErr w:type="spellStart"/>
      <w:r>
        <w:rPr>
          <w:b/>
          <w:bCs/>
        </w:rPr>
        <w:t>Title</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master's</w:t>
      </w:r>
      <w:proofErr w:type="spellEnd"/>
      <w:r>
        <w:rPr>
          <w:b/>
          <w:bCs/>
        </w:rPr>
        <w:t xml:space="preserve"> thesis: </w:t>
      </w:r>
      <w:proofErr w:type="spellStart"/>
      <w:r>
        <w:t>Objectification</w:t>
      </w:r>
      <w:proofErr w:type="spellEnd"/>
      <w:r>
        <w:t xml:space="preserve"> </w:t>
      </w:r>
      <w:proofErr w:type="spellStart"/>
      <w:r>
        <w:t>of</w:t>
      </w:r>
      <w:proofErr w:type="spellEnd"/>
      <w:r>
        <w:t xml:space="preserve"> sensitive and motor </w:t>
      </w:r>
      <w:proofErr w:type="spellStart"/>
      <w:r>
        <w:t>threshold</w:t>
      </w:r>
      <w:proofErr w:type="spellEnd"/>
      <w:r>
        <w:t xml:space="preserve"> </w:t>
      </w:r>
      <w:proofErr w:type="spellStart"/>
      <w:r w:rsidR="00E32F19">
        <w:t>of</w:t>
      </w:r>
      <w:proofErr w:type="spellEnd"/>
      <w:r w:rsidR="00E32F19">
        <w:t xml:space="preserve"> pulse </w:t>
      </w:r>
      <w:proofErr w:type="spellStart"/>
      <w:r w:rsidR="00E32F19">
        <w:t>components</w:t>
      </w:r>
      <w:proofErr w:type="spellEnd"/>
      <w:r w:rsidR="00E32F19">
        <w:t xml:space="preserve"> </w:t>
      </w:r>
      <w:r>
        <w:t xml:space="preserve">50 Hz and 100 Hz </w:t>
      </w:r>
      <w:proofErr w:type="spellStart"/>
      <w:r>
        <w:t>of</w:t>
      </w:r>
      <w:proofErr w:type="spellEnd"/>
      <w:r>
        <w:t xml:space="preserve"> </w:t>
      </w:r>
      <w:proofErr w:type="spellStart"/>
      <w:r>
        <w:t>irritating</w:t>
      </w:r>
      <w:proofErr w:type="spellEnd"/>
      <w:r>
        <w:t xml:space="preserve"> </w:t>
      </w:r>
      <w:proofErr w:type="spellStart"/>
      <w:r>
        <w:t>currents</w:t>
      </w:r>
      <w:proofErr w:type="spellEnd"/>
    </w:p>
    <w:p w:rsidR="00B509C9" w:rsidRDefault="00B509C9" w:rsidP="00B509C9">
      <w:pPr>
        <w:pStyle w:val="Standard"/>
        <w:spacing w:line="360" w:lineRule="auto"/>
        <w:rPr>
          <w:b/>
          <w:bCs/>
        </w:rPr>
      </w:pPr>
      <w:r>
        <w:rPr>
          <w:b/>
          <w:bCs/>
        </w:rPr>
        <w:t xml:space="preserve">Department: </w:t>
      </w:r>
      <w:r>
        <w:t xml:space="preserve">Department </w:t>
      </w:r>
      <w:proofErr w:type="spellStart"/>
      <w:r>
        <w:t>of</w:t>
      </w:r>
      <w:proofErr w:type="spellEnd"/>
      <w:r>
        <w:t xml:space="preserve"> </w:t>
      </w:r>
      <w:proofErr w:type="spellStart"/>
      <w:r>
        <w:t>Physiotherapy</w:t>
      </w:r>
      <w:proofErr w:type="spellEnd"/>
    </w:p>
    <w:p w:rsidR="00B509C9" w:rsidRDefault="00B509C9" w:rsidP="00B509C9">
      <w:pPr>
        <w:pStyle w:val="Standard"/>
        <w:spacing w:line="360" w:lineRule="auto"/>
        <w:rPr>
          <w:b/>
          <w:bCs/>
        </w:rPr>
      </w:pPr>
      <w:proofErr w:type="spellStart"/>
      <w:r>
        <w:rPr>
          <w:b/>
          <w:bCs/>
        </w:rPr>
        <w:t>Supervisor</w:t>
      </w:r>
      <w:proofErr w:type="spellEnd"/>
      <w:r>
        <w:rPr>
          <w:b/>
          <w:bCs/>
        </w:rPr>
        <w:t xml:space="preserve">: </w:t>
      </w:r>
      <w:r>
        <w:t>Mgr. Josef Urban</w:t>
      </w:r>
    </w:p>
    <w:p w:rsidR="00B509C9" w:rsidRDefault="00B509C9" w:rsidP="00B509C9">
      <w:pPr>
        <w:pStyle w:val="Standard"/>
        <w:spacing w:line="360" w:lineRule="auto"/>
        <w:rPr>
          <w:b/>
          <w:bCs/>
        </w:rPr>
      </w:pPr>
      <w:proofErr w:type="spellStart"/>
      <w:r>
        <w:rPr>
          <w:b/>
          <w:bCs/>
        </w:rPr>
        <w:t>Year</w:t>
      </w:r>
      <w:proofErr w:type="spellEnd"/>
      <w:r>
        <w:rPr>
          <w:b/>
          <w:bCs/>
        </w:rPr>
        <w:t xml:space="preserve"> </w:t>
      </w:r>
      <w:proofErr w:type="spellStart"/>
      <w:r>
        <w:rPr>
          <w:b/>
          <w:bCs/>
        </w:rPr>
        <w:t>of</w:t>
      </w:r>
      <w:proofErr w:type="spellEnd"/>
      <w:r>
        <w:rPr>
          <w:b/>
          <w:bCs/>
        </w:rPr>
        <w:t xml:space="preserve"> </w:t>
      </w:r>
      <w:proofErr w:type="spellStart"/>
      <w:r>
        <w:rPr>
          <w:b/>
          <w:bCs/>
        </w:rPr>
        <w:t>presentation</w:t>
      </w:r>
      <w:proofErr w:type="spellEnd"/>
      <w:r>
        <w:rPr>
          <w:b/>
          <w:bCs/>
        </w:rPr>
        <w:t xml:space="preserve">: </w:t>
      </w:r>
      <w:r>
        <w:t>2014</w:t>
      </w:r>
    </w:p>
    <w:p w:rsidR="00B509C9" w:rsidRDefault="00B509C9" w:rsidP="00B509C9">
      <w:pPr>
        <w:pStyle w:val="Standard"/>
        <w:spacing w:line="360" w:lineRule="auto"/>
        <w:rPr>
          <w:b/>
          <w:bCs/>
        </w:rPr>
      </w:pPr>
      <w:proofErr w:type="spellStart"/>
      <w:r>
        <w:rPr>
          <w:b/>
          <w:bCs/>
        </w:rPr>
        <w:t>Abstract</w:t>
      </w:r>
      <w:proofErr w:type="spellEnd"/>
      <w:r>
        <w:rPr>
          <w:b/>
          <w:bCs/>
        </w:rPr>
        <w:t>:</w:t>
      </w:r>
    </w:p>
    <w:p w:rsidR="00E32F19" w:rsidRDefault="00B509C9" w:rsidP="00E32F19">
      <w:pPr>
        <w:pStyle w:val="Standard"/>
        <w:spacing w:line="360" w:lineRule="auto"/>
        <w:jc w:val="both"/>
      </w:pPr>
      <w:r>
        <w:rPr>
          <w:b/>
          <w:bCs/>
        </w:rPr>
        <w:t xml:space="preserve">     </w:t>
      </w:r>
      <w:proofErr w:type="spellStart"/>
      <w:r w:rsidR="00E32F19">
        <w:t>The</w:t>
      </w:r>
      <w:proofErr w:type="spellEnd"/>
      <w:r w:rsidR="00E32F19">
        <w:t xml:space="preserve"> </w:t>
      </w:r>
      <w:proofErr w:type="spellStart"/>
      <w:r w:rsidR="00E32F19">
        <w:t>purpose</w:t>
      </w:r>
      <w:proofErr w:type="spellEnd"/>
      <w:r w:rsidR="00E32F19">
        <w:t xml:space="preserve"> </w:t>
      </w:r>
      <w:proofErr w:type="spellStart"/>
      <w:r w:rsidR="00E32F19">
        <w:t>of</w:t>
      </w:r>
      <w:proofErr w:type="spellEnd"/>
      <w:r w:rsidR="00E32F19">
        <w:t xml:space="preserve"> </w:t>
      </w:r>
      <w:proofErr w:type="spellStart"/>
      <w:r w:rsidR="00E32F19">
        <w:t>the</w:t>
      </w:r>
      <w:proofErr w:type="spellEnd"/>
      <w:r w:rsidR="00E32F19">
        <w:t xml:space="preserve"> thesis </w:t>
      </w:r>
      <w:proofErr w:type="spellStart"/>
      <w:r w:rsidR="00E32F19">
        <w:t>was</w:t>
      </w:r>
      <w:proofErr w:type="spellEnd"/>
      <w:r w:rsidR="00E32F19">
        <w:t xml:space="preserve"> made </w:t>
      </w:r>
      <w:proofErr w:type="spellStart"/>
      <w:r w:rsidR="00E32F19">
        <w:t>objective</w:t>
      </w:r>
      <w:proofErr w:type="spellEnd"/>
      <w:r w:rsidR="00E32F19">
        <w:t xml:space="preserve"> sensitive and motor </w:t>
      </w:r>
      <w:proofErr w:type="spellStart"/>
      <w:r w:rsidR="00E32F19">
        <w:t>threshold</w:t>
      </w:r>
      <w:proofErr w:type="spellEnd"/>
      <w:r w:rsidR="00E32F19">
        <w:t xml:space="preserve"> </w:t>
      </w:r>
      <w:proofErr w:type="spellStart"/>
      <w:r w:rsidR="00E32F19">
        <w:t>of</w:t>
      </w:r>
      <w:proofErr w:type="spellEnd"/>
      <w:r w:rsidR="00E32F19">
        <w:t xml:space="preserve"> 50 Hz and 100 Hz pulse </w:t>
      </w:r>
      <w:proofErr w:type="spellStart"/>
      <w:r w:rsidR="00E32F19">
        <w:t>component</w:t>
      </w:r>
      <w:proofErr w:type="spellEnd"/>
      <w:r w:rsidR="00E32F19">
        <w:t xml:space="preserve"> </w:t>
      </w:r>
      <w:proofErr w:type="spellStart"/>
      <w:r w:rsidR="00E32F19">
        <w:t>of</w:t>
      </w:r>
      <w:proofErr w:type="spellEnd"/>
      <w:r w:rsidR="00E32F19">
        <w:t xml:space="preserve"> </w:t>
      </w:r>
      <w:proofErr w:type="spellStart"/>
      <w:r w:rsidR="00E32F19">
        <w:t>Diadynamic</w:t>
      </w:r>
      <w:proofErr w:type="spellEnd"/>
      <w:r w:rsidR="00E32F19">
        <w:t xml:space="preserve"> </w:t>
      </w:r>
      <w:proofErr w:type="spellStart"/>
      <w:r w:rsidR="00E32F19">
        <w:t>currents</w:t>
      </w:r>
      <w:proofErr w:type="spellEnd"/>
      <w:r w:rsidR="00E32F19">
        <w:t xml:space="preserve"> </w:t>
      </w:r>
      <w:r>
        <w:t xml:space="preserve">and TENS </w:t>
      </w:r>
      <w:proofErr w:type="spellStart"/>
      <w:r>
        <w:t>currents</w:t>
      </w:r>
      <w:proofErr w:type="spellEnd"/>
      <w:r>
        <w:t xml:space="preserve">. </w:t>
      </w:r>
      <w:proofErr w:type="spellStart"/>
      <w:r>
        <w:t>There</w:t>
      </w:r>
      <w:proofErr w:type="spellEnd"/>
      <w:r>
        <w:t xml:space="preserve"> </w:t>
      </w:r>
      <w:proofErr w:type="spellStart"/>
      <w:r>
        <w:t>were</w:t>
      </w:r>
      <w:proofErr w:type="spellEnd"/>
      <w:r>
        <w:t xml:space="preserve"> 45 </w:t>
      </w:r>
      <w:proofErr w:type="spellStart"/>
      <w:r w:rsidR="00E32F19">
        <w:t>young</w:t>
      </w:r>
      <w:proofErr w:type="spellEnd"/>
      <w:r w:rsidR="00E32F19">
        <w:t xml:space="preserve"> and </w:t>
      </w:r>
      <w:proofErr w:type="spellStart"/>
      <w:r>
        <w:t>healthy</w:t>
      </w:r>
      <w:proofErr w:type="spellEnd"/>
      <w:r>
        <w:t xml:space="preserve"> </w:t>
      </w:r>
      <w:proofErr w:type="spellStart"/>
      <w:r>
        <w:t>probands</w:t>
      </w:r>
      <w:proofErr w:type="spellEnd"/>
      <w:r>
        <w:t xml:space="preserve"> </w:t>
      </w:r>
      <w:proofErr w:type="spellStart"/>
      <w:r>
        <w:t>at</w:t>
      </w:r>
      <w:proofErr w:type="spellEnd"/>
      <w:r>
        <w:t xml:space="preserve"> </w:t>
      </w:r>
      <w:proofErr w:type="spellStart"/>
      <w:r>
        <w:t>the</w:t>
      </w:r>
      <w:proofErr w:type="spellEnd"/>
      <w:r>
        <w:t xml:space="preserve"> </w:t>
      </w:r>
      <w:proofErr w:type="spellStart"/>
      <w:r>
        <w:t>age</w:t>
      </w:r>
      <w:proofErr w:type="spellEnd"/>
      <w:r>
        <w:t xml:space="preserve"> </w:t>
      </w:r>
      <w:proofErr w:type="spellStart"/>
      <w:r>
        <w:t>between</w:t>
      </w:r>
      <w:proofErr w:type="spellEnd"/>
      <w:r>
        <w:t xml:space="preserve"> 20 – 40</w:t>
      </w:r>
      <w:r w:rsidR="00E32F19">
        <w:t xml:space="preserve"> </w:t>
      </w:r>
      <w:proofErr w:type="spellStart"/>
      <w:r w:rsidR="00E32F19">
        <w:t>years</w:t>
      </w:r>
      <w:proofErr w:type="spellEnd"/>
      <w:r>
        <w:t xml:space="preserve">. </w:t>
      </w:r>
      <w:proofErr w:type="spellStart"/>
      <w:r w:rsidR="007C369A">
        <w:t>I</w:t>
      </w:r>
      <w:r w:rsidR="00E32F19">
        <w:t>t</w:t>
      </w:r>
      <w:proofErr w:type="spellEnd"/>
      <w:r w:rsidR="00E32F19">
        <w:t xml:space="preserve"> </w:t>
      </w:r>
      <w:proofErr w:type="spellStart"/>
      <w:r w:rsidR="00E32F19">
        <w:t>was</w:t>
      </w:r>
      <w:proofErr w:type="spellEnd"/>
      <w:r w:rsidR="00E32F19">
        <w:t xml:space="preserve"> proved </w:t>
      </w:r>
      <w:proofErr w:type="spellStart"/>
      <w:r w:rsidR="00E32F19">
        <w:t>that</w:t>
      </w:r>
      <w:proofErr w:type="spellEnd"/>
      <w:r w:rsidR="00E32F19">
        <w:t xml:space="preserve"> 100 Hz pulse </w:t>
      </w:r>
      <w:proofErr w:type="spellStart"/>
      <w:r w:rsidR="00E32F19">
        <w:t>component</w:t>
      </w:r>
      <w:proofErr w:type="spellEnd"/>
      <w:r w:rsidR="00E32F19">
        <w:t xml:space="preserve"> </w:t>
      </w:r>
      <w:proofErr w:type="spellStart"/>
      <w:r w:rsidR="00E32F19">
        <w:t>of</w:t>
      </w:r>
      <w:proofErr w:type="spellEnd"/>
      <w:r w:rsidR="00E32F19">
        <w:t xml:space="preserve"> </w:t>
      </w:r>
      <w:proofErr w:type="spellStart"/>
      <w:r w:rsidR="00E32F19">
        <w:t>irritating</w:t>
      </w:r>
      <w:proofErr w:type="spellEnd"/>
      <w:r w:rsidR="00E32F19">
        <w:t xml:space="preserve"> </w:t>
      </w:r>
      <w:proofErr w:type="spellStart"/>
      <w:r w:rsidR="00E32F19">
        <w:t>current</w:t>
      </w:r>
      <w:proofErr w:type="spellEnd"/>
      <w:r w:rsidR="00D41A11">
        <w:t xml:space="preserve"> in </w:t>
      </w:r>
      <w:proofErr w:type="spellStart"/>
      <w:r w:rsidR="00D41A11">
        <w:t>the</w:t>
      </w:r>
      <w:proofErr w:type="spellEnd"/>
      <w:r w:rsidR="00D41A11">
        <w:t xml:space="preserve"> intensity </w:t>
      </w:r>
      <w:proofErr w:type="spellStart"/>
      <w:r w:rsidR="00D41A11">
        <w:t>of</w:t>
      </w:r>
      <w:proofErr w:type="spellEnd"/>
      <w:r w:rsidR="00D41A11">
        <w:t xml:space="preserve"> motor </w:t>
      </w:r>
      <w:proofErr w:type="spellStart"/>
      <w:r w:rsidR="00D41A11">
        <w:t>threshold</w:t>
      </w:r>
      <w:proofErr w:type="spellEnd"/>
      <w:r w:rsidR="00D41A11">
        <w:t xml:space="preserve"> </w:t>
      </w:r>
      <w:proofErr w:type="spellStart"/>
      <w:r w:rsidR="00D41A11">
        <w:t>was</w:t>
      </w:r>
      <w:proofErr w:type="spellEnd"/>
      <w:r w:rsidR="00D41A11">
        <w:t xml:space="preserve"> more </w:t>
      </w:r>
      <w:proofErr w:type="spellStart"/>
      <w:r w:rsidR="0027592A">
        <w:t>irritable</w:t>
      </w:r>
      <w:proofErr w:type="spellEnd"/>
      <w:r w:rsidR="0027592A">
        <w:t xml:space="preserve"> </w:t>
      </w:r>
      <w:proofErr w:type="spellStart"/>
      <w:r w:rsidR="0027592A">
        <w:t>than</w:t>
      </w:r>
      <w:proofErr w:type="spellEnd"/>
      <w:r w:rsidR="0027592A">
        <w:t xml:space="preserve"> 50 </w:t>
      </w:r>
      <w:r w:rsidR="00D41A11">
        <w:t xml:space="preserve">Hz </w:t>
      </w:r>
      <w:proofErr w:type="spellStart"/>
      <w:r w:rsidR="00D41A11">
        <w:t>component</w:t>
      </w:r>
      <w:proofErr w:type="spellEnd"/>
      <w:r w:rsidR="00D41A11">
        <w:t xml:space="preserve">. </w:t>
      </w:r>
      <w:proofErr w:type="spellStart"/>
      <w:r w:rsidR="00D41A11">
        <w:t>The</w:t>
      </w:r>
      <w:proofErr w:type="spellEnd"/>
      <w:r w:rsidR="00D41A11">
        <w:t xml:space="preserve"> </w:t>
      </w:r>
      <w:proofErr w:type="spellStart"/>
      <w:r w:rsidR="00D41A11">
        <w:t>results</w:t>
      </w:r>
      <w:proofErr w:type="spellEnd"/>
      <w:r w:rsidR="00D41A11">
        <w:t xml:space="preserve"> </w:t>
      </w:r>
      <w:proofErr w:type="spellStart"/>
      <w:r w:rsidR="00D41A11">
        <w:t>showed</w:t>
      </w:r>
      <w:proofErr w:type="spellEnd"/>
      <w:r w:rsidR="00D41A11">
        <w:t xml:space="preserve"> </w:t>
      </w:r>
      <w:proofErr w:type="spellStart"/>
      <w:r w:rsidR="00D41A11">
        <w:t>that</w:t>
      </w:r>
      <w:proofErr w:type="spellEnd"/>
      <w:r w:rsidR="00D41A11">
        <w:t xml:space="preserve"> </w:t>
      </w:r>
      <w:proofErr w:type="spellStart"/>
      <w:r w:rsidR="00D41A11">
        <w:t>the</w:t>
      </w:r>
      <w:proofErr w:type="spellEnd"/>
      <w:r w:rsidR="00D41A11">
        <w:t xml:space="preserve"> dominance </w:t>
      </w:r>
      <w:proofErr w:type="spellStart"/>
      <w:r w:rsidR="00D41A11">
        <w:t>of</w:t>
      </w:r>
      <w:proofErr w:type="spellEnd"/>
      <w:r w:rsidR="00D41A11">
        <w:t xml:space="preserve"> </w:t>
      </w:r>
      <w:proofErr w:type="spellStart"/>
      <w:r w:rsidR="00D41A11">
        <w:t>lower</w:t>
      </w:r>
      <w:proofErr w:type="spellEnd"/>
      <w:r w:rsidR="00D41A11">
        <w:t xml:space="preserve"> </w:t>
      </w:r>
      <w:proofErr w:type="spellStart"/>
      <w:r w:rsidR="00D41A11">
        <w:t>extremities</w:t>
      </w:r>
      <w:proofErr w:type="spellEnd"/>
      <w:r w:rsidR="00D41A11">
        <w:t xml:space="preserve"> had no influence on </w:t>
      </w:r>
      <w:proofErr w:type="spellStart"/>
      <w:r w:rsidR="00D41A11">
        <w:t>sets</w:t>
      </w:r>
      <w:proofErr w:type="spellEnd"/>
      <w:r w:rsidR="00D41A11">
        <w:t xml:space="preserve"> </w:t>
      </w:r>
      <w:proofErr w:type="spellStart"/>
      <w:r w:rsidR="00D41A11">
        <w:t>of</w:t>
      </w:r>
      <w:proofErr w:type="spellEnd"/>
      <w:r w:rsidR="00D41A11">
        <w:t xml:space="preserve"> </w:t>
      </w:r>
      <w:proofErr w:type="spellStart"/>
      <w:r w:rsidR="00D41A11">
        <w:t>stimulating</w:t>
      </w:r>
      <w:proofErr w:type="spellEnd"/>
      <w:r w:rsidR="00D41A11">
        <w:t xml:space="preserve"> </w:t>
      </w:r>
      <w:proofErr w:type="spellStart"/>
      <w:r w:rsidR="00D41A11">
        <w:t>currents</w:t>
      </w:r>
      <w:proofErr w:type="spellEnd"/>
      <w:r w:rsidR="00D41A11">
        <w:t>.</w:t>
      </w:r>
    </w:p>
    <w:p w:rsidR="00B509C9" w:rsidRDefault="00B509C9" w:rsidP="00E32F19">
      <w:pPr>
        <w:pStyle w:val="Standard"/>
        <w:spacing w:line="360" w:lineRule="auto"/>
        <w:jc w:val="both"/>
        <w:rPr>
          <w:b/>
          <w:bCs/>
        </w:rPr>
      </w:pPr>
    </w:p>
    <w:p w:rsidR="00B509C9" w:rsidRDefault="00B509C9" w:rsidP="00E32F19">
      <w:pPr>
        <w:pStyle w:val="Standard"/>
        <w:spacing w:line="360" w:lineRule="auto"/>
        <w:jc w:val="both"/>
        <w:rPr>
          <w:b/>
          <w:bCs/>
        </w:rPr>
      </w:pPr>
      <w:proofErr w:type="spellStart"/>
      <w:r>
        <w:rPr>
          <w:b/>
          <w:bCs/>
        </w:rPr>
        <w:t>Key</w:t>
      </w:r>
      <w:proofErr w:type="spellEnd"/>
      <w:r>
        <w:rPr>
          <w:b/>
          <w:bCs/>
        </w:rPr>
        <w:t xml:space="preserve"> </w:t>
      </w:r>
      <w:proofErr w:type="spellStart"/>
      <w:r>
        <w:rPr>
          <w:b/>
          <w:bCs/>
        </w:rPr>
        <w:t>words</w:t>
      </w:r>
      <w:proofErr w:type="spellEnd"/>
      <w:r>
        <w:rPr>
          <w:b/>
          <w:bCs/>
        </w:rPr>
        <w:t xml:space="preserve">: </w:t>
      </w:r>
      <w:proofErr w:type="spellStart"/>
      <w:r>
        <w:t>threshold</w:t>
      </w:r>
      <w:proofErr w:type="spellEnd"/>
      <w:r>
        <w:t xml:space="preserve"> </w:t>
      </w:r>
      <w:proofErr w:type="spellStart"/>
      <w:r>
        <w:t>of</w:t>
      </w:r>
      <w:proofErr w:type="spellEnd"/>
      <w:r>
        <w:t xml:space="preserve"> excitability, </w:t>
      </w:r>
      <w:proofErr w:type="spellStart"/>
      <w:r>
        <w:t>frequency</w:t>
      </w:r>
      <w:proofErr w:type="spellEnd"/>
      <w:r>
        <w:t xml:space="preserve">, </w:t>
      </w:r>
      <w:proofErr w:type="spellStart"/>
      <w:r>
        <w:t>electromyostimulation</w:t>
      </w:r>
      <w:proofErr w:type="spellEnd"/>
      <w:r>
        <w:t xml:space="preserve">, dominance </w:t>
      </w:r>
      <w:proofErr w:type="spellStart"/>
      <w:r>
        <w:t>of</w:t>
      </w:r>
      <w:proofErr w:type="spellEnd"/>
      <w:r>
        <w:t xml:space="preserve"> </w:t>
      </w:r>
      <w:proofErr w:type="spellStart"/>
      <w:r>
        <w:t>lower</w:t>
      </w:r>
      <w:proofErr w:type="spellEnd"/>
      <w:r>
        <w:t xml:space="preserve"> </w:t>
      </w:r>
      <w:proofErr w:type="spellStart"/>
      <w:r>
        <w:t>extremities</w:t>
      </w:r>
      <w:proofErr w:type="spellEnd"/>
      <w:r w:rsidR="00E32F19">
        <w:t xml:space="preserve">, </w:t>
      </w:r>
      <w:proofErr w:type="spellStart"/>
      <w:r w:rsidR="00E32F19">
        <w:t>Diadynamic</w:t>
      </w:r>
      <w:proofErr w:type="spellEnd"/>
      <w:r w:rsidR="00E32F19">
        <w:t xml:space="preserve"> </w:t>
      </w:r>
      <w:proofErr w:type="spellStart"/>
      <w:r w:rsidR="00E32F19">
        <w:t>currents</w:t>
      </w:r>
      <w:proofErr w:type="spellEnd"/>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pPr>
      <w:r>
        <w:t xml:space="preserve">I </w:t>
      </w:r>
      <w:proofErr w:type="spellStart"/>
      <w:r>
        <w:t>agree</w:t>
      </w:r>
      <w:proofErr w:type="spellEnd"/>
      <w:r>
        <w:t xml:space="preserve"> </w:t>
      </w:r>
      <w:proofErr w:type="spellStart"/>
      <w:r>
        <w:t>the</w:t>
      </w:r>
      <w:proofErr w:type="spellEnd"/>
      <w:r>
        <w:t xml:space="preserve"> thesis </w:t>
      </w:r>
      <w:proofErr w:type="spellStart"/>
      <w:r>
        <w:t>paper</w:t>
      </w:r>
      <w:proofErr w:type="spellEnd"/>
      <w:r>
        <w:t xml:space="preserve"> to </w:t>
      </w:r>
      <w:proofErr w:type="spellStart"/>
      <w:r>
        <w:t>be</w:t>
      </w:r>
      <w:proofErr w:type="spellEnd"/>
      <w:r>
        <w:t xml:space="preserve"> lent </w:t>
      </w:r>
      <w:proofErr w:type="spellStart"/>
      <w:r>
        <w:t>within</w:t>
      </w:r>
      <w:proofErr w:type="spellEnd"/>
      <w:r>
        <w:t xml:space="preserve"> </w:t>
      </w:r>
      <w:proofErr w:type="spellStart"/>
      <w:r>
        <w:t>library</w:t>
      </w:r>
      <w:proofErr w:type="spellEnd"/>
      <w:r>
        <w:t xml:space="preserve"> </w:t>
      </w:r>
      <w:proofErr w:type="spellStart"/>
      <w:r>
        <w:t>service</w:t>
      </w:r>
      <w:proofErr w:type="spellEnd"/>
      <w:r>
        <w:t>.</w:t>
      </w:r>
    </w:p>
    <w:p w:rsidR="00B509C9" w:rsidRDefault="00B509C9" w:rsidP="00B509C9">
      <w:pPr>
        <w:pStyle w:val="Standard"/>
        <w:pageBreakBefore/>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r>
        <w:t xml:space="preserve">Prohlašuji, že jsem diplomovou práci zpracovala samostatně s odbornou pomocí Mgr. Josefa Urbana, uvedla </w:t>
      </w:r>
      <w:r w:rsidR="00111842">
        <w:t xml:space="preserve">jsem </w:t>
      </w:r>
      <w:r>
        <w:t>všechny použité literární zdroje a odborné zdroje a řídila se zásadami vědecké etiky.</w:t>
      </w:r>
    </w:p>
    <w:p w:rsidR="00B509C9" w:rsidRDefault="00B509C9" w:rsidP="00B509C9">
      <w:pPr>
        <w:pStyle w:val="Standard"/>
        <w:spacing w:line="360" w:lineRule="auto"/>
      </w:pPr>
    </w:p>
    <w:p w:rsidR="00B509C9" w:rsidRDefault="00FD4759" w:rsidP="00B509C9">
      <w:pPr>
        <w:pStyle w:val="Standard"/>
        <w:spacing w:line="360" w:lineRule="auto"/>
      </w:pPr>
      <w:r>
        <w:t xml:space="preserve">V Olomouci dne </w:t>
      </w:r>
      <w:bookmarkStart w:id="0" w:name="_GoBack"/>
      <w:bookmarkEnd w:id="0"/>
      <w:r>
        <w:t>………………….</w:t>
      </w:r>
    </w:p>
    <w:p w:rsidR="00B509C9" w:rsidRDefault="00B509C9" w:rsidP="00B509C9">
      <w:pPr>
        <w:pStyle w:val="Standard"/>
        <w:pageBreakBefore/>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27592A">
      <w:pPr>
        <w:pStyle w:val="Standard"/>
        <w:spacing w:line="360" w:lineRule="auto"/>
        <w:jc w:val="both"/>
      </w:pPr>
      <w:r>
        <w:t xml:space="preserve">Děkuji Mgr. Josefu Urbanovi za pomoc a cenné rady, které mi poskytl při zpracování závěrečné práce. Dále bych chtěla poděkovat Fakultě tělesné kultury za </w:t>
      </w:r>
      <w:r w:rsidR="00D41A11">
        <w:t xml:space="preserve">umožnění studia na její půdě. Na závěr bych ráda poděkovala </w:t>
      </w:r>
      <w:r>
        <w:t>rodině</w:t>
      </w:r>
      <w:r w:rsidR="00D41A11">
        <w:t xml:space="preserve"> a příteli za materiální a psychickou podporu.</w:t>
      </w:r>
    </w:p>
    <w:p w:rsidR="00D41A11" w:rsidRDefault="00D41A11">
      <w:pPr>
        <w:rPr>
          <w:rFonts w:ascii="Times New Roman" w:eastAsia="SimSun" w:hAnsi="Times New Roman" w:cs="Mangal"/>
          <w:kern w:val="3"/>
          <w:sz w:val="24"/>
          <w:szCs w:val="21"/>
          <w:lang w:eastAsia="zh-CN" w:bidi="hi-IN"/>
        </w:rPr>
      </w:pPr>
      <w:r>
        <w:br w:type="page"/>
      </w:r>
    </w:p>
    <w:p w:rsidR="00B509C9" w:rsidRDefault="00B509C9" w:rsidP="00B509C9">
      <w:pPr>
        <w:pStyle w:val="Obsah1"/>
        <w:tabs>
          <w:tab w:val="right" w:leader="dot" w:pos="9628"/>
        </w:tabs>
      </w:pPr>
      <w:r>
        <w:lastRenderedPageBreak/>
        <w:t>OBSAH</w:t>
      </w:r>
    </w:p>
    <w:p w:rsidR="00B509C9" w:rsidRDefault="00B509C9" w:rsidP="00B509C9">
      <w:pPr>
        <w:pStyle w:val="Obsah1"/>
        <w:tabs>
          <w:tab w:val="right" w:leader="dot" w:pos="9628"/>
        </w:tabs>
      </w:pPr>
    </w:p>
    <w:p w:rsidR="008C7101" w:rsidRDefault="00B509C9">
      <w:pPr>
        <w:pStyle w:val="Obsah1"/>
        <w:tabs>
          <w:tab w:val="right" w:leader="dot" w:pos="9062"/>
        </w:tabs>
        <w:rPr>
          <w:rFonts w:asciiTheme="minorHAnsi" w:eastAsiaTheme="minorEastAsia" w:hAnsiTheme="minorHAnsi" w:cstheme="minorBidi"/>
          <w:noProof/>
          <w:kern w:val="0"/>
          <w:sz w:val="22"/>
          <w:szCs w:val="22"/>
          <w:lang w:eastAsia="cs-CZ" w:bidi="ar-SA"/>
        </w:rPr>
      </w:pPr>
      <w:r>
        <w:fldChar w:fldCharType="begin"/>
      </w:r>
      <w:r>
        <w:instrText xml:space="preserve"> TOC \o "1-3" \f \h \z </w:instrText>
      </w:r>
      <w:r>
        <w:fldChar w:fldCharType="separate"/>
      </w:r>
      <w:hyperlink w:anchor="_Toc386019546" w:history="1">
        <w:r w:rsidR="008C7101" w:rsidRPr="00592C3D">
          <w:rPr>
            <w:rStyle w:val="Hypertextovodkaz"/>
            <w:noProof/>
          </w:rPr>
          <w:t>1 ÚVOD</w:t>
        </w:r>
        <w:r w:rsidR="008C7101">
          <w:rPr>
            <w:noProof/>
            <w:webHidden/>
          </w:rPr>
          <w:tab/>
        </w:r>
        <w:r w:rsidR="008C7101">
          <w:rPr>
            <w:noProof/>
            <w:webHidden/>
          </w:rPr>
          <w:fldChar w:fldCharType="begin"/>
        </w:r>
        <w:r w:rsidR="008C7101">
          <w:rPr>
            <w:noProof/>
            <w:webHidden/>
          </w:rPr>
          <w:instrText xml:space="preserve"> PAGEREF _Toc386019546 \h </w:instrText>
        </w:r>
        <w:r w:rsidR="008C7101">
          <w:rPr>
            <w:noProof/>
            <w:webHidden/>
          </w:rPr>
        </w:r>
        <w:r w:rsidR="008C7101">
          <w:rPr>
            <w:noProof/>
            <w:webHidden/>
          </w:rPr>
          <w:fldChar w:fldCharType="separate"/>
        </w:r>
        <w:r w:rsidR="00707C7E">
          <w:rPr>
            <w:noProof/>
            <w:webHidden/>
          </w:rPr>
          <w:t>9</w:t>
        </w:r>
        <w:r w:rsidR="008C7101">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47" w:history="1">
        <w:r w:rsidRPr="00592C3D">
          <w:rPr>
            <w:rStyle w:val="Hypertextovodkaz"/>
            <w:noProof/>
          </w:rPr>
          <w:t>2 PŘEHLED POZNATKŮ</w:t>
        </w:r>
        <w:r>
          <w:rPr>
            <w:noProof/>
            <w:webHidden/>
          </w:rPr>
          <w:tab/>
        </w:r>
        <w:r>
          <w:rPr>
            <w:noProof/>
            <w:webHidden/>
          </w:rPr>
          <w:fldChar w:fldCharType="begin"/>
        </w:r>
        <w:r>
          <w:rPr>
            <w:noProof/>
            <w:webHidden/>
          </w:rPr>
          <w:instrText xml:space="preserve"> PAGEREF _Toc386019547 \h </w:instrText>
        </w:r>
        <w:r>
          <w:rPr>
            <w:noProof/>
            <w:webHidden/>
          </w:rPr>
        </w:r>
        <w:r>
          <w:rPr>
            <w:noProof/>
            <w:webHidden/>
          </w:rPr>
          <w:fldChar w:fldCharType="separate"/>
        </w:r>
        <w:r w:rsidR="00707C7E">
          <w:rPr>
            <w:noProof/>
            <w:webHidden/>
          </w:rPr>
          <w:t>10</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48" w:history="1">
        <w:r w:rsidRPr="00592C3D">
          <w:rPr>
            <w:rStyle w:val="Hypertextovodkaz"/>
            <w:noProof/>
          </w:rPr>
          <w:t>2.1 Dráždivost</w:t>
        </w:r>
        <w:r>
          <w:rPr>
            <w:noProof/>
            <w:webHidden/>
          </w:rPr>
          <w:tab/>
        </w:r>
        <w:r>
          <w:rPr>
            <w:noProof/>
            <w:webHidden/>
          </w:rPr>
          <w:fldChar w:fldCharType="begin"/>
        </w:r>
        <w:r>
          <w:rPr>
            <w:noProof/>
            <w:webHidden/>
          </w:rPr>
          <w:instrText xml:space="preserve"> PAGEREF _Toc386019548 \h </w:instrText>
        </w:r>
        <w:r>
          <w:rPr>
            <w:noProof/>
            <w:webHidden/>
          </w:rPr>
        </w:r>
        <w:r>
          <w:rPr>
            <w:noProof/>
            <w:webHidden/>
          </w:rPr>
          <w:fldChar w:fldCharType="separate"/>
        </w:r>
        <w:r w:rsidR="00707C7E">
          <w:rPr>
            <w:noProof/>
            <w:webHidden/>
          </w:rPr>
          <w:t>10</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49" w:history="1">
        <w:r w:rsidRPr="00592C3D">
          <w:rPr>
            <w:rStyle w:val="Hypertextovodkaz"/>
            <w:noProof/>
          </w:rPr>
          <w:t>2.1.1. Akční potenciál</w:t>
        </w:r>
        <w:r>
          <w:rPr>
            <w:noProof/>
            <w:webHidden/>
          </w:rPr>
          <w:tab/>
        </w:r>
        <w:r>
          <w:rPr>
            <w:noProof/>
            <w:webHidden/>
          </w:rPr>
          <w:fldChar w:fldCharType="begin"/>
        </w:r>
        <w:r>
          <w:rPr>
            <w:noProof/>
            <w:webHidden/>
          </w:rPr>
          <w:instrText xml:space="preserve"> PAGEREF _Toc386019549 \h </w:instrText>
        </w:r>
        <w:r>
          <w:rPr>
            <w:noProof/>
            <w:webHidden/>
          </w:rPr>
        </w:r>
        <w:r>
          <w:rPr>
            <w:noProof/>
            <w:webHidden/>
          </w:rPr>
          <w:fldChar w:fldCharType="separate"/>
        </w:r>
        <w:r w:rsidR="00707C7E">
          <w:rPr>
            <w:noProof/>
            <w:webHidden/>
          </w:rPr>
          <w:t>10</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0" w:history="1">
        <w:r w:rsidRPr="00592C3D">
          <w:rPr>
            <w:rStyle w:val="Hypertextovodkaz"/>
            <w:noProof/>
          </w:rPr>
          <w:t>2.1.2. Absolutní a relativní refrakterní fáze</w:t>
        </w:r>
        <w:r>
          <w:rPr>
            <w:noProof/>
            <w:webHidden/>
          </w:rPr>
          <w:tab/>
        </w:r>
        <w:r>
          <w:rPr>
            <w:noProof/>
            <w:webHidden/>
          </w:rPr>
          <w:fldChar w:fldCharType="begin"/>
        </w:r>
        <w:r>
          <w:rPr>
            <w:noProof/>
            <w:webHidden/>
          </w:rPr>
          <w:instrText xml:space="preserve"> PAGEREF _Toc386019550 \h </w:instrText>
        </w:r>
        <w:r>
          <w:rPr>
            <w:noProof/>
            <w:webHidden/>
          </w:rPr>
        </w:r>
        <w:r>
          <w:rPr>
            <w:noProof/>
            <w:webHidden/>
          </w:rPr>
          <w:fldChar w:fldCharType="separate"/>
        </w:r>
        <w:r w:rsidR="00707C7E">
          <w:rPr>
            <w:noProof/>
            <w:webHidden/>
          </w:rPr>
          <w:t>11</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1" w:history="1">
        <w:r w:rsidRPr="00592C3D">
          <w:rPr>
            <w:rStyle w:val="Hypertextovodkaz"/>
            <w:noProof/>
          </w:rPr>
          <w:t>2.1.3. Závislost dráždivosti na typu nervového vlákna, svalového vlákna</w:t>
        </w:r>
        <w:r>
          <w:rPr>
            <w:noProof/>
            <w:webHidden/>
          </w:rPr>
          <w:tab/>
        </w:r>
        <w:r>
          <w:rPr>
            <w:noProof/>
            <w:webHidden/>
          </w:rPr>
          <w:fldChar w:fldCharType="begin"/>
        </w:r>
        <w:r>
          <w:rPr>
            <w:noProof/>
            <w:webHidden/>
          </w:rPr>
          <w:instrText xml:space="preserve"> PAGEREF _Toc386019551 \h </w:instrText>
        </w:r>
        <w:r>
          <w:rPr>
            <w:noProof/>
            <w:webHidden/>
          </w:rPr>
        </w:r>
        <w:r>
          <w:rPr>
            <w:noProof/>
            <w:webHidden/>
          </w:rPr>
          <w:fldChar w:fldCharType="separate"/>
        </w:r>
        <w:r w:rsidR="00707C7E">
          <w:rPr>
            <w:noProof/>
            <w:webHidden/>
          </w:rPr>
          <w:t>12</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2" w:history="1">
        <w:r w:rsidRPr="00592C3D">
          <w:rPr>
            <w:rStyle w:val="Hypertextovodkaz"/>
            <w:noProof/>
          </w:rPr>
          <w:t>2.1.4. Vztah frekvence a dráždivosti</w:t>
        </w:r>
        <w:r>
          <w:rPr>
            <w:noProof/>
            <w:webHidden/>
          </w:rPr>
          <w:tab/>
        </w:r>
        <w:r>
          <w:rPr>
            <w:noProof/>
            <w:webHidden/>
          </w:rPr>
          <w:fldChar w:fldCharType="begin"/>
        </w:r>
        <w:r>
          <w:rPr>
            <w:noProof/>
            <w:webHidden/>
          </w:rPr>
          <w:instrText xml:space="preserve"> PAGEREF _Toc386019552 \h </w:instrText>
        </w:r>
        <w:r>
          <w:rPr>
            <w:noProof/>
            <w:webHidden/>
          </w:rPr>
        </w:r>
        <w:r>
          <w:rPr>
            <w:noProof/>
            <w:webHidden/>
          </w:rPr>
          <w:fldChar w:fldCharType="separate"/>
        </w:r>
        <w:r w:rsidR="00707C7E">
          <w:rPr>
            <w:noProof/>
            <w:webHidden/>
          </w:rPr>
          <w:t>15</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3" w:history="1">
        <w:r w:rsidRPr="00592C3D">
          <w:rPr>
            <w:rStyle w:val="Hypertextovodkaz"/>
            <w:noProof/>
          </w:rPr>
          <w:t>2.1.5. Závislost dráždivosti na délce trvání impulzu a tvaru impulzu</w:t>
        </w:r>
        <w:r>
          <w:rPr>
            <w:noProof/>
            <w:webHidden/>
          </w:rPr>
          <w:tab/>
        </w:r>
        <w:r>
          <w:rPr>
            <w:noProof/>
            <w:webHidden/>
          </w:rPr>
          <w:fldChar w:fldCharType="begin"/>
        </w:r>
        <w:r>
          <w:rPr>
            <w:noProof/>
            <w:webHidden/>
          </w:rPr>
          <w:instrText xml:space="preserve"> PAGEREF _Toc386019553 \h </w:instrText>
        </w:r>
        <w:r>
          <w:rPr>
            <w:noProof/>
            <w:webHidden/>
          </w:rPr>
        </w:r>
        <w:r>
          <w:rPr>
            <w:noProof/>
            <w:webHidden/>
          </w:rPr>
          <w:fldChar w:fldCharType="separate"/>
        </w:r>
        <w:r w:rsidR="00707C7E">
          <w:rPr>
            <w:noProof/>
            <w:webHidden/>
          </w:rPr>
          <w:t>18</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4" w:history="1">
        <w:r w:rsidRPr="00592C3D">
          <w:rPr>
            <w:rStyle w:val="Hypertextovodkaz"/>
            <w:noProof/>
          </w:rPr>
          <w:t>2.1.6. Závislost dráždivosti na dráždicí elektrodě</w:t>
        </w:r>
        <w:r>
          <w:rPr>
            <w:noProof/>
            <w:webHidden/>
          </w:rPr>
          <w:tab/>
        </w:r>
        <w:r>
          <w:rPr>
            <w:noProof/>
            <w:webHidden/>
          </w:rPr>
          <w:fldChar w:fldCharType="begin"/>
        </w:r>
        <w:r>
          <w:rPr>
            <w:noProof/>
            <w:webHidden/>
          </w:rPr>
          <w:instrText xml:space="preserve"> PAGEREF _Toc386019554 \h </w:instrText>
        </w:r>
        <w:r>
          <w:rPr>
            <w:noProof/>
            <w:webHidden/>
          </w:rPr>
        </w:r>
        <w:r>
          <w:rPr>
            <w:noProof/>
            <w:webHidden/>
          </w:rPr>
          <w:fldChar w:fldCharType="separate"/>
        </w:r>
        <w:r w:rsidR="00707C7E">
          <w:rPr>
            <w:noProof/>
            <w:webHidden/>
          </w:rPr>
          <w:t>19</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55" w:history="1">
        <w:r w:rsidRPr="00592C3D">
          <w:rPr>
            <w:rStyle w:val="Hypertextovodkaz"/>
            <w:noProof/>
          </w:rPr>
          <w:t>2.2. Elektromyostimulace</w:t>
        </w:r>
        <w:r>
          <w:rPr>
            <w:noProof/>
            <w:webHidden/>
          </w:rPr>
          <w:tab/>
        </w:r>
        <w:r>
          <w:rPr>
            <w:noProof/>
            <w:webHidden/>
          </w:rPr>
          <w:fldChar w:fldCharType="begin"/>
        </w:r>
        <w:r>
          <w:rPr>
            <w:noProof/>
            <w:webHidden/>
          </w:rPr>
          <w:instrText xml:space="preserve"> PAGEREF _Toc386019555 \h </w:instrText>
        </w:r>
        <w:r>
          <w:rPr>
            <w:noProof/>
            <w:webHidden/>
          </w:rPr>
        </w:r>
        <w:r>
          <w:rPr>
            <w:noProof/>
            <w:webHidden/>
          </w:rPr>
          <w:fldChar w:fldCharType="separate"/>
        </w:r>
        <w:r w:rsidR="00707C7E">
          <w:rPr>
            <w:noProof/>
            <w:webHidden/>
          </w:rPr>
          <w:t>21</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6" w:history="1">
        <w:r w:rsidRPr="00592C3D">
          <w:rPr>
            <w:rStyle w:val="Hypertextovodkaz"/>
            <w:noProof/>
          </w:rPr>
          <w:t>2.2.1 Kontrakce svalu elektrická, fyziologická</w:t>
        </w:r>
        <w:r>
          <w:rPr>
            <w:noProof/>
            <w:webHidden/>
          </w:rPr>
          <w:tab/>
        </w:r>
        <w:r>
          <w:rPr>
            <w:noProof/>
            <w:webHidden/>
          </w:rPr>
          <w:fldChar w:fldCharType="begin"/>
        </w:r>
        <w:r>
          <w:rPr>
            <w:noProof/>
            <w:webHidden/>
          </w:rPr>
          <w:instrText xml:space="preserve"> PAGEREF _Toc386019556 \h </w:instrText>
        </w:r>
        <w:r>
          <w:rPr>
            <w:noProof/>
            <w:webHidden/>
          </w:rPr>
        </w:r>
        <w:r>
          <w:rPr>
            <w:noProof/>
            <w:webHidden/>
          </w:rPr>
          <w:fldChar w:fldCharType="separate"/>
        </w:r>
        <w:r w:rsidR="00707C7E">
          <w:rPr>
            <w:noProof/>
            <w:webHidden/>
          </w:rPr>
          <w:t>21</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57" w:history="1">
        <w:r w:rsidRPr="00592C3D">
          <w:rPr>
            <w:rStyle w:val="Hypertextovodkaz"/>
            <w:noProof/>
          </w:rPr>
          <w:t>2.2.2 Typy proudů využívaných k elektromyostimulaci</w:t>
        </w:r>
        <w:r>
          <w:rPr>
            <w:noProof/>
            <w:webHidden/>
          </w:rPr>
          <w:tab/>
        </w:r>
        <w:r>
          <w:rPr>
            <w:noProof/>
            <w:webHidden/>
          </w:rPr>
          <w:fldChar w:fldCharType="begin"/>
        </w:r>
        <w:r>
          <w:rPr>
            <w:noProof/>
            <w:webHidden/>
          </w:rPr>
          <w:instrText xml:space="preserve"> PAGEREF _Toc386019557 \h </w:instrText>
        </w:r>
        <w:r>
          <w:rPr>
            <w:noProof/>
            <w:webHidden/>
          </w:rPr>
        </w:r>
        <w:r>
          <w:rPr>
            <w:noProof/>
            <w:webHidden/>
          </w:rPr>
          <w:fldChar w:fldCharType="separate"/>
        </w:r>
        <w:r w:rsidR="00707C7E">
          <w:rPr>
            <w:noProof/>
            <w:webHidden/>
          </w:rPr>
          <w:t>23</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58" w:history="1">
        <w:r w:rsidRPr="00592C3D">
          <w:rPr>
            <w:rStyle w:val="Hypertextovodkaz"/>
            <w:noProof/>
          </w:rPr>
          <w:t>3 CÍLE A VÝZKUMNÉ OTÁZKY</w:t>
        </w:r>
        <w:r>
          <w:rPr>
            <w:noProof/>
            <w:webHidden/>
          </w:rPr>
          <w:tab/>
        </w:r>
        <w:r>
          <w:rPr>
            <w:noProof/>
            <w:webHidden/>
          </w:rPr>
          <w:fldChar w:fldCharType="begin"/>
        </w:r>
        <w:r>
          <w:rPr>
            <w:noProof/>
            <w:webHidden/>
          </w:rPr>
          <w:instrText xml:space="preserve"> PAGEREF _Toc386019558 \h </w:instrText>
        </w:r>
        <w:r>
          <w:rPr>
            <w:noProof/>
            <w:webHidden/>
          </w:rPr>
        </w:r>
        <w:r>
          <w:rPr>
            <w:noProof/>
            <w:webHidden/>
          </w:rPr>
          <w:fldChar w:fldCharType="separate"/>
        </w:r>
        <w:r w:rsidR="00707C7E">
          <w:rPr>
            <w:noProof/>
            <w:webHidden/>
          </w:rPr>
          <w:t>25</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59" w:history="1">
        <w:r w:rsidRPr="00592C3D">
          <w:rPr>
            <w:rStyle w:val="Hypertextovodkaz"/>
            <w:noProof/>
          </w:rPr>
          <w:t>3.1 Cíle</w:t>
        </w:r>
        <w:r>
          <w:rPr>
            <w:noProof/>
            <w:webHidden/>
          </w:rPr>
          <w:tab/>
        </w:r>
        <w:r>
          <w:rPr>
            <w:noProof/>
            <w:webHidden/>
          </w:rPr>
          <w:fldChar w:fldCharType="begin"/>
        </w:r>
        <w:r>
          <w:rPr>
            <w:noProof/>
            <w:webHidden/>
          </w:rPr>
          <w:instrText xml:space="preserve"> PAGEREF _Toc386019559 \h </w:instrText>
        </w:r>
        <w:r>
          <w:rPr>
            <w:noProof/>
            <w:webHidden/>
          </w:rPr>
        </w:r>
        <w:r>
          <w:rPr>
            <w:noProof/>
            <w:webHidden/>
          </w:rPr>
          <w:fldChar w:fldCharType="separate"/>
        </w:r>
        <w:r w:rsidR="00707C7E">
          <w:rPr>
            <w:noProof/>
            <w:webHidden/>
          </w:rPr>
          <w:t>25</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60" w:history="1">
        <w:r w:rsidRPr="00592C3D">
          <w:rPr>
            <w:rStyle w:val="Hypertextovodkaz"/>
            <w:noProof/>
          </w:rPr>
          <w:t>3.1.1 Hlavní cíl</w:t>
        </w:r>
        <w:r>
          <w:rPr>
            <w:noProof/>
            <w:webHidden/>
          </w:rPr>
          <w:tab/>
        </w:r>
        <w:r>
          <w:rPr>
            <w:noProof/>
            <w:webHidden/>
          </w:rPr>
          <w:fldChar w:fldCharType="begin"/>
        </w:r>
        <w:r>
          <w:rPr>
            <w:noProof/>
            <w:webHidden/>
          </w:rPr>
          <w:instrText xml:space="preserve"> PAGEREF _Toc386019560 \h </w:instrText>
        </w:r>
        <w:r>
          <w:rPr>
            <w:noProof/>
            <w:webHidden/>
          </w:rPr>
        </w:r>
        <w:r>
          <w:rPr>
            <w:noProof/>
            <w:webHidden/>
          </w:rPr>
          <w:fldChar w:fldCharType="separate"/>
        </w:r>
        <w:r w:rsidR="00707C7E">
          <w:rPr>
            <w:noProof/>
            <w:webHidden/>
          </w:rPr>
          <w:t>25</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61" w:history="1">
        <w:r w:rsidRPr="00592C3D">
          <w:rPr>
            <w:rStyle w:val="Hypertextovodkaz"/>
            <w:noProof/>
          </w:rPr>
          <w:t>3.1.2 Vedlejší cíle</w:t>
        </w:r>
        <w:r>
          <w:rPr>
            <w:noProof/>
            <w:webHidden/>
          </w:rPr>
          <w:tab/>
        </w:r>
        <w:r>
          <w:rPr>
            <w:noProof/>
            <w:webHidden/>
          </w:rPr>
          <w:fldChar w:fldCharType="begin"/>
        </w:r>
        <w:r>
          <w:rPr>
            <w:noProof/>
            <w:webHidden/>
          </w:rPr>
          <w:instrText xml:space="preserve"> PAGEREF _Toc386019561 \h </w:instrText>
        </w:r>
        <w:r>
          <w:rPr>
            <w:noProof/>
            <w:webHidden/>
          </w:rPr>
        </w:r>
        <w:r>
          <w:rPr>
            <w:noProof/>
            <w:webHidden/>
          </w:rPr>
          <w:fldChar w:fldCharType="separate"/>
        </w:r>
        <w:r w:rsidR="00707C7E">
          <w:rPr>
            <w:noProof/>
            <w:webHidden/>
          </w:rPr>
          <w:t>25</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62" w:history="1">
        <w:r w:rsidRPr="00592C3D">
          <w:rPr>
            <w:rStyle w:val="Hypertextovodkaz"/>
            <w:noProof/>
          </w:rPr>
          <w:t>3.2 Hypotézy</w:t>
        </w:r>
        <w:r>
          <w:rPr>
            <w:noProof/>
            <w:webHidden/>
          </w:rPr>
          <w:tab/>
        </w:r>
        <w:r>
          <w:rPr>
            <w:noProof/>
            <w:webHidden/>
          </w:rPr>
          <w:fldChar w:fldCharType="begin"/>
        </w:r>
        <w:r>
          <w:rPr>
            <w:noProof/>
            <w:webHidden/>
          </w:rPr>
          <w:instrText xml:space="preserve"> PAGEREF _Toc386019562 \h </w:instrText>
        </w:r>
        <w:r>
          <w:rPr>
            <w:noProof/>
            <w:webHidden/>
          </w:rPr>
        </w:r>
        <w:r>
          <w:rPr>
            <w:noProof/>
            <w:webHidden/>
          </w:rPr>
          <w:fldChar w:fldCharType="separate"/>
        </w:r>
        <w:r w:rsidR="00707C7E">
          <w:rPr>
            <w:noProof/>
            <w:webHidden/>
          </w:rPr>
          <w:t>26</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63" w:history="1">
        <w:r w:rsidRPr="00592C3D">
          <w:rPr>
            <w:rStyle w:val="Hypertextovodkaz"/>
            <w:noProof/>
          </w:rPr>
          <w:t>4 METODIKA</w:t>
        </w:r>
        <w:r>
          <w:rPr>
            <w:noProof/>
            <w:webHidden/>
          </w:rPr>
          <w:tab/>
        </w:r>
        <w:r>
          <w:rPr>
            <w:noProof/>
            <w:webHidden/>
          </w:rPr>
          <w:fldChar w:fldCharType="begin"/>
        </w:r>
        <w:r>
          <w:rPr>
            <w:noProof/>
            <w:webHidden/>
          </w:rPr>
          <w:instrText xml:space="preserve"> PAGEREF _Toc386019563 \h </w:instrText>
        </w:r>
        <w:r>
          <w:rPr>
            <w:noProof/>
            <w:webHidden/>
          </w:rPr>
        </w:r>
        <w:r>
          <w:rPr>
            <w:noProof/>
            <w:webHidden/>
          </w:rPr>
          <w:fldChar w:fldCharType="separate"/>
        </w:r>
        <w:r w:rsidR="00707C7E">
          <w:rPr>
            <w:noProof/>
            <w:webHidden/>
          </w:rPr>
          <w:t>27</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64" w:history="1">
        <w:r w:rsidRPr="00592C3D">
          <w:rPr>
            <w:rStyle w:val="Hypertextovodkaz"/>
            <w:noProof/>
          </w:rPr>
          <w:t>4.1 Charakteristika souboru</w:t>
        </w:r>
        <w:r>
          <w:rPr>
            <w:noProof/>
            <w:webHidden/>
          </w:rPr>
          <w:tab/>
        </w:r>
        <w:r>
          <w:rPr>
            <w:noProof/>
            <w:webHidden/>
          </w:rPr>
          <w:fldChar w:fldCharType="begin"/>
        </w:r>
        <w:r>
          <w:rPr>
            <w:noProof/>
            <w:webHidden/>
          </w:rPr>
          <w:instrText xml:space="preserve"> PAGEREF _Toc386019564 \h </w:instrText>
        </w:r>
        <w:r>
          <w:rPr>
            <w:noProof/>
            <w:webHidden/>
          </w:rPr>
        </w:r>
        <w:r>
          <w:rPr>
            <w:noProof/>
            <w:webHidden/>
          </w:rPr>
          <w:fldChar w:fldCharType="separate"/>
        </w:r>
        <w:r w:rsidR="00707C7E">
          <w:rPr>
            <w:noProof/>
            <w:webHidden/>
          </w:rPr>
          <w:t>27</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65" w:history="1">
        <w:r w:rsidRPr="00592C3D">
          <w:rPr>
            <w:rStyle w:val="Hypertextovodkaz"/>
            <w:noProof/>
          </w:rPr>
          <w:t>4.2 Postup</w:t>
        </w:r>
        <w:r>
          <w:rPr>
            <w:noProof/>
            <w:webHidden/>
          </w:rPr>
          <w:tab/>
        </w:r>
        <w:r>
          <w:rPr>
            <w:noProof/>
            <w:webHidden/>
          </w:rPr>
          <w:fldChar w:fldCharType="begin"/>
        </w:r>
        <w:r>
          <w:rPr>
            <w:noProof/>
            <w:webHidden/>
          </w:rPr>
          <w:instrText xml:space="preserve"> PAGEREF _Toc386019565 \h </w:instrText>
        </w:r>
        <w:r>
          <w:rPr>
            <w:noProof/>
            <w:webHidden/>
          </w:rPr>
        </w:r>
        <w:r>
          <w:rPr>
            <w:noProof/>
            <w:webHidden/>
          </w:rPr>
          <w:fldChar w:fldCharType="separate"/>
        </w:r>
        <w:r w:rsidR="00707C7E">
          <w:rPr>
            <w:noProof/>
            <w:webHidden/>
          </w:rPr>
          <w:t>27</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66" w:history="1">
        <w:r w:rsidRPr="00592C3D">
          <w:rPr>
            <w:rStyle w:val="Hypertextovodkaz"/>
            <w:noProof/>
          </w:rPr>
          <w:t>4.2.1 Odebrání anamnézy</w:t>
        </w:r>
        <w:r>
          <w:rPr>
            <w:noProof/>
            <w:webHidden/>
          </w:rPr>
          <w:tab/>
        </w:r>
        <w:r>
          <w:rPr>
            <w:noProof/>
            <w:webHidden/>
          </w:rPr>
          <w:fldChar w:fldCharType="begin"/>
        </w:r>
        <w:r>
          <w:rPr>
            <w:noProof/>
            <w:webHidden/>
          </w:rPr>
          <w:instrText xml:space="preserve"> PAGEREF _Toc386019566 \h </w:instrText>
        </w:r>
        <w:r>
          <w:rPr>
            <w:noProof/>
            <w:webHidden/>
          </w:rPr>
        </w:r>
        <w:r>
          <w:rPr>
            <w:noProof/>
            <w:webHidden/>
          </w:rPr>
          <w:fldChar w:fldCharType="separate"/>
        </w:r>
        <w:r w:rsidR="00707C7E">
          <w:rPr>
            <w:noProof/>
            <w:webHidden/>
          </w:rPr>
          <w:t>27</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67" w:history="1">
        <w:r w:rsidRPr="00592C3D">
          <w:rPr>
            <w:rStyle w:val="Hypertextovodkaz"/>
            <w:noProof/>
          </w:rPr>
          <w:t>4.2.2 Neurologické vyšetření</w:t>
        </w:r>
        <w:r>
          <w:rPr>
            <w:noProof/>
            <w:webHidden/>
          </w:rPr>
          <w:tab/>
        </w:r>
        <w:r>
          <w:rPr>
            <w:noProof/>
            <w:webHidden/>
          </w:rPr>
          <w:fldChar w:fldCharType="begin"/>
        </w:r>
        <w:r>
          <w:rPr>
            <w:noProof/>
            <w:webHidden/>
          </w:rPr>
          <w:instrText xml:space="preserve"> PAGEREF _Toc386019567 \h </w:instrText>
        </w:r>
        <w:r>
          <w:rPr>
            <w:noProof/>
            <w:webHidden/>
          </w:rPr>
        </w:r>
        <w:r>
          <w:rPr>
            <w:noProof/>
            <w:webHidden/>
          </w:rPr>
          <w:fldChar w:fldCharType="separate"/>
        </w:r>
        <w:r w:rsidR="00707C7E">
          <w:rPr>
            <w:noProof/>
            <w:webHidden/>
          </w:rPr>
          <w:t>27</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68" w:history="1">
        <w:r w:rsidRPr="00592C3D">
          <w:rPr>
            <w:rStyle w:val="Hypertextovodkaz"/>
            <w:noProof/>
          </w:rPr>
          <w:t>4.2.3 Určení dominance dolních končetin</w:t>
        </w:r>
        <w:r>
          <w:rPr>
            <w:noProof/>
            <w:webHidden/>
          </w:rPr>
          <w:tab/>
        </w:r>
        <w:r>
          <w:rPr>
            <w:noProof/>
            <w:webHidden/>
          </w:rPr>
          <w:fldChar w:fldCharType="begin"/>
        </w:r>
        <w:r>
          <w:rPr>
            <w:noProof/>
            <w:webHidden/>
          </w:rPr>
          <w:instrText xml:space="preserve"> PAGEREF _Toc386019568 \h </w:instrText>
        </w:r>
        <w:r>
          <w:rPr>
            <w:noProof/>
            <w:webHidden/>
          </w:rPr>
        </w:r>
        <w:r>
          <w:rPr>
            <w:noProof/>
            <w:webHidden/>
          </w:rPr>
          <w:fldChar w:fldCharType="separate"/>
        </w:r>
        <w:r w:rsidR="00707C7E">
          <w:rPr>
            <w:noProof/>
            <w:webHidden/>
          </w:rPr>
          <w:t>28</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69" w:history="1">
        <w:r w:rsidRPr="00592C3D">
          <w:rPr>
            <w:rStyle w:val="Hypertextovodkaz"/>
            <w:noProof/>
          </w:rPr>
          <w:t>4.2.4 Postup měření</w:t>
        </w:r>
        <w:r>
          <w:rPr>
            <w:noProof/>
            <w:webHidden/>
          </w:rPr>
          <w:tab/>
        </w:r>
        <w:r>
          <w:rPr>
            <w:noProof/>
            <w:webHidden/>
          </w:rPr>
          <w:fldChar w:fldCharType="begin"/>
        </w:r>
        <w:r>
          <w:rPr>
            <w:noProof/>
            <w:webHidden/>
          </w:rPr>
          <w:instrText xml:space="preserve"> PAGEREF _Toc386019569 \h </w:instrText>
        </w:r>
        <w:r>
          <w:rPr>
            <w:noProof/>
            <w:webHidden/>
          </w:rPr>
        </w:r>
        <w:r>
          <w:rPr>
            <w:noProof/>
            <w:webHidden/>
          </w:rPr>
          <w:fldChar w:fldCharType="separate"/>
        </w:r>
        <w:r w:rsidR="00707C7E">
          <w:rPr>
            <w:noProof/>
            <w:webHidden/>
          </w:rPr>
          <w:t>30</w:t>
        </w:r>
        <w:r>
          <w:rPr>
            <w:noProof/>
            <w:webHidden/>
          </w:rPr>
          <w:fldChar w:fldCharType="end"/>
        </w:r>
      </w:hyperlink>
    </w:p>
    <w:p w:rsidR="008C7101" w:rsidRDefault="008C7101">
      <w:pPr>
        <w:pStyle w:val="Obsah3"/>
        <w:tabs>
          <w:tab w:val="right" w:leader="dot" w:pos="9062"/>
        </w:tabs>
        <w:rPr>
          <w:rFonts w:asciiTheme="minorHAnsi" w:eastAsiaTheme="minorEastAsia" w:hAnsiTheme="minorHAnsi" w:cstheme="minorBidi"/>
          <w:noProof/>
          <w:kern w:val="0"/>
          <w:sz w:val="22"/>
          <w:szCs w:val="22"/>
          <w:lang w:eastAsia="cs-CZ" w:bidi="ar-SA"/>
        </w:rPr>
      </w:pPr>
      <w:hyperlink w:anchor="_Toc386019570" w:history="1">
        <w:r w:rsidRPr="00592C3D">
          <w:rPr>
            <w:rStyle w:val="Hypertextovodkaz"/>
            <w:noProof/>
          </w:rPr>
          <w:t>4.2.5 Statistické zpracování naměřených dat</w:t>
        </w:r>
        <w:r>
          <w:rPr>
            <w:noProof/>
            <w:webHidden/>
          </w:rPr>
          <w:tab/>
        </w:r>
        <w:r>
          <w:rPr>
            <w:noProof/>
            <w:webHidden/>
          </w:rPr>
          <w:fldChar w:fldCharType="begin"/>
        </w:r>
        <w:r>
          <w:rPr>
            <w:noProof/>
            <w:webHidden/>
          </w:rPr>
          <w:instrText xml:space="preserve"> PAGEREF _Toc386019570 \h </w:instrText>
        </w:r>
        <w:r>
          <w:rPr>
            <w:noProof/>
            <w:webHidden/>
          </w:rPr>
        </w:r>
        <w:r>
          <w:rPr>
            <w:noProof/>
            <w:webHidden/>
          </w:rPr>
          <w:fldChar w:fldCharType="separate"/>
        </w:r>
        <w:r w:rsidR="00707C7E">
          <w:rPr>
            <w:noProof/>
            <w:webHidden/>
          </w:rPr>
          <w:t>31</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71" w:history="1">
        <w:r w:rsidRPr="00592C3D">
          <w:rPr>
            <w:rStyle w:val="Hypertextovodkaz"/>
            <w:noProof/>
          </w:rPr>
          <w:t>5 VÝSLEDKY</w:t>
        </w:r>
        <w:r>
          <w:rPr>
            <w:noProof/>
            <w:webHidden/>
          </w:rPr>
          <w:tab/>
        </w:r>
        <w:r>
          <w:rPr>
            <w:noProof/>
            <w:webHidden/>
          </w:rPr>
          <w:fldChar w:fldCharType="begin"/>
        </w:r>
        <w:r>
          <w:rPr>
            <w:noProof/>
            <w:webHidden/>
          </w:rPr>
          <w:instrText xml:space="preserve"> PAGEREF _Toc386019571 \h </w:instrText>
        </w:r>
        <w:r>
          <w:rPr>
            <w:noProof/>
            <w:webHidden/>
          </w:rPr>
        </w:r>
        <w:r>
          <w:rPr>
            <w:noProof/>
            <w:webHidden/>
          </w:rPr>
          <w:fldChar w:fldCharType="separate"/>
        </w:r>
        <w:r w:rsidR="00707C7E">
          <w:rPr>
            <w:noProof/>
            <w:webHidden/>
          </w:rPr>
          <w:t>32</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2" w:history="1">
        <w:r w:rsidRPr="00592C3D">
          <w:rPr>
            <w:rStyle w:val="Hypertextovodkaz"/>
            <w:noProof/>
          </w:rPr>
          <w:t>5.1 Testování hypotézy H</w:t>
        </w:r>
        <w:r w:rsidRPr="00592C3D">
          <w:rPr>
            <w:rStyle w:val="Hypertextovodkaz"/>
            <w:noProof/>
            <w:vertAlign w:val="subscript"/>
          </w:rPr>
          <w:t>0</w:t>
        </w:r>
        <w:r w:rsidRPr="00592C3D">
          <w:rPr>
            <w:rStyle w:val="Hypertextovodkaz"/>
            <w:noProof/>
          </w:rPr>
          <w:t>1</w:t>
        </w:r>
        <w:r>
          <w:rPr>
            <w:noProof/>
            <w:webHidden/>
          </w:rPr>
          <w:tab/>
        </w:r>
        <w:r>
          <w:rPr>
            <w:noProof/>
            <w:webHidden/>
          </w:rPr>
          <w:fldChar w:fldCharType="begin"/>
        </w:r>
        <w:r>
          <w:rPr>
            <w:noProof/>
            <w:webHidden/>
          </w:rPr>
          <w:instrText xml:space="preserve"> PAGEREF _Toc386019572 \h </w:instrText>
        </w:r>
        <w:r>
          <w:rPr>
            <w:noProof/>
            <w:webHidden/>
          </w:rPr>
        </w:r>
        <w:r>
          <w:rPr>
            <w:noProof/>
            <w:webHidden/>
          </w:rPr>
          <w:fldChar w:fldCharType="separate"/>
        </w:r>
        <w:r w:rsidR="00707C7E">
          <w:rPr>
            <w:noProof/>
            <w:webHidden/>
          </w:rPr>
          <w:t>32</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3" w:history="1">
        <w:r w:rsidRPr="00592C3D">
          <w:rPr>
            <w:rStyle w:val="Hypertextovodkaz"/>
            <w:noProof/>
          </w:rPr>
          <w:t>5.2 Testování hypotézy H</w:t>
        </w:r>
        <w:r w:rsidRPr="00592C3D">
          <w:rPr>
            <w:rStyle w:val="Hypertextovodkaz"/>
            <w:noProof/>
            <w:vertAlign w:val="subscript"/>
          </w:rPr>
          <w:t>0</w:t>
        </w:r>
        <w:r w:rsidRPr="00592C3D">
          <w:rPr>
            <w:rStyle w:val="Hypertextovodkaz"/>
            <w:noProof/>
          </w:rPr>
          <w:t>2</w:t>
        </w:r>
        <w:r>
          <w:rPr>
            <w:noProof/>
            <w:webHidden/>
          </w:rPr>
          <w:tab/>
        </w:r>
        <w:r>
          <w:rPr>
            <w:noProof/>
            <w:webHidden/>
          </w:rPr>
          <w:fldChar w:fldCharType="begin"/>
        </w:r>
        <w:r>
          <w:rPr>
            <w:noProof/>
            <w:webHidden/>
          </w:rPr>
          <w:instrText xml:space="preserve"> PAGEREF _Toc386019573 \h </w:instrText>
        </w:r>
        <w:r>
          <w:rPr>
            <w:noProof/>
            <w:webHidden/>
          </w:rPr>
        </w:r>
        <w:r>
          <w:rPr>
            <w:noProof/>
            <w:webHidden/>
          </w:rPr>
          <w:fldChar w:fldCharType="separate"/>
        </w:r>
        <w:r w:rsidR="00707C7E">
          <w:rPr>
            <w:noProof/>
            <w:webHidden/>
          </w:rPr>
          <w:t>34</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4" w:history="1">
        <w:r w:rsidRPr="00592C3D">
          <w:rPr>
            <w:rStyle w:val="Hypertextovodkaz"/>
            <w:noProof/>
          </w:rPr>
          <w:t>5.3 Testování hypotézy H</w:t>
        </w:r>
        <w:r w:rsidRPr="00592C3D">
          <w:rPr>
            <w:rStyle w:val="Hypertextovodkaz"/>
            <w:noProof/>
            <w:vertAlign w:val="subscript"/>
          </w:rPr>
          <w:t>0</w:t>
        </w:r>
        <w:r w:rsidRPr="00592C3D">
          <w:rPr>
            <w:rStyle w:val="Hypertextovodkaz"/>
            <w:noProof/>
          </w:rPr>
          <w:t>3</w:t>
        </w:r>
        <w:r>
          <w:rPr>
            <w:noProof/>
            <w:webHidden/>
          </w:rPr>
          <w:tab/>
        </w:r>
        <w:r>
          <w:rPr>
            <w:noProof/>
            <w:webHidden/>
          </w:rPr>
          <w:fldChar w:fldCharType="begin"/>
        </w:r>
        <w:r>
          <w:rPr>
            <w:noProof/>
            <w:webHidden/>
          </w:rPr>
          <w:instrText xml:space="preserve"> PAGEREF _Toc386019574 \h </w:instrText>
        </w:r>
        <w:r>
          <w:rPr>
            <w:noProof/>
            <w:webHidden/>
          </w:rPr>
        </w:r>
        <w:r>
          <w:rPr>
            <w:noProof/>
            <w:webHidden/>
          </w:rPr>
          <w:fldChar w:fldCharType="separate"/>
        </w:r>
        <w:r w:rsidR="00707C7E">
          <w:rPr>
            <w:noProof/>
            <w:webHidden/>
          </w:rPr>
          <w:t>36</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5" w:history="1">
        <w:r w:rsidRPr="00592C3D">
          <w:rPr>
            <w:rStyle w:val="Hypertextovodkaz"/>
            <w:noProof/>
          </w:rPr>
          <w:t>5.4 Testování hypotézy H</w:t>
        </w:r>
        <w:r w:rsidRPr="00592C3D">
          <w:rPr>
            <w:rStyle w:val="Hypertextovodkaz"/>
            <w:noProof/>
            <w:vertAlign w:val="subscript"/>
          </w:rPr>
          <w:t>0</w:t>
        </w:r>
        <w:r w:rsidRPr="00592C3D">
          <w:rPr>
            <w:rStyle w:val="Hypertextovodkaz"/>
            <w:noProof/>
          </w:rPr>
          <w:t>4</w:t>
        </w:r>
        <w:r>
          <w:rPr>
            <w:noProof/>
            <w:webHidden/>
          </w:rPr>
          <w:tab/>
        </w:r>
        <w:r>
          <w:rPr>
            <w:noProof/>
            <w:webHidden/>
          </w:rPr>
          <w:fldChar w:fldCharType="begin"/>
        </w:r>
        <w:r>
          <w:rPr>
            <w:noProof/>
            <w:webHidden/>
          </w:rPr>
          <w:instrText xml:space="preserve"> PAGEREF _Toc386019575 \h </w:instrText>
        </w:r>
        <w:r>
          <w:rPr>
            <w:noProof/>
            <w:webHidden/>
          </w:rPr>
        </w:r>
        <w:r>
          <w:rPr>
            <w:noProof/>
            <w:webHidden/>
          </w:rPr>
          <w:fldChar w:fldCharType="separate"/>
        </w:r>
        <w:r w:rsidR="00707C7E">
          <w:rPr>
            <w:noProof/>
            <w:webHidden/>
          </w:rPr>
          <w:t>38</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6" w:history="1">
        <w:r w:rsidRPr="00592C3D">
          <w:rPr>
            <w:rStyle w:val="Hypertextovodkaz"/>
            <w:noProof/>
          </w:rPr>
          <w:t>5.5 Testování hypotézy H</w:t>
        </w:r>
        <w:r w:rsidRPr="00592C3D">
          <w:rPr>
            <w:rStyle w:val="Hypertextovodkaz"/>
            <w:noProof/>
            <w:vertAlign w:val="subscript"/>
          </w:rPr>
          <w:t>0</w:t>
        </w:r>
        <w:r w:rsidRPr="00592C3D">
          <w:rPr>
            <w:rStyle w:val="Hypertextovodkaz"/>
            <w:noProof/>
          </w:rPr>
          <w:t>5</w:t>
        </w:r>
        <w:r>
          <w:rPr>
            <w:noProof/>
            <w:webHidden/>
          </w:rPr>
          <w:tab/>
        </w:r>
        <w:r>
          <w:rPr>
            <w:noProof/>
            <w:webHidden/>
          </w:rPr>
          <w:fldChar w:fldCharType="begin"/>
        </w:r>
        <w:r>
          <w:rPr>
            <w:noProof/>
            <w:webHidden/>
          </w:rPr>
          <w:instrText xml:space="preserve"> PAGEREF _Toc386019576 \h </w:instrText>
        </w:r>
        <w:r>
          <w:rPr>
            <w:noProof/>
            <w:webHidden/>
          </w:rPr>
        </w:r>
        <w:r>
          <w:rPr>
            <w:noProof/>
            <w:webHidden/>
          </w:rPr>
          <w:fldChar w:fldCharType="separate"/>
        </w:r>
        <w:r w:rsidR="00707C7E">
          <w:rPr>
            <w:noProof/>
            <w:webHidden/>
          </w:rPr>
          <w:t>40</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7" w:history="1">
        <w:r w:rsidRPr="00592C3D">
          <w:rPr>
            <w:rStyle w:val="Hypertextovodkaz"/>
            <w:noProof/>
          </w:rPr>
          <w:t>5.6 Testování hypotézy H</w:t>
        </w:r>
        <w:r w:rsidRPr="00592C3D">
          <w:rPr>
            <w:rStyle w:val="Hypertextovodkaz"/>
            <w:noProof/>
            <w:vertAlign w:val="subscript"/>
          </w:rPr>
          <w:t>0</w:t>
        </w:r>
        <w:r w:rsidRPr="00592C3D">
          <w:rPr>
            <w:rStyle w:val="Hypertextovodkaz"/>
            <w:noProof/>
          </w:rPr>
          <w:t>6</w:t>
        </w:r>
        <w:r>
          <w:rPr>
            <w:noProof/>
            <w:webHidden/>
          </w:rPr>
          <w:tab/>
        </w:r>
        <w:r>
          <w:rPr>
            <w:noProof/>
            <w:webHidden/>
          </w:rPr>
          <w:fldChar w:fldCharType="begin"/>
        </w:r>
        <w:r>
          <w:rPr>
            <w:noProof/>
            <w:webHidden/>
          </w:rPr>
          <w:instrText xml:space="preserve"> PAGEREF _Toc386019577 \h </w:instrText>
        </w:r>
        <w:r>
          <w:rPr>
            <w:noProof/>
            <w:webHidden/>
          </w:rPr>
        </w:r>
        <w:r>
          <w:rPr>
            <w:noProof/>
            <w:webHidden/>
          </w:rPr>
          <w:fldChar w:fldCharType="separate"/>
        </w:r>
        <w:r w:rsidR="00707C7E">
          <w:rPr>
            <w:noProof/>
            <w:webHidden/>
          </w:rPr>
          <w:t>42</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8" w:history="1">
        <w:r w:rsidRPr="00592C3D">
          <w:rPr>
            <w:rStyle w:val="Hypertextovodkaz"/>
            <w:noProof/>
          </w:rPr>
          <w:t>5.7 Testování hypotézy H</w:t>
        </w:r>
        <w:r w:rsidRPr="00592C3D">
          <w:rPr>
            <w:rStyle w:val="Hypertextovodkaz"/>
            <w:noProof/>
            <w:vertAlign w:val="subscript"/>
          </w:rPr>
          <w:t>0</w:t>
        </w:r>
        <w:r w:rsidRPr="00592C3D">
          <w:rPr>
            <w:rStyle w:val="Hypertextovodkaz"/>
            <w:noProof/>
          </w:rPr>
          <w:t>7</w:t>
        </w:r>
        <w:r>
          <w:rPr>
            <w:noProof/>
            <w:webHidden/>
          </w:rPr>
          <w:tab/>
        </w:r>
        <w:r>
          <w:rPr>
            <w:noProof/>
            <w:webHidden/>
          </w:rPr>
          <w:fldChar w:fldCharType="begin"/>
        </w:r>
        <w:r>
          <w:rPr>
            <w:noProof/>
            <w:webHidden/>
          </w:rPr>
          <w:instrText xml:space="preserve"> PAGEREF _Toc386019578 \h </w:instrText>
        </w:r>
        <w:r>
          <w:rPr>
            <w:noProof/>
            <w:webHidden/>
          </w:rPr>
        </w:r>
        <w:r>
          <w:rPr>
            <w:noProof/>
            <w:webHidden/>
          </w:rPr>
          <w:fldChar w:fldCharType="separate"/>
        </w:r>
        <w:r w:rsidR="00707C7E">
          <w:rPr>
            <w:noProof/>
            <w:webHidden/>
          </w:rPr>
          <w:t>44</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79" w:history="1">
        <w:r w:rsidRPr="00592C3D">
          <w:rPr>
            <w:rStyle w:val="Hypertextovodkaz"/>
            <w:noProof/>
          </w:rPr>
          <w:t>5.8 Testování hypotézy H</w:t>
        </w:r>
        <w:r w:rsidRPr="00592C3D">
          <w:rPr>
            <w:rStyle w:val="Hypertextovodkaz"/>
            <w:noProof/>
            <w:vertAlign w:val="subscript"/>
          </w:rPr>
          <w:t>0</w:t>
        </w:r>
        <w:r w:rsidRPr="00592C3D">
          <w:rPr>
            <w:rStyle w:val="Hypertextovodkaz"/>
            <w:noProof/>
          </w:rPr>
          <w:t>8</w:t>
        </w:r>
        <w:r>
          <w:rPr>
            <w:noProof/>
            <w:webHidden/>
          </w:rPr>
          <w:tab/>
        </w:r>
        <w:r>
          <w:rPr>
            <w:noProof/>
            <w:webHidden/>
          </w:rPr>
          <w:fldChar w:fldCharType="begin"/>
        </w:r>
        <w:r>
          <w:rPr>
            <w:noProof/>
            <w:webHidden/>
          </w:rPr>
          <w:instrText xml:space="preserve"> PAGEREF _Toc386019579 \h </w:instrText>
        </w:r>
        <w:r>
          <w:rPr>
            <w:noProof/>
            <w:webHidden/>
          </w:rPr>
        </w:r>
        <w:r>
          <w:rPr>
            <w:noProof/>
            <w:webHidden/>
          </w:rPr>
          <w:fldChar w:fldCharType="separate"/>
        </w:r>
        <w:r w:rsidR="00707C7E">
          <w:rPr>
            <w:noProof/>
            <w:webHidden/>
          </w:rPr>
          <w:t>46</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80" w:history="1">
        <w:r w:rsidRPr="00592C3D">
          <w:rPr>
            <w:rStyle w:val="Hypertextovodkaz"/>
            <w:noProof/>
          </w:rPr>
          <w:t>5.9 Testování hypotézy H</w:t>
        </w:r>
        <w:r w:rsidRPr="00592C3D">
          <w:rPr>
            <w:rStyle w:val="Hypertextovodkaz"/>
            <w:noProof/>
            <w:vertAlign w:val="subscript"/>
          </w:rPr>
          <w:t>0</w:t>
        </w:r>
        <w:r w:rsidRPr="00592C3D">
          <w:rPr>
            <w:rStyle w:val="Hypertextovodkaz"/>
            <w:noProof/>
          </w:rPr>
          <w:t>9</w:t>
        </w:r>
        <w:r>
          <w:rPr>
            <w:noProof/>
            <w:webHidden/>
          </w:rPr>
          <w:tab/>
        </w:r>
        <w:r>
          <w:rPr>
            <w:noProof/>
            <w:webHidden/>
          </w:rPr>
          <w:fldChar w:fldCharType="begin"/>
        </w:r>
        <w:r>
          <w:rPr>
            <w:noProof/>
            <w:webHidden/>
          </w:rPr>
          <w:instrText xml:space="preserve"> PAGEREF _Toc386019580 \h </w:instrText>
        </w:r>
        <w:r>
          <w:rPr>
            <w:noProof/>
            <w:webHidden/>
          </w:rPr>
        </w:r>
        <w:r>
          <w:rPr>
            <w:noProof/>
            <w:webHidden/>
          </w:rPr>
          <w:fldChar w:fldCharType="separate"/>
        </w:r>
        <w:r w:rsidR="00707C7E">
          <w:rPr>
            <w:noProof/>
            <w:webHidden/>
          </w:rPr>
          <w:t>48</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81" w:history="1">
        <w:r w:rsidRPr="00592C3D">
          <w:rPr>
            <w:rStyle w:val="Hypertextovodkaz"/>
            <w:noProof/>
          </w:rPr>
          <w:t>5.10 Testování hypotézy H</w:t>
        </w:r>
        <w:r w:rsidRPr="00592C3D">
          <w:rPr>
            <w:rStyle w:val="Hypertextovodkaz"/>
            <w:noProof/>
            <w:vertAlign w:val="subscript"/>
          </w:rPr>
          <w:t>0</w:t>
        </w:r>
        <w:r w:rsidRPr="00592C3D">
          <w:rPr>
            <w:rStyle w:val="Hypertextovodkaz"/>
            <w:noProof/>
          </w:rPr>
          <w:t>10</w:t>
        </w:r>
        <w:r>
          <w:rPr>
            <w:noProof/>
            <w:webHidden/>
          </w:rPr>
          <w:tab/>
        </w:r>
        <w:r>
          <w:rPr>
            <w:noProof/>
            <w:webHidden/>
          </w:rPr>
          <w:fldChar w:fldCharType="begin"/>
        </w:r>
        <w:r>
          <w:rPr>
            <w:noProof/>
            <w:webHidden/>
          </w:rPr>
          <w:instrText xml:space="preserve"> PAGEREF _Toc386019581 \h </w:instrText>
        </w:r>
        <w:r>
          <w:rPr>
            <w:noProof/>
            <w:webHidden/>
          </w:rPr>
        </w:r>
        <w:r>
          <w:rPr>
            <w:noProof/>
            <w:webHidden/>
          </w:rPr>
          <w:fldChar w:fldCharType="separate"/>
        </w:r>
        <w:r w:rsidR="00707C7E">
          <w:rPr>
            <w:noProof/>
            <w:webHidden/>
          </w:rPr>
          <w:t>50</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82" w:history="1">
        <w:r w:rsidRPr="00592C3D">
          <w:rPr>
            <w:rStyle w:val="Hypertextovodkaz"/>
            <w:noProof/>
          </w:rPr>
          <w:t>5.11 Testování hypotézy H</w:t>
        </w:r>
        <w:r w:rsidRPr="00592C3D">
          <w:rPr>
            <w:rStyle w:val="Hypertextovodkaz"/>
            <w:noProof/>
            <w:vertAlign w:val="subscript"/>
          </w:rPr>
          <w:t>0</w:t>
        </w:r>
        <w:r w:rsidRPr="00592C3D">
          <w:rPr>
            <w:rStyle w:val="Hypertextovodkaz"/>
            <w:noProof/>
          </w:rPr>
          <w:t>11</w:t>
        </w:r>
        <w:r>
          <w:rPr>
            <w:noProof/>
            <w:webHidden/>
          </w:rPr>
          <w:tab/>
        </w:r>
        <w:r>
          <w:rPr>
            <w:noProof/>
            <w:webHidden/>
          </w:rPr>
          <w:fldChar w:fldCharType="begin"/>
        </w:r>
        <w:r>
          <w:rPr>
            <w:noProof/>
            <w:webHidden/>
          </w:rPr>
          <w:instrText xml:space="preserve"> PAGEREF _Toc386019582 \h </w:instrText>
        </w:r>
        <w:r>
          <w:rPr>
            <w:noProof/>
            <w:webHidden/>
          </w:rPr>
        </w:r>
        <w:r>
          <w:rPr>
            <w:noProof/>
            <w:webHidden/>
          </w:rPr>
          <w:fldChar w:fldCharType="separate"/>
        </w:r>
        <w:r w:rsidR="00707C7E">
          <w:rPr>
            <w:noProof/>
            <w:webHidden/>
          </w:rPr>
          <w:t>52</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83" w:history="1">
        <w:r w:rsidRPr="00592C3D">
          <w:rPr>
            <w:rStyle w:val="Hypertextovodkaz"/>
            <w:noProof/>
          </w:rPr>
          <w:t>5.12 Testování hypotézy H</w:t>
        </w:r>
        <w:r w:rsidRPr="00592C3D">
          <w:rPr>
            <w:rStyle w:val="Hypertextovodkaz"/>
            <w:noProof/>
            <w:vertAlign w:val="subscript"/>
          </w:rPr>
          <w:t>0</w:t>
        </w:r>
        <w:r w:rsidRPr="00592C3D">
          <w:rPr>
            <w:rStyle w:val="Hypertextovodkaz"/>
            <w:noProof/>
          </w:rPr>
          <w:t>12</w:t>
        </w:r>
        <w:r>
          <w:rPr>
            <w:noProof/>
            <w:webHidden/>
          </w:rPr>
          <w:tab/>
        </w:r>
        <w:r>
          <w:rPr>
            <w:noProof/>
            <w:webHidden/>
          </w:rPr>
          <w:fldChar w:fldCharType="begin"/>
        </w:r>
        <w:r>
          <w:rPr>
            <w:noProof/>
            <w:webHidden/>
          </w:rPr>
          <w:instrText xml:space="preserve"> PAGEREF _Toc386019583 \h </w:instrText>
        </w:r>
        <w:r>
          <w:rPr>
            <w:noProof/>
            <w:webHidden/>
          </w:rPr>
        </w:r>
        <w:r>
          <w:rPr>
            <w:noProof/>
            <w:webHidden/>
          </w:rPr>
          <w:fldChar w:fldCharType="separate"/>
        </w:r>
        <w:r w:rsidR="00707C7E">
          <w:rPr>
            <w:noProof/>
            <w:webHidden/>
          </w:rPr>
          <w:t>54</w:t>
        </w:r>
        <w:r>
          <w:rPr>
            <w:noProof/>
            <w:webHidden/>
          </w:rPr>
          <w:fldChar w:fldCharType="end"/>
        </w:r>
      </w:hyperlink>
    </w:p>
    <w:p w:rsidR="008C7101" w:rsidRDefault="008C7101">
      <w:pPr>
        <w:pStyle w:val="Obsah2"/>
        <w:tabs>
          <w:tab w:val="right" w:leader="dot" w:pos="9062"/>
        </w:tabs>
        <w:rPr>
          <w:rFonts w:asciiTheme="minorHAnsi" w:eastAsiaTheme="minorEastAsia" w:hAnsiTheme="minorHAnsi" w:cstheme="minorBidi"/>
          <w:noProof/>
          <w:kern w:val="0"/>
          <w:sz w:val="22"/>
          <w:szCs w:val="22"/>
          <w:lang w:eastAsia="cs-CZ" w:bidi="ar-SA"/>
        </w:rPr>
      </w:pPr>
      <w:hyperlink w:anchor="_Toc386019584" w:history="1">
        <w:r w:rsidRPr="00592C3D">
          <w:rPr>
            <w:rStyle w:val="Hypertextovodkaz"/>
            <w:noProof/>
          </w:rPr>
          <w:t>5.13 Subjektivní hodnocení použitých proudů</w:t>
        </w:r>
        <w:r>
          <w:rPr>
            <w:noProof/>
            <w:webHidden/>
          </w:rPr>
          <w:tab/>
        </w:r>
        <w:r>
          <w:rPr>
            <w:noProof/>
            <w:webHidden/>
          </w:rPr>
          <w:fldChar w:fldCharType="begin"/>
        </w:r>
        <w:r>
          <w:rPr>
            <w:noProof/>
            <w:webHidden/>
          </w:rPr>
          <w:instrText xml:space="preserve"> PAGEREF _Toc386019584 \h </w:instrText>
        </w:r>
        <w:r>
          <w:rPr>
            <w:noProof/>
            <w:webHidden/>
          </w:rPr>
        </w:r>
        <w:r>
          <w:rPr>
            <w:noProof/>
            <w:webHidden/>
          </w:rPr>
          <w:fldChar w:fldCharType="separate"/>
        </w:r>
        <w:r w:rsidR="00707C7E">
          <w:rPr>
            <w:noProof/>
            <w:webHidden/>
          </w:rPr>
          <w:t>56</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85" w:history="1">
        <w:r w:rsidRPr="00592C3D">
          <w:rPr>
            <w:rStyle w:val="Hypertextovodkaz"/>
            <w:noProof/>
          </w:rPr>
          <w:t>6 DISKUZE</w:t>
        </w:r>
        <w:r>
          <w:rPr>
            <w:noProof/>
            <w:webHidden/>
          </w:rPr>
          <w:tab/>
        </w:r>
        <w:r>
          <w:rPr>
            <w:noProof/>
            <w:webHidden/>
          </w:rPr>
          <w:fldChar w:fldCharType="begin"/>
        </w:r>
        <w:r>
          <w:rPr>
            <w:noProof/>
            <w:webHidden/>
          </w:rPr>
          <w:instrText xml:space="preserve"> PAGEREF _Toc386019585 \h </w:instrText>
        </w:r>
        <w:r>
          <w:rPr>
            <w:noProof/>
            <w:webHidden/>
          </w:rPr>
        </w:r>
        <w:r>
          <w:rPr>
            <w:noProof/>
            <w:webHidden/>
          </w:rPr>
          <w:fldChar w:fldCharType="separate"/>
        </w:r>
        <w:r w:rsidR="00707C7E">
          <w:rPr>
            <w:noProof/>
            <w:webHidden/>
          </w:rPr>
          <w:t>57</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86" w:history="1">
        <w:r w:rsidRPr="00592C3D">
          <w:rPr>
            <w:rStyle w:val="Hypertextovodkaz"/>
            <w:noProof/>
          </w:rPr>
          <w:t>7 ZÁVĚRY</w:t>
        </w:r>
        <w:r>
          <w:rPr>
            <w:noProof/>
            <w:webHidden/>
          </w:rPr>
          <w:tab/>
        </w:r>
        <w:r>
          <w:rPr>
            <w:noProof/>
            <w:webHidden/>
          </w:rPr>
          <w:fldChar w:fldCharType="begin"/>
        </w:r>
        <w:r>
          <w:rPr>
            <w:noProof/>
            <w:webHidden/>
          </w:rPr>
          <w:instrText xml:space="preserve"> PAGEREF _Toc386019586 \h </w:instrText>
        </w:r>
        <w:r>
          <w:rPr>
            <w:noProof/>
            <w:webHidden/>
          </w:rPr>
        </w:r>
        <w:r>
          <w:rPr>
            <w:noProof/>
            <w:webHidden/>
          </w:rPr>
          <w:fldChar w:fldCharType="separate"/>
        </w:r>
        <w:r w:rsidR="00707C7E">
          <w:rPr>
            <w:noProof/>
            <w:webHidden/>
          </w:rPr>
          <w:t>63</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87" w:history="1">
        <w:r w:rsidRPr="00592C3D">
          <w:rPr>
            <w:rStyle w:val="Hypertextovodkaz"/>
            <w:noProof/>
          </w:rPr>
          <w:t>8 SOUHRN</w:t>
        </w:r>
        <w:r>
          <w:rPr>
            <w:noProof/>
            <w:webHidden/>
          </w:rPr>
          <w:tab/>
        </w:r>
        <w:r>
          <w:rPr>
            <w:noProof/>
            <w:webHidden/>
          </w:rPr>
          <w:fldChar w:fldCharType="begin"/>
        </w:r>
        <w:r>
          <w:rPr>
            <w:noProof/>
            <w:webHidden/>
          </w:rPr>
          <w:instrText xml:space="preserve"> PAGEREF _Toc386019587 \h </w:instrText>
        </w:r>
        <w:r>
          <w:rPr>
            <w:noProof/>
            <w:webHidden/>
          </w:rPr>
        </w:r>
        <w:r>
          <w:rPr>
            <w:noProof/>
            <w:webHidden/>
          </w:rPr>
          <w:fldChar w:fldCharType="separate"/>
        </w:r>
        <w:r w:rsidR="00707C7E">
          <w:rPr>
            <w:noProof/>
            <w:webHidden/>
          </w:rPr>
          <w:t>65</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88" w:history="1">
        <w:r w:rsidRPr="00592C3D">
          <w:rPr>
            <w:rStyle w:val="Hypertextovodkaz"/>
            <w:noProof/>
          </w:rPr>
          <w:t>9 SUMMARY</w:t>
        </w:r>
        <w:r>
          <w:rPr>
            <w:noProof/>
            <w:webHidden/>
          </w:rPr>
          <w:tab/>
        </w:r>
        <w:r>
          <w:rPr>
            <w:noProof/>
            <w:webHidden/>
          </w:rPr>
          <w:fldChar w:fldCharType="begin"/>
        </w:r>
        <w:r>
          <w:rPr>
            <w:noProof/>
            <w:webHidden/>
          </w:rPr>
          <w:instrText xml:space="preserve"> PAGEREF _Toc386019588 \h </w:instrText>
        </w:r>
        <w:r>
          <w:rPr>
            <w:noProof/>
            <w:webHidden/>
          </w:rPr>
        </w:r>
        <w:r>
          <w:rPr>
            <w:noProof/>
            <w:webHidden/>
          </w:rPr>
          <w:fldChar w:fldCharType="separate"/>
        </w:r>
        <w:r w:rsidR="00707C7E">
          <w:rPr>
            <w:noProof/>
            <w:webHidden/>
          </w:rPr>
          <w:t>66</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89" w:history="1">
        <w:r w:rsidRPr="00592C3D">
          <w:rPr>
            <w:rStyle w:val="Hypertextovodkaz"/>
            <w:noProof/>
          </w:rPr>
          <w:t>10 REFERENČNÍ SEZNAM</w:t>
        </w:r>
        <w:r>
          <w:rPr>
            <w:noProof/>
            <w:webHidden/>
          </w:rPr>
          <w:tab/>
        </w:r>
        <w:r>
          <w:rPr>
            <w:noProof/>
            <w:webHidden/>
          </w:rPr>
          <w:fldChar w:fldCharType="begin"/>
        </w:r>
        <w:r>
          <w:rPr>
            <w:noProof/>
            <w:webHidden/>
          </w:rPr>
          <w:instrText xml:space="preserve"> PAGEREF _Toc386019589 \h </w:instrText>
        </w:r>
        <w:r>
          <w:rPr>
            <w:noProof/>
            <w:webHidden/>
          </w:rPr>
        </w:r>
        <w:r>
          <w:rPr>
            <w:noProof/>
            <w:webHidden/>
          </w:rPr>
          <w:fldChar w:fldCharType="separate"/>
        </w:r>
        <w:r w:rsidR="00707C7E">
          <w:rPr>
            <w:noProof/>
            <w:webHidden/>
          </w:rPr>
          <w:t>67</w:t>
        </w:r>
        <w:r>
          <w:rPr>
            <w:noProof/>
            <w:webHidden/>
          </w:rPr>
          <w:fldChar w:fldCharType="end"/>
        </w:r>
      </w:hyperlink>
    </w:p>
    <w:p w:rsidR="008C7101" w:rsidRDefault="008C7101">
      <w:pPr>
        <w:pStyle w:val="Obsah1"/>
        <w:tabs>
          <w:tab w:val="right" w:leader="dot" w:pos="9062"/>
        </w:tabs>
        <w:rPr>
          <w:rFonts w:asciiTheme="minorHAnsi" w:eastAsiaTheme="minorEastAsia" w:hAnsiTheme="minorHAnsi" w:cstheme="minorBidi"/>
          <w:noProof/>
          <w:kern w:val="0"/>
          <w:sz w:val="22"/>
          <w:szCs w:val="22"/>
          <w:lang w:eastAsia="cs-CZ" w:bidi="ar-SA"/>
        </w:rPr>
      </w:pPr>
      <w:hyperlink w:anchor="_Toc386019590" w:history="1">
        <w:r w:rsidRPr="00592C3D">
          <w:rPr>
            <w:rStyle w:val="Hypertextovodkaz"/>
            <w:noProof/>
          </w:rPr>
          <w:t>11 PŘÍLOHY</w:t>
        </w:r>
        <w:r>
          <w:rPr>
            <w:noProof/>
            <w:webHidden/>
          </w:rPr>
          <w:tab/>
        </w:r>
        <w:r>
          <w:rPr>
            <w:noProof/>
            <w:webHidden/>
          </w:rPr>
          <w:fldChar w:fldCharType="begin"/>
        </w:r>
        <w:r>
          <w:rPr>
            <w:noProof/>
            <w:webHidden/>
          </w:rPr>
          <w:instrText xml:space="preserve"> PAGEREF _Toc386019590 \h </w:instrText>
        </w:r>
        <w:r>
          <w:rPr>
            <w:noProof/>
            <w:webHidden/>
          </w:rPr>
        </w:r>
        <w:r>
          <w:rPr>
            <w:noProof/>
            <w:webHidden/>
          </w:rPr>
          <w:fldChar w:fldCharType="separate"/>
        </w:r>
        <w:r w:rsidR="00707C7E">
          <w:rPr>
            <w:noProof/>
            <w:webHidden/>
          </w:rPr>
          <w:t>71</w:t>
        </w:r>
        <w:r>
          <w:rPr>
            <w:noProof/>
            <w:webHidden/>
          </w:rPr>
          <w:fldChar w:fldCharType="end"/>
        </w:r>
      </w:hyperlink>
    </w:p>
    <w:p w:rsidR="00B509C9" w:rsidRDefault="00B509C9" w:rsidP="00B509C9">
      <w:pPr>
        <w:pStyle w:val="Standard"/>
        <w:spacing w:line="360" w:lineRule="auto"/>
        <w:rPr>
          <w:b/>
          <w:bCs/>
        </w:rPr>
      </w:pPr>
      <w:r>
        <w:fldChar w:fldCharType="end"/>
      </w:r>
    </w:p>
    <w:p w:rsidR="00B509C9" w:rsidRDefault="00B509C9" w:rsidP="00B509C9">
      <w:pPr>
        <w:pStyle w:val="Standard"/>
        <w:pageBreakBefore/>
        <w:spacing w:line="360" w:lineRule="auto"/>
        <w:rPr>
          <w:b/>
          <w:bCs/>
        </w:rPr>
      </w:pPr>
      <w:r>
        <w:rPr>
          <w:b/>
          <w:bCs/>
        </w:rPr>
        <w:lastRenderedPageBreak/>
        <w:t>Seznam zkratek</w:t>
      </w:r>
    </w:p>
    <w:p w:rsidR="00B509C9" w:rsidRDefault="00B509C9" w:rsidP="00B509C9">
      <w:pPr>
        <w:pStyle w:val="Standard"/>
        <w:spacing w:line="360" w:lineRule="auto"/>
        <w:rPr>
          <w:b/>
          <w:bCs/>
        </w:rPr>
      </w:pPr>
    </w:p>
    <w:p w:rsidR="00B509C9" w:rsidRDefault="00B509C9" w:rsidP="00B509C9">
      <w:pPr>
        <w:pStyle w:val="Standard"/>
        <w:spacing w:line="360" w:lineRule="auto"/>
      </w:pPr>
      <w:r>
        <w:t>AMP – základní amplitudová modulace</w:t>
      </w:r>
    </w:p>
    <w:p w:rsidR="00B509C9" w:rsidRDefault="00B509C9" w:rsidP="00B509C9">
      <w:pPr>
        <w:pStyle w:val="Standard"/>
        <w:spacing w:line="360" w:lineRule="auto"/>
      </w:pPr>
      <w:r>
        <w:t>AP – akční potenciál</w:t>
      </w:r>
    </w:p>
    <w:p w:rsidR="00B509C9" w:rsidRDefault="00B509C9" w:rsidP="00B509C9">
      <w:pPr>
        <w:pStyle w:val="Standard"/>
        <w:spacing w:line="360" w:lineRule="auto"/>
      </w:pPr>
      <w:r>
        <w:t>CC – režim elektroterapie (</w:t>
      </w:r>
      <w:proofErr w:type="spellStart"/>
      <w:r>
        <w:t>constant</w:t>
      </w:r>
      <w:proofErr w:type="spellEnd"/>
      <w:r>
        <w:t xml:space="preserve"> </w:t>
      </w:r>
      <w:proofErr w:type="spellStart"/>
      <w:r>
        <w:t>current</w:t>
      </w:r>
      <w:proofErr w:type="spellEnd"/>
      <w:r>
        <w:t>)</w:t>
      </w:r>
    </w:p>
    <w:p w:rsidR="00B509C9" w:rsidRDefault="00B509C9" w:rsidP="00B509C9">
      <w:pPr>
        <w:pStyle w:val="Standard"/>
        <w:spacing w:line="360" w:lineRule="auto"/>
      </w:pPr>
      <w:r>
        <w:t xml:space="preserve">DD – </w:t>
      </w:r>
      <w:proofErr w:type="spellStart"/>
      <w:r>
        <w:t>diadynamický</w:t>
      </w:r>
      <w:proofErr w:type="spellEnd"/>
      <w:r>
        <w:t xml:space="preserve"> proud</w:t>
      </w:r>
    </w:p>
    <w:p w:rsidR="00B509C9" w:rsidRDefault="00B509C9" w:rsidP="00B509C9">
      <w:pPr>
        <w:pStyle w:val="Standard"/>
        <w:spacing w:line="360" w:lineRule="auto"/>
      </w:pPr>
      <w:r>
        <w:t xml:space="preserve">DD (RS) – typ </w:t>
      </w:r>
      <w:proofErr w:type="spellStart"/>
      <w:r>
        <w:t>diadynamického</w:t>
      </w:r>
      <w:proofErr w:type="spellEnd"/>
      <w:r>
        <w:t xml:space="preserve"> proudu, rytmicky přerušovaný proud MF</w:t>
      </w:r>
    </w:p>
    <w:p w:rsidR="00B509C9" w:rsidRDefault="00B509C9" w:rsidP="00B509C9">
      <w:pPr>
        <w:pStyle w:val="Standard"/>
        <w:spacing w:line="360" w:lineRule="auto"/>
      </w:pPr>
      <w:r>
        <w:t xml:space="preserve">DF – </w:t>
      </w:r>
      <w:proofErr w:type="spellStart"/>
      <w:r>
        <w:t>diaphasé</w:t>
      </w:r>
      <w:proofErr w:type="spellEnd"/>
      <w:r>
        <w:t xml:space="preserve"> fixe, typ </w:t>
      </w:r>
      <w:proofErr w:type="spellStart"/>
      <w:r>
        <w:t>diadynamického</w:t>
      </w:r>
      <w:proofErr w:type="spellEnd"/>
      <w:r>
        <w:t xml:space="preserve"> proudu</w:t>
      </w:r>
    </w:p>
    <w:p w:rsidR="00B509C9" w:rsidRDefault="00B509C9" w:rsidP="00B509C9">
      <w:pPr>
        <w:pStyle w:val="Standard"/>
        <w:spacing w:line="360" w:lineRule="auto"/>
      </w:pPr>
      <w:r>
        <w:t>DKK – dolní končetiny</w:t>
      </w:r>
    </w:p>
    <w:p w:rsidR="00B509C9" w:rsidRDefault="00B509C9" w:rsidP="00B509C9">
      <w:pPr>
        <w:pStyle w:val="Standard"/>
        <w:spacing w:line="360" w:lineRule="auto"/>
      </w:pPr>
      <w:r>
        <w:t>FF – fast-</w:t>
      </w:r>
      <w:proofErr w:type="spellStart"/>
      <w:r>
        <w:t>fatigue</w:t>
      </w:r>
      <w:proofErr w:type="spellEnd"/>
      <w:r>
        <w:t xml:space="preserve">, fast </w:t>
      </w:r>
      <w:proofErr w:type="spellStart"/>
      <w:r>
        <w:t>oxidative</w:t>
      </w:r>
      <w:proofErr w:type="spellEnd"/>
      <w:r>
        <w:t xml:space="preserve">, rychlá svalová vlákna (typ </w:t>
      </w:r>
      <w:proofErr w:type="spellStart"/>
      <w:r>
        <w:t>IIa</w:t>
      </w:r>
      <w:proofErr w:type="spellEnd"/>
      <w:r>
        <w:t>)</w:t>
      </w:r>
    </w:p>
    <w:p w:rsidR="00B509C9" w:rsidRDefault="00B509C9" w:rsidP="00B509C9">
      <w:pPr>
        <w:pStyle w:val="Standard"/>
        <w:spacing w:line="360" w:lineRule="auto"/>
      </w:pPr>
      <w:r>
        <w:t>FR – fast-</w:t>
      </w:r>
      <w:proofErr w:type="spellStart"/>
      <w:r>
        <w:t>fatigue</w:t>
      </w:r>
      <w:proofErr w:type="spellEnd"/>
      <w:r>
        <w:t xml:space="preserve"> </w:t>
      </w:r>
      <w:proofErr w:type="spellStart"/>
      <w:r>
        <w:t>resistance</w:t>
      </w:r>
      <w:proofErr w:type="spellEnd"/>
      <w:r>
        <w:t xml:space="preserve">, fast </w:t>
      </w:r>
      <w:proofErr w:type="spellStart"/>
      <w:r>
        <w:t>oxidative-glycolitic</w:t>
      </w:r>
      <w:proofErr w:type="spellEnd"/>
      <w:r>
        <w:t xml:space="preserve">, oxidativní svalová vlákna (typ </w:t>
      </w:r>
      <w:proofErr w:type="spellStart"/>
      <w:r>
        <w:t>IIb</w:t>
      </w:r>
      <w:proofErr w:type="spellEnd"/>
      <w:r>
        <w:t>)</w:t>
      </w:r>
    </w:p>
    <w:p w:rsidR="00B509C9" w:rsidRDefault="00B509C9" w:rsidP="00B509C9">
      <w:pPr>
        <w:pStyle w:val="Standard"/>
        <w:spacing w:line="360" w:lineRule="auto"/>
      </w:pPr>
      <w:r>
        <w:t>Hz – jednotka frekvence</w:t>
      </w:r>
    </w:p>
    <w:p w:rsidR="00B509C9" w:rsidRDefault="00B509C9" w:rsidP="00B509C9">
      <w:pPr>
        <w:pStyle w:val="Standard"/>
        <w:spacing w:line="360" w:lineRule="auto"/>
      </w:pPr>
      <w:r>
        <w:t>K+ - draslíkový kationt</w:t>
      </w:r>
    </w:p>
    <w:p w:rsidR="00B509C9" w:rsidRDefault="00B509C9" w:rsidP="00B509C9">
      <w:pPr>
        <w:pStyle w:val="Standard"/>
        <w:spacing w:line="360" w:lineRule="auto"/>
      </w:pPr>
      <w:r>
        <w:t xml:space="preserve">MF – </w:t>
      </w:r>
      <w:proofErr w:type="spellStart"/>
      <w:r>
        <w:t>monophasé</w:t>
      </w:r>
      <w:proofErr w:type="spellEnd"/>
      <w:r>
        <w:t xml:space="preserve"> fixe, typ </w:t>
      </w:r>
      <w:proofErr w:type="spellStart"/>
      <w:r>
        <w:t>diadynamického</w:t>
      </w:r>
      <w:proofErr w:type="spellEnd"/>
      <w:r>
        <w:t xml:space="preserve"> proudu</w:t>
      </w:r>
    </w:p>
    <w:p w:rsidR="00B509C9" w:rsidRDefault="00B509C9" w:rsidP="00B509C9">
      <w:pPr>
        <w:pStyle w:val="Standard"/>
        <w:spacing w:line="360" w:lineRule="auto"/>
      </w:pPr>
      <w:r>
        <w:t>Na+ – sodíkový kationt</w:t>
      </w:r>
    </w:p>
    <w:p w:rsidR="00B509C9" w:rsidRDefault="00B509C9" w:rsidP="00B509C9">
      <w:pPr>
        <w:pStyle w:val="Standard"/>
        <w:spacing w:line="360" w:lineRule="auto"/>
      </w:pPr>
      <w:r>
        <w:t xml:space="preserve">NMES – neuromuskulární </w:t>
      </w:r>
      <w:proofErr w:type="spellStart"/>
      <w:r>
        <w:t>elektrostimulace</w:t>
      </w:r>
      <w:proofErr w:type="spellEnd"/>
    </w:p>
    <w:p w:rsidR="00B509C9" w:rsidRDefault="00B509C9" w:rsidP="00B509C9">
      <w:pPr>
        <w:pStyle w:val="Standard"/>
        <w:spacing w:line="360" w:lineRule="auto"/>
      </w:pPr>
      <w:r>
        <w:t xml:space="preserve">NPM – </w:t>
      </w:r>
      <w:proofErr w:type="spellStart"/>
      <w:r>
        <w:t>nadprahově</w:t>
      </w:r>
      <w:proofErr w:type="spellEnd"/>
      <w:r>
        <w:t xml:space="preserve"> motorická intenzita</w:t>
      </w:r>
    </w:p>
    <w:p w:rsidR="00B509C9" w:rsidRDefault="00B509C9" w:rsidP="00B509C9">
      <w:pPr>
        <w:pStyle w:val="Standard"/>
        <w:spacing w:line="360" w:lineRule="auto"/>
      </w:pPr>
      <w:r>
        <w:t xml:space="preserve">NPS – </w:t>
      </w:r>
      <w:proofErr w:type="spellStart"/>
      <w:r>
        <w:t>nadprahově</w:t>
      </w:r>
      <w:proofErr w:type="spellEnd"/>
      <w:r>
        <w:t xml:space="preserve"> senzitivní intenzita</w:t>
      </w:r>
    </w:p>
    <w:p w:rsidR="00B509C9" w:rsidRDefault="00B509C9" w:rsidP="00B509C9">
      <w:pPr>
        <w:pStyle w:val="Standard"/>
        <w:spacing w:line="360" w:lineRule="auto"/>
      </w:pPr>
      <w:r>
        <w:t xml:space="preserve">m. – </w:t>
      </w:r>
      <w:proofErr w:type="spellStart"/>
      <w:r>
        <w:t>musculus</w:t>
      </w:r>
      <w:proofErr w:type="spellEnd"/>
    </w:p>
    <w:p w:rsidR="00B509C9" w:rsidRDefault="00B509C9" w:rsidP="00B509C9">
      <w:pPr>
        <w:pStyle w:val="Standard"/>
        <w:spacing w:line="360" w:lineRule="auto"/>
      </w:pPr>
      <w:proofErr w:type="spellStart"/>
      <w:r>
        <w:t>mV</w:t>
      </w:r>
      <w:proofErr w:type="spellEnd"/>
      <w:r>
        <w:t xml:space="preserve"> – </w:t>
      </w:r>
      <w:proofErr w:type="spellStart"/>
      <w:r>
        <w:t>miliVolt</w:t>
      </w:r>
      <w:proofErr w:type="spellEnd"/>
    </w:p>
    <w:p w:rsidR="00B509C9" w:rsidRDefault="00B509C9" w:rsidP="00B509C9">
      <w:pPr>
        <w:pStyle w:val="Standard"/>
        <w:spacing w:line="360" w:lineRule="auto"/>
      </w:pPr>
      <w:proofErr w:type="spellStart"/>
      <w:r>
        <w:t>ms</w:t>
      </w:r>
      <w:proofErr w:type="spellEnd"/>
      <w:r>
        <w:t xml:space="preserve"> – milisekunda</w:t>
      </w:r>
    </w:p>
    <w:p w:rsidR="00B509C9" w:rsidRDefault="00B509C9" w:rsidP="00B509C9">
      <w:pPr>
        <w:pStyle w:val="Standard"/>
        <w:spacing w:line="360" w:lineRule="auto"/>
      </w:pPr>
      <w:proofErr w:type="spellStart"/>
      <w:r>
        <w:t>μs</w:t>
      </w:r>
      <w:proofErr w:type="spellEnd"/>
      <w:r>
        <w:t xml:space="preserve"> – mikrosekunda </w:t>
      </w:r>
    </w:p>
    <w:p w:rsidR="00B509C9" w:rsidRDefault="00B509C9" w:rsidP="00B509C9">
      <w:pPr>
        <w:pStyle w:val="Standard"/>
        <w:spacing w:line="360" w:lineRule="auto"/>
      </w:pPr>
      <w:r>
        <w:t xml:space="preserve">n. – </w:t>
      </w:r>
      <w:proofErr w:type="spellStart"/>
      <w:r>
        <w:t>nervus</w:t>
      </w:r>
      <w:proofErr w:type="spellEnd"/>
    </w:p>
    <w:p w:rsidR="00B509C9" w:rsidRDefault="00B509C9" w:rsidP="00B509C9">
      <w:pPr>
        <w:pStyle w:val="Standard"/>
        <w:spacing w:line="360" w:lineRule="auto"/>
      </w:pPr>
      <w:r>
        <w:t xml:space="preserve">r. – </w:t>
      </w:r>
      <w:proofErr w:type="spellStart"/>
      <w:r>
        <w:t>ramus</w:t>
      </w:r>
      <w:proofErr w:type="spellEnd"/>
      <w:r>
        <w:t xml:space="preserve"> </w:t>
      </w:r>
    </w:p>
    <w:p w:rsidR="00B509C9" w:rsidRDefault="00B509C9" w:rsidP="00B509C9">
      <w:pPr>
        <w:pStyle w:val="Standard"/>
        <w:spacing w:line="360" w:lineRule="auto"/>
      </w:pPr>
      <w:r>
        <w:t xml:space="preserve">S – </w:t>
      </w:r>
      <w:proofErr w:type="spellStart"/>
      <w:r>
        <w:t>slow</w:t>
      </w:r>
      <w:proofErr w:type="spellEnd"/>
      <w:r>
        <w:t xml:space="preserve"> </w:t>
      </w:r>
      <w:proofErr w:type="spellStart"/>
      <w:r>
        <w:t>oxidative</w:t>
      </w:r>
      <w:proofErr w:type="spellEnd"/>
      <w:r>
        <w:t>, pomalá svalová vlákna (typ I)</w:t>
      </w:r>
    </w:p>
    <w:p w:rsidR="00B509C9" w:rsidRDefault="00B509C9" w:rsidP="00B509C9">
      <w:pPr>
        <w:pStyle w:val="Standard"/>
        <w:spacing w:line="360" w:lineRule="auto"/>
      </w:pPr>
      <w:proofErr w:type="spellStart"/>
      <w:r>
        <w:t>Sf</w:t>
      </w:r>
      <w:proofErr w:type="spellEnd"/>
      <w:r>
        <w:t xml:space="preserve"> – </w:t>
      </w:r>
      <w:proofErr w:type="spellStart"/>
      <w:r>
        <w:t>středněfrekvenční</w:t>
      </w:r>
      <w:proofErr w:type="spellEnd"/>
      <w:r>
        <w:t xml:space="preserve"> proud</w:t>
      </w:r>
    </w:p>
    <w:p w:rsidR="00E577F3" w:rsidRDefault="00E577F3" w:rsidP="00B509C9">
      <w:pPr>
        <w:pStyle w:val="Standard"/>
        <w:spacing w:line="360" w:lineRule="auto"/>
      </w:pPr>
      <w:r>
        <w:t xml:space="preserve">SG – </w:t>
      </w:r>
      <w:proofErr w:type="spellStart"/>
      <w:r>
        <w:t>substantia</w:t>
      </w:r>
      <w:proofErr w:type="spellEnd"/>
      <w:r>
        <w:t xml:space="preserve"> </w:t>
      </w:r>
      <w:proofErr w:type="spellStart"/>
      <w:r>
        <w:t>gelatinosa</w:t>
      </w:r>
      <w:proofErr w:type="spellEnd"/>
      <w:r>
        <w:t xml:space="preserve"> Rolandi</w:t>
      </w:r>
    </w:p>
    <w:p w:rsidR="00B509C9" w:rsidRDefault="00B509C9" w:rsidP="00B509C9">
      <w:pPr>
        <w:pStyle w:val="Standard"/>
        <w:spacing w:line="360" w:lineRule="auto"/>
      </w:pPr>
      <w:r>
        <w:t xml:space="preserve">TENS – transkutánní </w:t>
      </w:r>
      <w:proofErr w:type="spellStart"/>
      <w:r>
        <w:t>elektroneurostimulace</w:t>
      </w:r>
      <w:proofErr w:type="spellEnd"/>
    </w:p>
    <w:p w:rsidR="00B509C9" w:rsidRPr="00311D12" w:rsidRDefault="00B509C9" w:rsidP="00B509C9">
      <w:pPr>
        <w:pStyle w:val="Standard"/>
        <w:spacing w:line="360" w:lineRule="auto"/>
      </w:pPr>
      <w:r>
        <w:t xml:space="preserve">TENS </w:t>
      </w:r>
      <w:proofErr w:type="spellStart"/>
      <w:r>
        <w:rPr>
          <w:vertAlign w:val="subscript"/>
        </w:rPr>
        <w:t>surge</w:t>
      </w:r>
      <w:proofErr w:type="spellEnd"/>
      <w:r>
        <w:t xml:space="preserve"> – typ transkutánní </w:t>
      </w:r>
      <w:proofErr w:type="spellStart"/>
      <w:r>
        <w:t>elektroneurostimulace</w:t>
      </w:r>
      <w:proofErr w:type="spellEnd"/>
      <w:r>
        <w:t xml:space="preserve"> amplitudově modulovaný</w:t>
      </w:r>
    </w:p>
    <w:p w:rsidR="00B509C9" w:rsidRDefault="00B509C9" w:rsidP="00B509C9">
      <w:pPr>
        <w:pStyle w:val="Standard"/>
        <w:spacing w:line="360" w:lineRule="auto"/>
      </w:pPr>
    </w:p>
    <w:p w:rsidR="00B509C9" w:rsidRDefault="00B509C9" w:rsidP="00B509C9">
      <w:pPr>
        <w:pStyle w:val="Standard"/>
        <w:spacing w:line="360" w:lineRule="auto"/>
      </w:pPr>
    </w:p>
    <w:p w:rsidR="00B509C9" w:rsidRDefault="00B509C9" w:rsidP="00B509C9">
      <w:pPr>
        <w:pStyle w:val="Standard"/>
        <w:spacing w:line="360" w:lineRule="auto"/>
        <w:rPr>
          <w:b/>
          <w:bCs/>
        </w:rPr>
      </w:pPr>
    </w:p>
    <w:p w:rsidR="00B509C9" w:rsidRDefault="00B509C9" w:rsidP="00B509C9">
      <w:pPr>
        <w:rPr>
          <w:b/>
          <w:bCs/>
          <w:szCs w:val="28"/>
        </w:rPr>
      </w:pPr>
      <w:r>
        <w:br w:type="page"/>
      </w:r>
    </w:p>
    <w:p w:rsidR="00B509C9" w:rsidRPr="001B7F7B" w:rsidRDefault="00B509C9" w:rsidP="00B509C9">
      <w:pPr>
        <w:pStyle w:val="Nadpis1"/>
      </w:pPr>
      <w:bookmarkStart w:id="1" w:name="_Toc386019546"/>
      <w:r w:rsidRPr="001B7F7B">
        <w:lastRenderedPageBreak/>
        <w:t>1 ÚVOD</w:t>
      </w:r>
      <w:bookmarkEnd w:id="1"/>
    </w:p>
    <w:p w:rsidR="00B509C9" w:rsidRDefault="00B509C9" w:rsidP="00B509C9">
      <w:pPr>
        <w:pStyle w:val="Standard"/>
        <w:spacing w:line="360" w:lineRule="auto"/>
        <w:rPr>
          <w:b/>
          <w:bCs/>
        </w:rPr>
      </w:pPr>
    </w:p>
    <w:p w:rsidR="00B509C9" w:rsidRDefault="00B509C9" w:rsidP="00E577F3">
      <w:pPr>
        <w:pStyle w:val="Standard"/>
        <w:spacing w:line="360" w:lineRule="auto"/>
        <w:ind w:firstLine="567"/>
        <w:jc w:val="both"/>
      </w:pPr>
      <w:r>
        <w:t>Fyzikální terapie zahrnuje dozované terapeutické využití různých druhů vnější energie na lidský organismus</w:t>
      </w:r>
      <w:r w:rsidR="00400DC4">
        <w:t>. Využívá</w:t>
      </w:r>
      <w:r>
        <w:t xml:space="preserve"> neurofyziologických poznatků o vlivu na aferentní nervový systém s cílem terapeutického ovlivnění konkrétní poruchy (Poděbradský &amp; </w:t>
      </w:r>
      <w:r w:rsidR="00400DC4">
        <w:t>Vařeka, 1998). Z </w:t>
      </w:r>
      <w:r>
        <w:t>hlediska druhu energie lze dělit fyzikální terapii do několika větví, m</w:t>
      </w:r>
      <w:r w:rsidR="0027592A">
        <w:t>ezi něž patří i </w:t>
      </w:r>
      <w:r w:rsidR="00400DC4">
        <w:t>elektroterapie. Elektroterapie</w:t>
      </w:r>
      <w:r>
        <w:t xml:space="preserve"> využívá účink</w:t>
      </w:r>
      <w:r w:rsidR="00111842">
        <w:t>y elektrických proudů na organis</w:t>
      </w:r>
      <w:r>
        <w:t>mus za účelem jak terapeutickým, tak diagnostickým.</w:t>
      </w:r>
    </w:p>
    <w:p w:rsidR="00B509C9" w:rsidRDefault="00B509C9" w:rsidP="00E577F3">
      <w:pPr>
        <w:pStyle w:val="Standard"/>
        <w:spacing w:line="360" w:lineRule="auto"/>
        <w:ind w:firstLine="567"/>
        <w:jc w:val="both"/>
      </w:pPr>
    </w:p>
    <w:p w:rsidR="00B509C9" w:rsidRDefault="00B509C9" w:rsidP="00E577F3">
      <w:pPr>
        <w:pStyle w:val="Standard"/>
        <w:spacing w:line="360" w:lineRule="auto"/>
        <w:ind w:firstLine="567"/>
        <w:jc w:val="both"/>
      </w:pPr>
      <w:r>
        <w:t>Účinky kontaktní elektroterapie jsou popsány v závislosti na typu proudu a jeho parametrech (délka impulzu, f</w:t>
      </w:r>
      <w:r w:rsidR="00400DC4">
        <w:t>rekvence, režim elektroterapie). Účinky jsou závislé</w:t>
      </w:r>
      <w:r>
        <w:t xml:space="preserve"> na způsobu aplikace, na intenzitě</w:t>
      </w:r>
      <w:r w:rsidR="00400DC4">
        <w:t xml:space="preserve"> aplikovaného proudu a</w:t>
      </w:r>
      <w:r>
        <w:t xml:space="preserve"> na frekvenci aplikací v sérii. Účinky dosahované prostřednictvím elektroterapie jsou nejčastěji </w:t>
      </w:r>
      <w:proofErr w:type="spellStart"/>
      <w:r>
        <w:t>myorelaxační</w:t>
      </w:r>
      <w:proofErr w:type="spellEnd"/>
      <w:r>
        <w:t xml:space="preserve"> nepřímý účinek, </w:t>
      </w:r>
      <w:proofErr w:type="spellStart"/>
      <w:r>
        <w:t>trofotropní</w:t>
      </w:r>
      <w:proofErr w:type="spellEnd"/>
      <w:r>
        <w:t xml:space="preserve"> nepřímý účinek, </w:t>
      </w:r>
      <w:proofErr w:type="spellStart"/>
      <w:r>
        <w:t>antiedematózní</w:t>
      </w:r>
      <w:proofErr w:type="spellEnd"/>
      <w:r>
        <w:t xml:space="preserve"> nepřímý účinek, </w:t>
      </w:r>
      <w:proofErr w:type="spellStart"/>
      <w:r>
        <w:t>myostim</w:t>
      </w:r>
      <w:r w:rsidR="0027592A">
        <w:t>ulační</w:t>
      </w:r>
      <w:proofErr w:type="spellEnd"/>
      <w:r w:rsidR="0027592A">
        <w:t xml:space="preserve"> přímý i nepřímý účinek a </w:t>
      </w:r>
      <w:r>
        <w:t xml:space="preserve">analgetický účinek nepřímý. </w:t>
      </w:r>
      <w:r w:rsidR="00400DC4">
        <w:t xml:space="preserve">Účinky </w:t>
      </w:r>
      <w:proofErr w:type="spellStart"/>
      <w:r w:rsidR="00400DC4">
        <w:t>trofotropní</w:t>
      </w:r>
      <w:proofErr w:type="spellEnd"/>
      <w:r w:rsidR="00400DC4">
        <w:t xml:space="preserve"> a </w:t>
      </w:r>
      <w:proofErr w:type="spellStart"/>
      <w:r w:rsidR="00400DC4">
        <w:t>antiedematózní</w:t>
      </w:r>
      <w:proofErr w:type="spellEnd"/>
      <w:r w:rsidR="00400DC4">
        <w:t xml:space="preserve"> nepřímý </w:t>
      </w:r>
      <w:r>
        <w:t>jsou zprostředkovány 50 Hz a 100 Hz pulzní složkou dráždicího proudu, které jsou předmětem výzkumu této diplomové práce.</w:t>
      </w:r>
    </w:p>
    <w:p w:rsidR="00E577F3" w:rsidRDefault="00E577F3" w:rsidP="00E577F3">
      <w:pPr>
        <w:pStyle w:val="Standard"/>
        <w:spacing w:line="360" w:lineRule="auto"/>
        <w:ind w:firstLine="567"/>
        <w:jc w:val="both"/>
      </w:pPr>
    </w:p>
    <w:p w:rsidR="00B509C9" w:rsidRDefault="00B509C9" w:rsidP="00E577F3">
      <w:pPr>
        <w:pStyle w:val="Standard"/>
        <w:spacing w:line="360" w:lineRule="auto"/>
        <w:ind w:firstLine="567"/>
        <w:jc w:val="both"/>
      </w:pPr>
      <w:r>
        <w:t xml:space="preserve">Do protikladu </w:t>
      </w:r>
      <w:r w:rsidR="00400DC4">
        <w:t>jsou stavěny vlastnosti jednotlivých frekvencí. Pro 50 Hz složku je charakteristický dráždivý účinek, pro 100 Hz složku je charakteristický zklidňující účinek.</w:t>
      </w:r>
      <w:r>
        <w:t xml:space="preserve"> </w:t>
      </w:r>
      <w:r w:rsidR="00400DC4">
        <w:t>Důležitá je také dosažená intenzita. 50 Hz složka s </w:t>
      </w:r>
      <w:r w:rsidR="0039495B">
        <w:t>dráždicím</w:t>
      </w:r>
      <w:r w:rsidR="00400DC4">
        <w:t xml:space="preserve"> efektem dosahuje intenzity</w:t>
      </w:r>
      <w:r w:rsidR="0039495B">
        <w:t xml:space="preserve"> </w:t>
      </w:r>
      <w:proofErr w:type="spellStart"/>
      <w:r w:rsidR="0039495B">
        <w:t>nadprahově</w:t>
      </w:r>
      <w:proofErr w:type="spellEnd"/>
      <w:r w:rsidR="0039495B">
        <w:t xml:space="preserve"> motorické (dále NPM). 100 Hz složka se uklidňujícím efektem dosahuje intenzity </w:t>
      </w:r>
      <w:proofErr w:type="spellStart"/>
      <w:r w:rsidR="0039495B">
        <w:t>nadprahově</w:t>
      </w:r>
      <w:proofErr w:type="spellEnd"/>
      <w:r w:rsidR="0039495B">
        <w:t xml:space="preserve"> senzitivní (dále NPS).</w:t>
      </w:r>
      <w:r w:rsidR="00400DC4">
        <w:t xml:space="preserve"> </w:t>
      </w:r>
      <w:r>
        <w:t xml:space="preserve">Podrobnější výzkumy srovnávající dráždivost 50 Hz pulzní složky a 100 Hz pulzní složky dráždicího proudu </w:t>
      </w:r>
      <w:r w:rsidR="0039495B">
        <w:t>nejsou dostupné</w:t>
      </w:r>
      <w:r>
        <w:t xml:space="preserve">. Teoretickým dokumentem </w:t>
      </w:r>
      <w:r w:rsidR="0039495B">
        <w:t xml:space="preserve">tak </w:t>
      </w:r>
      <w:r>
        <w:t xml:space="preserve">zůstává 44 let starý </w:t>
      </w:r>
      <w:proofErr w:type="spellStart"/>
      <w:r>
        <w:t>Lulliesův</w:t>
      </w:r>
      <w:proofErr w:type="spellEnd"/>
      <w:r>
        <w:t xml:space="preserve"> graf. </w:t>
      </w:r>
    </w:p>
    <w:p w:rsidR="00B509C9" w:rsidRDefault="00B509C9" w:rsidP="00E577F3">
      <w:pPr>
        <w:pStyle w:val="Standard"/>
        <w:spacing w:line="360" w:lineRule="auto"/>
        <w:ind w:firstLine="567"/>
        <w:jc w:val="both"/>
      </w:pPr>
    </w:p>
    <w:p w:rsidR="00B509C9" w:rsidRDefault="00B509C9" w:rsidP="00E577F3">
      <w:pPr>
        <w:pStyle w:val="Standard"/>
        <w:spacing w:line="360" w:lineRule="auto"/>
        <w:ind w:firstLine="567"/>
        <w:jc w:val="both"/>
      </w:pPr>
      <w:r>
        <w:t>Význam elektroterapie je znám již z dob před Kristem, kdy staří Egypťané využívali rejnoka elektrického k léčbě paréz (</w:t>
      </w:r>
      <w:proofErr w:type="spellStart"/>
      <w:r>
        <w:t>Capko</w:t>
      </w:r>
      <w:proofErr w:type="spellEnd"/>
      <w:r>
        <w:t xml:space="preserve">, 2003). Rozvoj je datován od </w:t>
      </w:r>
      <w:r w:rsidR="00111842">
        <w:t>konce 18. a počátku 19. století</w:t>
      </w:r>
      <w:r>
        <w:t xml:space="preserve"> zejména dí</w:t>
      </w:r>
      <w:r w:rsidR="00111842">
        <w:t xml:space="preserve">ky dvojici vědců </w:t>
      </w:r>
      <w:proofErr w:type="spellStart"/>
      <w:r w:rsidR="00111842">
        <w:t>Galvani</w:t>
      </w:r>
      <w:proofErr w:type="spellEnd"/>
      <w:r w:rsidR="00111842">
        <w:t xml:space="preserve"> a Volt</w:t>
      </w:r>
      <w:r>
        <w:t>. V dnešní době je tento druh fyzikální terapie s výhodou využíván v mnoha oborech západní i východní medicíny.</w:t>
      </w:r>
    </w:p>
    <w:p w:rsidR="00B509C9" w:rsidRDefault="00B509C9" w:rsidP="00B509C9">
      <w:pPr>
        <w:pStyle w:val="Standard"/>
        <w:spacing w:line="360" w:lineRule="auto"/>
        <w:jc w:val="both"/>
        <w:rPr>
          <w:b/>
          <w:bCs/>
        </w:rPr>
      </w:pPr>
    </w:p>
    <w:p w:rsidR="00400DC4" w:rsidRDefault="00400DC4">
      <w:pPr>
        <w:rPr>
          <w:rFonts w:ascii="Times New Roman" w:eastAsia="SimSun" w:hAnsi="Times New Roman" w:cs="Lucida Sans"/>
          <w:b/>
          <w:bCs/>
          <w:kern w:val="3"/>
          <w:sz w:val="24"/>
          <w:szCs w:val="28"/>
          <w:lang w:eastAsia="zh-CN" w:bidi="hi-IN"/>
        </w:rPr>
      </w:pPr>
      <w:r>
        <w:br w:type="page"/>
      </w:r>
    </w:p>
    <w:p w:rsidR="00B509C9" w:rsidRPr="001B7F7B" w:rsidRDefault="00B509C9" w:rsidP="00B509C9">
      <w:pPr>
        <w:pStyle w:val="Nadpis1"/>
      </w:pPr>
      <w:bookmarkStart w:id="2" w:name="_Toc386019547"/>
      <w:r w:rsidRPr="001B7F7B">
        <w:lastRenderedPageBreak/>
        <w:t>2 PŘEHLED POZNATKŮ</w:t>
      </w:r>
      <w:bookmarkEnd w:id="2"/>
    </w:p>
    <w:p w:rsidR="00B509C9" w:rsidRDefault="00B509C9" w:rsidP="00B509C9">
      <w:pPr>
        <w:pStyle w:val="Standard"/>
        <w:spacing w:line="360" w:lineRule="auto"/>
        <w:rPr>
          <w:b/>
          <w:bCs/>
        </w:rPr>
      </w:pPr>
    </w:p>
    <w:p w:rsidR="00B509C9" w:rsidRPr="001B7F7B" w:rsidRDefault="00B509C9" w:rsidP="00B509C9">
      <w:pPr>
        <w:pStyle w:val="Nadpis2"/>
      </w:pPr>
      <w:bookmarkStart w:id="3" w:name="_Toc386019548"/>
      <w:r w:rsidRPr="001B7F7B">
        <w:t>2.1 Dráždivost</w:t>
      </w:r>
      <w:bookmarkEnd w:id="3"/>
    </w:p>
    <w:p w:rsidR="00B509C9" w:rsidRDefault="00B509C9" w:rsidP="00B509C9">
      <w:pPr>
        <w:pStyle w:val="Standard"/>
        <w:spacing w:line="360" w:lineRule="auto"/>
        <w:rPr>
          <w:b/>
          <w:bCs/>
        </w:rPr>
      </w:pPr>
    </w:p>
    <w:p w:rsidR="00B509C9" w:rsidRDefault="00B509C9" w:rsidP="00E577F3">
      <w:pPr>
        <w:pStyle w:val="Standard"/>
        <w:spacing w:line="360" w:lineRule="auto"/>
        <w:ind w:left="30" w:right="11" w:firstLine="567"/>
        <w:jc w:val="both"/>
        <w:rPr>
          <w:b/>
          <w:bCs/>
        </w:rPr>
      </w:pPr>
      <w:r>
        <w:t>Základní vlastností živého organismu je dráždivost, schopnost reagovat na zevní podněty. Podstatou dráždivosti je změna elektrického napětí na povrchu buňky, která je dána změnou poměru množství kladně a záporně nabitých iontů. Se změnou elektrického napětí přichází také změna vlastností membrány. Máme dvojí t</w:t>
      </w:r>
      <w:r w:rsidR="00C248E6">
        <w:t>ypy vzrušivých buněk, nervové a </w:t>
      </w:r>
      <w:r>
        <w:t>svalové. Nervové buňky tuto změnu umí přenášet a modifikovat ji, svalové buňky reagují na tuto změnu kontrakcí (</w:t>
      </w:r>
      <w:proofErr w:type="spellStart"/>
      <w:r>
        <w:t>Silbernagl</w:t>
      </w:r>
      <w:proofErr w:type="spellEnd"/>
      <w:r>
        <w:t xml:space="preserve"> &amp; </w:t>
      </w:r>
      <w:proofErr w:type="spellStart"/>
      <w:r>
        <w:t>Agamemnon</w:t>
      </w:r>
      <w:proofErr w:type="spellEnd"/>
      <w:r>
        <w:t>, 2004). Podstatou dráždivosti je tedy nerovnováha, narušení klidového membránového potenciálu, vznik akčního potenciálu.</w:t>
      </w:r>
    </w:p>
    <w:p w:rsidR="00B509C9" w:rsidRDefault="00B509C9" w:rsidP="00E577F3">
      <w:pPr>
        <w:pStyle w:val="Standard"/>
        <w:spacing w:line="360" w:lineRule="auto"/>
        <w:ind w:left="386" w:right="11" w:firstLine="567"/>
        <w:jc w:val="both"/>
      </w:pPr>
    </w:p>
    <w:p w:rsidR="00B509C9" w:rsidRPr="001B7F7B" w:rsidRDefault="00B509C9" w:rsidP="00B509C9">
      <w:pPr>
        <w:pStyle w:val="Nadpis3"/>
      </w:pPr>
      <w:bookmarkStart w:id="4" w:name="_Toc386019549"/>
      <w:r w:rsidRPr="001B7F7B">
        <w:t>2.1.1. Akční potenciál</w:t>
      </w:r>
      <w:bookmarkEnd w:id="4"/>
      <w:r w:rsidRPr="001B7F7B">
        <w:t xml:space="preserve">    </w:t>
      </w:r>
    </w:p>
    <w:p w:rsidR="00B509C9" w:rsidRDefault="00B509C9" w:rsidP="00B509C9">
      <w:pPr>
        <w:pStyle w:val="Standard"/>
        <w:spacing w:line="360" w:lineRule="auto"/>
        <w:jc w:val="both"/>
        <w:rPr>
          <w:b/>
          <w:bCs/>
        </w:rPr>
      </w:pPr>
    </w:p>
    <w:p w:rsidR="00B509C9" w:rsidRDefault="00B509C9" w:rsidP="00E577F3">
      <w:pPr>
        <w:pStyle w:val="Standard"/>
        <w:spacing w:line="360" w:lineRule="auto"/>
        <w:ind w:left="28" w:firstLine="567"/>
        <w:jc w:val="both"/>
      </w:pPr>
      <w:r>
        <w:t xml:space="preserve">Klidový membránový potenciál má podle typu buňky od -50 </w:t>
      </w:r>
      <w:proofErr w:type="spellStart"/>
      <w:r>
        <w:t>mV</w:t>
      </w:r>
      <w:proofErr w:type="spellEnd"/>
      <w:r>
        <w:t xml:space="preserve"> po -100 </w:t>
      </w:r>
      <w:proofErr w:type="spellStart"/>
      <w:r>
        <w:t>mV</w:t>
      </w:r>
      <w:proofErr w:type="spellEnd"/>
      <w:r>
        <w:t xml:space="preserve"> a je dán nerovnoměrným rozložením mezi intracelulárními ionty (převaha K+) a extracelulárními ionty (převaha </w:t>
      </w:r>
      <w:proofErr w:type="gramStart"/>
      <w:r>
        <w:t>Na+) (</w:t>
      </w:r>
      <w:proofErr w:type="spellStart"/>
      <w:r>
        <w:t>Silbernagl</w:t>
      </w:r>
      <w:proofErr w:type="spellEnd"/>
      <w:proofErr w:type="gramEnd"/>
      <w:r>
        <w:t xml:space="preserve"> &amp; </w:t>
      </w:r>
      <w:proofErr w:type="spellStart"/>
      <w:r>
        <w:t>Agamemnon</w:t>
      </w:r>
      <w:proofErr w:type="spellEnd"/>
      <w:r>
        <w:t>, 2004). Na základě “odpovědi vše nebo nic” je překročen prahový membránový potenciál, vznikne akční potenciál, a to vzrůstem vodivostního gradientu Na+, nastává depolarizace membrány ke kladným hodnotám (</w:t>
      </w:r>
      <w:proofErr w:type="spellStart"/>
      <w:r>
        <w:t>Silbernagl</w:t>
      </w:r>
      <w:proofErr w:type="spellEnd"/>
      <w:r>
        <w:t xml:space="preserve"> &amp; </w:t>
      </w:r>
      <w:proofErr w:type="spellStart"/>
      <w:r>
        <w:t>Agamemnon</w:t>
      </w:r>
      <w:proofErr w:type="spellEnd"/>
      <w:r>
        <w:t xml:space="preserve">, 2004). Následuje </w:t>
      </w:r>
      <w:proofErr w:type="spellStart"/>
      <w:r>
        <w:t>transpolarizace</w:t>
      </w:r>
      <w:proofErr w:type="spellEnd"/>
      <w:r>
        <w:t>, kdy membrána dosahuje k</w:t>
      </w:r>
      <w:r w:rsidR="00111842">
        <w:t xml:space="preserve">ladných hodnot +20 </w:t>
      </w:r>
      <w:proofErr w:type="spellStart"/>
      <w:r w:rsidR="00111842">
        <w:t>mV</w:t>
      </w:r>
      <w:proofErr w:type="spellEnd"/>
      <w:r w:rsidR="00111842">
        <w:t xml:space="preserve"> až +30 </w:t>
      </w:r>
      <w:proofErr w:type="spellStart"/>
      <w:r w:rsidR="00111842">
        <w:t>mV</w:t>
      </w:r>
      <w:proofErr w:type="spellEnd"/>
      <w:r w:rsidR="00111842">
        <w:t>. V</w:t>
      </w:r>
      <w:r>
        <w:t xml:space="preserve"> tomto okamžiku se opět gradient pro Na+ zmenšuje, nastává </w:t>
      </w:r>
      <w:proofErr w:type="spellStart"/>
      <w:r>
        <w:t>repolarizace</w:t>
      </w:r>
      <w:proofErr w:type="spellEnd"/>
      <w:r>
        <w:t xml:space="preserve"> membrány, membránový potenciál dosahuje opět klidových hodnot (</w:t>
      </w:r>
      <w:proofErr w:type="spellStart"/>
      <w:r>
        <w:t>Silbernagl</w:t>
      </w:r>
      <w:proofErr w:type="spellEnd"/>
      <w:r>
        <w:t xml:space="preserve"> &amp; </w:t>
      </w:r>
      <w:proofErr w:type="spellStart"/>
      <w:r>
        <w:t>Agamemnon</w:t>
      </w:r>
      <w:proofErr w:type="spellEnd"/>
      <w:r>
        <w:t xml:space="preserve">, 2004). Během </w:t>
      </w:r>
      <w:proofErr w:type="spellStart"/>
      <w:r>
        <w:t>repolarizace</w:t>
      </w:r>
      <w:proofErr w:type="spellEnd"/>
      <w:r>
        <w:t xml:space="preserve"> se zvyšuje vodivostní gradient K+, který umožní následnou </w:t>
      </w:r>
      <w:proofErr w:type="spellStart"/>
      <w:r>
        <w:t>hyperpolarizaci</w:t>
      </w:r>
      <w:proofErr w:type="spellEnd"/>
      <w:r>
        <w:t xml:space="preserve"> (</w:t>
      </w:r>
      <w:proofErr w:type="spellStart"/>
      <w:r>
        <w:t>Silbernagl</w:t>
      </w:r>
      <w:proofErr w:type="spellEnd"/>
      <w:r>
        <w:t xml:space="preserve"> &amp; </w:t>
      </w:r>
      <w:proofErr w:type="spellStart"/>
      <w:r>
        <w:t>Agamemnon</w:t>
      </w:r>
      <w:proofErr w:type="spellEnd"/>
      <w:r>
        <w:t>, 2004). Popsaný děj je pro ilustraci zobrazen na obrázku č. 1.</w:t>
      </w:r>
    </w:p>
    <w:p w:rsidR="00B509C9" w:rsidRDefault="00B509C9" w:rsidP="00B509C9">
      <w:pPr>
        <w:pStyle w:val="Standard"/>
        <w:spacing w:line="360" w:lineRule="auto"/>
        <w:ind w:left="424"/>
      </w:pPr>
    </w:p>
    <w:p w:rsidR="00B509C9" w:rsidRDefault="00B509C9" w:rsidP="00B509C9">
      <w:pPr>
        <w:pStyle w:val="Standard"/>
        <w:spacing w:line="360" w:lineRule="auto"/>
        <w:rPr>
          <w:b/>
          <w:bCs/>
        </w:rPr>
      </w:pPr>
    </w:p>
    <w:p w:rsidR="0027592A" w:rsidRDefault="0027592A" w:rsidP="00B509C9">
      <w:pPr>
        <w:pStyle w:val="Standard"/>
        <w:spacing w:line="360" w:lineRule="auto"/>
        <w:rPr>
          <w:b/>
          <w:bCs/>
        </w:rPr>
      </w:pPr>
    </w:p>
    <w:p w:rsidR="0027592A" w:rsidRDefault="0027592A" w:rsidP="00B509C9">
      <w:pPr>
        <w:pStyle w:val="Standard"/>
        <w:spacing w:line="360" w:lineRule="auto"/>
        <w:rPr>
          <w:b/>
          <w:bCs/>
        </w:rPr>
      </w:pPr>
    </w:p>
    <w:p w:rsidR="0027592A" w:rsidRDefault="0027592A" w:rsidP="00B509C9">
      <w:pPr>
        <w:pStyle w:val="Standard"/>
        <w:spacing w:line="360" w:lineRule="auto"/>
        <w:rPr>
          <w:b/>
          <w:bCs/>
        </w:rPr>
      </w:pPr>
    </w:p>
    <w:p w:rsidR="0027592A" w:rsidRDefault="0027592A" w:rsidP="00B509C9">
      <w:pPr>
        <w:pStyle w:val="Standard"/>
        <w:spacing w:line="360" w:lineRule="auto"/>
        <w:rPr>
          <w:b/>
          <w:bCs/>
        </w:rPr>
      </w:pPr>
    </w:p>
    <w:p w:rsidR="0027592A" w:rsidRDefault="0027592A" w:rsidP="00B509C9">
      <w:pPr>
        <w:pStyle w:val="Standard"/>
        <w:spacing w:line="360" w:lineRule="auto"/>
        <w:rPr>
          <w:b/>
          <w:bCs/>
        </w:rPr>
      </w:pPr>
    </w:p>
    <w:p w:rsidR="0027592A" w:rsidRDefault="0027592A" w:rsidP="00B509C9">
      <w:pPr>
        <w:pStyle w:val="Standard"/>
        <w:spacing w:line="360" w:lineRule="auto"/>
        <w:rPr>
          <w:b/>
          <w:bCs/>
        </w:rPr>
      </w:pPr>
    </w:p>
    <w:p w:rsidR="00B509C9" w:rsidRDefault="00B509C9" w:rsidP="00B509C9">
      <w:pPr>
        <w:pStyle w:val="Standard"/>
        <w:spacing w:line="360" w:lineRule="auto"/>
      </w:pPr>
      <w:r>
        <w:rPr>
          <w:b/>
          <w:bCs/>
        </w:rPr>
        <w:lastRenderedPageBreak/>
        <w:t xml:space="preserve">Obr. 1: </w:t>
      </w:r>
      <w:r>
        <w:t xml:space="preserve">Akční potenciál (1) a vodivost pro </w:t>
      </w:r>
      <w:proofErr w:type="gramStart"/>
      <w:r>
        <w:t>ionty (2) (nerv</w:t>
      </w:r>
      <w:proofErr w:type="gramEnd"/>
      <w:r>
        <w:t xml:space="preserve"> a kosterní sval)</w:t>
      </w:r>
      <w:r w:rsidRPr="00B32B23">
        <w:t xml:space="preserve"> </w:t>
      </w:r>
      <w:r>
        <w:t>(</w:t>
      </w:r>
      <w:proofErr w:type="spellStart"/>
      <w:r>
        <w:t>Silbernagl</w:t>
      </w:r>
      <w:proofErr w:type="spellEnd"/>
      <w:r>
        <w:t> &amp; </w:t>
      </w:r>
      <w:proofErr w:type="spellStart"/>
      <w:r>
        <w:t>Agamemnon</w:t>
      </w:r>
      <w:proofErr w:type="spellEnd"/>
      <w:r>
        <w:t>, 2004)</w:t>
      </w:r>
    </w:p>
    <w:p w:rsidR="00B509C9" w:rsidRDefault="00B509C9" w:rsidP="00B509C9">
      <w:pPr>
        <w:pStyle w:val="Standard"/>
        <w:spacing w:line="360" w:lineRule="auto"/>
      </w:pPr>
    </w:p>
    <w:p w:rsidR="00B509C9" w:rsidRDefault="00B509C9" w:rsidP="00B509C9">
      <w:pPr>
        <w:pStyle w:val="Standard"/>
        <w:spacing w:line="360" w:lineRule="auto"/>
        <w:jc w:val="center"/>
      </w:pPr>
      <w:r>
        <w:rPr>
          <w:noProof/>
          <w:lang w:eastAsia="cs-CZ" w:bidi="ar-SA"/>
        </w:rPr>
        <w:drawing>
          <wp:inline distT="0" distB="0" distL="0" distR="0" wp14:anchorId="70CB1E9F" wp14:editId="3B629D0B">
            <wp:extent cx="4038600" cy="2349500"/>
            <wp:effectExtent l="0" t="0" r="0" b="0"/>
            <wp:docPr id="14" name="Obrázek 14" descr="C:\Documents and Settings\Honza\Plocha\Foto úprava\Akcni_pote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nts and Settings\Honza\Plocha\Foto úprava\Akcni_potenci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0" cy="2349500"/>
                    </a:xfrm>
                    <a:prstGeom prst="rect">
                      <a:avLst/>
                    </a:prstGeom>
                    <a:noFill/>
                    <a:ln>
                      <a:noFill/>
                    </a:ln>
                  </pic:spPr>
                </pic:pic>
              </a:graphicData>
            </a:graphic>
          </wp:inline>
        </w:drawing>
      </w:r>
    </w:p>
    <w:p w:rsidR="00B509C9" w:rsidRDefault="00FD4759" w:rsidP="00B509C9">
      <w:pPr>
        <w:pStyle w:val="Standard"/>
        <w:spacing w:line="360" w:lineRule="auto"/>
        <w:ind w:left="424"/>
      </w:pPr>
      <w:r>
        <w:rPr>
          <w:noProof/>
        </w:rPr>
        <w:pict>
          <v:rect id="graphics1" o:spid="_x0000_s1042" style="position:absolute;left:0;text-align:left;margin-left:25.25pt;margin-top:3.4pt;width:389.2pt;height:16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" filled="f" stroked="f">
            <o:lock v:ext="edit" aspectratio="t"/>
            <w10:wrap type="square"/>
          </v:rect>
        </w:pict>
      </w:r>
    </w:p>
    <w:p w:rsidR="00B509C9" w:rsidRDefault="00B509C9" w:rsidP="00B509C9">
      <w:pPr>
        <w:pStyle w:val="Standard"/>
        <w:spacing w:line="360" w:lineRule="auto"/>
        <w:ind w:left="424"/>
      </w:pPr>
    </w:p>
    <w:p w:rsidR="00B509C9" w:rsidRDefault="00B509C9" w:rsidP="00B509C9">
      <w:pPr>
        <w:pStyle w:val="Standard"/>
        <w:spacing w:line="360" w:lineRule="auto"/>
        <w:ind w:left="424"/>
      </w:pPr>
    </w:p>
    <w:p w:rsidR="00B509C9" w:rsidRDefault="00B509C9" w:rsidP="00B509C9">
      <w:pPr>
        <w:pStyle w:val="Standard"/>
        <w:spacing w:line="360" w:lineRule="auto"/>
        <w:ind w:left="424"/>
      </w:pPr>
    </w:p>
    <w:p w:rsidR="00B509C9" w:rsidRDefault="00B509C9" w:rsidP="00B509C9">
      <w:pPr>
        <w:pStyle w:val="Nadpis3"/>
        <w:rPr>
          <w:b w:val="0"/>
          <w:bCs w:val="0"/>
          <w:szCs w:val="24"/>
        </w:rPr>
      </w:pPr>
    </w:p>
    <w:p w:rsidR="0027592A" w:rsidRDefault="0027592A" w:rsidP="00B509C9">
      <w:pPr>
        <w:pStyle w:val="Nadpis3"/>
        <w:rPr>
          <w:b w:val="0"/>
          <w:bCs w:val="0"/>
          <w:szCs w:val="24"/>
        </w:rPr>
      </w:pPr>
    </w:p>
    <w:p w:rsidR="0027592A" w:rsidRDefault="0027592A" w:rsidP="00B509C9">
      <w:pPr>
        <w:pStyle w:val="Nadpis3"/>
        <w:rPr>
          <w:b w:val="0"/>
          <w:bCs w:val="0"/>
          <w:szCs w:val="24"/>
        </w:rPr>
      </w:pPr>
    </w:p>
    <w:p w:rsidR="00B509C9" w:rsidRPr="001B7F7B" w:rsidRDefault="00B509C9" w:rsidP="00B509C9">
      <w:pPr>
        <w:pStyle w:val="Nadpis3"/>
      </w:pPr>
      <w:bookmarkStart w:id="5" w:name="_Toc386019550"/>
      <w:r w:rsidRPr="001B7F7B">
        <w:t>2.1.2. Absolutní a relativní refrakterní fáze</w:t>
      </w:r>
      <w:bookmarkEnd w:id="5"/>
    </w:p>
    <w:p w:rsidR="00B509C9" w:rsidRDefault="00B509C9" w:rsidP="00B509C9">
      <w:pPr>
        <w:pStyle w:val="Standard"/>
        <w:spacing w:line="360" w:lineRule="auto"/>
      </w:pPr>
    </w:p>
    <w:p w:rsidR="00B509C9" w:rsidRDefault="00B509C9" w:rsidP="00E577F3">
      <w:pPr>
        <w:pStyle w:val="Standard"/>
        <w:spacing w:line="360" w:lineRule="auto"/>
        <w:ind w:left="79" w:firstLine="567"/>
        <w:jc w:val="both"/>
        <w:rPr>
          <w:b/>
          <w:bCs/>
        </w:rPr>
      </w:pPr>
      <w:r>
        <w:t>Po depolarizaci nastává absolutní refrakterní fáze, kdy žádné stimuly nemohou vyvolat další akční potenciál, jelikož sodné kanály buňky jsou uzavřené a nemůže probíhat přesun žádných iontů (</w:t>
      </w:r>
      <w:proofErr w:type="spellStart"/>
      <w:r>
        <w:t>Vander</w:t>
      </w:r>
      <w:proofErr w:type="spellEnd"/>
      <w:r>
        <w:t xml:space="preserve"> et al., 2001). Absolutní refrakterní fáze trvá od dosažení spouštěcí hladiny do 1/3 </w:t>
      </w:r>
      <w:proofErr w:type="spellStart"/>
      <w:r>
        <w:t>repolarizace</w:t>
      </w:r>
      <w:proofErr w:type="spellEnd"/>
      <w:r>
        <w:t xml:space="preserve"> (</w:t>
      </w:r>
      <w:proofErr w:type="spellStart"/>
      <w:r>
        <w:t>Ganong</w:t>
      </w:r>
      <w:proofErr w:type="spellEnd"/>
      <w:r>
        <w:t xml:space="preserve">, 2005). Podle </w:t>
      </w:r>
      <w:proofErr w:type="spellStart"/>
      <w:r>
        <w:t>Guytona</w:t>
      </w:r>
      <w:proofErr w:type="spellEnd"/>
      <w:r>
        <w:t xml:space="preserve"> tato fáze trvá 1/2500 s, tedy AP lze vyvolat pouze 2500 krát za sekundu. Následuje relativní</w:t>
      </w:r>
      <w:r w:rsidR="00C248E6">
        <w:t xml:space="preserve"> refrakterní fáze, která může v </w:t>
      </w:r>
      <w:r>
        <w:t xml:space="preserve">době </w:t>
      </w:r>
      <w:proofErr w:type="spellStart"/>
      <w:r>
        <w:t>hyperpolarizace</w:t>
      </w:r>
      <w:proofErr w:type="spellEnd"/>
      <w:r>
        <w:t xml:space="preserve"> umožnit další AP, ovšem pouze pro stimuly silnější než obvykle, relativní refrakterní fáze trvá 10 až 15 </w:t>
      </w:r>
      <w:proofErr w:type="spellStart"/>
      <w:r>
        <w:t>ms</w:t>
      </w:r>
      <w:proofErr w:type="spellEnd"/>
      <w:r>
        <w:t xml:space="preserve"> (</w:t>
      </w:r>
      <w:proofErr w:type="spellStart"/>
      <w:r>
        <w:t>Vander</w:t>
      </w:r>
      <w:proofErr w:type="spellEnd"/>
      <w:r>
        <w:t xml:space="preserve"> et al., 2001). Refrakterní fáze trvá od 1/3 </w:t>
      </w:r>
      <w:proofErr w:type="spellStart"/>
      <w:r>
        <w:t>repolarizace</w:t>
      </w:r>
      <w:proofErr w:type="spellEnd"/>
      <w:r>
        <w:t xml:space="preserve"> až do okamžiku nové depolarizace (</w:t>
      </w:r>
      <w:proofErr w:type="spellStart"/>
      <w:r>
        <w:t>Ganong</w:t>
      </w:r>
      <w:proofErr w:type="spellEnd"/>
      <w:r>
        <w:t xml:space="preserve">, 2005). Dle </w:t>
      </w:r>
      <w:proofErr w:type="spellStart"/>
      <w:r>
        <w:t>Kutchaie</w:t>
      </w:r>
      <w:proofErr w:type="spellEnd"/>
      <w:r>
        <w:t xml:space="preserve"> trvá relativní refrakterní fáze od 1ms od vzniku AP (in Trojan, 2003).</w:t>
      </w:r>
    </w:p>
    <w:p w:rsidR="00B509C9" w:rsidRDefault="00B509C9" w:rsidP="00B509C9">
      <w:pPr>
        <w:pStyle w:val="Nadpis3"/>
        <w:jc w:val="both"/>
        <w:rPr>
          <w:szCs w:val="24"/>
        </w:rPr>
      </w:pPr>
    </w:p>
    <w:p w:rsidR="00B509C9" w:rsidRPr="001B7F7B" w:rsidRDefault="00E851A4" w:rsidP="00B509C9">
      <w:pPr>
        <w:pStyle w:val="Nadpis3"/>
      </w:pPr>
      <w:bookmarkStart w:id="6" w:name="_Toc386019551"/>
      <w:r>
        <w:t>2.1.3. Závislost</w:t>
      </w:r>
      <w:r w:rsidR="00B509C9" w:rsidRPr="001B7F7B">
        <w:t xml:space="preserve"> dráždivost</w:t>
      </w:r>
      <w:r w:rsidR="00111842">
        <w:t>i</w:t>
      </w:r>
      <w:r w:rsidR="00B509C9" w:rsidRPr="001B7F7B">
        <w:t xml:space="preserve"> </w:t>
      </w:r>
      <w:r>
        <w:t>n</w:t>
      </w:r>
      <w:r w:rsidR="00B509C9" w:rsidRPr="001B7F7B">
        <w:t>a typ</w:t>
      </w:r>
      <w:r>
        <w:t>u</w:t>
      </w:r>
      <w:r w:rsidR="00B509C9" w:rsidRPr="001B7F7B">
        <w:t xml:space="preserve"> nervového vlákna, svalového vlákna</w:t>
      </w:r>
      <w:bookmarkEnd w:id="6"/>
    </w:p>
    <w:p w:rsidR="00B509C9" w:rsidRDefault="00B509C9" w:rsidP="00B509C9">
      <w:pPr>
        <w:pStyle w:val="Standard"/>
        <w:spacing w:line="360" w:lineRule="auto"/>
        <w:ind w:left="1414"/>
        <w:jc w:val="both"/>
        <w:rPr>
          <w:b/>
          <w:bCs/>
        </w:rPr>
      </w:pPr>
      <w:r>
        <w:rPr>
          <w:b/>
          <w:bCs/>
        </w:rPr>
        <w:t xml:space="preserve">     </w:t>
      </w:r>
    </w:p>
    <w:p w:rsidR="00B509C9" w:rsidRDefault="00B509C9" w:rsidP="00E577F3">
      <w:pPr>
        <w:pStyle w:val="Standard"/>
        <w:spacing w:line="360" w:lineRule="auto"/>
        <w:ind w:left="130" w:firstLine="567"/>
        <w:jc w:val="both"/>
        <w:rPr>
          <w:b/>
          <w:bCs/>
        </w:rPr>
      </w:pPr>
      <w:r>
        <w:t>Základní vlastností nervové buňky je vzrušivost, tedy schopnost přijímat, transformovat a vysílat signály, akční potenciály. Nervové buňky vytvář</w:t>
      </w:r>
      <w:r w:rsidR="0027592A">
        <w:t>í nervová vlákna různého typu s </w:t>
      </w:r>
      <w:r>
        <w:t xml:space="preserve">různou funkcí a vlastnostmi, které jsou uvedeny v tabulce 1. Z délky trvání absolutní refrakterní fáze můžeme určit délku impulzu při stimulaci, který by tedy neměl být kratší než 0,4-1 </w:t>
      </w:r>
      <w:proofErr w:type="spellStart"/>
      <w:r>
        <w:t>ms</w:t>
      </w:r>
      <w:proofErr w:type="spellEnd"/>
      <w:r>
        <w:t xml:space="preserve"> u vláken typu </w:t>
      </w:r>
      <w:r>
        <w:rPr>
          <w:color w:val="000000"/>
        </w:rPr>
        <w:t xml:space="preserve">A, 1,2 </w:t>
      </w:r>
      <w:proofErr w:type="spellStart"/>
      <w:r>
        <w:rPr>
          <w:color w:val="000000"/>
        </w:rPr>
        <w:t>ms</w:t>
      </w:r>
      <w:proofErr w:type="spellEnd"/>
      <w:r>
        <w:rPr>
          <w:color w:val="000000"/>
        </w:rPr>
        <w:t xml:space="preserve"> u vláken typu B a 2 </w:t>
      </w:r>
      <w:proofErr w:type="spellStart"/>
      <w:r>
        <w:rPr>
          <w:color w:val="000000"/>
        </w:rPr>
        <w:t>ms</w:t>
      </w:r>
      <w:proofErr w:type="spellEnd"/>
      <w:r>
        <w:rPr>
          <w:color w:val="000000"/>
        </w:rPr>
        <w:t xml:space="preserve"> u vláken typu C. Pro rozlišení typu nervových vláken je také důležitá rychlost vedení AP – rychlost vedení impulzu je přímo úměrně závislé na </w:t>
      </w:r>
      <w:proofErr w:type="spellStart"/>
      <w:r>
        <w:rPr>
          <w:color w:val="000000"/>
        </w:rPr>
        <w:t>myelinizaci</w:t>
      </w:r>
      <w:proofErr w:type="spellEnd"/>
      <w:r>
        <w:rPr>
          <w:color w:val="000000"/>
        </w:rPr>
        <w:t xml:space="preserve"> nervového vlákna (Rokyta, 2012). S </w:t>
      </w:r>
      <w:proofErr w:type="spellStart"/>
      <w:r>
        <w:rPr>
          <w:color w:val="000000"/>
        </w:rPr>
        <w:t>myelinizací</w:t>
      </w:r>
      <w:proofErr w:type="spellEnd"/>
      <w:r>
        <w:rPr>
          <w:color w:val="000000"/>
        </w:rPr>
        <w:t xml:space="preserve"> je nervové vlákno mnohem dráždivější, má nízký práh elektrické dráždivosti (Rokyta, 2012). AP nervového vlákna vzniká po vychýlení klidových hodnot membrány nervové buňky -50 </w:t>
      </w:r>
      <w:proofErr w:type="spellStart"/>
      <w:r>
        <w:rPr>
          <w:color w:val="000000"/>
        </w:rPr>
        <w:t>mV</w:t>
      </w:r>
      <w:proofErr w:type="spellEnd"/>
      <w:r>
        <w:rPr>
          <w:color w:val="000000"/>
        </w:rPr>
        <w:t xml:space="preserve"> až -90 </w:t>
      </w:r>
      <w:proofErr w:type="spellStart"/>
      <w:r>
        <w:rPr>
          <w:color w:val="000000"/>
        </w:rPr>
        <w:t>mV</w:t>
      </w:r>
      <w:proofErr w:type="spellEnd"/>
      <w:r>
        <w:rPr>
          <w:color w:val="000000"/>
        </w:rPr>
        <w:t xml:space="preserve"> na hodnoty +30 </w:t>
      </w:r>
      <w:proofErr w:type="spellStart"/>
      <w:r>
        <w:rPr>
          <w:color w:val="000000"/>
        </w:rPr>
        <w:t>mV</w:t>
      </w:r>
      <w:proofErr w:type="spellEnd"/>
      <w:r>
        <w:rPr>
          <w:color w:val="000000"/>
        </w:rPr>
        <w:t xml:space="preserve"> až +40 </w:t>
      </w:r>
      <w:proofErr w:type="spellStart"/>
      <w:r>
        <w:rPr>
          <w:color w:val="000000"/>
        </w:rPr>
        <w:t>mV</w:t>
      </w:r>
      <w:proofErr w:type="spellEnd"/>
      <w:r>
        <w:rPr>
          <w:color w:val="000000"/>
        </w:rPr>
        <w:t xml:space="preserve"> (Trojan, 2003).</w:t>
      </w:r>
    </w:p>
    <w:p w:rsidR="00B509C9" w:rsidRDefault="00B509C9" w:rsidP="00B509C9">
      <w:pPr>
        <w:pStyle w:val="Standard"/>
        <w:spacing w:line="360" w:lineRule="auto"/>
        <w:ind w:left="424"/>
      </w:pPr>
    </w:p>
    <w:p w:rsidR="00B509C9" w:rsidRDefault="00B509C9" w:rsidP="00B509C9">
      <w:pPr>
        <w:rPr>
          <w:b/>
          <w:bCs/>
        </w:rPr>
      </w:pPr>
      <w:r>
        <w:rPr>
          <w:b/>
          <w:bCs/>
        </w:rPr>
        <w:br w:type="page"/>
      </w:r>
    </w:p>
    <w:p w:rsidR="00B509C9" w:rsidRPr="00C248E6" w:rsidRDefault="00B509C9" w:rsidP="00C248E6">
      <w:pPr>
        <w:spacing w:line="360" w:lineRule="auto"/>
        <w:jc w:val="both"/>
        <w:rPr>
          <w:rFonts w:ascii="Times New Roman" w:hAnsi="Times New Roman" w:cs="Times New Roman"/>
          <w:sz w:val="24"/>
          <w:szCs w:val="24"/>
        </w:rPr>
      </w:pPr>
      <w:r w:rsidRPr="00C248E6">
        <w:rPr>
          <w:rFonts w:ascii="Times New Roman" w:hAnsi="Times New Roman" w:cs="Times New Roman"/>
          <w:b/>
          <w:bCs/>
          <w:sz w:val="24"/>
          <w:szCs w:val="24"/>
        </w:rPr>
        <w:lastRenderedPageBreak/>
        <w:t>Tabulka 1.</w:t>
      </w:r>
      <w:r w:rsidRPr="00C248E6">
        <w:rPr>
          <w:rFonts w:ascii="Times New Roman" w:hAnsi="Times New Roman" w:cs="Times New Roman"/>
          <w:sz w:val="24"/>
          <w:szCs w:val="24"/>
        </w:rPr>
        <w:t xml:space="preserve"> Typy nervových vláken, jejich funkce a vl</w:t>
      </w:r>
      <w:r w:rsidR="00C248E6">
        <w:rPr>
          <w:rFonts w:ascii="Times New Roman" w:hAnsi="Times New Roman" w:cs="Times New Roman"/>
          <w:sz w:val="24"/>
          <w:szCs w:val="24"/>
        </w:rPr>
        <w:t xml:space="preserve">astnosti (upraveno dle </w:t>
      </w:r>
      <w:proofErr w:type="spellStart"/>
      <w:r w:rsidR="00C248E6">
        <w:rPr>
          <w:rFonts w:ascii="Times New Roman" w:hAnsi="Times New Roman" w:cs="Times New Roman"/>
          <w:sz w:val="24"/>
          <w:szCs w:val="24"/>
        </w:rPr>
        <w:t>Erlanger</w:t>
      </w:r>
      <w:proofErr w:type="spellEnd"/>
      <w:r w:rsidR="00C248E6">
        <w:rPr>
          <w:rFonts w:ascii="Times New Roman" w:hAnsi="Times New Roman" w:cs="Times New Roman"/>
          <w:sz w:val="24"/>
          <w:szCs w:val="24"/>
        </w:rPr>
        <w:t> &amp; </w:t>
      </w:r>
      <w:proofErr w:type="spellStart"/>
      <w:r w:rsidRPr="00C248E6">
        <w:rPr>
          <w:rFonts w:ascii="Times New Roman" w:hAnsi="Times New Roman" w:cs="Times New Roman"/>
          <w:sz w:val="24"/>
          <w:szCs w:val="24"/>
        </w:rPr>
        <w:t>Gasser</w:t>
      </w:r>
      <w:proofErr w:type="spellEnd"/>
      <w:r w:rsidRPr="00C248E6">
        <w:rPr>
          <w:rFonts w:ascii="Times New Roman" w:hAnsi="Times New Roman" w:cs="Times New Roman"/>
          <w:sz w:val="24"/>
          <w:szCs w:val="24"/>
        </w:rPr>
        <w:t xml:space="preserve">, in </w:t>
      </w:r>
      <w:proofErr w:type="spellStart"/>
      <w:r w:rsidRPr="00C248E6">
        <w:rPr>
          <w:rFonts w:ascii="Times New Roman" w:hAnsi="Times New Roman" w:cs="Times New Roman"/>
          <w:sz w:val="24"/>
          <w:szCs w:val="24"/>
        </w:rPr>
        <w:t>Ganong</w:t>
      </w:r>
      <w:proofErr w:type="spellEnd"/>
      <w:r w:rsidRPr="00C248E6">
        <w:rPr>
          <w:rFonts w:ascii="Times New Roman" w:hAnsi="Times New Roman" w:cs="Times New Roman"/>
          <w:sz w:val="24"/>
          <w:szCs w:val="24"/>
        </w:rPr>
        <w:t>, 2005)</w:t>
      </w:r>
    </w:p>
    <w:p w:rsidR="00B509C9" w:rsidRPr="00F51FCC" w:rsidRDefault="00B509C9" w:rsidP="00B509C9">
      <w:pPr>
        <w:rPr>
          <w:b/>
          <w:bCs/>
        </w:rPr>
      </w:pPr>
    </w:p>
    <w:tbl>
      <w:tblPr>
        <w:tblW w:w="9638" w:type="dxa"/>
        <w:tblInd w:w="45" w:type="dxa"/>
        <w:tblLayout w:type="fixed"/>
        <w:tblCellMar>
          <w:left w:w="10" w:type="dxa"/>
          <w:right w:w="10" w:type="dxa"/>
        </w:tblCellMar>
        <w:tblLook w:val="0000" w:firstRow="0" w:lastRow="0" w:firstColumn="0" w:lastColumn="0" w:noHBand="0" w:noVBand="0"/>
      </w:tblPr>
      <w:tblGrid>
        <w:gridCol w:w="1478"/>
        <w:gridCol w:w="2687"/>
        <w:gridCol w:w="1260"/>
        <w:gridCol w:w="1568"/>
        <w:gridCol w:w="1273"/>
        <w:gridCol w:w="1372"/>
      </w:tblGrid>
      <w:tr w:rsidR="00B509C9" w:rsidTr="00BE76D3">
        <w:tc>
          <w:tcPr>
            <w:tcW w:w="14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Typy vláken</w:t>
            </w:r>
          </w:p>
        </w:tc>
        <w:tc>
          <w:tcPr>
            <w:tcW w:w="268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Funkce</w:t>
            </w:r>
          </w:p>
        </w:tc>
        <w:tc>
          <w:tcPr>
            <w:tcW w:w="1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Poloměr (</w:t>
            </w:r>
            <w:proofErr w:type="spellStart"/>
            <w:r>
              <w:rPr>
                <w:color w:val="000000"/>
              </w:rPr>
              <w:t>μm</w:t>
            </w:r>
            <w:proofErr w:type="spellEnd"/>
            <w:r>
              <w:rPr>
                <w:color w:val="000000"/>
              </w:rPr>
              <w:t>)</w:t>
            </w:r>
          </w:p>
        </w:tc>
        <w:tc>
          <w:tcPr>
            <w:tcW w:w="15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Rychlost vedení (m/s)</w:t>
            </w:r>
          </w:p>
        </w:tc>
        <w:tc>
          <w:tcPr>
            <w:tcW w:w="12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Trvání hrotu (</w:t>
            </w:r>
            <w:proofErr w:type="spellStart"/>
            <w:r>
              <w:rPr>
                <w:color w:val="000000"/>
              </w:rPr>
              <w:t>ms</w:t>
            </w:r>
            <w:proofErr w:type="spellEnd"/>
            <w:r>
              <w:rPr>
                <w:color w:val="000000"/>
              </w:rPr>
              <w:t>)</w:t>
            </w:r>
          </w:p>
        </w:tc>
        <w:tc>
          <w:tcPr>
            <w:tcW w:w="137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Absolutní refrakterní perioda (</w:t>
            </w:r>
            <w:proofErr w:type="spellStart"/>
            <w:r>
              <w:rPr>
                <w:color w:val="000000"/>
              </w:rPr>
              <w:t>ms</w:t>
            </w:r>
            <w:proofErr w:type="spellEnd"/>
            <w:r>
              <w:rPr>
                <w:color w:val="000000"/>
              </w:rPr>
              <w:t>)</w:t>
            </w:r>
          </w:p>
        </w:tc>
      </w:tr>
      <w:tr w:rsidR="00B509C9" w:rsidTr="00BE76D3">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Aα</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proofErr w:type="spellStart"/>
            <w:r>
              <w:rPr>
                <w:color w:val="000000"/>
              </w:rPr>
              <w:t>Propriocepce</w:t>
            </w:r>
            <w:proofErr w:type="spellEnd"/>
            <w:r>
              <w:rPr>
                <w:color w:val="000000"/>
              </w:rPr>
              <w:t xml:space="preserve">, </w:t>
            </w:r>
            <w:proofErr w:type="spellStart"/>
            <w:r>
              <w:rPr>
                <w:color w:val="000000"/>
              </w:rPr>
              <w:t>somatomotorická</w:t>
            </w:r>
            <w:proofErr w:type="spellEnd"/>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12-20</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70-120</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pPr>
            <w:r>
              <w:t>0,4-0,5</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0,4-1</w:t>
            </w:r>
          </w:p>
        </w:tc>
      </w:tr>
      <w:tr w:rsidR="00B509C9" w:rsidTr="00BE76D3">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β</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Dotyk, tlak</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5-12</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30-70</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pPr>
            <w:r>
              <w:t>0,4-0,5</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0,4-1</w:t>
            </w:r>
          </w:p>
        </w:tc>
      </w:tr>
      <w:tr w:rsidR="00B509C9" w:rsidTr="00BE76D3">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γ</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Motorická pro svalová vřeténka</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3-6</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15-30</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0,4-0,5</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0,4-1</w:t>
            </w:r>
          </w:p>
        </w:tc>
      </w:tr>
      <w:tr w:rsidR="00B509C9" w:rsidTr="00BE76D3">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δ</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Bolest, chlad, dotyk</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2-5</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12-30</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pPr>
            <w:r>
              <w:t>0,4-0,5</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0,4-1</w:t>
            </w:r>
          </w:p>
        </w:tc>
      </w:tr>
      <w:tr w:rsidR="00B509C9" w:rsidTr="00BE76D3">
        <w:trPr>
          <w:trHeight w:val="335"/>
        </w:trPr>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B</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proofErr w:type="spellStart"/>
            <w:r>
              <w:rPr>
                <w:color w:val="000000"/>
              </w:rPr>
              <w:t>Pregangliová</w:t>
            </w:r>
            <w:proofErr w:type="spellEnd"/>
            <w:r>
              <w:rPr>
                <w:color w:val="000000"/>
              </w:rPr>
              <w:t xml:space="preserve"> autonomní</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&lt;3</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3-15</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1,2</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1,2</w:t>
            </w:r>
          </w:p>
        </w:tc>
      </w:tr>
      <w:tr w:rsidR="00B509C9" w:rsidTr="00BE76D3">
        <w:trPr>
          <w:trHeight w:val="335"/>
        </w:trPr>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C</w:t>
            </w:r>
          </w:p>
          <w:p w:rsidR="00B509C9" w:rsidRDefault="00B509C9" w:rsidP="00BE76D3">
            <w:pPr>
              <w:pStyle w:val="TableContents"/>
              <w:spacing w:line="360" w:lineRule="auto"/>
              <w:jc w:val="center"/>
              <w:rPr>
                <w:color w:val="000000"/>
              </w:rPr>
            </w:pPr>
            <w:r>
              <w:rPr>
                <w:color w:val="000000"/>
              </w:rPr>
              <w:t>Zadní kořeny</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 xml:space="preserve">Bolest, teplota, část </w:t>
            </w:r>
            <w:proofErr w:type="spellStart"/>
            <w:r>
              <w:rPr>
                <w:color w:val="000000"/>
              </w:rPr>
              <w:t>mechanorecepce</w:t>
            </w:r>
            <w:proofErr w:type="spellEnd"/>
            <w:r>
              <w:rPr>
                <w:color w:val="000000"/>
              </w:rPr>
              <w:t>, reflexní odpovědi</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0,4-1,2</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0,5-2</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2</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2</w:t>
            </w:r>
          </w:p>
        </w:tc>
      </w:tr>
      <w:tr w:rsidR="00B509C9" w:rsidTr="00BE76D3">
        <w:trPr>
          <w:trHeight w:val="335"/>
        </w:trPr>
        <w:tc>
          <w:tcPr>
            <w:tcW w:w="1479"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C</w:t>
            </w:r>
          </w:p>
          <w:p w:rsidR="00B509C9" w:rsidRDefault="00B509C9" w:rsidP="00BE76D3">
            <w:pPr>
              <w:pStyle w:val="TableContents"/>
              <w:spacing w:line="360" w:lineRule="auto"/>
              <w:jc w:val="center"/>
              <w:rPr>
                <w:color w:val="000000"/>
              </w:rPr>
            </w:pPr>
            <w:r>
              <w:rPr>
                <w:color w:val="000000"/>
              </w:rPr>
              <w:t>Sympatická</w:t>
            </w:r>
          </w:p>
        </w:tc>
        <w:tc>
          <w:tcPr>
            <w:tcW w:w="2687"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proofErr w:type="spellStart"/>
            <w:r>
              <w:rPr>
                <w:color w:val="000000"/>
              </w:rPr>
              <w:t>Postgangliová</w:t>
            </w:r>
            <w:proofErr w:type="spellEnd"/>
            <w:r>
              <w:rPr>
                <w:color w:val="000000"/>
              </w:rPr>
              <w:t xml:space="preserve"> sympatická</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0,3-1,3</w:t>
            </w:r>
          </w:p>
        </w:tc>
        <w:tc>
          <w:tcPr>
            <w:tcW w:w="1568"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0,7-2,3</w:t>
            </w:r>
          </w:p>
        </w:tc>
        <w:tc>
          <w:tcPr>
            <w:tcW w:w="1273" w:type="dxa"/>
            <w:tcBorders>
              <w:left w:val="single" w:sz="2" w:space="0" w:color="000000"/>
              <w:bottom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2</w:t>
            </w:r>
          </w:p>
        </w:tc>
        <w:tc>
          <w:tcPr>
            <w:tcW w:w="13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509C9" w:rsidRDefault="00B509C9" w:rsidP="00BE76D3">
            <w:pPr>
              <w:pStyle w:val="TableContents"/>
              <w:spacing w:line="360" w:lineRule="auto"/>
              <w:jc w:val="center"/>
              <w:rPr>
                <w:color w:val="000000"/>
              </w:rPr>
            </w:pPr>
            <w:r>
              <w:rPr>
                <w:color w:val="000000"/>
              </w:rPr>
              <w:t>2</w:t>
            </w:r>
          </w:p>
        </w:tc>
      </w:tr>
    </w:tbl>
    <w:p w:rsidR="00B509C9" w:rsidRDefault="00B509C9" w:rsidP="00B509C9">
      <w:pPr>
        <w:pStyle w:val="Standard"/>
        <w:spacing w:line="360" w:lineRule="auto"/>
        <w:jc w:val="both"/>
      </w:pPr>
    </w:p>
    <w:p w:rsidR="0027592A" w:rsidRDefault="0027592A" w:rsidP="00B509C9">
      <w:pPr>
        <w:pStyle w:val="Standard"/>
        <w:spacing w:line="360" w:lineRule="auto"/>
        <w:ind w:left="-15"/>
        <w:jc w:val="both"/>
      </w:pPr>
    </w:p>
    <w:p w:rsidR="00B509C9" w:rsidRDefault="00B509C9" w:rsidP="00E577F3">
      <w:pPr>
        <w:pStyle w:val="Standard"/>
        <w:spacing w:line="360" w:lineRule="auto"/>
        <w:ind w:left="-15" w:firstLine="567"/>
        <w:jc w:val="both"/>
      </w:pPr>
      <w:r>
        <w:t xml:space="preserve">Z výše zmíněných informací vyplývá, že vlastnosti nervových vláken ovlivňují jejich dráždivost. Dle Robinsona (1995) je vlákno s velkým průměrem a nízkým vnitřním odporem dráždivější, se snižujícím se průměrem a </w:t>
      </w:r>
      <w:r w:rsidR="00E851A4">
        <w:t>se zvyšujícím se</w:t>
      </w:r>
      <w:r>
        <w:t xml:space="preserve"> vnitřním odporem dráždivost klesá. Nejdráždivější je vlákno typu Aα, potom Aβ a nejméně dráždi</w:t>
      </w:r>
      <w:r w:rsidR="00C248E6">
        <w:t xml:space="preserve">vé je vlákno typu </w:t>
      </w:r>
      <w:proofErr w:type="spellStart"/>
      <w:r w:rsidR="00C248E6">
        <w:t>Aδ</w:t>
      </w:r>
      <w:proofErr w:type="spellEnd"/>
      <w:r w:rsidR="00C248E6">
        <w:t xml:space="preserve"> (Robinson, </w:t>
      </w:r>
      <w:r>
        <w:t>1995).</w:t>
      </w:r>
    </w:p>
    <w:p w:rsidR="00B509C9" w:rsidRDefault="00B509C9" w:rsidP="00E577F3">
      <w:pPr>
        <w:pStyle w:val="Standard"/>
        <w:spacing w:line="360" w:lineRule="auto"/>
        <w:ind w:left="-15" w:firstLine="567"/>
        <w:jc w:val="both"/>
      </w:pPr>
    </w:p>
    <w:p w:rsidR="00B509C9" w:rsidRDefault="00B509C9" w:rsidP="00E577F3">
      <w:pPr>
        <w:pStyle w:val="Standard"/>
        <w:spacing w:line="360" w:lineRule="auto"/>
        <w:ind w:firstLine="567"/>
        <w:jc w:val="both"/>
      </w:pPr>
      <w:r>
        <w:t xml:space="preserve">Dalším typem vzrušivé buňky je buňka svalová. Její AP se projevuje jako svalový záškub. Z klidových hodnot kosterního svalu -80 </w:t>
      </w:r>
      <w:proofErr w:type="spellStart"/>
      <w:r>
        <w:t>mV</w:t>
      </w:r>
      <w:proofErr w:type="spellEnd"/>
      <w:r>
        <w:t xml:space="preserve"> až -90 </w:t>
      </w:r>
      <w:proofErr w:type="spellStart"/>
      <w:r>
        <w:t>mV</w:t>
      </w:r>
      <w:proofErr w:type="spellEnd"/>
      <w:r>
        <w:t xml:space="preserve"> se vychýlí na +20 </w:t>
      </w:r>
      <w:proofErr w:type="spellStart"/>
      <w:r>
        <w:t>mV</w:t>
      </w:r>
      <w:proofErr w:type="spellEnd"/>
      <w:r>
        <w:t xml:space="preserve"> až +30 </w:t>
      </w:r>
      <w:proofErr w:type="spellStart"/>
      <w:r>
        <w:t>mV</w:t>
      </w:r>
      <w:proofErr w:type="spellEnd"/>
      <w:r>
        <w:t xml:space="preserve">, čímž se podobá vzniku AP v buňce nervové (Rokyta, 2008). AP svalového vlákna trvá 2-4 </w:t>
      </w:r>
      <w:proofErr w:type="spellStart"/>
      <w:r>
        <w:t>ms</w:t>
      </w:r>
      <w:proofErr w:type="spellEnd"/>
      <w:r>
        <w:t xml:space="preserve"> a je veden rychlostí 5 m/s, absolutní refrakterní fáze trvá 1-3 </w:t>
      </w:r>
      <w:proofErr w:type="spellStart"/>
      <w:r>
        <w:t>ms</w:t>
      </w:r>
      <w:proofErr w:type="spellEnd"/>
      <w:r>
        <w:t xml:space="preserve"> (</w:t>
      </w:r>
      <w:proofErr w:type="spellStart"/>
      <w:r>
        <w:t>Ganong</w:t>
      </w:r>
      <w:proofErr w:type="spellEnd"/>
      <w:r>
        <w:t>, 2005). Svalový záškub začíná asi 2 </w:t>
      </w:r>
      <w:proofErr w:type="spellStart"/>
      <w:r>
        <w:t>ms</w:t>
      </w:r>
      <w:proofErr w:type="spellEnd"/>
      <w:r>
        <w:t xml:space="preserve"> po počátku depolarizace membrány a podle typu svalového </w:t>
      </w:r>
      <w:r>
        <w:lastRenderedPageBreak/>
        <w:t xml:space="preserve">vlákna trvá od 7,5 </w:t>
      </w:r>
      <w:proofErr w:type="spellStart"/>
      <w:r>
        <w:t>ms</w:t>
      </w:r>
      <w:proofErr w:type="spellEnd"/>
      <w:r>
        <w:t xml:space="preserve"> u rychlých vláken až po 100 </w:t>
      </w:r>
      <w:proofErr w:type="spellStart"/>
      <w:r>
        <w:t>ms</w:t>
      </w:r>
      <w:proofErr w:type="spellEnd"/>
      <w:r>
        <w:t xml:space="preserve"> u vláken pomalých (</w:t>
      </w:r>
      <w:proofErr w:type="spellStart"/>
      <w:r>
        <w:t>Ganong</w:t>
      </w:r>
      <w:proofErr w:type="spellEnd"/>
      <w:r>
        <w:t>, 2005).</w:t>
      </w:r>
    </w:p>
    <w:p w:rsidR="00B509C9" w:rsidRDefault="00B509C9" w:rsidP="00E577F3">
      <w:pPr>
        <w:pStyle w:val="Standard"/>
        <w:spacing w:line="360" w:lineRule="auto"/>
        <w:ind w:left="30" w:firstLine="567"/>
        <w:jc w:val="both"/>
      </w:pPr>
    </w:p>
    <w:p w:rsidR="00B509C9" w:rsidRDefault="00B509C9" w:rsidP="00E577F3">
      <w:pPr>
        <w:pStyle w:val="Standard"/>
        <w:spacing w:line="360" w:lineRule="auto"/>
        <w:ind w:firstLine="567"/>
        <w:jc w:val="both"/>
      </w:pPr>
      <w:r>
        <w:t xml:space="preserve">Rychlá svalová vlákna jsou uzpůsobena k rychlé kontrakci a dekontrakci s rychlejší unavitelností, pomalá vlákna naopak nekontrahují tak rychle, </w:t>
      </w:r>
      <w:r w:rsidR="0027592A">
        <w:t>za to mají větší výdrž (Máček &amp; </w:t>
      </w:r>
      <w:proofErr w:type="spellStart"/>
      <w:r>
        <w:t>Radvanský</w:t>
      </w:r>
      <w:proofErr w:type="spellEnd"/>
      <w:r>
        <w:t>, 2011). Rozlišujeme ještě další subtypy rychlých vláken (FF), oxidativní (FR) a </w:t>
      </w:r>
      <w:proofErr w:type="spellStart"/>
      <w:proofErr w:type="gramStart"/>
      <w:r>
        <w:t>glykolitycká</w:t>
      </w:r>
      <w:proofErr w:type="spellEnd"/>
      <w:r>
        <w:t xml:space="preserve"> (S) (Máček</w:t>
      </w:r>
      <w:proofErr w:type="gramEnd"/>
      <w:r>
        <w:t xml:space="preserve"> &amp; </w:t>
      </w:r>
      <w:proofErr w:type="spellStart"/>
      <w:r>
        <w:t>Radvanský</w:t>
      </w:r>
      <w:proofErr w:type="spellEnd"/>
      <w:r>
        <w:t>, 2011).</w:t>
      </w:r>
    </w:p>
    <w:p w:rsidR="00B509C9" w:rsidRDefault="00B509C9" w:rsidP="00E577F3">
      <w:pPr>
        <w:pStyle w:val="Standard"/>
        <w:spacing w:line="360" w:lineRule="auto"/>
        <w:ind w:firstLine="567"/>
        <w:jc w:val="both"/>
      </w:pPr>
    </w:p>
    <w:p w:rsidR="00B509C9" w:rsidRDefault="00B509C9" w:rsidP="00E577F3">
      <w:pPr>
        <w:pStyle w:val="Standard"/>
        <w:spacing w:line="360" w:lineRule="auto"/>
        <w:ind w:left="30" w:firstLine="567"/>
        <w:jc w:val="both"/>
      </w:pPr>
      <w:r>
        <w:t xml:space="preserve">Do náboru motorických jednotek se nejdříve zapojí vlákna oxidativní (FR), která jsou charakterizována rychlým pohybem s maximální silou odolná vůči únavě, dále vlákna rychlá (FF), která jsou charakterizována rychlým pohybem s maximální silou bez odolnosti vůči unavitelnosti (viz </w:t>
      </w:r>
      <w:proofErr w:type="gramStart"/>
      <w:r>
        <w:t>obr. 2) (</w:t>
      </w:r>
      <w:proofErr w:type="spellStart"/>
      <w:r>
        <w:t>Robertson</w:t>
      </w:r>
      <w:proofErr w:type="spellEnd"/>
      <w:proofErr w:type="gramEnd"/>
      <w:r>
        <w:t>, 2006).</w:t>
      </w:r>
    </w:p>
    <w:p w:rsidR="00B509C9" w:rsidRDefault="00B509C9" w:rsidP="00B509C9"/>
    <w:p w:rsidR="00B509C9" w:rsidRPr="00C248E6" w:rsidRDefault="00B509C9" w:rsidP="00C248E6">
      <w:pPr>
        <w:jc w:val="both"/>
        <w:rPr>
          <w:rFonts w:ascii="Times New Roman" w:hAnsi="Times New Roman" w:cs="Times New Roman"/>
          <w:b/>
          <w:bCs/>
          <w:sz w:val="24"/>
          <w:szCs w:val="24"/>
        </w:rPr>
      </w:pPr>
      <w:r w:rsidRPr="00C248E6">
        <w:rPr>
          <w:rFonts w:ascii="Times New Roman" w:hAnsi="Times New Roman" w:cs="Times New Roman"/>
          <w:b/>
          <w:bCs/>
          <w:sz w:val="24"/>
          <w:szCs w:val="24"/>
        </w:rPr>
        <w:t xml:space="preserve">Obr. 2: </w:t>
      </w:r>
      <w:r w:rsidRPr="00C248E6">
        <w:rPr>
          <w:rFonts w:ascii="Times New Roman" w:hAnsi="Times New Roman" w:cs="Times New Roman"/>
          <w:sz w:val="24"/>
          <w:szCs w:val="24"/>
        </w:rPr>
        <w:t>Závislost náboru motorických jednotek v % (osa x) na jejich síle v % (</w:t>
      </w:r>
      <w:proofErr w:type="gramStart"/>
      <w:r w:rsidRPr="00C248E6">
        <w:rPr>
          <w:rFonts w:ascii="Times New Roman" w:hAnsi="Times New Roman" w:cs="Times New Roman"/>
          <w:sz w:val="24"/>
          <w:szCs w:val="24"/>
        </w:rPr>
        <w:t>osa y) (převzato</w:t>
      </w:r>
      <w:proofErr w:type="gramEnd"/>
      <w:r w:rsidRPr="00C248E6">
        <w:rPr>
          <w:rFonts w:ascii="Times New Roman" w:hAnsi="Times New Roman" w:cs="Times New Roman"/>
          <w:sz w:val="24"/>
          <w:szCs w:val="24"/>
        </w:rPr>
        <w:t xml:space="preserve"> z </w:t>
      </w:r>
      <w:proofErr w:type="spellStart"/>
      <w:r w:rsidRPr="00C248E6">
        <w:rPr>
          <w:rFonts w:ascii="Times New Roman" w:hAnsi="Times New Roman" w:cs="Times New Roman"/>
          <w:sz w:val="24"/>
          <w:szCs w:val="24"/>
        </w:rPr>
        <w:t>Robertson</w:t>
      </w:r>
      <w:proofErr w:type="spellEnd"/>
      <w:r w:rsidRPr="00C248E6">
        <w:rPr>
          <w:rFonts w:ascii="Times New Roman" w:hAnsi="Times New Roman" w:cs="Times New Roman"/>
          <w:sz w:val="24"/>
          <w:szCs w:val="24"/>
        </w:rPr>
        <w:t>, 2006).</w:t>
      </w:r>
    </w:p>
    <w:p w:rsidR="00B509C9" w:rsidRDefault="00B509C9" w:rsidP="00B509C9">
      <w:pPr>
        <w:pStyle w:val="Standard"/>
        <w:spacing w:line="360" w:lineRule="auto"/>
        <w:ind w:left="30"/>
        <w:jc w:val="center"/>
      </w:pPr>
      <w:r>
        <w:rPr>
          <w:noProof/>
          <w:lang w:eastAsia="cs-CZ" w:bidi="ar-SA"/>
        </w:rPr>
        <w:drawing>
          <wp:inline distT="0" distB="0" distL="0" distR="0" wp14:anchorId="5E433517" wp14:editId="53588A0C">
            <wp:extent cx="3048000" cy="3028950"/>
            <wp:effectExtent l="0" t="0" r="0" b="0"/>
            <wp:docPr id="11" name="Obrázek 11" descr="C:\Documents and Settings\Honza\Plocha\DP\Nábor motorických jednotek Robert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Documents and Settings\Honza\Plocha\DP\Nábor motorických jednotek Roberts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inline>
        </w:drawing>
      </w:r>
    </w:p>
    <w:p w:rsidR="00B509C9" w:rsidRDefault="00B509C9" w:rsidP="00B509C9">
      <w:pPr>
        <w:pStyle w:val="Standard"/>
        <w:spacing w:line="360" w:lineRule="auto"/>
        <w:ind w:left="30"/>
      </w:pPr>
    </w:p>
    <w:p w:rsidR="00B509C9" w:rsidRDefault="00B509C9" w:rsidP="00B509C9"/>
    <w:p w:rsidR="00B509C9" w:rsidRDefault="00B509C9" w:rsidP="00B509C9">
      <w:pPr>
        <w:pStyle w:val="Nadpis3"/>
      </w:pPr>
    </w:p>
    <w:p w:rsidR="00B509C9" w:rsidRDefault="00B509C9" w:rsidP="00B509C9">
      <w:pPr>
        <w:pStyle w:val="Nadpis3"/>
      </w:pPr>
    </w:p>
    <w:p w:rsidR="00B509C9" w:rsidRDefault="00B509C9" w:rsidP="00B509C9">
      <w:pPr>
        <w:rPr>
          <w:b/>
          <w:bCs/>
          <w:szCs w:val="28"/>
        </w:rPr>
      </w:pPr>
      <w:r>
        <w:br w:type="page"/>
      </w:r>
    </w:p>
    <w:p w:rsidR="00B509C9" w:rsidRPr="001B7F7B" w:rsidRDefault="00B509C9" w:rsidP="00B509C9">
      <w:pPr>
        <w:pStyle w:val="Nadpis3"/>
      </w:pPr>
      <w:bookmarkStart w:id="7" w:name="_Toc386019552"/>
      <w:r>
        <w:lastRenderedPageBreak/>
        <w:t>2.1.4. Vztah frekvence a dráždivost</w:t>
      </w:r>
      <w:r w:rsidR="00E851A4">
        <w:t>i</w:t>
      </w:r>
      <w:bookmarkEnd w:id="7"/>
    </w:p>
    <w:p w:rsidR="00B509C9" w:rsidRDefault="00B509C9" w:rsidP="00B509C9">
      <w:pPr>
        <w:pStyle w:val="Standard"/>
        <w:spacing w:line="360" w:lineRule="auto"/>
        <w:ind w:left="579" w:firstLine="26"/>
        <w:rPr>
          <w:b/>
          <w:bCs/>
        </w:rPr>
      </w:pPr>
    </w:p>
    <w:p w:rsidR="00B509C9" w:rsidRDefault="00B509C9" w:rsidP="00E577F3">
      <w:pPr>
        <w:pStyle w:val="Standard"/>
        <w:spacing w:line="360" w:lineRule="auto"/>
        <w:ind w:left="40" w:firstLine="567"/>
        <w:jc w:val="both"/>
        <w:rPr>
          <w:b/>
          <w:bCs/>
        </w:rPr>
      </w:pPr>
      <w:r>
        <w:t xml:space="preserve">Již od roku 1970 je známa závislost dráždivosti na frekvenci přicházejícího impulzu, kterou popsal </w:t>
      </w:r>
      <w:proofErr w:type="spellStart"/>
      <w:r>
        <w:t>Lullies</w:t>
      </w:r>
      <w:proofErr w:type="spellEnd"/>
      <w:r>
        <w:t xml:space="preserve"> a </w:t>
      </w:r>
      <w:proofErr w:type="spellStart"/>
      <w:r>
        <w:t>Trincker</w:t>
      </w:r>
      <w:proofErr w:type="spellEnd"/>
      <w:r>
        <w:t xml:space="preserve"> (1970). Experiment byl zaměřen na vlákna </w:t>
      </w:r>
      <w:r w:rsidR="0027592A">
        <w:rPr>
          <w:color w:val="000000"/>
        </w:rPr>
        <w:t>Aα a C s </w:t>
      </w:r>
      <w:r>
        <w:rPr>
          <w:color w:val="000000"/>
        </w:rPr>
        <w:t>využitím impulzu sinusového střídavého proudu. Nejdráždivější jsou Aα vlákna v rozmezí 50-100 Hz, zatímc</w:t>
      </w:r>
      <w:r w:rsidR="00E851A4">
        <w:rPr>
          <w:color w:val="000000"/>
        </w:rPr>
        <w:t xml:space="preserve">o C vlákna 2-10 Hz. Oddálením </w:t>
      </w:r>
      <w:r>
        <w:rPr>
          <w:color w:val="000000"/>
        </w:rPr>
        <w:t>od těchto frekvencí se zmenšuje dráždivost pro daná vlákna.</w:t>
      </w:r>
    </w:p>
    <w:p w:rsidR="00B509C9" w:rsidRDefault="00B509C9" w:rsidP="00B509C9">
      <w:pPr>
        <w:pStyle w:val="Standard"/>
        <w:spacing w:line="360" w:lineRule="auto"/>
        <w:ind w:left="51" w:hanging="13"/>
        <w:rPr>
          <w:color w:val="000000"/>
        </w:rPr>
      </w:pPr>
    </w:p>
    <w:p w:rsidR="00B509C9" w:rsidRPr="00C248E6" w:rsidRDefault="00B509C9" w:rsidP="00C248E6">
      <w:pPr>
        <w:jc w:val="both"/>
        <w:rPr>
          <w:rFonts w:ascii="Times New Roman" w:hAnsi="Times New Roman" w:cs="Times New Roman"/>
          <w:b/>
          <w:bCs/>
          <w:color w:val="000000"/>
          <w:sz w:val="24"/>
          <w:szCs w:val="24"/>
        </w:rPr>
      </w:pPr>
      <w:r w:rsidRPr="00C248E6">
        <w:rPr>
          <w:rFonts w:ascii="Times New Roman" w:hAnsi="Times New Roman" w:cs="Times New Roman"/>
          <w:b/>
          <w:bCs/>
          <w:color w:val="000000"/>
          <w:sz w:val="24"/>
          <w:szCs w:val="24"/>
        </w:rPr>
        <w:t>Obr. 3:</w:t>
      </w:r>
      <w:r w:rsidRPr="00C248E6">
        <w:rPr>
          <w:rFonts w:ascii="Times New Roman" w:hAnsi="Times New Roman" w:cs="Times New Roman"/>
          <w:color w:val="000000"/>
          <w:sz w:val="24"/>
          <w:szCs w:val="24"/>
        </w:rPr>
        <w:t xml:space="preserve"> Závislost intenzity na frekvenci (</w:t>
      </w:r>
      <w:proofErr w:type="spellStart"/>
      <w:r w:rsidRPr="00C248E6">
        <w:rPr>
          <w:rFonts w:ascii="Times New Roman" w:hAnsi="Times New Roman" w:cs="Times New Roman"/>
          <w:color w:val="000000"/>
          <w:sz w:val="24"/>
          <w:szCs w:val="24"/>
        </w:rPr>
        <w:t>Lullies</w:t>
      </w:r>
      <w:proofErr w:type="spellEnd"/>
      <w:r w:rsidRPr="00C248E6">
        <w:rPr>
          <w:rFonts w:ascii="Times New Roman" w:hAnsi="Times New Roman" w:cs="Times New Roman"/>
          <w:color w:val="000000"/>
          <w:sz w:val="24"/>
          <w:szCs w:val="24"/>
        </w:rPr>
        <w:t>, 1970, 70).</w:t>
      </w:r>
    </w:p>
    <w:p w:rsidR="00B509C9" w:rsidRDefault="00B509C9" w:rsidP="00B509C9">
      <w:pPr>
        <w:pStyle w:val="Standard"/>
        <w:spacing w:line="360" w:lineRule="auto"/>
        <w:rPr>
          <w:color w:val="000000"/>
        </w:rPr>
      </w:pPr>
    </w:p>
    <w:p w:rsidR="00B509C9" w:rsidRDefault="00B509C9" w:rsidP="00B509C9">
      <w:pPr>
        <w:pStyle w:val="Standard"/>
        <w:spacing w:line="360" w:lineRule="auto"/>
        <w:jc w:val="center"/>
        <w:rPr>
          <w:color w:val="000000"/>
        </w:rPr>
      </w:pPr>
      <w:r>
        <w:rPr>
          <w:noProof/>
          <w:lang w:eastAsia="cs-CZ" w:bidi="ar-SA"/>
        </w:rPr>
        <w:drawing>
          <wp:inline distT="0" distB="0" distL="0" distR="0" wp14:anchorId="6A20CCAB" wp14:editId="0758A134">
            <wp:extent cx="3498850" cy="2489200"/>
            <wp:effectExtent l="0" t="0" r="6350" b="6350"/>
            <wp:docPr id="2" name="Obrázek 2" descr="C:\Documents and Settings\Honza\Local Settings\Temporary Internet Files\Content.Word\obrázek Lul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onza\Local Settings\Temporary Internet Files\Content.Word\obrázek Lull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50" cy="2489200"/>
                    </a:xfrm>
                    <a:prstGeom prst="rect">
                      <a:avLst/>
                    </a:prstGeom>
                    <a:noFill/>
                    <a:ln>
                      <a:noFill/>
                    </a:ln>
                  </pic:spPr>
                </pic:pic>
              </a:graphicData>
            </a:graphic>
          </wp:inline>
        </w:drawing>
      </w:r>
    </w:p>
    <w:p w:rsidR="0027592A" w:rsidRDefault="0027592A" w:rsidP="00B509C9">
      <w:pPr>
        <w:pStyle w:val="Standard"/>
        <w:spacing w:line="360" w:lineRule="auto"/>
        <w:jc w:val="both"/>
        <w:rPr>
          <w:color w:val="000000"/>
        </w:rPr>
      </w:pPr>
    </w:p>
    <w:p w:rsidR="00B509C9" w:rsidRDefault="00B509C9" w:rsidP="009227F0">
      <w:pPr>
        <w:pStyle w:val="Standard"/>
        <w:spacing w:line="360" w:lineRule="auto"/>
        <w:ind w:firstLine="567"/>
        <w:jc w:val="both"/>
        <w:rPr>
          <w:color w:val="000000"/>
        </w:rPr>
      </w:pPr>
      <w:r>
        <w:rPr>
          <w:color w:val="000000"/>
        </w:rPr>
        <w:t>S rostoucí frekvencí se mění</w:t>
      </w:r>
      <w:r w:rsidR="00E851A4">
        <w:rPr>
          <w:color w:val="000000"/>
        </w:rPr>
        <w:t xml:space="preserve"> přímo úměrně</w:t>
      </w:r>
      <w:r>
        <w:rPr>
          <w:color w:val="000000"/>
        </w:rPr>
        <w:t xml:space="preserve"> synchronní depolarizace nervového vlákna na asynch</w:t>
      </w:r>
      <w:r w:rsidR="00E851A4">
        <w:rPr>
          <w:color w:val="000000"/>
        </w:rPr>
        <w:t xml:space="preserve">ronní depolarizaci </w:t>
      </w:r>
      <w:r>
        <w:rPr>
          <w:color w:val="000000"/>
        </w:rPr>
        <w:t>(</w:t>
      </w:r>
      <w:proofErr w:type="spellStart"/>
      <w:r>
        <w:rPr>
          <w:color w:val="000000"/>
        </w:rPr>
        <w:t>Hogenkamp</w:t>
      </w:r>
      <w:proofErr w:type="spellEnd"/>
      <w:r>
        <w:rPr>
          <w:color w:val="000000"/>
        </w:rPr>
        <w:t xml:space="preserve"> et al., 2005). Tento jev nazýváme </w:t>
      </w:r>
      <w:proofErr w:type="spellStart"/>
      <w:r>
        <w:rPr>
          <w:color w:val="000000"/>
        </w:rPr>
        <w:t>Gildemeisterův</w:t>
      </w:r>
      <w:proofErr w:type="spellEnd"/>
      <w:r>
        <w:rPr>
          <w:color w:val="000000"/>
        </w:rPr>
        <w:t xml:space="preserve"> efekt (</w:t>
      </w:r>
      <w:proofErr w:type="spellStart"/>
      <w:r>
        <w:rPr>
          <w:color w:val="000000"/>
        </w:rPr>
        <w:t>Hogenkamp</w:t>
      </w:r>
      <w:proofErr w:type="spellEnd"/>
      <w:r>
        <w:rPr>
          <w:color w:val="000000"/>
        </w:rPr>
        <w:t xml:space="preserve"> et al., 2005).</w:t>
      </w:r>
      <w:r w:rsidRPr="005B1255">
        <w:rPr>
          <w:color w:val="000000"/>
        </w:rPr>
        <w:t xml:space="preserve"> </w:t>
      </w:r>
      <w:r>
        <w:rPr>
          <w:color w:val="000000"/>
        </w:rPr>
        <w:t xml:space="preserve">V rozsahu 60-100 Hz jsou stimulována středně a silně </w:t>
      </w:r>
      <w:proofErr w:type="spellStart"/>
      <w:r>
        <w:rPr>
          <w:color w:val="000000"/>
        </w:rPr>
        <w:t>myelinizovaná</w:t>
      </w:r>
      <w:proofErr w:type="spellEnd"/>
      <w:r>
        <w:rPr>
          <w:color w:val="000000"/>
        </w:rPr>
        <w:t xml:space="preserve"> nervová vlákna (</w:t>
      </w:r>
      <w:proofErr w:type="spellStart"/>
      <w:r>
        <w:rPr>
          <w:color w:val="000000"/>
        </w:rPr>
        <w:t>Low</w:t>
      </w:r>
      <w:proofErr w:type="spellEnd"/>
      <w:r>
        <w:rPr>
          <w:color w:val="000000"/>
        </w:rPr>
        <w:t> </w:t>
      </w:r>
      <w:r>
        <w:rPr>
          <w:rFonts w:cs="Times New Roman"/>
          <w:color w:val="000000"/>
        </w:rPr>
        <w:t>&amp;</w:t>
      </w:r>
      <w:r>
        <w:rPr>
          <w:color w:val="000000"/>
        </w:rPr>
        <w:t> </w:t>
      </w:r>
      <w:proofErr w:type="spellStart"/>
      <w:r>
        <w:rPr>
          <w:color w:val="000000"/>
        </w:rPr>
        <w:t>Reed</w:t>
      </w:r>
      <w:proofErr w:type="spellEnd"/>
      <w:r>
        <w:rPr>
          <w:color w:val="000000"/>
        </w:rPr>
        <w:t>, 2000).</w:t>
      </w:r>
    </w:p>
    <w:p w:rsidR="00B509C9" w:rsidRDefault="00B509C9" w:rsidP="009227F0">
      <w:pPr>
        <w:pStyle w:val="Standard"/>
        <w:spacing w:line="360" w:lineRule="auto"/>
        <w:ind w:firstLine="567"/>
        <w:jc w:val="both"/>
        <w:rPr>
          <w:color w:val="000000"/>
        </w:rPr>
      </w:pPr>
    </w:p>
    <w:p w:rsidR="00B509C9" w:rsidRPr="00AF2A31" w:rsidRDefault="00B509C9" w:rsidP="009227F0">
      <w:pPr>
        <w:pStyle w:val="Standard"/>
        <w:spacing w:line="360" w:lineRule="auto"/>
        <w:ind w:firstLine="567"/>
        <w:jc w:val="both"/>
        <w:rPr>
          <w:color w:val="000000"/>
        </w:rPr>
      </w:pPr>
      <w:r>
        <w:rPr>
          <w:color w:val="000000"/>
        </w:rPr>
        <w:t xml:space="preserve">Dráždivost je vyvolána přicházejícím proudem. </w:t>
      </w:r>
      <w:r>
        <w:rPr>
          <w:color w:val="030404"/>
        </w:rPr>
        <w:t>Fyzikálně se průchod protékajícího proudu řídí Ohmovým zákonem, se kterým souvisí impedance. Impedance je dána vektorovým součtem ohmického odporu a rozdílu kapacitního a indukčního odporu tkáně. Impedance je frekvenčně závislá a se vzrůstající frekvencí se zvyšuje i průchod proudu (</w:t>
      </w:r>
      <w:proofErr w:type="spellStart"/>
      <w:r>
        <w:rPr>
          <w:color w:val="030404"/>
        </w:rPr>
        <w:t>Capko</w:t>
      </w:r>
      <w:proofErr w:type="spellEnd"/>
      <w:r>
        <w:rPr>
          <w:color w:val="030404"/>
        </w:rPr>
        <w:t>, 1998, Robinson, 1995).</w:t>
      </w:r>
    </w:p>
    <w:p w:rsidR="00B509C9" w:rsidRDefault="00B509C9" w:rsidP="009227F0">
      <w:pPr>
        <w:pStyle w:val="Standard"/>
        <w:spacing w:line="360" w:lineRule="auto"/>
        <w:ind w:firstLine="567"/>
        <w:jc w:val="both"/>
        <w:rPr>
          <w:color w:val="030404"/>
        </w:rPr>
      </w:pPr>
    </w:p>
    <w:p w:rsidR="00B509C9" w:rsidRDefault="00B509C9" w:rsidP="009227F0">
      <w:pPr>
        <w:pStyle w:val="Standard"/>
        <w:spacing w:line="360" w:lineRule="auto"/>
        <w:ind w:firstLine="567"/>
        <w:jc w:val="both"/>
        <w:rPr>
          <w:color w:val="000000"/>
        </w:rPr>
      </w:pPr>
      <w:r>
        <w:rPr>
          <w:color w:val="000000"/>
        </w:rPr>
        <w:t xml:space="preserve">Normální fyziologické volní kontrakce svalu jsou ve frekvenci mezi 10 Hz a 30 Hz (Trojan, 2003). Vyšší frekvence jsou schopné vytvořit podobné kontrakce, ale také mohou </w:t>
      </w:r>
      <w:r>
        <w:rPr>
          <w:color w:val="000000"/>
        </w:rPr>
        <w:lastRenderedPageBreak/>
        <w:t>způsobit únavu svalu (</w:t>
      </w:r>
      <w:proofErr w:type="spellStart"/>
      <w:r>
        <w:rPr>
          <w:color w:val="000000"/>
        </w:rPr>
        <w:t>Baker</w:t>
      </w:r>
      <w:proofErr w:type="spellEnd"/>
      <w:r>
        <w:rPr>
          <w:color w:val="000000"/>
        </w:rPr>
        <w:t>, 2000). Vysokofrekvenční únava je charakterizována excesivní ztrátou síly při stimulaci vysokými frekvencemi a rychlým zotavením, pokud je frekvence snížena (Jones, 1996). U stimulace nízkými frekvencemi byla pozorována tzv. „</w:t>
      </w:r>
      <w:proofErr w:type="spellStart"/>
      <w:r>
        <w:rPr>
          <w:color w:val="000000"/>
        </w:rPr>
        <w:t>low</w:t>
      </w:r>
      <w:proofErr w:type="spellEnd"/>
      <w:r>
        <w:rPr>
          <w:color w:val="000000"/>
        </w:rPr>
        <w:t xml:space="preserve"> </w:t>
      </w:r>
      <w:proofErr w:type="spellStart"/>
      <w:r>
        <w:rPr>
          <w:color w:val="000000"/>
        </w:rPr>
        <w:t>frequency</w:t>
      </w:r>
      <w:proofErr w:type="spellEnd"/>
      <w:r>
        <w:rPr>
          <w:color w:val="000000"/>
        </w:rPr>
        <w:t xml:space="preserve"> </w:t>
      </w:r>
      <w:proofErr w:type="spellStart"/>
      <w:r>
        <w:rPr>
          <w:color w:val="000000"/>
        </w:rPr>
        <w:t>fatique</w:t>
      </w:r>
      <w:proofErr w:type="spellEnd"/>
      <w:r>
        <w:rPr>
          <w:color w:val="000000"/>
        </w:rPr>
        <w:t xml:space="preserve">“, popsaná </w:t>
      </w:r>
      <w:proofErr w:type="spellStart"/>
      <w:r>
        <w:rPr>
          <w:color w:val="000000"/>
        </w:rPr>
        <w:t>Edwardsem</w:t>
      </w:r>
      <w:proofErr w:type="spellEnd"/>
      <w:r>
        <w:rPr>
          <w:color w:val="000000"/>
        </w:rPr>
        <w:t xml:space="preserve"> et al. (1977), viz obr. 4. Je charakterizována nižší schopností tetanické kontrakce svalu a je spojená s redukcí [Ca2+] kanálů díky sníženému toku Ca2+ iontů ze sarkoplazmatického retikula (Jones, 1996, </w:t>
      </w:r>
      <w:proofErr w:type="spellStart"/>
      <w:r>
        <w:rPr>
          <w:color w:val="000000"/>
        </w:rPr>
        <w:t>Westerblad</w:t>
      </w:r>
      <w:proofErr w:type="spellEnd"/>
      <w:r>
        <w:rPr>
          <w:color w:val="000000"/>
        </w:rPr>
        <w:t xml:space="preserve">, 1993). </w:t>
      </w:r>
    </w:p>
    <w:p w:rsidR="00B509C9" w:rsidRDefault="00B509C9" w:rsidP="00B509C9">
      <w:pPr>
        <w:pStyle w:val="Standard"/>
        <w:spacing w:line="360" w:lineRule="auto"/>
        <w:jc w:val="both"/>
        <w:rPr>
          <w:color w:val="000000"/>
        </w:rPr>
      </w:pPr>
    </w:p>
    <w:p w:rsidR="00B509C9" w:rsidRDefault="00B509C9" w:rsidP="00B509C9">
      <w:pPr>
        <w:pStyle w:val="Standard"/>
        <w:spacing w:line="360" w:lineRule="auto"/>
        <w:jc w:val="both"/>
        <w:rPr>
          <w:color w:val="000000"/>
        </w:rPr>
      </w:pPr>
      <w:r>
        <w:rPr>
          <w:b/>
          <w:color w:val="000000"/>
        </w:rPr>
        <w:t xml:space="preserve">Obr. 4: </w:t>
      </w:r>
      <w:r>
        <w:rPr>
          <w:color w:val="000000"/>
        </w:rPr>
        <w:t xml:space="preserve">Závislost svalové síly na stimulující frekvenci u m. </w:t>
      </w:r>
      <w:proofErr w:type="spellStart"/>
      <w:r>
        <w:rPr>
          <w:color w:val="000000"/>
        </w:rPr>
        <w:t>quadriceps</w:t>
      </w:r>
      <w:proofErr w:type="spellEnd"/>
      <w:r>
        <w:rPr>
          <w:color w:val="000000"/>
        </w:rPr>
        <w:t xml:space="preserve"> </w:t>
      </w:r>
      <w:proofErr w:type="spellStart"/>
      <w:r>
        <w:rPr>
          <w:color w:val="000000"/>
        </w:rPr>
        <w:t>femoris</w:t>
      </w:r>
      <w:proofErr w:type="spellEnd"/>
      <w:r>
        <w:rPr>
          <w:color w:val="000000"/>
        </w:rPr>
        <w:t xml:space="preserve"> a m. </w:t>
      </w:r>
      <w:proofErr w:type="spellStart"/>
      <w:r>
        <w:rPr>
          <w:color w:val="000000"/>
        </w:rPr>
        <w:t>adductor</w:t>
      </w:r>
      <w:proofErr w:type="spellEnd"/>
      <w:r>
        <w:rPr>
          <w:color w:val="000000"/>
        </w:rPr>
        <w:t xml:space="preserve"> </w:t>
      </w:r>
      <w:proofErr w:type="spellStart"/>
      <w:r>
        <w:rPr>
          <w:color w:val="000000"/>
        </w:rPr>
        <w:t>pollicis</w:t>
      </w:r>
      <w:proofErr w:type="spellEnd"/>
      <w:r>
        <w:rPr>
          <w:color w:val="000000"/>
        </w:rPr>
        <w:t xml:space="preserve"> (převzato z </w:t>
      </w:r>
      <w:proofErr w:type="spellStart"/>
      <w:r>
        <w:rPr>
          <w:color w:val="000000"/>
        </w:rPr>
        <w:t>Edwards</w:t>
      </w:r>
      <w:proofErr w:type="spellEnd"/>
      <w:r>
        <w:rPr>
          <w:color w:val="000000"/>
        </w:rPr>
        <w:t xml:space="preserve"> et al., 1977). </w:t>
      </w:r>
    </w:p>
    <w:p w:rsidR="00B509C9" w:rsidRPr="007866FB" w:rsidRDefault="00B509C9" w:rsidP="00B509C9">
      <w:pPr>
        <w:pStyle w:val="Standard"/>
        <w:spacing w:line="360" w:lineRule="auto"/>
        <w:jc w:val="both"/>
        <w:rPr>
          <w:color w:val="000000"/>
        </w:rPr>
      </w:pPr>
    </w:p>
    <w:p w:rsidR="00B509C9" w:rsidRDefault="00B509C9" w:rsidP="00B509C9">
      <w:pPr>
        <w:pStyle w:val="Standard"/>
        <w:spacing w:line="360" w:lineRule="auto"/>
        <w:jc w:val="center"/>
        <w:rPr>
          <w:color w:val="000000"/>
        </w:rPr>
      </w:pPr>
      <w:r>
        <w:rPr>
          <w:noProof/>
          <w:color w:val="000000"/>
          <w:lang w:eastAsia="cs-CZ" w:bidi="ar-SA"/>
        </w:rPr>
        <w:drawing>
          <wp:inline distT="0" distB="0" distL="0" distR="0" wp14:anchorId="15BAB40B" wp14:editId="3699D7D9">
            <wp:extent cx="3321050" cy="3073400"/>
            <wp:effectExtent l="0" t="0" r="0" b="0"/>
            <wp:docPr id="1" name="Obrázek 1" descr="C:\Documents and Settings\Honza\Plocha\DP\Obrázky\Low frequency fatique obrá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onza\Plocha\DP\Obrázky\Low frequency fatique obráz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0" cy="3073400"/>
                    </a:xfrm>
                    <a:prstGeom prst="rect">
                      <a:avLst/>
                    </a:prstGeom>
                    <a:noFill/>
                    <a:ln>
                      <a:noFill/>
                    </a:ln>
                  </pic:spPr>
                </pic:pic>
              </a:graphicData>
            </a:graphic>
          </wp:inline>
        </w:drawing>
      </w:r>
    </w:p>
    <w:p w:rsidR="00B509C9" w:rsidRDefault="00B509C9" w:rsidP="00B509C9">
      <w:pPr>
        <w:pStyle w:val="Standard"/>
        <w:spacing w:line="360" w:lineRule="auto"/>
        <w:jc w:val="both"/>
        <w:rPr>
          <w:color w:val="000000"/>
        </w:rPr>
      </w:pPr>
    </w:p>
    <w:p w:rsidR="00B509C9" w:rsidRDefault="00B509C9" w:rsidP="009227F0">
      <w:pPr>
        <w:pStyle w:val="Standard"/>
        <w:spacing w:line="360" w:lineRule="auto"/>
        <w:ind w:firstLine="567"/>
        <w:jc w:val="both"/>
        <w:rPr>
          <w:color w:val="000000"/>
        </w:rPr>
      </w:pPr>
      <w:r>
        <w:rPr>
          <w:color w:val="000000"/>
        </w:rPr>
        <w:t xml:space="preserve">Naopak Thomas (1991) tvrdí, že vyšší frekvence umožní stimulovat i v případě, kdy sval začne být unavený. </w:t>
      </w:r>
      <w:proofErr w:type="spellStart"/>
      <w:r>
        <w:rPr>
          <w:color w:val="000000"/>
        </w:rPr>
        <w:t>Baker</w:t>
      </w:r>
      <w:proofErr w:type="spellEnd"/>
      <w:r>
        <w:rPr>
          <w:color w:val="000000"/>
        </w:rPr>
        <w:t xml:space="preserve"> (2000) uvádí, že frekvence 20 Hz (v rozmezí fyziologické kontrakce svalu) umožní stimulovat s delší časovou periodou za nízké kontraktibility. Vyšší frekvence umožní znásobit sílu svalového stahu, ale stimulovat je možné po kratší dobu (</w:t>
      </w:r>
      <w:proofErr w:type="spellStart"/>
      <w:r>
        <w:rPr>
          <w:color w:val="000000"/>
        </w:rPr>
        <w:t>Baker</w:t>
      </w:r>
      <w:proofErr w:type="spellEnd"/>
      <w:r>
        <w:rPr>
          <w:color w:val="000000"/>
        </w:rPr>
        <w:t xml:space="preserve">, 2000). Sílu kontrakce svalu v závislosti na frekvenci komentuje také </w:t>
      </w:r>
      <w:proofErr w:type="spellStart"/>
      <w:r>
        <w:rPr>
          <w:color w:val="000000"/>
        </w:rPr>
        <w:t>Fuglevand</w:t>
      </w:r>
      <w:proofErr w:type="spellEnd"/>
      <w:r>
        <w:rPr>
          <w:color w:val="000000"/>
        </w:rPr>
        <w:t xml:space="preserve"> (2003): konstantní frekvence 30 Hz vyvolá větší sílu kontrakce, než když je frekvence postupně snižována z 30 Hz na 15 Hz. V rozporu s </w:t>
      </w:r>
      <w:proofErr w:type="spellStart"/>
      <w:r>
        <w:rPr>
          <w:color w:val="000000"/>
        </w:rPr>
        <w:t>Edwardsem</w:t>
      </w:r>
      <w:proofErr w:type="spellEnd"/>
      <w:r>
        <w:rPr>
          <w:color w:val="000000"/>
        </w:rPr>
        <w:t xml:space="preserve"> et al. (1977) je také </w:t>
      </w:r>
      <w:proofErr w:type="spellStart"/>
      <w:r>
        <w:rPr>
          <w:color w:val="000000"/>
        </w:rPr>
        <w:t>Doucet</w:t>
      </w:r>
      <w:proofErr w:type="spellEnd"/>
      <w:r>
        <w:rPr>
          <w:color w:val="000000"/>
        </w:rPr>
        <w:t xml:space="preserve"> (2013). Tvrdí, že nižší frekvence (20 Hz) mají vliv na výdrž svalu a jeho koordinaci, vyšší frekvence (40 Hz) jsou efektivnější pro ovlivnění aktivace motorické jednotky (</w:t>
      </w:r>
      <w:proofErr w:type="spellStart"/>
      <w:r>
        <w:rPr>
          <w:color w:val="000000"/>
        </w:rPr>
        <w:t>Doucet</w:t>
      </w:r>
      <w:proofErr w:type="spellEnd"/>
      <w:r>
        <w:rPr>
          <w:color w:val="000000"/>
        </w:rPr>
        <w:t>, 2013).</w:t>
      </w:r>
      <w:r w:rsidRPr="00A66D07">
        <w:rPr>
          <w:color w:val="000000"/>
        </w:rPr>
        <w:t xml:space="preserve"> </w:t>
      </w:r>
      <w:proofErr w:type="spellStart"/>
      <w:r>
        <w:rPr>
          <w:color w:val="000000"/>
        </w:rPr>
        <w:t>Snyder-Mackler</w:t>
      </w:r>
      <w:proofErr w:type="spellEnd"/>
      <w:r>
        <w:rPr>
          <w:color w:val="000000"/>
        </w:rPr>
        <w:t xml:space="preserve"> (1994) navrhuje z hlediska menší unavitelnosti svalu stimulovat nízkými frekvencemi a vyšší intenzitou.</w:t>
      </w:r>
    </w:p>
    <w:p w:rsidR="00B509C9" w:rsidRDefault="00B509C9" w:rsidP="009227F0">
      <w:pPr>
        <w:pStyle w:val="Standard"/>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Při stimulaci frekvencemi pod 7 Hz svalová vlákna re</w:t>
      </w:r>
      <w:r w:rsidR="0027592A">
        <w:rPr>
          <w:color w:val="000000"/>
        </w:rPr>
        <w:t>agují izolovanými kontrakcemi s </w:t>
      </w:r>
      <w:r>
        <w:rPr>
          <w:color w:val="000000"/>
        </w:rPr>
        <w:t>následnými spontánními dekontrakcemi (Poděbradský &amp; Vařeka, 1998). Stimulace frekvencí 10 Hz vyvolá svalový třes (</w:t>
      </w:r>
      <w:proofErr w:type="spellStart"/>
      <w:r>
        <w:rPr>
          <w:color w:val="000000"/>
        </w:rPr>
        <w:t>Low</w:t>
      </w:r>
      <w:proofErr w:type="spellEnd"/>
      <w:r>
        <w:rPr>
          <w:color w:val="000000"/>
        </w:rPr>
        <w:t xml:space="preserve"> </w:t>
      </w:r>
      <w:r>
        <w:rPr>
          <w:rFonts w:cs="Times New Roman"/>
          <w:color w:val="000000"/>
        </w:rPr>
        <w:t>&amp;</w:t>
      </w:r>
      <w:r>
        <w:rPr>
          <w:color w:val="000000"/>
        </w:rPr>
        <w:t xml:space="preserve"> </w:t>
      </w:r>
      <w:proofErr w:type="spellStart"/>
      <w:r>
        <w:rPr>
          <w:color w:val="000000"/>
        </w:rPr>
        <w:t>Reed</w:t>
      </w:r>
      <w:proofErr w:type="spellEnd"/>
      <w:r>
        <w:rPr>
          <w:color w:val="000000"/>
        </w:rPr>
        <w:t xml:space="preserve">, 2000). Dle Poděbradského &amp; Vařeky (1998) při stimulaci 8 Hz až 29 Hz vzniká vlnitý tetanus, dle </w:t>
      </w:r>
      <w:proofErr w:type="spellStart"/>
      <w:r>
        <w:rPr>
          <w:color w:val="000000"/>
        </w:rPr>
        <w:t>Ganonga</w:t>
      </w:r>
      <w:proofErr w:type="spellEnd"/>
      <w:r>
        <w:rPr>
          <w:color w:val="000000"/>
        </w:rPr>
        <w:t xml:space="preserve"> vzniká vlnitý tetanus při srovnatelných frekvencích (10-20Hz). Nad 30 Hz se zmínění autoři shodují se vznikem hladkého tetanu, fyziologické svalové kontrakce. Poděbradský &amp; Vařeka (1998) dodávají, že 40-60 Hz je frekvence optimální k vyvolání tetanické kontrakce.  Autoři Adel </w:t>
      </w:r>
      <w:r>
        <w:rPr>
          <w:rFonts w:cs="Times New Roman"/>
          <w:color w:val="000000"/>
        </w:rPr>
        <w:t xml:space="preserve">&amp; </w:t>
      </w:r>
      <w:proofErr w:type="spellStart"/>
      <w:r>
        <w:rPr>
          <w:rFonts w:cs="Times New Roman"/>
          <w:color w:val="000000"/>
        </w:rPr>
        <w:t>Luykx</w:t>
      </w:r>
      <w:proofErr w:type="spellEnd"/>
      <w:r>
        <w:rPr>
          <w:rFonts w:cs="Times New Roman"/>
          <w:color w:val="000000"/>
        </w:rPr>
        <w:t xml:space="preserve"> (2005) dodávají, že nejpříjemnější tetanická kontrakce je vyvolána mezi frekvencemi 40-80 Hz. Pro dosažení komfortní tetanické kontrakce je vhodná aplikace frekvence 50 Hz konstantně</w:t>
      </w:r>
      <w:r w:rsidRPr="005B1255">
        <w:rPr>
          <w:color w:val="000000"/>
        </w:rPr>
        <w:t xml:space="preserve"> </w:t>
      </w:r>
      <w:r>
        <w:rPr>
          <w:color w:val="000000"/>
        </w:rPr>
        <w:t xml:space="preserve">(Adel </w:t>
      </w:r>
      <w:r>
        <w:rPr>
          <w:rFonts w:cs="Times New Roman"/>
          <w:color w:val="000000"/>
        </w:rPr>
        <w:t xml:space="preserve">&amp; </w:t>
      </w:r>
      <w:proofErr w:type="spellStart"/>
      <w:r>
        <w:rPr>
          <w:rFonts w:cs="Times New Roman"/>
          <w:color w:val="000000"/>
        </w:rPr>
        <w:t>Luykx</w:t>
      </w:r>
      <w:proofErr w:type="spellEnd"/>
      <w:r>
        <w:rPr>
          <w:rFonts w:cs="Times New Roman"/>
          <w:color w:val="000000"/>
        </w:rPr>
        <w:t xml:space="preserve">, 2005). </w:t>
      </w:r>
      <w:r>
        <w:rPr>
          <w:color w:val="000000"/>
        </w:rPr>
        <w:t>Podle</w:t>
      </w:r>
      <w:r w:rsidRPr="00887F1F">
        <w:rPr>
          <w:color w:val="000000"/>
        </w:rPr>
        <w:t xml:space="preserve"> </w:t>
      </w:r>
      <w:proofErr w:type="spellStart"/>
      <w:r>
        <w:rPr>
          <w:color w:val="000000"/>
        </w:rPr>
        <w:t>Low</w:t>
      </w:r>
      <w:proofErr w:type="spellEnd"/>
      <w:r>
        <w:rPr>
          <w:color w:val="000000"/>
        </w:rPr>
        <w:t xml:space="preserve"> </w:t>
      </w:r>
      <w:r>
        <w:rPr>
          <w:rFonts w:cs="Times New Roman"/>
          <w:color w:val="000000"/>
        </w:rPr>
        <w:t>&amp;</w:t>
      </w:r>
      <w:r>
        <w:rPr>
          <w:color w:val="000000"/>
        </w:rPr>
        <w:t xml:space="preserve"> </w:t>
      </w:r>
      <w:proofErr w:type="spellStart"/>
      <w:r>
        <w:rPr>
          <w:color w:val="000000"/>
        </w:rPr>
        <w:t>Reeda</w:t>
      </w:r>
      <w:proofErr w:type="spellEnd"/>
      <w:r>
        <w:rPr>
          <w:color w:val="000000"/>
        </w:rPr>
        <w:t xml:space="preserve"> (2000) je optimální frekvence pro vyvolání tetanické kontrakce 50 Hz. Síla tetanické kontrakce roste až do hodnoty 100 Hz, potom stagnuje navzdory zvyšující se intenzitě (</w:t>
      </w:r>
      <w:proofErr w:type="spellStart"/>
      <w:r>
        <w:rPr>
          <w:color w:val="000000"/>
        </w:rPr>
        <w:t>Low</w:t>
      </w:r>
      <w:proofErr w:type="spellEnd"/>
      <w:r>
        <w:rPr>
          <w:color w:val="000000"/>
        </w:rPr>
        <w:t> </w:t>
      </w:r>
      <w:r>
        <w:rPr>
          <w:rFonts w:cs="Times New Roman"/>
          <w:color w:val="000000"/>
        </w:rPr>
        <w:t>&amp;</w:t>
      </w:r>
      <w:r>
        <w:rPr>
          <w:color w:val="000000"/>
        </w:rPr>
        <w:t> </w:t>
      </w:r>
      <w:proofErr w:type="spellStart"/>
      <w:r>
        <w:rPr>
          <w:color w:val="000000"/>
        </w:rPr>
        <w:t>Reed</w:t>
      </w:r>
      <w:proofErr w:type="spellEnd"/>
      <w:r>
        <w:rPr>
          <w:color w:val="000000"/>
        </w:rPr>
        <w:t>, 2000). Frekvence 50 Hz stimuluje rychlá svalová vlákna, frekvence 20-30 Hz</w:t>
      </w:r>
      <w:r w:rsidR="00E851A4">
        <w:rPr>
          <w:color w:val="000000"/>
        </w:rPr>
        <w:t xml:space="preserve"> stimuluje</w:t>
      </w:r>
      <w:r>
        <w:rPr>
          <w:color w:val="000000"/>
        </w:rPr>
        <w:t xml:space="preserve"> pomalá svalová vlákna (</w:t>
      </w:r>
      <w:proofErr w:type="spellStart"/>
      <w:r>
        <w:rPr>
          <w:color w:val="000000"/>
        </w:rPr>
        <w:t>Low</w:t>
      </w:r>
      <w:proofErr w:type="spellEnd"/>
      <w:r>
        <w:rPr>
          <w:color w:val="000000"/>
        </w:rPr>
        <w:t> </w:t>
      </w:r>
      <w:r>
        <w:rPr>
          <w:rFonts w:cs="Times New Roman"/>
          <w:color w:val="000000"/>
        </w:rPr>
        <w:t>&amp;</w:t>
      </w:r>
      <w:r>
        <w:rPr>
          <w:color w:val="000000"/>
        </w:rPr>
        <w:t> </w:t>
      </w:r>
      <w:proofErr w:type="spellStart"/>
      <w:r>
        <w:rPr>
          <w:color w:val="000000"/>
        </w:rPr>
        <w:t>Reed</w:t>
      </w:r>
      <w:proofErr w:type="spellEnd"/>
      <w:r>
        <w:rPr>
          <w:color w:val="000000"/>
        </w:rPr>
        <w:t xml:space="preserve">, 2000). Frekvenční rozpětí 180-220 Hz využíváme k dosažení </w:t>
      </w:r>
      <w:proofErr w:type="spellStart"/>
      <w:r>
        <w:rPr>
          <w:color w:val="000000"/>
        </w:rPr>
        <w:t>myorelaxačního</w:t>
      </w:r>
      <w:proofErr w:type="spellEnd"/>
      <w:r>
        <w:rPr>
          <w:color w:val="000000"/>
        </w:rPr>
        <w:t xml:space="preserve"> účinku (Poděbradský </w:t>
      </w:r>
      <w:r>
        <w:rPr>
          <w:rFonts w:cs="Times New Roman"/>
          <w:color w:val="000000"/>
        </w:rPr>
        <w:t>&amp;</w:t>
      </w:r>
      <w:r>
        <w:rPr>
          <w:color w:val="000000"/>
        </w:rPr>
        <w:t xml:space="preserve"> Vařeka, 1998). Při frekvenci nad 250 Hz dochází k vyčerpání energetických zásob a ztrátě účinků elektroterapie (Poděbradský </w:t>
      </w:r>
      <w:r>
        <w:rPr>
          <w:rFonts w:cs="Times New Roman"/>
          <w:color w:val="000000"/>
        </w:rPr>
        <w:t>&amp;</w:t>
      </w:r>
      <w:r>
        <w:rPr>
          <w:color w:val="000000"/>
        </w:rPr>
        <w:t> Vařeka, 1998).</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pPr>
      <w:r>
        <w:rPr>
          <w:color w:val="000000"/>
        </w:rPr>
        <w:t>Se zvyšující se frekvencí dráždivos</w:t>
      </w:r>
      <w:r w:rsidR="00E851A4">
        <w:rPr>
          <w:color w:val="000000"/>
        </w:rPr>
        <w:t>t klesá (Poděbradský, 2009). K a</w:t>
      </w:r>
      <w:r>
        <w:rPr>
          <w:color w:val="000000"/>
        </w:rPr>
        <w:t>daptaci nervových vláken dochází při použití frekvence nad 100 Hz, optimálně 182 Hz (Poděbradský, 2009). Sval se nejrychleji stahuje při frekvenci AP 80-120 Hz (Trojan, 2003).</w:t>
      </w:r>
      <w:r>
        <w:t xml:space="preserve"> </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p>
    <w:p w:rsidR="00B509C9" w:rsidRDefault="00B509C9" w:rsidP="00B509C9">
      <w:pPr>
        <w:rPr>
          <w:rFonts w:cs="Times New Roman"/>
          <w:b/>
          <w:bCs/>
        </w:rPr>
      </w:pPr>
      <w:r>
        <w:rPr>
          <w:rFonts w:cs="Times New Roman"/>
        </w:rPr>
        <w:br w:type="page"/>
      </w:r>
    </w:p>
    <w:p w:rsidR="00B509C9" w:rsidRPr="001B7F7B" w:rsidRDefault="00B509C9" w:rsidP="00B509C9">
      <w:pPr>
        <w:pStyle w:val="Nadpis3"/>
      </w:pPr>
      <w:bookmarkStart w:id="8" w:name="_Toc386019553"/>
      <w:r w:rsidRPr="001B7F7B">
        <w:lastRenderedPageBreak/>
        <w:t>2.1.5. Závislost dráždivosti na délce trvání impulzu a tvaru impulzu</w:t>
      </w:r>
      <w:bookmarkEnd w:id="8"/>
    </w:p>
    <w:p w:rsidR="00B509C9" w:rsidRDefault="00B509C9" w:rsidP="00B509C9">
      <w:pPr>
        <w:pStyle w:val="Standard"/>
        <w:spacing w:line="360" w:lineRule="auto"/>
        <w:jc w:val="both"/>
        <w:rPr>
          <w:b/>
          <w:bCs/>
        </w:rPr>
      </w:pPr>
    </w:p>
    <w:p w:rsidR="00B509C9" w:rsidRDefault="00B509C9" w:rsidP="009227F0">
      <w:pPr>
        <w:pStyle w:val="Standard"/>
        <w:spacing w:line="360" w:lineRule="auto"/>
        <w:ind w:firstLine="567"/>
        <w:jc w:val="both"/>
      </w:pPr>
      <w:r>
        <w:t xml:space="preserve">Podráždění nervového vlákna závisí na intenzitě, i na délce impulzu, kterou vyjadřuje </w:t>
      </w:r>
      <w:proofErr w:type="spellStart"/>
      <w:r>
        <w:t>Hoowerg</w:t>
      </w:r>
      <w:proofErr w:type="spellEnd"/>
      <w:r>
        <w:t xml:space="preserve">-Weissova I/t křivka (Obr. 5). U I/t křivky zjišťujeme hodnotu </w:t>
      </w:r>
      <w:proofErr w:type="spellStart"/>
      <w:r>
        <w:t>reobáze</w:t>
      </w:r>
      <w:proofErr w:type="spellEnd"/>
      <w:r>
        <w:t xml:space="preserve"> a chronaxie. </w:t>
      </w:r>
      <w:proofErr w:type="spellStart"/>
      <w:r>
        <w:t>Reobáze</w:t>
      </w:r>
      <w:proofErr w:type="spellEnd"/>
      <w:r>
        <w:t xml:space="preserve"> je nejnižší intenzita v mA, která vyvolá reakci</w:t>
      </w:r>
      <w:r w:rsidR="0027592A">
        <w:t xml:space="preserve"> drážděného nervového vlákna (v </w:t>
      </w:r>
      <w:r>
        <w:t xml:space="preserve">našem případě 3 mA, viz obr. 5). Od hodnoty </w:t>
      </w:r>
      <w:proofErr w:type="spellStart"/>
      <w:r>
        <w:t>reobáze</w:t>
      </w:r>
      <w:proofErr w:type="spellEnd"/>
      <w:r>
        <w:t xml:space="preserve"> odečteme z křivky hodnotu chronaxie. Chronaxie je doba trvání impulzu a je rovna dvojnásobné hodnotě </w:t>
      </w:r>
      <w:proofErr w:type="spellStart"/>
      <w:r w:rsidR="0027592A">
        <w:t>reobáze</w:t>
      </w:r>
      <w:proofErr w:type="spellEnd"/>
      <w:r w:rsidR="0027592A">
        <w:t xml:space="preserve"> (0,3 </w:t>
      </w:r>
      <w:proofErr w:type="spellStart"/>
      <w:r w:rsidR="0027592A">
        <w:t>ms</w:t>
      </w:r>
      <w:proofErr w:type="spellEnd"/>
      <w:r w:rsidR="0027592A">
        <w:t>, </w:t>
      </w:r>
      <w:r>
        <w:t xml:space="preserve">viz obr. 5). Chronaxie je délka trvání impulzu, která stačí na podráždění nervového vlákna. </w:t>
      </w:r>
    </w:p>
    <w:p w:rsidR="00B509C9" w:rsidRDefault="00B509C9" w:rsidP="009227F0">
      <w:pPr>
        <w:pStyle w:val="Standard"/>
        <w:spacing w:line="360" w:lineRule="auto"/>
        <w:ind w:firstLine="567"/>
        <w:jc w:val="both"/>
      </w:pPr>
    </w:p>
    <w:p w:rsidR="00B509C9" w:rsidRDefault="00B509C9" w:rsidP="009227F0">
      <w:pPr>
        <w:pStyle w:val="Standard"/>
        <w:spacing w:line="360" w:lineRule="auto"/>
        <w:ind w:firstLine="567"/>
        <w:jc w:val="both"/>
      </w:pPr>
      <w:r>
        <w:t xml:space="preserve">Dle </w:t>
      </w:r>
      <w:proofErr w:type="spellStart"/>
      <w:r>
        <w:t>Wysse</w:t>
      </w:r>
      <w:proofErr w:type="spellEnd"/>
      <w:r>
        <w:t xml:space="preserve"> je dráždivost nervových vláken přímo úměrně závislá na zvětšující se délce trvání impulzu. Pro typ Aα je to 1-10 </w:t>
      </w:r>
      <w:proofErr w:type="spellStart"/>
      <w:r>
        <w:t>ms</w:t>
      </w:r>
      <w:proofErr w:type="spellEnd"/>
      <w:r>
        <w:t xml:space="preserve">, pro typ B je to 10 </w:t>
      </w:r>
      <w:proofErr w:type="spellStart"/>
      <w:r>
        <w:t>ms</w:t>
      </w:r>
      <w:proofErr w:type="spellEnd"/>
      <w:r>
        <w:t xml:space="preserve"> (in Poděbradský, 2009).</w:t>
      </w:r>
      <w:r w:rsidRPr="00D433ED">
        <w:t xml:space="preserve"> </w:t>
      </w:r>
      <w:r>
        <w:t xml:space="preserve">Dráždivost je také přímo úměrně závislá na délce impulzu (Robinson, 1995). Nejdráždivější jsou vlákna Aα, Aβ, </w:t>
      </w:r>
      <w:proofErr w:type="spellStart"/>
      <w:r>
        <w:t>Aδ</w:t>
      </w:r>
      <w:proofErr w:type="spellEnd"/>
      <w:r>
        <w:t>, pak svalové vlákno (Robinson, 1995).</w:t>
      </w:r>
    </w:p>
    <w:p w:rsidR="00B509C9" w:rsidRDefault="00B509C9" w:rsidP="009227F0">
      <w:pPr>
        <w:pStyle w:val="Standard"/>
        <w:spacing w:line="360" w:lineRule="auto"/>
        <w:ind w:firstLine="567"/>
        <w:jc w:val="both"/>
      </w:pPr>
    </w:p>
    <w:p w:rsidR="00B509C9" w:rsidRDefault="00B509C9" w:rsidP="009227F0">
      <w:pPr>
        <w:pStyle w:val="Standard"/>
        <w:spacing w:line="360" w:lineRule="auto"/>
        <w:ind w:firstLine="567"/>
        <w:jc w:val="both"/>
      </w:pPr>
      <w:r w:rsidRPr="009D66DE">
        <w:t>S rostoucí délkou impulzu se rozdíl v dráždiv</w:t>
      </w:r>
      <w:r>
        <w:t xml:space="preserve">osti zvětšuje (Robinson, 1995). </w:t>
      </w:r>
      <w:proofErr w:type="spellStart"/>
      <w:r w:rsidRPr="009D66DE">
        <w:t>Wyss</w:t>
      </w:r>
      <w:proofErr w:type="spellEnd"/>
      <w:r>
        <w:t xml:space="preserve"> naopak tvrdí, </w:t>
      </w:r>
      <w:r w:rsidRPr="009D66DE">
        <w:t xml:space="preserve">že s rostoucí délkou impulzu se rozdíl v dráždivosti zmenšuje a nad 100 </w:t>
      </w:r>
      <w:proofErr w:type="spellStart"/>
      <w:r w:rsidRPr="009D66DE">
        <w:t>ms</w:t>
      </w:r>
      <w:proofErr w:type="spellEnd"/>
      <w:r w:rsidRPr="009D66DE">
        <w:t xml:space="preserve"> se prahová intenzita vláken Aα a B zcela přibližuje (in Poděbradský, 2009).</w:t>
      </w:r>
      <w:r>
        <w:t xml:space="preserve"> </w:t>
      </w:r>
    </w:p>
    <w:p w:rsidR="00B509C9" w:rsidRDefault="00B509C9" w:rsidP="00B509C9">
      <w:pPr>
        <w:pStyle w:val="Standard"/>
        <w:spacing w:line="360" w:lineRule="auto"/>
        <w:jc w:val="both"/>
        <w:rPr>
          <w:b/>
          <w:bCs/>
        </w:rPr>
      </w:pPr>
    </w:p>
    <w:p w:rsidR="00B509C9" w:rsidRDefault="00B509C9" w:rsidP="00B509C9">
      <w:pPr>
        <w:pStyle w:val="Standard"/>
        <w:spacing w:line="360" w:lineRule="auto"/>
        <w:jc w:val="both"/>
      </w:pPr>
    </w:p>
    <w:p w:rsidR="00B509C9" w:rsidRDefault="00B509C9" w:rsidP="00B509C9">
      <w:pPr>
        <w:pStyle w:val="Standard"/>
        <w:spacing w:line="360" w:lineRule="auto"/>
        <w:jc w:val="both"/>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27592A" w:rsidRDefault="0027592A" w:rsidP="00B509C9">
      <w:pPr>
        <w:rPr>
          <w:b/>
        </w:rPr>
      </w:pPr>
    </w:p>
    <w:p w:rsidR="00B509C9" w:rsidRPr="0027592A" w:rsidRDefault="00B509C9" w:rsidP="00B509C9">
      <w:pPr>
        <w:rPr>
          <w:rFonts w:ascii="Times New Roman" w:hAnsi="Times New Roman" w:cs="Times New Roman"/>
          <w:b/>
          <w:sz w:val="24"/>
          <w:szCs w:val="24"/>
        </w:rPr>
      </w:pPr>
      <w:r w:rsidRPr="0027592A">
        <w:rPr>
          <w:rFonts w:ascii="Times New Roman" w:hAnsi="Times New Roman" w:cs="Times New Roman"/>
          <w:b/>
          <w:sz w:val="24"/>
          <w:szCs w:val="24"/>
        </w:rPr>
        <w:lastRenderedPageBreak/>
        <w:t>O</w:t>
      </w:r>
      <w:r w:rsidRPr="0027592A">
        <w:rPr>
          <w:rFonts w:ascii="Times New Roman" w:hAnsi="Times New Roman" w:cs="Times New Roman"/>
          <w:b/>
          <w:bCs/>
          <w:sz w:val="24"/>
          <w:szCs w:val="24"/>
        </w:rPr>
        <w:t xml:space="preserve">br. 5: </w:t>
      </w:r>
      <w:r w:rsidR="00E851A4">
        <w:rPr>
          <w:rFonts w:ascii="Times New Roman" w:hAnsi="Times New Roman" w:cs="Times New Roman"/>
          <w:sz w:val="24"/>
          <w:szCs w:val="24"/>
        </w:rPr>
        <w:t xml:space="preserve">I/t křivka (převzato z </w:t>
      </w:r>
      <w:proofErr w:type="spellStart"/>
      <w:r w:rsidR="00E851A4">
        <w:rPr>
          <w:rFonts w:ascii="Times New Roman" w:hAnsi="Times New Roman" w:cs="Times New Roman"/>
          <w:sz w:val="24"/>
          <w:szCs w:val="24"/>
        </w:rPr>
        <w:t>Capka</w:t>
      </w:r>
      <w:proofErr w:type="spellEnd"/>
      <w:r w:rsidRPr="0027592A">
        <w:rPr>
          <w:rFonts w:ascii="Times New Roman" w:hAnsi="Times New Roman" w:cs="Times New Roman"/>
          <w:sz w:val="24"/>
          <w:szCs w:val="24"/>
        </w:rPr>
        <w:t>, 1998)</w:t>
      </w:r>
    </w:p>
    <w:p w:rsidR="00B509C9" w:rsidRDefault="00B509C9" w:rsidP="00B509C9">
      <w:pPr>
        <w:pStyle w:val="Standard"/>
        <w:spacing w:line="360" w:lineRule="auto"/>
      </w:pPr>
      <w:r>
        <w:rPr>
          <w:noProof/>
          <w:lang w:eastAsia="cs-CZ" w:bidi="ar-SA"/>
        </w:rPr>
        <w:drawing>
          <wp:anchor distT="0" distB="0" distL="114300" distR="114300" simplePos="0" relativeHeight="251658240" behindDoc="0" locked="0" layoutInCell="1" allowOverlap="1" wp14:anchorId="7D469A2F" wp14:editId="189608AB">
            <wp:simplePos x="0" y="0"/>
            <wp:positionH relativeFrom="column">
              <wp:posOffset>299720</wp:posOffset>
            </wp:positionH>
            <wp:positionV relativeFrom="paragraph">
              <wp:posOffset>165100</wp:posOffset>
            </wp:positionV>
            <wp:extent cx="5143500" cy="4131310"/>
            <wp:effectExtent l="0" t="0" r="0" b="2540"/>
            <wp:wrapSquare wrapText="bothSides"/>
            <wp:docPr id="35" name="graphi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413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9C9" w:rsidRDefault="00B509C9" w:rsidP="00B509C9">
      <w:pPr>
        <w:pStyle w:val="Standard"/>
        <w:spacing w:line="360" w:lineRule="auto"/>
        <w:jc w:val="both"/>
      </w:pPr>
      <w:r>
        <w:t xml:space="preserve">     </w:t>
      </w:r>
    </w:p>
    <w:p w:rsidR="00B509C9" w:rsidRDefault="00B509C9" w:rsidP="009227F0">
      <w:pPr>
        <w:pStyle w:val="Standard"/>
        <w:spacing w:line="360" w:lineRule="auto"/>
        <w:ind w:firstLine="567"/>
        <w:jc w:val="both"/>
      </w:pPr>
      <w:r>
        <w:t xml:space="preserve">Tvar impulzu může být pravoúhlý nebo šikmý. Pravoúhlý impulz umožní okamžitý nástup nastavené intenzity, šikmý impulz je charakteristický postupným nástupem intenzity. Dráždivost je ovlivněna fyziologickým jevem, který nazýváme akomodace. U zdravého nervového vlákna dochází k akomodaci při déle trvající stimulaci šikmými proudy. </w:t>
      </w:r>
      <w:r w:rsidR="0027592A">
        <w:t>U </w:t>
      </w:r>
      <w:r>
        <w:t>stimulace pravoúhlými proudy k akomodaci nedochází vlivem náhlého dosažení nastavené intenzity (Poděbradský, 2009).</w:t>
      </w:r>
    </w:p>
    <w:p w:rsidR="00B509C9" w:rsidRDefault="00B509C9" w:rsidP="00B509C9">
      <w:pPr>
        <w:pStyle w:val="Standard"/>
        <w:spacing w:line="360" w:lineRule="auto"/>
        <w:jc w:val="both"/>
      </w:pPr>
    </w:p>
    <w:p w:rsidR="00B509C9" w:rsidRPr="001B7F7B" w:rsidRDefault="00B509C9" w:rsidP="00B509C9">
      <w:pPr>
        <w:pStyle w:val="Nadpis3"/>
      </w:pPr>
      <w:bookmarkStart w:id="9" w:name="_Toc386019554"/>
      <w:r w:rsidRPr="001B7F7B">
        <w:t>2.1.6. Závislost dráždivosti na dráždicí elektrodě</w:t>
      </w:r>
      <w:bookmarkEnd w:id="9"/>
    </w:p>
    <w:p w:rsidR="00B509C9" w:rsidRDefault="00B509C9" w:rsidP="00B509C9">
      <w:pPr>
        <w:pStyle w:val="Standard"/>
        <w:spacing w:line="360" w:lineRule="auto"/>
        <w:jc w:val="both"/>
        <w:rPr>
          <w:b/>
          <w:bCs/>
        </w:rPr>
      </w:pPr>
    </w:p>
    <w:p w:rsidR="00B509C9" w:rsidRDefault="00B509C9" w:rsidP="009227F0">
      <w:pPr>
        <w:pStyle w:val="Standard"/>
        <w:spacing w:line="360" w:lineRule="auto"/>
        <w:ind w:firstLine="567"/>
        <w:jc w:val="both"/>
      </w:pPr>
      <w:r>
        <w:t xml:space="preserve">Dráždivost tkáně závisí i na dráždicí elektrodě. Techniky aplikace elektrického proudu na tkáň rozlišujeme podle velikosti stimulujících elektrod. Podle Poděbradského (2009) rozlišujeme aplikaci </w:t>
      </w:r>
      <w:proofErr w:type="spellStart"/>
      <w:r>
        <w:t>monopolární</w:t>
      </w:r>
      <w:proofErr w:type="spellEnd"/>
      <w:r>
        <w:t xml:space="preserve"> a bipolární. Urban (2011) k těmto dvěma přidává ještě techniku </w:t>
      </w:r>
      <w:proofErr w:type="spellStart"/>
      <w:r>
        <w:t>pseudomonopolární</w:t>
      </w:r>
      <w:proofErr w:type="spellEnd"/>
      <w:r>
        <w:t xml:space="preserve"> (část nepublikované přednášky, září 2011, Urban)</w:t>
      </w:r>
      <w:r w:rsidR="0027592A">
        <w:t>. U </w:t>
      </w:r>
      <w:proofErr w:type="spellStart"/>
      <w:r>
        <w:t>monopolární</w:t>
      </w:r>
      <w:proofErr w:type="spellEnd"/>
      <w:r>
        <w:t xml:space="preserve"> aplikace rozlišujeme elektrodu </w:t>
      </w:r>
      <w:proofErr w:type="spellStart"/>
      <w:r>
        <w:t>diferentní</w:t>
      </w:r>
      <w:proofErr w:type="spellEnd"/>
      <w:r>
        <w:t xml:space="preserve">, větší, a indiferentní, zpravidla </w:t>
      </w:r>
      <w:r>
        <w:lastRenderedPageBreak/>
        <w:t xml:space="preserve">nepoměrně menší. Poděbradský (2009) zároveň uvádí, že jde spíše o aplikace </w:t>
      </w:r>
      <w:proofErr w:type="spellStart"/>
      <w:r>
        <w:t>pseudomonopolární</w:t>
      </w:r>
      <w:proofErr w:type="spellEnd"/>
      <w:r>
        <w:t xml:space="preserve">, stejně jako Urban (2011). U </w:t>
      </w:r>
      <w:proofErr w:type="spellStart"/>
      <w:r>
        <w:t>pseudomonopolární</w:t>
      </w:r>
      <w:proofErr w:type="spellEnd"/>
      <w:r>
        <w:t xml:space="preserve"> techniky rozdíl velikosti elektrod není tak velký jako u </w:t>
      </w:r>
      <w:proofErr w:type="spellStart"/>
      <w:r>
        <w:t>monopolární</w:t>
      </w:r>
      <w:proofErr w:type="spellEnd"/>
      <w:r>
        <w:t xml:space="preserve"> aplikace. Bipolární aplikace je charakteristická stejnou velikostí elektrod.</w:t>
      </w:r>
    </w:p>
    <w:p w:rsidR="00B509C9" w:rsidRDefault="00B509C9" w:rsidP="009227F0">
      <w:pPr>
        <w:pStyle w:val="Standard"/>
        <w:spacing w:line="360" w:lineRule="auto"/>
        <w:ind w:firstLine="567"/>
        <w:jc w:val="both"/>
      </w:pPr>
    </w:p>
    <w:p w:rsidR="00B509C9" w:rsidRDefault="00B509C9" w:rsidP="009227F0">
      <w:pPr>
        <w:pStyle w:val="Standard"/>
        <w:spacing w:line="360" w:lineRule="auto"/>
        <w:ind w:firstLine="567"/>
        <w:jc w:val="both"/>
      </w:pPr>
      <w:r>
        <w:t xml:space="preserve">Dráždivost je závislá </w:t>
      </w:r>
      <w:r w:rsidR="00E851A4">
        <w:t xml:space="preserve">nepřímo úměrně </w:t>
      </w:r>
      <w:r>
        <w:t>na velik</w:t>
      </w:r>
      <w:r w:rsidR="00E851A4">
        <w:t>osti dráždicí elektrody</w:t>
      </w:r>
      <w:r>
        <w:t>. Se zvětšující se velikostí elektrody klesá dráždivost tkáně, a tedy je zapotřebí vyšší absolutní intenzity pro dosažení prahově senzitivní nebo prahově motorické odezvy. Tvrzení odpovídá Ohmovu zákonu, který vyjadřuje vztah protékajícího proudu, odporu vodiče a napětí.</w:t>
      </w:r>
    </w:p>
    <w:p w:rsidR="00B509C9" w:rsidRDefault="00B509C9" w:rsidP="00B509C9">
      <w:pPr>
        <w:pStyle w:val="Standard"/>
        <w:spacing w:line="360" w:lineRule="auto"/>
        <w:jc w:val="both"/>
      </w:pPr>
    </w:p>
    <w:p w:rsidR="00B509C9" w:rsidRDefault="00B509C9" w:rsidP="00B509C9">
      <w:pPr>
        <w:pStyle w:val="Standard"/>
        <w:spacing w:line="360" w:lineRule="auto"/>
        <w:jc w:val="center"/>
      </w:pPr>
      <w:r>
        <w:t>I = U / R</w:t>
      </w:r>
    </w:p>
    <w:p w:rsidR="00B509C9" w:rsidRDefault="00B509C9" w:rsidP="00B509C9">
      <w:pPr>
        <w:pStyle w:val="Standard"/>
        <w:spacing w:line="360" w:lineRule="auto"/>
        <w:jc w:val="both"/>
      </w:pPr>
    </w:p>
    <w:p w:rsidR="00B509C9" w:rsidRDefault="00B509C9" w:rsidP="009227F0">
      <w:pPr>
        <w:pStyle w:val="Standard"/>
        <w:spacing w:line="360" w:lineRule="auto"/>
        <w:ind w:firstLine="567"/>
        <w:jc w:val="both"/>
      </w:pPr>
      <w:r>
        <w:t>Protékající proud je přímo závislý na napětí vodiče a nepřímo úměrně závislý na elektrickém odporu. Hodnota elektrického odporu je dána odporem elektrody a odporem tkáně. Elektrický odpor elektrody je charakterizován materiálem, tvarem a teplotou vodiče, nepřímo úměrně je závislý na obsahu průřezu vodičem. U</w:t>
      </w:r>
      <w:r w:rsidRPr="002F230E">
        <w:t xml:space="preserve"> </w:t>
      </w:r>
      <w:proofErr w:type="spellStart"/>
      <w:r w:rsidRPr="002F230E">
        <w:t>monopolární</w:t>
      </w:r>
      <w:proofErr w:type="spellEnd"/>
      <w:r w:rsidRPr="002F230E">
        <w:t xml:space="preserve"> techniky dosahujeme menší absolutní intenzity, než je tomu tak u techniky bipolární. </w:t>
      </w:r>
    </w:p>
    <w:p w:rsidR="00B509C9" w:rsidRDefault="00B509C9" w:rsidP="009227F0">
      <w:pPr>
        <w:pStyle w:val="Standard"/>
        <w:spacing w:line="360" w:lineRule="auto"/>
        <w:ind w:firstLine="567"/>
        <w:jc w:val="both"/>
      </w:pPr>
    </w:p>
    <w:p w:rsidR="00B509C9" w:rsidRDefault="00B509C9" w:rsidP="009227F0">
      <w:pPr>
        <w:pStyle w:val="Standard"/>
        <w:spacing w:line="360" w:lineRule="auto"/>
        <w:ind w:firstLine="567"/>
        <w:jc w:val="both"/>
      </w:pPr>
      <w:r w:rsidRPr="0027592A">
        <w:t>Dráždivost je nepřímo úměrně závislá na vzdálenosti elektrody od tkáně. Čím je cílová tkáň dále</w:t>
      </w:r>
      <w:r w:rsidR="00E851A4">
        <w:t xml:space="preserve"> od elektrody, dráždivost klesá</w:t>
      </w:r>
      <w:r w:rsidRPr="0027592A">
        <w:t xml:space="preserve"> a při dosažení praho</w:t>
      </w:r>
      <w:r w:rsidR="00C248E6">
        <w:t>vé intenzity dochází k náboru i </w:t>
      </w:r>
      <w:r w:rsidRPr="0027592A">
        <w:t>dalších motorických jednotek, které nejsou přímo v proudové dráze.</w:t>
      </w:r>
      <w:r>
        <w:t xml:space="preserve"> </w:t>
      </w:r>
    </w:p>
    <w:p w:rsidR="0027592A" w:rsidRDefault="0027592A" w:rsidP="009227F0">
      <w:pPr>
        <w:pStyle w:val="Standard"/>
        <w:spacing w:line="360" w:lineRule="auto"/>
        <w:ind w:firstLine="567"/>
        <w:jc w:val="both"/>
      </w:pPr>
    </w:p>
    <w:p w:rsidR="00B509C9" w:rsidRDefault="00B509C9" w:rsidP="009227F0">
      <w:pPr>
        <w:pStyle w:val="Standard"/>
        <w:spacing w:line="360" w:lineRule="auto"/>
        <w:ind w:firstLine="567"/>
        <w:jc w:val="both"/>
      </w:pPr>
      <w:r>
        <w:t xml:space="preserve">Dráždivost je závislá na polaritě elektrod. Při aplikaci stejnosměrného proudu na tkáň dochází k polarizaci tkání v celé proudové dráze, která způsobí změny koncentrací iontů v extracelulárním a intracelulárním prostoru (Poděbradský, 2009). Na elektrodových podložkách dochází k dějům, které nazýváme </w:t>
      </w:r>
      <w:proofErr w:type="spellStart"/>
      <w:r>
        <w:t>anaelektrotonus</w:t>
      </w:r>
      <w:proofErr w:type="spellEnd"/>
      <w:r>
        <w:t xml:space="preserve"> a </w:t>
      </w:r>
      <w:proofErr w:type="spellStart"/>
      <w:r>
        <w:t>kataelektrotonus</w:t>
      </w:r>
      <w:proofErr w:type="spellEnd"/>
      <w:r>
        <w:t xml:space="preserve"> (</w:t>
      </w:r>
      <w:proofErr w:type="spellStart"/>
      <w:r>
        <w:t>Du</w:t>
      </w:r>
      <w:proofErr w:type="spellEnd"/>
      <w:r>
        <w:t xml:space="preserve"> </w:t>
      </w:r>
      <w:proofErr w:type="spellStart"/>
      <w:r>
        <w:t>Bois-Reymond</w:t>
      </w:r>
      <w:proofErr w:type="spellEnd"/>
      <w:r>
        <w:rPr>
          <w:rFonts w:cs="Times New Roman"/>
        </w:rPr>
        <w:t>, in Poděbradský, 2009). Díky těmto dějům jsou účinky anody a katody rozdílné (</w:t>
      </w:r>
      <w:proofErr w:type="spellStart"/>
      <w:r>
        <w:rPr>
          <w:rFonts w:cs="Times New Roman"/>
        </w:rPr>
        <w:t>Pflüger</w:t>
      </w:r>
      <w:proofErr w:type="spellEnd"/>
      <w:r>
        <w:rPr>
          <w:rFonts w:cs="Times New Roman"/>
        </w:rPr>
        <w:t>, in Poděbradský, 2009). Pod anodou, kladnou elektrodou, dochází ke zvýšení klidového membránového potenciálu, tím klesá dráždivost. Naopak u katody, záporné elektrody, dochází k přitahování kationtů z membrány nervového vlákna, tím se sníží membránový potenciál a dráždivost roste (Poděbradský, 2009).</w:t>
      </w:r>
    </w:p>
    <w:p w:rsidR="00B509C9" w:rsidRDefault="00B509C9" w:rsidP="00B509C9">
      <w:pPr>
        <w:pStyle w:val="Standard"/>
        <w:spacing w:line="360" w:lineRule="auto"/>
        <w:jc w:val="both"/>
      </w:pPr>
    </w:p>
    <w:p w:rsidR="00B509C9" w:rsidRPr="001B7F7B" w:rsidRDefault="00B509C9" w:rsidP="00B509C9">
      <w:pPr>
        <w:pStyle w:val="Nadpis2"/>
      </w:pPr>
      <w:bookmarkStart w:id="10" w:name="_Toc386019555"/>
      <w:r w:rsidRPr="001B7F7B">
        <w:lastRenderedPageBreak/>
        <w:t xml:space="preserve">2.2. </w:t>
      </w:r>
      <w:proofErr w:type="spellStart"/>
      <w:r w:rsidRPr="001B7F7B">
        <w:t>Elektromyostimulace</w:t>
      </w:r>
      <w:bookmarkEnd w:id="10"/>
      <w:proofErr w:type="spellEnd"/>
    </w:p>
    <w:p w:rsidR="00B509C9" w:rsidRDefault="00B509C9" w:rsidP="009227F0">
      <w:pPr>
        <w:pStyle w:val="Standard"/>
        <w:spacing w:line="360" w:lineRule="auto"/>
        <w:ind w:firstLine="567"/>
        <w:jc w:val="both"/>
        <w:rPr>
          <w:b/>
          <w:bCs/>
        </w:rPr>
      </w:pPr>
    </w:p>
    <w:p w:rsidR="00B509C9" w:rsidRDefault="00B509C9" w:rsidP="009227F0">
      <w:pPr>
        <w:pStyle w:val="Standard"/>
        <w:spacing w:line="360" w:lineRule="auto"/>
        <w:ind w:firstLine="567"/>
        <w:jc w:val="both"/>
        <w:rPr>
          <w:b/>
          <w:bCs/>
        </w:rPr>
      </w:pPr>
      <w:proofErr w:type="spellStart"/>
      <w:r>
        <w:t>Elektromyostimulace</w:t>
      </w:r>
      <w:proofErr w:type="spellEnd"/>
      <w:r>
        <w:t xml:space="preserve"> je dráždění zdravých či denervovaných svalů prostřednictvím elektrického proudu (Poděbradský, 2009). Protože je nervové vlákno dráždivější než svalové, při neporušeném nervosvalovém aparátu vždy dráždíme nervové vlákno. </w:t>
      </w:r>
      <w:r w:rsidR="0027592A">
        <w:t>Tehdy mluvíme o </w:t>
      </w:r>
      <w:proofErr w:type="spellStart"/>
      <w:r>
        <w:t>myostimulačním</w:t>
      </w:r>
      <w:proofErr w:type="spellEnd"/>
      <w:r>
        <w:t xml:space="preserve"> účinku nepřímém. Pokud je sval denervovaný, nervový aparát je porušený, mluvíme o účinku </w:t>
      </w:r>
      <w:proofErr w:type="spellStart"/>
      <w:r>
        <w:t>myostimulačním</w:t>
      </w:r>
      <w:proofErr w:type="spellEnd"/>
      <w:r>
        <w:t xml:space="preserve"> přímém, kdy stimulujeme přímo svalové vlákno. Pro </w:t>
      </w:r>
      <w:proofErr w:type="spellStart"/>
      <w:r>
        <w:t>myostimulační</w:t>
      </w:r>
      <w:proofErr w:type="spellEnd"/>
      <w:r>
        <w:t xml:space="preserve"> účinek přímý je nutné využít délku impulzu nad 10 </w:t>
      </w:r>
      <w:proofErr w:type="spellStart"/>
      <w:r>
        <w:t>ms</w:t>
      </w:r>
      <w:proofErr w:type="spellEnd"/>
      <w:r>
        <w:t xml:space="preserve"> (nejkratší absolutní refrakterní fáze 7,5 </w:t>
      </w:r>
      <w:proofErr w:type="spellStart"/>
      <w:r>
        <w:t>ms</w:t>
      </w:r>
      <w:proofErr w:type="spellEnd"/>
      <w:r>
        <w:t xml:space="preserve">), lépe 100 </w:t>
      </w:r>
      <w:proofErr w:type="spellStart"/>
      <w:r>
        <w:t>ms</w:t>
      </w:r>
      <w:proofErr w:type="spellEnd"/>
      <w:r>
        <w:t xml:space="preserve"> (u pomalých oxidativních </w:t>
      </w:r>
      <w:proofErr w:type="gramStart"/>
      <w:r>
        <w:t>vláken) (Poděbradský</w:t>
      </w:r>
      <w:proofErr w:type="gramEnd"/>
      <w:r>
        <w:t xml:space="preserve">, 2009). </w:t>
      </w:r>
      <w:proofErr w:type="spellStart"/>
      <w:r>
        <w:t>Elektromyostimulaci</w:t>
      </w:r>
      <w:proofErr w:type="spellEnd"/>
      <w:r>
        <w:t xml:space="preserve">  využíváme také pro dosažení účinku </w:t>
      </w:r>
      <w:proofErr w:type="spellStart"/>
      <w:r>
        <w:t>trofotropního</w:t>
      </w:r>
      <w:proofErr w:type="spellEnd"/>
      <w:r>
        <w:t xml:space="preserve"> přímého. Pro aktivaci svalové </w:t>
      </w:r>
      <w:proofErr w:type="spellStart"/>
      <w:r>
        <w:t>mikropumpy</w:t>
      </w:r>
      <w:proofErr w:type="spellEnd"/>
      <w:r>
        <w:t xml:space="preserve"> je nezbytný dostatečný rozsah frekvence, a to minimálně 50 Hz (Poděbradský, 2009).</w:t>
      </w:r>
    </w:p>
    <w:p w:rsidR="00B509C9" w:rsidRDefault="00B509C9" w:rsidP="00B509C9">
      <w:pPr>
        <w:pStyle w:val="Standard"/>
        <w:spacing w:line="360" w:lineRule="auto"/>
        <w:jc w:val="both"/>
      </w:pPr>
    </w:p>
    <w:p w:rsidR="00B509C9" w:rsidRPr="001B7F7B" w:rsidRDefault="00B509C9" w:rsidP="00B509C9">
      <w:pPr>
        <w:pStyle w:val="Nadpis3"/>
      </w:pPr>
      <w:bookmarkStart w:id="11" w:name="_Toc386019556"/>
      <w:r w:rsidRPr="001B7F7B">
        <w:t>2.2.1 Kontrakce svalu elektrická, fyziologická</w:t>
      </w:r>
      <w:bookmarkEnd w:id="11"/>
    </w:p>
    <w:p w:rsidR="00B509C9" w:rsidRDefault="00B509C9" w:rsidP="00B509C9">
      <w:pPr>
        <w:pStyle w:val="Standard"/>
        <w:spacing w:line="360" w:lineRule="auto"/>
        <w:jc w:val="both"/>
        <w:rPr>
          <w:b/>
          <w:bCs/>
        </w:rPr>
      </w:pPr>
    </w:p>
    <w:p w:rsidR="00B509C9" w:rsidRDefault="00B509C9" w:rsidP="009227F0">
      <w:pPr>
        <w:pStyle w:val="Standard"/>
        <w:spacing w:line="360" w:lineRule="auto"/>
        <w:ind w:firstLine="567"/>
        <w:jc w:val="both"/>
        <w:rPr>
          <w:b/>
          <w:bCs/>
        </w:rPr>
      </w:pPr>
      <w:r>
        <w:t>Fyziologická kontrakce svalu má formu tetanického stahu (Trojan, 2003). Svalový kontraktilní aparát nemá refrakterní fázi, vzniká sumace stahů (</w:t>
      </w:r>
      <w:proofErr w:type="spellStart"/>
      <w:r>
        <w:t>Ganong</w:t>
      </w:r>
      <w:proofErr w:type="spellEnd"/>
      <w:r>
        <w:t xml:space="preserve">, 2005). V případě, že dochází k nasedání impulzů na sebe dostatečně rychle za sebou, vzniká neúplný tetanický stah, tzv. </w:t>
      </w:r>
      <w:r w:rsidR="00E851A4">
        <w:t>vlnitý tetanus</w:t>
      </w:r>
      <w:r>
        <w:t xml:space="preserve"> (viz obr. 5), kdy mezi jednotlivými záškuby nastává relaxace (Trojan, 2003). Pokud k relaxaci mezi jednotlivými svalovými záškuby nedochází, vzniká úplný tetanický záškub, tzv. hladký tetanus (viz </w:t>
      </w:r>
      <w:proofErr w:type="gramStart"/>
      <w:r>
        <w:t>obr. 5) (Trojan</w:t>
      </w:r>
      <w:proofErr w:type="gramEnd"/>
      <w:r>
        <w:t xml:space="preserve">, 2003). </w:t>
      </w:r>
      <w:proofErr w:type="spellStart"/>
      <w:r>
        <w:t>Ganong</w:t>
      </w:r>
      <w:proofErr w:type="spellEnd"/>
      <w:r>
        <w:t xml:space="preserve"> (2005) označuje tyto reakce jako úplný a neúplný tetanický stah (viz obr. 6). Tenze během tohoto stahu je asi troj- až čtyřnásobná vzhledem k izolovaným záškubům (</w:t>
      </w:r>
      <w:proofErr w:type="spellStart"/>
      <w:r>
        <w:t>Ganong</w:t>
      </w:r>
      <w:proofErr w:type="spellEnd"/>
      <w:r>
        <w:t>, 2005, Trojan, 2003). K sumaci stahu dochází pouze při určité frekvenci dráždění, která je závislá na trvání záškubu daného svalu (</w:t>
      </w:r>
      <w:proofErr w:type="spellStart"/>
      <w:r>
        <w:t>Ganong</w:t>
      </w:r>
      <w:proofErr w:type="spellEnd"/>
      <w:r>
        <w:t>, 2005). K maximální možné kontrakci dochází při impulzech nad 30 Hz (Trojan, 2003).</w:t>
      </w:r>
    </w:p>
    <w:p w:rsidR="00B509C9" w:rsidRDefault="00B509C9" w:rsidP="00B509C9">
      <w:r>
        <w:br w:type="page"/>
      </w:r>
    </w:p>
    <w:p w:rsidR="00B509C9" w:rsidRDefault="00B509C9" w:rsidP="00B509C9">
      <w:pPr>
        <w:pStyle w:val="Standard"/>
        <w:spacing w:line="360" w:lineRule="auto"/>
      </w:pPr>
      <w:r>
        <w:rPr>
          <w:b/>
          <w:bCs/>
        </w:rPr>
        <w:lastRenderedPageBreak/>
        <w:t>Obr. 6:</w:t>
      </w:r>
      <w:r>
        <w:t xml:space="preserve"> Vlnitý a hladký tetanus (Trojan, 2003).</w:t>
      </w:r>
    </w:p>
    <w:p w:rsidR="00B509C9" w:rsidRDefault="00B509C9" w:rsidP="00B509C9">
      <w:pPr>
        <w:pStyle w:val="Standard"/>
        <w:spacing w:line="360" w:lineRule="auto"/>
        <w:rPr>
          <w:b/>
          <w:bCs/>
        </w:rPr>
      </w:pPr>
    </w:p>
    <w:p w:rsidR="00B509C9" w:rsidRDefault="00B509C9" w:rsidP="00B509C9">
      <w:pPr>
        <w:pStyle w:val="Standard"/>
        <w:spacing w:line="360" w:lineRule="auto"/>
      </w:pPr>
      <w:r>
        <w:rPr>
          <w:noProof/>
          <w:lang w:eastAsia="cs-CZ" w:bidi="ar-SA"/>
        </w:rPr>
        <w:drawing>
          <wp:inline distT="0" distB="0" distL="0" distR="0" wp14:anchorId="1AF06150" wp14:editId="12D1F03D">
            <wp:extent cx="6120130" cy="4467303"/>
            <wp:effectExtent l="0" t="0" r="0" b="9525"/>
            <wp:docPr id="8" name="Obrázek 8" descr="C:\Documents and Settings\Honza\Local Settings\Temporary Internet Files\Content.Word\trojan-lekarska-fyziologie-4.-vyd.-grada-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Honza\Local Settings\Temporary Internet Files\Content.Word\trojan-lekarska-fyziologie-4.-vyd.-grada-2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467303"/>
                    </a:xfrm>
                    <a:prstGeom prst="rect">
                      <a:avLst/>
                    </a:prstGeom>
                    <a:noFill/>
                    <a:ln>
                      <a:noFill/>
                    </a:ln>
                  </pic:spPr>
                </pic:pic>
              </a:graphicData>
            </a:graphic>
          </wp:inline>
        </w:drawing>
      </w: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p>
    <w:p w:rsidR="00B509C9" w:rsidRDefault="00B509C9" w:rsidP="00B509C9">
      <w:pPr>
        <w:pStyle w:val="Standard"/>
        <w:spacing w:line="360" w:lineRule="auto"/>
      </w:pPr>
      <w:r>
        <w:rPr>
          <w:b/>
          <w:bCs/>
        </w:rPr>
        <w:t>Obr. 7:</w:t>
      </w:r>
      <w:r>
        <w:t xml:space="preserve"> Úplný a neúplný tetanický stah (</w:t>
      </w:r>
      <w:proofErr w:type="spellStart"/>
      <w:r>
        <w:t>Ganong</w:t>
      </w:r>
      <w:proofErr w:type="spellEnd"/>
      <w:r>
        <w:t>, 2005).</w:t>
      </w:r>
    </w:p>
    <w:p w:rsidR="00B509C9" w:rsidRDefault="00B509C9" w:rsidP="00B509C9">
      <w:pPr>
        <w:pStyle w:val="Standard"/>
        <w:spacing w:line="360" w:lineRule="auto"/>
      </w:pPr>
    </w:p>
    <w:p w:rsidR="00B509C9" w:rsidRDefault="00B509C9" w:rsidP="00B509C9">
      <w:pPr>
        <w:pStyle w:val="Standard"/>
        <w:spacing w:line="360" w:lineRule="auto"/>
        <w:rPr>
          <w:b/>
          <w:bCs/>
        </w:rPr>
      </w:pPr>
    </w:p>
    <w:p w:rsidR="00B509C9" w:rsidRDefault="00B509C9" w:rsidP="00B509C9">
      <w:pPr>
        <w:pStyle w:val="Standard"/>
        <w:spacing w:line="360" w:lineRule="auto"/>
        <w:rPr>
          <w:b/>
          <w:bCs/>
        </w:rPr>
      </w:pPr>
      <w:r>
        <w:rPr>
          <w:b/>
          <w:bCs/>
          <w:noProof/>
          <w:lang w:eastAsia="cs-CZ" w:bidi="ar-SA"/>
        </w:rPr>
        <w:drawing>
          <wp:inline distT="0" distB="0" distL="0" distR="0" wp14:anchorId="1FD43924" wp14:editId="2BA0D98B">
            <wp:extent cx="5873750" cy="1428750"/>
            <wp:effectExtent l="0" t="0" r="0" b="0"/>
            <wp:docPr id="7" name="Obrázek 7" descr="C:\Documents and Settings\Honza\Local Settings\Temp\Přehled lékařské fyziologie (Ganong, W.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nts and Settings\Honza\Local Settings\Temp\Přehled lékařské fyziologie (Ganong, W. 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750" cy="1428750"/>
                    </a:xfrm>
                    <a:prstGeom prst="rect">
                      <a:avLst/>
                    </a:prstGeom>
                    <a:noFill/>
                    <a:ln>
                      <a:noFill/>
                    </a:ln>
                  </pic:spPr>
                </pic:pic>
              </a:graphicData>
            </a:graphic>
          </wp:inline>
        </w:drawing>
      </w:r>
    </w:p>
    <w:p w:rsidR="00B509C9" w:rsidRDefault="00B509C9" w:rsidP="00B509C9">
      <w:pPr>
        <w:pStyle w:val="Standard"/>
        <w:spacing w:line="360" w:lineRule="auto"/>
        <w:rPr>
          <w:b/>
          <w:bCs/>
        </w:rPr>
      </w:pPr>
    </w:p>
    <w:p w:rsidR="00B509C9" w:rsidRDefault="00B509C9" w:rsidP="00B509C9">
      <w:pPr>
        <w:rPr>
          <w:b/>
          <w:bCs/>
        </w:rPr>
      </w:pPr>
      <w:r>
        <w:br w:type="page"/>
      </w:r>
    </w:p>
    <w:p w:rsidR="00B509C9" w:rsidRPr="008C7101" w:rsidRDefault="00B509C9" w:rsidP="008C7101">
      <w:pPr>
        <w:pStyle w:val="Nadpis3"/>
      </w:pPr>
      <w:bookmarkStart w:id="12" w:name="_Toc386019557"/>
      <w:r w:rsidRPr="008C7101">
        <w:lastRenderedPageBreak/>
        <w:t>2.2.2 Typy proudů využívaných k </w:t>
      </w:r>
      <w:proofErr w:type="spellStart"/>
      <w:r w:rsidRPr="008C7101">
        <w:t>elektromyostimulaci</w:t>
      </w:r>
      <w:bookmarkEnd w:id="12"/>
      <w:proofErr w:type="spellEnd"/>
    </w:p>
    <w:p w:rsidR="008C7101" w:rsidRDefault="008C7101" w:rsidP="008C7101">
      <w:pPr>
        <w:spacing w:line="360" w:lineRule="auto"/>
        <w:ind w:firstLine="567"/>
        <w:jc w:val="both"/>
        <w:rPr>
          <w:rFonts w:ascii="Times New Roman" w:hAnsi="Times New Roman" w:cs="Times New Roman"/>
          <w:sz w:val="24"/>
          <w:szCs w:val="24"/>
        </w:rPr>
      </w:pPr>
    </w:p>
    <w:p w:rsidR="00B509C9" w:rsidRPr="008C7101" w:rsidRDefault="00B509C9" w:rsidP="008C7101">
      <w:pPr>
        <w:spacing w:line="360" w:lineRule="auto"/>
        <w:ind w:firstLine="567"/>
        <w:jc w:val="both"/>
        <w:rPr>
          <w:rFonts w:ascii="Times New Roman" w:hAnsi="Times New Roman" w:cs="Times New Roman"/>
          <w:sz w:val="24"/>
          <w:szCs w:val="24"/>
        </w:rPr>
      </w:pPr>
      <w:r w:rsidRPr="008C7101">
        <w:rPr>
          <w:rFonts w:ascii="Times New Roman" w:hAnsi="Times New Roman" w:cs="Times New Roman"/>
          <w:sz w:val="24"/>
          <w:szCs w:val="24"/>
        </w:rPr>
        <w:t xml:space="preserve">K přímé </w:t>
      </w:r>
      <w:proofErr w:type="spellStart"/>
      <w:r w:rsidRPr="008C7101">
        <w:rPr>
          <w:rFonts w:ascii="Times New Roman" w:hAnsi="Times New Roman" w:cs="Times New Roman"/>
          <w:sz w:val="24"/>
          <w:szCs w:val="24"/>
        </w:rPr>
        <w:t>myostimulaci</w:t>
      </w:r>
      <w:proofErr w:type="spellEnd"/>
      <w:r w:rsidRPr="008C7101">
        <w:rPr>
          <w:rFonts w:ascii="Times New Roman" w:hAnsi="Times New Roman" w:cs="Times New Roman"/>
          <w:sz w:val="24"/>
          <w:szCs w:val="24"/>
        </w:rPr>
        <w:t xml:space="preserve"> využíváme parametry získané z </w:t>
      </w:r>
      <w:proofErr w:type="spellStart"/>
      <w:r w:rsidRPr="008C7101">
        <w:rPr>
          <w:rFonts w:ascii="Times New Roman" w:hAnsi="Times New Roman" w:cs="Times New Roman"/>
          <w:sz w:val="24"/>
          <w:szCs w:val="24"/>
        </w:rPr>
        <w:t>Hooverg</w:t>
      </w:r>
      <w:proofErr w:type="spellEnd"/>
      <w:r w:rsidRPr="008C7101">
        <w:rPr>
          <w:rFonts w:ascii="Times New Roman" w:hAnsi="Times New Roman" w:cs="Times New Roman"/>
          <w:sz w:val="24"/>
          <w:szCs w:val="24"/>
        </w:rPr>
        <w:t xml:space="preserve">-Weissovy I/t křivky. Používáme šikmé impulzy s pozvolnou náběžnou hranou a délku impulzu odečtenou z křivky, minimálně 10 </w:t>
      </w:r>
      <w:proofErr w:type="spellStart"/>
      <w:r w:rsidRPr="008C7101">
        <w:rPr>
          <w:rFonts w:ascii="Times New Roman" w:hAnsi="Times New Roman" w:cs="Times New Roman"/>
          <w:sz w:val="24"/>
          <w:szCs w:val="24"/>
        </w:rPr>
        <w:t>ms</w:t>
      </w:r>
      <w:proofErr w:type="spellEnd"/>
      <w:r w:rsidRPr="008C7101">
        <w:rPr>
          <w:rFonts w:ascii="Times New Roman" w:hAnsi="Times New Roman" w:cs="Times New Roman"/>
          <w:sz w:val="24"/>
          <w:szCs w:val="24"/>
        </w:rPr>
        <w:t xml:space="preserve"> (prakticky 100 </w:t>
      </w:r>
      <w:proofErr w:type="spellStart"/>
      <w:proofErr w:type="gramStart"/>
      <w:r w:rsidRPr="008C7101">
        <w:rPr>
          <w:rFonts w:ascii="Times New Roman" w:hAnsi="Times New Roman" w:cs="Times New Roman"/>
          <w:sz w:val="24"/>
          <w:szCs w:val="24"/>
        </w:rPr>
        <w:t>ms</w:t>
      </w:r>
      <w:proofErr w:type="spellEnd"/>
      <w:r w:rsidRPr="008C7101">
        <w:rPr>
          <w:rFonts w:ascii="Times New Roman" w:hAnsi="Times New Roman" w:cs="Times New Roman"/>
          <w:sz w:val="24"/>
          <w:szCs w:val="24"/>
        </w:rPr>
        <w:t>) (Poděbradský</w:t>
      </w:r>
      <w:proofErr w:type="gramEnd"/>
      <w:r w:rsidRPr="008C7101">
        <w:rPr>
          <w:rFonts w:ascii="Times New Roman" w:hAnsi="Times New Roman" w:cs="Times New Roman"/>
          <w:sz w:val="24"/>
          <w:szCs w:val="24"/>
        </w:rPr>
        <w:t xml:space="preserve">, 2009). </w:t>
      </w:r>
    </w:p>
    <w:p w:rsidR="00B509C9" w:rsidRPr="008C7101" w:rsidRDefault="00B509C9" w:rsidP="008C7101">
      <w:pPr>
        <w:spacing w:line="360" w:lineRule="auto"/>
        <w:ind w:firstLine="567"/>
        <w:jc w:val="both"/>
        <w:rPr>
          <w:rFonts w:ascii="Times New Roman" w:hAnsi="Times New Roman" w:cs="Times New Roman"/>
          <w:sz w:val="24"/>
          <w:szCs w:val="24"/>
        </w:rPr>
      </w:pPr>
      <w:r w:rsidRPr="008C7101">
        <w:rPr>
          <w:rFonts w:ascii="Times New Roman" w:hAnsi="Times New Roman" w:cs="Times New Roman"/>
          <w:sz w:val="24"/>
          <w:szCs w:val="24"/>
        </w:rPr>
        <w:t xml:space="preserve">Nepřímý </w:t>
      </w:r>
      <w:proofErr w:type="spellStart"/>
      <w:r w:rsidRPr="008C7101">
        <w:rPr>
          <w:rFonts w:ascii="Times New Roman" w:hAnsi="Times New Roman" w:cs="Times New Roman"/>
          <w:sz w:val="24"/>
          <w:szCs w:val="24"/>
        </w:rPr>
        <w:t>myostimulační</w:t>
      </w:r>
      <w:proofErr w:type="spellEnd"/>
      <w:r w:rsidRPr="008C7101">
        <w:rPr>
          <w:rFonts w:ascii="Times New Roman" w:hAnsi="Times New Roman" w:cs="Times New Roman"/>
          <w:sz w:val="24"/>
          <w:szCs w:val="24"/>
        </w:rPr>
        <w:t xml:space="preserve"> účinek je nazýván </w:t>
      </w:r>
      <w:proofErr w:type="spellStart"/>
      <w:r w:rsidRPr="008C7101">
        <w:rPr>
          <w:rFonts w:ascii="Times New Roman" w:hAnsi="Times New Roman" w:cs="Times New Roman"/>
          <w:sz w:val="24"/>
          <w:szCs w:val="24"/>
        </w:rPr>
        <w:t>elektrogymnastika</w:t>
      </w:r>
      <w:proofErr w:type="spellEnd"/>
      <w:r w:rsidRPr="008C7101">
        <w:rPr>
          <w:rFonts w:ascii="Times New Roman" w:hAnsi="Times New Roman" w:cs="Times New Roman"/>
          <w:sz w:val="24"/>
          <w:szCs w:val="24"/>
        </w:rPr>
        <w:t xml:space="preserve"> a využívá různé typy proudů k dosažení tetanické kontrakce. Poděbradský (2009) doporučuje využít proudy typu TENS </w:t>
      </w:r>
      <w:proofErr w:type="spellStart"/>
      <w:r w:rsidRPr="008C7101">
        <w:rPr>
          <w:rFonts w:ascii="Times New Roman" w:hAnsi="Times New Roman" w:cs="Times New Roman"/>
          <w:sz w:val="24"/>
          <w:szCs w:val="24"/>
        </w:rPr>
        <w:t>surge</w:t>
      </w:r>
      <w:proofErr w:type="spellEnd"/>
      <w:r w:rsidRPr="008C7101">
        <w:rPr>
          <w:rFonts w:ascii="Times New Roman" w:hAnsi="Times New Roman" w:cs="Times New Roman"/>
          <w:sz w:val="24"/>
          <w:szCs w:val="24"/>
        </w:rPr>
        <w:t xml:space="preserve"> nebo NMES (neuromuskulární </w:t>
      </w:r>
      <w:proofErr w:type="spellStart"/>
      <w:r w:rsidRPr="008C7101">
        <w:rPr>
          <w:rFonts w:ascii="Times New Roman" w:hAnsi="Times New Roman" w:cs="Times New Roman"/>
          <w:sz w:val="24"/>
          <w:szCs w:val="24"/>
        </w:rPr>
        <w:t>elektrostimulace</w:t>
      </w:r>
      <w:proofErr w:type="spellEnd"/>
      <w:r w:rsidRPr="008C7101">
        <w:rPr>
          <w:rFonts w:ascii="Times New Roman" w:hAnsi="Times New Roman" w:cs="Times New Roman"/>
          <w:sz w:val="24"/>
          <w:szCs w:val="24"/>
        </w:rPr>
        <w:t>). Př</w:t>
      </w:r>
      <w:r w:rsidR="0027592A" w:rsidRPr="008C7101">
        <w:rPr>
          <w:rFonts w:ascii="Times New Roman" w:hAnsi="Times New Roman" w:cs="Times New Roman"/>
          <w:sz w:val="24"/>
          <w:szCs w:val="24"/>
        </w:rPr>
        <w:t>ipouští, že je možné pracovat i </w:t>
      </w:r>
      <w:r w:rsidRPr="008C7101">
        <w:rPr>
          <w:rFonts w:ascii="Times New Roman" w:hAnsi="Times New Roman" w:cs="Times New Roman"/>
          <w:sz w:val="24"/>
          <w:szCs w:val="24"/>
        </w:rPr>
        <w:t xml:space="preserve">s faradickým proudem, proudy typu DD (RS) nebo </w:t>
      </w:r>
      <w:proofErr w:type="spellStart"/>
      <w:r w:rsidRPr="008C7101">
        <w:rPr>
          <w:rFonts w:ascii="Times New Roman" w:hAnsi="Times New Roman" w:cs="Times New Roman"/>
          <w:sz w:val="24"/>
          <w:szCs w:val="24"/>
        </w:rPr>
        <w:t>Kotzovým</w:t>
      </w:r>
      <w:proofErr w:type="spellEnd"/>
      <w:r w:rsidRPr="008C7101">
        <w:rPr>
          <w:rFonts w:ascii="Times New Roman" w:hAnsi="Times New Roman" w:cs="Times New Roman"/>
          <w:sz w:val="24"/>
          <w:szCs w:val="24"/>
        </w:rPr>
        <w:t xml:space="preserve"> proudem. Nízkofrekvenční typy proudů jako je farad, </w:t>
      </w:r>
      <w:proofErr w:type="spellStart"/>
      <w:r w:rsidRPr="008C7101">
        <w:rPr>
          <w:rFonts w:ascii="Times New Roman" w:hAnsi="Times New Roman" w:cs="Times New Roman"/>
          <w:sz w:val="24"/>
          <w:szCs w:val="24"/>
        </w:rPr>
        <w:t>neofarad</w:t>
      </w:r>
      <w:proofErr w:type="spellEnd"/>
      <w:r w:rsidRPr="008C7101">
        <w:rPr>
          <w:rFonts w:ascii="Times New Roman" w:hAnsi="Times New Roman" w:cs="Times New Roman"/>
          <w:sz w:val="24"/>
          <w:szCs w:val="24"/>
        </w:rPr>
        <w:t xml:space="preserve">, DD (RS) nebo </w:t>
      </w:r>
      <w:proofErr w:type="spellStart"/>
      <w:r w:rsidRPr="008C7101">
        <w:rPr>
          <w:rFonts w:ascii="Times New Roman" w:hAnsi="Times New Roman" w:cs="Times New Roman"/>
          <w:sz w:val="24"/>
          <w:szCs w:val="24"/>
        </w:rPr>
        <w:t>Träbert</w:t>
      </w:r>
      <w:proofErr w:type="spellEnd"/>
      <w:r w:rsidRPr="008C7101">
        <w:rPr>
          <w:rFonts w:ascii="Times New Roman" w:hAnsi="Times New Roman" w:cs="Times New Roman"/>
          <w:sz w:val="24"/>
          <w:szCs w:val="24"/>
        </w:rPr>
        <w:t xml:space="preserve"> jsou </w:t>
      </w:r>
      <w:proofErr w:type="spellStart"/>
      <w:r w:rsidRPr="008C7101">
        <w:rPr>
          <w:rFonts w:ascii="Times New Roman" w:hAnsi="Times New Roman" w:cs="Times New Roman"/>
          <w:sz w:val="24"/>
          <w:szCs w:val="24"/>
        </w:rPr>
        <w:t>obsolentní</w:t>
      </w:r>
      <w:proofErr w:type="spellEnd"/>
      <w:r w:rsidRPr="008C7101">
        <w:rPr>
          <w:rFonts w:ascii="Times New Roman" w:hAnsi="Times New Roman" w:cs="Times New Roman"/>
          <w:sz w:val="24"/>
          <w:szCs w:val="24"/>
        </w:rPr>
        <w:t xml:space="preserve">, protože jsou nepříjemné díky šířce impulzu (nepublikovaná přednáška, říjen 2011, Urban). Podle Urbana (2011) je ideální využít proud typu TENS </w:t>
      </w:r>
      <w:proofErr w:type="spellStart"/>
      <w:r w:rsidRPr="008C7101">
        <w:rPr>
          <w:rFonts w:ascii="Times New Roman" w:hAnsi="Times New Roman" w:cs="Times New Roman"/>
          <w:sz w:val="24"/>
          <w:szCs w:val="24"/>
        </w:rPr>
        <w:t>surge</w:t>
      </w:r>
      <w:proofErr w:type="spellEnd"/>
      <w:r w:rsidRPr="008C7101">
        <w:rPr>
          <w:rFonts w:ascii="Times New Roman" w:hAnsi="Times New Roman" w:cs="Times New Roman"/>
          <w:sz w:val="24"/>
          <w:szCs w:val="24"/>
        </w:rPr>
        <w:t xml:space="preserve"> s parametry: šířka impulzu 100-500 µs, frekvence 50 Hz, </w:t>
      </w:r>
      <w:proofErr w:type="spellStart"/>
      <w:r w:rsidRPr="008C7101">
        <w:rPr>
          <w:rFonts w:ascii="Times New Roman" w:hAnsi="Times New Roman" w:cs="Times New Roman"/>
          <w:sz w:val="24"/>
          <w:szCs w:val="24"/>
        </w:rPr>
        <w:t>surge</w:t>
      </w:r>
      <w:proofErr w:type="spellEnd"/>
      <w:r w:rsidRPr="008C7101">
        <w:rPr>
          <w:rFonts w:ascii="Times New Roman" w:hAnsi="Times New Roman" w:cs="Times New Roman"/>
          <w:sz w:val="24"/>
          <w:szCs w:val="24"/>
        </w:rPr>
        <w:t xml:space="preserve"> 3-15 s, pauza 6-30 s (nepublikovaná přednáška, říjen 2011, Urban). Další možnosti jsou ruská stimulace, </w:t>
      </w:r>
      <w:proofErr w:type="spellStart"/>
      <w:r w:rsidRPr="008C7101">
        <w:rPr>
          <w:rFonts w:ascii="Times New Roman" w:hAnsi="Times New Roman" w:cs="Times New Roman"/>
          <w:sz w:val="24"/>
          <w:szCs w:val="24"/>
        </w:rPr>
        <w:t>Kotzův</w:t>
      </w:r>
      <w:proofErr w:type="spellEnd"/>
      <w:r w:rsidRPr="008C7101">
        <w:rPr>
          <w:rFonts w:ascii="Times New Roman" w:hAnsi="Times New Roman" w:cs="Times New Roman"/>
          <w:sz w:val="24"/>
          <w:szCs w:val="24"/>
        </w:rPr>
        <w:t xml:space="preserve"> proud nebo modulované impulzní proudy (</w:t>
      </w:r>
      <w:proofErr w:type="gramStart"/>
      <w:r w:rsidRPr="008C7101">
        <w:rPr>
          <w:rFonts w:ascii="Times New Roman" w:hAnsi="Times New Roman" w:cs="Times New Roman"/>
          <w:sz w:val="24"/>
          <w:szCs w:val="24"/>
        </w:rPr>
        <w:t>MIP) (nepublikovaná</w:t>
      </w:r>
      <w:proofErr w:type="gramEnd"/>
      <w:r w:rsidRPr="008C7101">
        <w:rPr>
          <w:rFonts w:ascii="Times New Roman" w:hAnsi="Times New Roman" w:cs="Times New Roman"/>
          <w:sz w:val="24"/>
          <w:szCs w:val="24"/>
        </w:rPr>
        <w:t xml:space="preserve"> přednáška, říjen 2011, Urban). Adel &amp; </w:t>
      </w:r>
      <w:proofErr w:type="spellStart"/>
      <w:r w:rsidRPr="008C7101">
        <w:rPr>
          <w:rFonts w:ascii="Times New Roman" w:hAnsi="Times New Roman" w:cs="Times New Roman"/>
          <w:sz w:val="24"/>
          <w:szCs w:val="24"/>
        </w:rPr>
        <w:t>Luykx</w:t>
      </w:r>
      <w:proofErr w:type="spellEnd"/>
      <w:r w:rsidRPr="008C7101">
        <w:rPr>
          <w:rFonts w:ascii="Times New Roman" w:hAnsi="Times New Roman" w:cs="Times New Roman"/>
          <w:sz w:val="24"/>
          <w:szCs w:val="24"/>
        </w:rPr>
        <w:t xml:space="preserve"> (2005) upozorňují na snadno vyvolatelnou svalovou kontrakci MF složkou DD proudu. MF složka je podle autorů vhodná pro svalovou stimulaci. Podle Poděbradského &amp; Vařeky (1998) má MF složka motorické účinky, ale pro nepříjemné senzitivní pocity je pro </w:t>
      </w:r>
      <w:proofErr w:type="spellStart"/>
      <w:r w:rsidRPr="008C7101">
        <w:rPr>
          <w:rFonts w:ascii="Times New Roman" w:hAnsi="Times New Roman" w:cs="Times New Roman"/>
          <w:sz w:val="24"/>
          <w:szCs w:val="24"/>
        </w:rPr>
        <w:t>elektrogymnastiku</w:t>
      </w:r>
      <w:proofErr w:type="spellEnd"/>
      <w:r w:rsidRPr="008C7101">
        <w:rPr>
          <w:rFonts w:ascii="Times New Roman" w:hAnsi="Times New Roman" w:cs="Times New Roman"/>
          <w:sz w:val="24"/>
          <w:szCs w:val="24"/>
        </w:rPr>
        <w:t xml:space="preserve"> tento typ proudu nevhodný.</w:t>
      </w:r>
    </w:p>
    <w:p w:rsidR="00B509C9" w:rsidRPr="008C7101" w:rsidRDefault="00B509C9" w:rsidP="008C7101">
      <w:pPr>
        <w:spacing w:line="360" w:lineRule="auto"/>
        <w:ind w:firstLine="567"/>
        <w:jc w:val="both"/>
        <w:rPr>
          <w:rFonts w:ascii="Times New Roman" w:hAnsi="Times New Roman" w:cs="Times New Roman"/>
          <w:sz w:val="24"/>
          <w:szCs w:val="24"/>
        </w:rPr>
      </w:pPr>
    </w:p>
    <w:p w:rsidR="00B509C9" w:rsidRPr="008C7101" w:rsidRDefault="00B509C9" w:rsidP="008C7101">
      <w:pPr>
        <w:spacing w:line="360" w:lineRule="auto"/>
        <w:ind w:firstLine="567"/>
        <w:jc w:val="both"/>
        <w:rPr>
          <w:rFonts w:ascii="Times New Roman" w:hAnsi="Times New Roman" w:cs="Times New Roman"/>
          <w:sz w:val="24"/>
          <w:szCs w:val="24"/>
        </w:rPr>
      </w:pPr>
      <w:proofErr w:type="spellStart"/>
      <w:r w:rsidRPr="008C7101">
        <w:rPr>
          <w:rFonts w:ascii="Times New Roman" w:hAnsi="Times New Roman" w:cs="Times New Roman"/>
          <w:sz w:val="24"/>
          <w:szCs w:val="24"/>
        </w:rPr>
        <w:t>Elektromyostimulaci</w:t>
      </w:r>
      <w:proofErr w:type="spellEnd"/>
      <w:r w:rsidRPr="008C7101">
        <w:rPr>
          <w:rFonts w:ascii="Times New Roman" w:hAnsi="Times New Roman" w:cs="Times New Roman"/>
          <w:sz w:val="24"/>
          <w:szCs w:val="24"/>
        </w:rPr>
        <w:t xml:space="preserve">  využíváme také pro dosažení účinku </w:t>
      </w:r>
      <w:proofErr w:type="spellStart"/>
      <w:r w:rsidRPr="008C7101">
        <w:rPr>
          <w:rFonts w:ascii="Times New Roman" w:hAnsi="Times New Roman" w:cs="Times New Roman"/>
          <w:sz w:val="24"/>
          <w:szCs w:val="24"/>
        </w:rPr>
        <w:t>trofotropního</w:t>
      </w:r>
      <w:proofErr w:type="spellEnd"/>
      <w:r w:rsidRPr="008C7101">
        <w:rPr>
          <w:rFonts w:ascii="Times New Roman" w:hAnsi="Times New Roman" w:cs="Times New Roman"/>
          <w:sz w:val="24"/>
          <w:szCs w:val="24"/>
        </w:rPr>
        <w:t xml:space="preserve"> nepřímého nebo </w:t>
      </w:r>
      <w:proofErr w:type="spellStart"/>
      <w:r w:rsidRPr="008C7101">
        <w:rPr>
          <w:rFonts w:ascii="Times New Roman" w:hAnsi="Times New Roman" w:cs="Times New Roman"/>
          <w:sz w:val="24"/>
          <w:szCs w:val="24"/>
        </w:rPr>
        <w:t>antiedematózního</w:t>
      </w:r>
      <w:proofErr w:type="spellEnd"/>
      <w:r w:rsidRPr="008C7101">
        <w:rPr>
          <w:rFonts w:ascii="Times New Roman" w:hAnsi="Times New Roman" w:cs="Times New Roman"/>
          <w:sz w:val="24"/>
          <w:szCs w:val="24"/>
        </w:rPr>
        <w:t xml:space="preserve"> nepřímého. Obou účinků je dosaženo aktivací </w:t>
      </w:r>
      <w:proofErr w:type="spellStart"/>
      <w:r w:rsidRPr="008C7101">
        <w:rPr>
          <w:rFonts w:ascii="Times New Roman" w:hAnsi="Times New Roman" w:cs="Times New Roman"/>
          <w:sz w:val="24"/>
          <w:szCs w:val="24"/>
        </w:rPr>
        <w:t>mikrosvalové</w:t>
      </w:r>
      <w:proofErr w:type="spellEnd"/>
      <w:r w:rsidRPr="008C7101">
        <w:rPr>
          <w:rFonts w:ascii="Times New Roman" w:hAnsi="Times New Roman" w:cs="Times New Roman"/>
          <w:sz w:val="24"/>
          <w:szCs w:val="24"/>
        </w:rPr>
        <w:t xml:space="preserve"> pumpy. Při kontrakci svalů dochází ke zvýšenému odtoku žilní krve a sekundárně ke zvýšení přítoku arteriální krve (Poděbradský, 2009). Oba účinky zajistí ve stimulované oblasti zvýšené prokrvení, zrychlení metabolismu, redukci otoku a rychlejší proces hojení. Aktivace </w:t>
      </w:r>
      <w:proofErr w:type="spellStart"/>
      <w:r w:rsidRPr="008C7101">
        <w:rPr>
          <w:rFonts w:ascii="Times New Roman" w:hAnsi="Times New Roman" w:cs="Times New Roman"/>
          <w:sz w:val="24"/>
          <w:szCs w:val="24"/>
        </w:rPr>
        <w:t>mikrosvalové</w:t>
      </w:r>
      <w:proofErr w:type="spellEnd"/>
      <w:r w:rsidRPr="008C7101">
        <w:rPr>
          <w:rFonts w:ascii="Times New Roman" w:hAnsi="Times New Roman" w:cs="Times New Roman"/>
          <w:sz w:val="24"/>
          <w:szCs w:val="24"/>
        </w:rPr>
        <w:t xml:space="preserve"> pumpy je popisována jako hlavní účinek u kombinovaného proudu CP, zástupce DD proudů. CP proud (courant </w:t>
      </w:r>
      <w:proofErr w:type="spellStart"/>
      <w:r w:rsidRPr="008C7101">
        <w:rPr>
          <w:rFonts w:ascii="Times New Roman" w:hAnsi="Times New Roman" w:cs="Times New Roman"/>
          <w:sz w:val="24"/>
          <w:szCs w:val="24"/>
        </w:rPr>
        <w:t>modulé</w:t>
      </w:r>
      <w:proofErr w:type="spellEnd"/>
      <w:r w:rsidRPr="008C7101">
        <w:rPr>
          <w:rFonts w:ascii="Times New Roman" w:hAnsi="Times New Roman" w:cs="Times New Roman"/>
          <w:sz w:val="24"/>
          <w:szCs w:val="24"/>
        </w:rPr>
        <w:t xml:space="preserve"> en </w:t>
      </w:r>
      <w:proofErr w:type="spellStart"/>
      <w:r w:rsidRPr="008C7101">
        <w:rPr>
          <w:rFonts w:ascii="Times New Roman" w:hAnsi="Times New Roman" w:cs="Times New Roman"/>
          <w:sz w:val="24"/>
          <w:szCs w:val="24"/>
        </w:rPr>
        <w:t>courtes</w:t>
      </w:r>
      <w:proofErr w:type="spellEnd"/>
      <w:r w:rsidRPr="008C7101">
        <w:rPr>
          <w:rFonts w:ascii="Times New Roman" w:hAnsi="Times New Roman" w:cs="Times New Roman"/>
          <w:sz w:val="24"/>
          <w:szCs w:val="24"/>
        </w:rPr>
        <w:t xml:space="preserve"> </w:t>
      </w:r>
      <w:proofErr w:type="spellStart"/>
      <w:r w:rsidRPr="008C7101">
        <w:rPr>
          <w:rFonts w:ascii="Times New Roman" w:hAnsi="Times New Roman" w:cs="Times New Roman"/>
          <w:sz w:val="24"/>
          <w:szCs w:val="24"/>
        </w:rPr>
        <w:t>périodes</w:t>
      </w:r>
      <w:proofErr w:type="spellEnd"/>
      <w:r w:rsidRPr="008C7101">
        <w:rPr>
          <w:rFonts w:ascii="Times New Roman" w:hAnsi="Times New Roman" w:cs="Times New Roman"/>
          <w:sz w:val="24"/>
          <w:szCs w:val="24"/>
        </w:rPr>
        <w:t>) je kombinovaný proud, kdy se skokem střídá 1s složka MF a 1s složka DF. MF proud je jednocestně usměrněný proud</w:t>
      </w:r>
      <w:r w:rsidR="0027592A" w:rsidRPr="008C7101">
        <w:rPr>
          <w:rFonts w:ascii="Times New Roman" w:hAnsi="Times New Roman" w:cs="Times New Roman"/>
          <w:sz w:val="24"/>
          <w:szCs w:val="24"/>
        </w:rPr>
        <w:t xml:space="preserve"> o </w:t>
      </w:r>
      <w:r w:rsidRPr="008C7101">
        <w:rPr>
          <w:rFonts w:ascii="Times New Roman" w:hAnsi="Times New Roman" w:cs="Times New Roman"/>
          <w:sz w:val="24"/>
          <w:szCs w:val="24"/>
        </w:rPr>
        <w:t xml:space="preserve">frekvenci 50 Hz (10 </w:t>
      </w:r>
      <w:proofErr w:type="spellStart"/>
      <w:r w:rsidRPr="008C7101">
        <w:rPr>
          <w:rFonts w:ascii="Times New Roman" w:hAnsi="Times New Roman" w:cs="Times New Roman"/>
          <w:sz w:val="24"/>
          <w:szCs w:val="24"/>
        </w:rPr>
        <w:t>ms</w:t>
      </w:r>
      <w:proofErr w:type="spellEnd"/>
      <w:r w:rsidRPr="008C7101">
        <w:rPr>
          <w:rFonts w:ascii="Times New Roman" w:hAnsi="Times New Roman" w:cs="Times New Roman"/>
          <w:sz w:val="24"/>
          <w:szCs w:val="24"/>
        </w:rPr>
        <w:t xml:space="preserve"> impulz, 10 </w:t>
      </w:r>
      <w:proofErr w:type="spellStart"/>
      <w:r w:rsidRPr="008C7101">
        <w:rPr>
          <w:rFonts w:ascii="Times New Roman" w:hAnsi="Times New Roman" w:cs="Times New Roman"/>
          <w:sz w:val="24"/>
          <w:szCs w:val="24"/>
        </w:rPr>
        <w:t>ms</w:t>
      </w:r>
      <w:proofErr w:type="spellEnd"/>
      <w:r w:rsidRPr="008C7101">
        <w:rPr>
          <w:rFonts w:ascii="Times New Roman" w:hAnsi="Times New Roman" w:cs="Times New Roman"/>
          <w:sz w:val="24"/>
          <w:szCs w:val="24"/>
        </w:rPr>
        <w:t xml:space="preserve"> pauza). DF proud (</w:t>
      </w:r>
      <w:proofErr w:type="spellStart"/>
      <w:r w:rsidRPr="008C7101">
        <w:rPr>
          <w:rFonts w:ascii="Times New Roman" w:hAnsi="Times New Roman" w:cs="Times New Roman"/>
          <w:sz w:val="24"/>
          <w:szCs w:val="24"/>
        </w:rPr>
        <w:t>diaphasé</w:t>
      </w:r>
      <w:proofErr w:type="spellEnd"/>
      <w:r w:rsidRPr="008C7101">
        <w:rPr>
          <w:rFonts w:ascii="Times New Roman" w:hAnsi="Times New Roman" w:cs="Times New Roman"/>
          <w:sz w:val="24"/>
          <w:szCs w:val="24"/>
        </w:rPr>
        <w:t xml:space="preserve"> fixe) je dvoucestně usměrněný proud o frekvenci 100 Hz (10 </w:t>
      </w:r>
      <w:proofErr w:type="spellStart"/>
      <w:r w:rsidRPr="008C7101">
        <w:rPr>
          <w:rFonts w:ascii="Times New Roman" w:hAnsi="Times New Roman" w:cs="Times New Roman"/>
          <w:sz w:val="24"/>
          <w:szCs w:val="24"/>
        </w:rPr>
        <w:t>ms</w:t>
      </w:r>
      <w:proofErr w:type="spellEnd"/>
      <w:r w:rsidRPr="008C7101">
        <w:rPr>
          <w:rFonts w:ascii="Times New Roman" w:hAnsi="Times New Roman" w:cs="Times New Roman"/>
          <w:sz w:val="24"/>
          <w:szCs w:val="24"/>
        </w:rPr>
        <w:t xml:space="preserve"> impulz, 0s pauza). Poděbradský (2009) popisuje aktivaci svalové </w:t>
      </w:r>
      <w:proofErr w:type="spellStart"/>
      <w:r w:rsidRPr="008C7101">
        <w:rPr>
          <w:rFonts w:ascii="Times New Roman" w:hAnsi="Times New Roman" w:cs="Times New Roman"/>
          <w:sz w:val="24"/>
          <w:szCs w:val="24"/>
        </w:rPr>
        <w:t>mikropumpy</w:t>
      </w:r>
      <w:proofErr w:type="spellEnd"/>
      <w:r w:rsidRPr="008C7101">
        <w:rPr>
          <w:rFonts w:ascii="Times New Roman" w:hAnsi="Times New Roman" w:cs="Times New Roman"/>
          <w:sz w:val="24"/>
          <w:szCs w:val="24"/>
        </w:rPr>
        <w:t xml:space="preserve"> s jednosekundovým motorickým stahem při </w:t>
      </w:r>
      <w:r w:rsidRPr="008C7101">
        <w:rPr>
          <w:rFonts w:ascii="Times New Roman" w:hAnsi="Times New Roman" w:cs="Times New Roman"/>
          <w:sz w:val="24"/>
          <w:szCs w:val="24"/>
        </w:rPr>
        <w:lastRenderedPageBreak/>
        <w:t xml:space="preserve">nástupu složky MF a jednosekundovou relaxací při nástupu složky DF. Zároveň při nástupu MF složky je intenzita NPM a u nástupu DF složky je intenzita NPS. </w:t>
      </w:r>
    </w:p>
    <w:p w:rsidR="00B509C9" w:rsidRDefault="00B509C9" w:rsidP="009227F0">
      <w:pPr>
        <w:pStyle w:val="Textbody"/>
        <w:spacing w:line="360" w:lineRule="auto"/>
        <w:ind w:firstLine="567"/>
        <w:jc w:val="both"/>
      </w:pPr>
    </w:p>
    <w:p w:rsidR="00B509C9" w:rsidRDefault="00B509C9" w:rsidP="009227F0">
      <w:pPr>
        <w:pStyle w:val="Textbody"/>
        <w:spacing w:line="360" w:lineRule="auto"/>
        <w:ind w:firstLine="567"/>
        <w:jc w:val="both"/>
      </w:pPr>
      <w:proofErr w:type="spellStart"/>
      <w:r>
        <w:t>Trofotropní</w:t>
      </w:r>
      <w:proofErr w:type="spellEnd"/>
      <w:r>
        <w:t xml:space="preserve"> účinek nepřímý je dosahován také prostřednictvím </w:t>
      </w:r>
      <w:proofErr w:type="spellStart"/>
      <w:r>
        <w:t>gangliotropní</w:t>
      </w:r>
      <w:proofErr w:type="spellEnd"/>
      <w:r>
        <w:t xml:space="preserve"> aplikace konstantních 100 Hz proudů různého typu. </w:t>
      </w:r>
      <w:proofErr w:type="spellStart"/>
      <w:r>
        <w:t>Gangliotropní</w:t>
      </w:r>
      <w:proofErr w:type="spellEnd"/>
      <w:r>
        <w:t xml:space="preserve"> aplikace konstantních 100 Hz prostřednictvím DF proudu má omezení. Nízkofrekvenční proudy působí povrchově, můžeme je aplikovat pouze na hubené jedince, u silnějších osob bychom měli pro dosažení účinku aplikovat </w:t>
      </w:r>
      <w:proofErr w:type="spellStart"/>
      <w:r>
        <w:t>středněfrekvenční</w:t>
      </w:r>
      <w:proofErr w:type="spellEnd"/>
      <w:r>
        <w:t xml:space="preserve"> proudy (Poděbradský, 2009). Dalšími nedostatky aplikace DF proudu jsou nepříjemné subjektivní pocity a krátká doba ošetření (6 minut). Pro dosažení </w:t>
      </w:r>
      <w:proofErr w:type="spellStart"/>
      <w:r>
        <w:t>trofotropního</w:t>
      </w:r>
      <w:proofErr w:type="spellEnd"/>
      <w:r>
        <w:t xml:space="preserve"> nepřímého účinku je nezbytné použít ochranné roztoky jako prevenci poleptání, protože doba aplikace by měla být alespoň 10 minut (nepublikovaná přednáška, říjen 2011, Urban). Nepříjemné subjektivní pocity jsou způsobeny šířkou impulzu. </w:t>
      </w:r>
      <w:proofErr w:type="spellStart"/>
      <w:r>
        <w:t>Gangliotropní</w:t>
      </w:r>
      <w:proofErr w:type="spellEnd"/>
      <w:r>
        <w:t xml:space="preserve"> aplikaci konstantních 100 Hz je možné zajistit jinými typy proudu s kratší </w:t>
      </w:r>
      <w:r w:rsidR="0027592A">
        <w:t>délkou impulzu a </w:t>
      </w:r>
      <w:r>
        <w:t xml:space="preserve">nepříjemné pocity odstranit (TENS, </w:t>
      </w:r>
      <w:proofErr w:type="spellStart"/>
      <w:r>
        <w:t>středněfrekvenční</w:t>
      </w:r>
      <w:proofErr w:type="spellEnd"/>
      <w:r>
        <w:t xml:space="preserve"> proudy).</w:t>
      </w:r>
    </w:p>
    <w:p w:rsidR="00B509C9" w:rsidRPr="00EB1B1D" w:rsidRDefault="00B509C9" w:rsidP="00B509C9">
      <w:pPr>
        <w:pStyle w:val="Textbody"/>
        <w:spacing w:line="360" w:lineRule="auto"/>
        <w:rPr>
          <w:rFonts w:cs="Times New Roman"/>
          <w:b/>
        </w:rPr>
      </w:pPr>
      <w:r w:rsidRPr="00EB1B1D">
        <w:rPr>
          <w:rFonts w:cs="Times New Roman"/>
        </w:rPr>
        <w:br w:type="page"/>
      </w:r>
    </w:p>
    <w:p w:rsidR="00B509C9" w:rsidRPr="001B7F7B" w:rsidRDefault="00B509C9" w:rsidP="00B509C9">
      <w:pPr>
        <w:pStyle w:val="Nadpis1"/>
      </w:pPr>
      <w:bookmarkStart w:id="13" w:name="_Toc386019558"/>
      <w:r w:rsidRPr="001B7F7B">
        <w:lastRenderedPageBreak/>
        <w:t>3 CÍLE A VÝZKUMNÉ OTÁZKY</w:t>
      </w:r>
      <w:bookmarkEnd w:id="13"/>
    </w:p>
    <w:p w:rsidR="00B509C9" w:rsidRDefault="00B509C9" w:rsidP="00B509C9">
      <w:pPr>
        <w:pStyle w:val="Standard"/>
        <w:spacing w:line="360" w:lineRule="auto"/>
        <w:rPr>
          <w:b/>
          <w:bCs/>
        </w:rPr>
      </w:pPr>
    </w:p>
    <w:p w:rsidR="00B509C9" w:rsidRPr="001B7F7B" w:rsidRDefault="00B509C9" w:rsidP="00B509C9">
      <w:pPr>
        <w:pStyle w:val="Nadpis2"/>
      </w:pPr>
      <w:bookmarkStart w:id="14" w:name="_Toc386019559"/>
      <w:r w:rsidRPr="001B7F7B">
        <w:t>3.1 Cíle</w:t>
      </w:r>
      <w:bookmarkEnd w:id="14"/>
    </w:p>
    <w:p w:rsidR="00B509C9" w:rsidRDefault="00B509C9" w:rsidP="00B509C9">
      <w:pPr>
        <w:pStyle w:val="Standard"/>
        <w:spacing w:line="360" w:lineRule="auto"/>
        <w:rPr>
          <w:b/>
          <w:bCs/>
        </w:rPr>
      </w:pPr>
    </w:p>
    <w:p w:rsidR="00B509C9" w:rsidRPr="001B7F7B" w:rsidRDefault="00B509C9" w:rsidP="00B509C9">
      <w:pPr>
        <w:pStyle w:val="Nadpis3"/>
      </w:pPr>
      <w:bookmarkStart w:id="15" w:name="_Toc386019560"/>
      <w:r w:rsidRPr="001B7F7B">
        <w:t>3.1.1 Hlavní cíl</w:t>
      </w:r>
      <w:bookmarkEnd w:id="15"/>
    </w:p>
    <w:p w:rsidR="00B509C9" w:rsidRDefault="00B509C9" w:rsidP="00B509C9">
      <w:pPr>
        <w:pStyle w:val="Standard"/>
        <w:spacing w:line="360" w:lineRule="auto"/>
      </w:pPr>
    </w:p>
    <w:p w:rsidR="00B509C9" w:rsidRDefault="00B509C9" w:rsidP="00B509C9">
      <w:pPr>
        <w:pStyle w:val="Standard"/>
        <w:spacing w:line="360" w:lineRule="auto"/>
        <w:jc w:val="both"/>
      </w:pPr>
      <w:r>
        <w:t xml:space="preserve">Experimentálně ověřit a objektivizovat dráždivost jednotlivých komponent pulzní složky (dosis) </w:t>
      </w:r>
      <w:proofErr w:type="spellStart"/>
      <w:r>
        <w:t>diadynamických</w:t>
      </w:r>
      <w:proofErr w:type="spellEnd"/>
      <w:r>
        <w:t xml:space="preserve"> proudů.</w:t>
      </w:r>
    </w:p>
    <w:p w:rsidR="00B509C9" w:rsidRDefault="00B509C9" w:rsidP="00B509C9">
      <w:pPr>
        <w:pStyle w:val="Standard"/>
        <w:spacing w:line="360" w:lineRule="auto"/>
        <w:jc w:val="both"/>
      </w:pPr>
    </w:p>
    <w:p w:rsidR="00B509C9" w:rsidRPr="001B7F7B" w:rsidRDefault="00B509C9" w:rsidP="00B509C9">
      <w:pPr>
        <w:pStyle w:val="Nadpis3"/>
      </w:pPr>
      <w:bookmarkStart w:id="16" w:name="_Toc386019561"/>
      <w:r w:rsidRPr="001B7F7B">
        <w:t>3.1.2 Vedlejší cíle</w:t>
      </w:r>
      <w:bookmarkEnd w:id="16"/>
    </w:p>
    <w:p w:rsidR="00B509C9" w:rsidRDefault="00B509C9" w:rsidP="00B509C9">
      <w:pPr>
        <w:pStyle w:val="Standard"/>
        <w:spacing w:line="360" w:lineRule="auto"/>
        <w:jc w:val="both"/>
        <w:rPr>
          <w:b/>
          <w:bCs/>
        </w:rPr>
      </w:pPr>
    </w:p>
    <w:p w:rsidR="00B509C9" w:rsidRDefault="00B509C9" w:rsidP="0027592A">
      <w:pPr>
        <w:pStyle w:val="Textbody"/>
        <w:numPr>
          <w:ilvl w:val="0"/>
          <w:numId w:val="3"/>
        </w:numPr>
        <w:spacing w:line="360" w:lineRule="auto"/>
        <w:jc w:val="both"/>
      </w:pPr>
      <w:r>
        <w:t>Experimentálně ověřit a objektivizovat dráždivost ekvivalentních frekvencí jiného typu proudu, a to TENS.</w:t>
      </w:r>
    </w:p>
    <w:p w:rsidR="00B509C9" w:rsidRDefault="00B509C9" w:rsidP="0027592A">
      <w:pPr>
        <w:pStyle w:val="Textbody"/>
        <w:numPr>
          <w:ilvl w:val="0"/>
          <w:numId w:val="3"/>
        </w:numPr>
        <w:spacing w:line="360" w:lineRule="auto"/>
        <w:jc w:val="both"/>
      </w:pPr>
      <w:r>
        <w:t xml:space="preserve">Ověřit, zda zjištěné </w:t>
      </w:r>
      <w:r w:rsidR="000E214A">
        <w:t>rozdíly dráždivosti platí</w:t>
      </w:r>
      <w:r w:rsidR="0027592A">
        <w:t xml:space="preserve"> pro </w:t>
      </w:r>
      <w:proofErr w:type="spellStart"/>
      <w:r w:rsidR="0027592A">
        <w:t>diadynamické</w:t>
      </w:r>
      <w:proofErr w:type="spellEnd"/>
      <w:r w:rsidR="0027592A">
        <w:t xml:space="preserve"> proudy </w:t>
      </w:r>
      <w:r w:rsidR="000E214A">
        <w:t>i</w:t>
      </w:r>
      <w:r w:rsidR="0027592A">
        <w:t> </w:t>
      </w:r>
      <w:r>
        <w:t>TENS proudy.</w:t>
      </w:r>
    </w:p>
    <w:p w:rsidR="00B509C9" w:rsidRDefault="00B509C9" w:rsidP="0027592A">
      <w:pPr>
        <w:pStyle w:val="Textbody"/>
        <w:numPr>
          <w:ilvl w:val="0"/>
          <w:numId w:val="3"/>
        </w:numPr>
        <w:spacing w:line="360" w:lineRule="auto"/>
        <w:jc w:val="both"/>
      </w:pPr>
      <w:r>
        <w:t>Zjistit, zda má do</w:t>
      </w:r>
      <w:r w:rsidR="000E214A">
        <w:t>minance končetin vliv na dráždivost</w:t>
      </w:r>
      <w:r>
        <w:t xml:space="preserve"> sledovaných proudů.</w:t>
      </w:r>
    </w:p>
    <w:p w:rsidR="000E214A" w:rsidRDefault="000E214A" w:rsidP="0027592A">
      <w:pPr>
        <w:pStyle w:val="Textbody"/>
        <w:numPr>
          <w:ilvl w:val="0"/>
          <w:numId w:val="3"/>
        </w:numPr>
        <w:spacing w:line="360" w:lineRule="auto"/>
        <w:jc w:val="both"/>
      </w:pPr>
      <w:r>
        <w:t>Zjistit subjektivní hodnocení použitých proudů.</w:t>
      </w:r>
    </w:p>
    <w:p w:rsidR="00B509C9" w:rsidRDefault="00B509C9" w:rsidP="00B509C9">
      <w:pPr>
        <w:pStyle w:val="Textbody"/>
        <w:spacing w:line="360" w:lineRule="auto"/>
      </w:pPr>
    </w:p>
    <w:p w:rsidR="00B509C9" w:rsidRDefault="00B509C9" w:rsidP="00B509C9">
      <w:pPr>
        <w:pStyle w:val="Standard"/>
        <w:spacing w:line="360" w:lineRule="auto"/>
      </w:pPr>
    </w:p>
    <w:p w:rsidR="00B509C9" w:rsidRDefault="00B509C9" w:rsidP="00B509C9">
      <w:pPr>
        <w:rPr>
          <w:b/>
          <w:bCs/>
          <w:iCs/>
          <w:szCs w:val="28"/>
        </w:rPr>
      </w:pPr>
      <w:r>
        <w:br w:type="page"/>
      </w:r>
    </w:p>
    <w:p w:rsidR="00B509C9" w:rsidRPr="001B7F7B" w:rsidRDefault="00B509C9" w:rsidP="00B509C9">
      <w:pPr>
        <w:pStyle w:val="Nadpis2"/>
      </w:pPr>
      <w:bookmarkStart w:id="17" w:name="_Toc386019562"/>
      <w:r w:rsidRPr="001B7F7B">
        <w:lastRenderedPageBreak/>
        <w:t>3.2 Hypotézy</w:t>
      </w:r>
      <w:bookmarkEnd w:id="17"/>
    </w:p>
    <w:p w:rsidR="00B509C9" w:rsidRDefault="00B509C9" w:rsidP="00B509C9">
      <w:pPr>
        <w:pStyle w:val="Standard"/>
        <w:spacing w:line="360" w:lineRule="auto"/>
        <w:jc w:val="both"/>
        <w:rPr>
          <w:b/>
          <w:bCs/>
        </w:rPr>
      </w:pPr>
    </w:p>
    <w:p w:rsidR="00B509C9" w:rsidRDefault="00B509C9" w:rsidP="00B509C9">
      <w:pPr>
        <w:pStyle w:val="Textbody"/>
        <w:spacing w:line="360" w:lineRule="auto"/>
        <w:jc w:val="both"/>
      </w:pPr>
      <w:r>
        <w:t>H</w:t>
      </w:r>
      <w:r>
        <w:rPr>
          <w:vertAlign w:val="subscript"/>
        </w:rPr>
        <w:t>0</w:t>
      </w:r>
      <w:r>
        <w:t>1:  Pro použitou techniku stimulace není rozdíl mezi dominantní a nedominantní dolní končetinou v dráždivosti pulzní složky MF proudu v intenzitě NPS.</w:t>
      </w:r>
    </w:p>
    <w:p w:rsidR="00B509C9" w:rsidRDefault="00B509C9" w:rsidP="00B509C9">
      <w:pPr>
        <w:pStyle w:val="Textbody"/>
        <w:spacing w:line="360" w:lineRule="auto"/>
        <w:jc w:val="both"/>
      </w:pPr>
      <w:r>
        <w:t>H</w:t>
      </w:r>
      <w:r>
        <w:rPr>
          <w:vertAlign w:val="subscript"/>
        </w:rPr>
        <w:t>0</w:t>
      </w:r>
      <w:r>
        <w:t>2: Pro použitou techniku stimulace není rozdíl mezi dominantní a nedominantní dolní končetinou v dráždivosti pulzní složky MF proudu v intenzitě NPM.</w:t>
      </w:r>
    </w:p>
    <w:p w:rsidR="00B509C9" w:rsidRDefault="00B509C9" w:rsidP="00B509C9">
      <w:pPr>
        <w:pStyle w:val="Textbody"/>
        <w:spacing w:line="360" w:lineRule="auto"/>
        <w:jc w:val="both"/>
      </w:pPr>
      <w:r>
        <w:t>H</w:t>
      </w:r>
      <w:r>
        <w:rPr>
          <w:vertAlign w:val="subscript"/>
        </w:rPr>
        <w:t>0</w:t>
      </w:r>
      <w:r>
        <w:t>3: Pro použitou techniku stimulace není rozdíl mezi dominantní a nedominantní dolní končetinou v dráždivosti pulzní složky DF proudu v intenzitě NPS.</w:t>
      </w:r>
    </w:p>
    <w:p w:rsidR="00B509C9" w:rsidRDefault="00B509C9" w:rsidP="00B509C9">
      <w:pPr>
        <w:pStyle w:val="Textbody"/>
        <w:spacing w:line="360" w:lineRule="auto"/>
        <w:jc w:val="both"/>
      </w:pPr>
      <w:r>
        <w:t>H</w:t>
      </w:r>
      <w:r>
        <w:rPr>
          <w:vertAlign w:val="subscript"/>
        </w:rPr>
        <w:t>0</w:t>
      </w:r>
      <w:r>
        <w:t>4: Pro použitou techniku stimulace není rozdíl mezi dominantní a nedominantní dolní končetinou v dráždivosti pulzní složky DF proudu v intenzitě NPM.</w:t>
      </w:r>
    </w:p>
    <w:p w:rsidR="00B509C9" w:rsidRDefault="00B509C9" w:rsidP="00B509C9">
      <w:pPr>
        <w:pStyle w:val="Textbody"/>
        <w:spacing w:line="360" w:lineRule="auto"/>
        <w:jc w:val="both"/>
      </w:pPr>
      <w:r>
        <w:t>H</w:t>
      </w:r>
      <w:r>
        <w:rPr>
          <w:vertAlign w:val="subscript"/>
        </w:rPr>
        <w:t>0</w:t>
      </w:r>
      <w:r>
        <w:t>5: Pro použitou techniku stimulace není rozdíl mezi dominantní a nedominantní dolní končetinou v dráždivosti 50 Hz složky TENS proudu v intenzitě NPS.</w:t>
      </w:r>
    </w:p>
    <w:p w:rsidR="00B509C9" w:rsidRDefault="00B509C9" w:rsidP="00B509C9">
      <w:pPr>
        <w:pStyle w:val="Textbody"/>
        <w:spacing w:line="360" w:lineRule="auto"/>
        <w:jc w:val="both"/>
      </w:pPr>
      <w:r>
        <w:t>H</w:t>
      </w:r>
      <w:r>
        <w:rPr>
          <w:vertAlign w:val="subscript"/>
        </w:rPr>
        <w:t>0</w:t>
      </w:r>
      <w:r>
        <w:t>6: Pro použitou techniku stimulace není rozdíl mezi dominantní a nedominantní dolní končetinou v dráždivosti 50 Hz složky TENS proudu v intenzitě NPM.</w:t>
      </w:r>
    </w:p>
    <w:p w:rsidR="00B509C9" w:rsidRDefault="00B509C9" w:rsidP="00B509C9">
      <w:pPr>
        <w:pStyle w:val="Textbody"/>
        <w:spacing w:line="360" w:lineRule="auto"/>
        <w:jc w:val="both"/>
      </w:pPr>
      <w:r>
        <w:t>H</w:t>
      </w:r>
      <w:r>
        <w:rPr>
          <w:vertAlign w:val="subscript"/>
        </w:rPr>
        <w:t>0</w:t>
      </w:r>
      <w:r>
        <w:t>7: Pro použitou techniku stimulace není rozdíl mezi dominantní a nedominantní dolní končetinou v dráždivosti 100 Hz složky TENS proudu v intenzitě NPS.</w:t>
      </w:r>
    </w:p>
    <w:p w:rsidR="00B509C9" w:rsidRDefault="00B509C9" w:rsidP="00B509C9">
      <w:pPr>
        <w:pStyle w:val="Textbody"/>
        <w:spacing w:line="360" w:lineRule="auto"/>
        <w:jc w:val="both"/>
      </w:pPr>
      <w:r>
        <w:t>H</w:t>
      </w:r>
      <w:r>
        <w:rPr>
          <w:vertAlign w:val="subscript"/>
        </w:rPr>
        <w:t>0</w:t>
      </w:r>
      <w:r>
        <w:t>8: Pro použitou techniku stimulace není rozdíl mezi dominantní a nedominantní dolní končetinou v dráždivosti 100 Hz složky TENS proudu v intenzitě NPM.</w:t>
      </w:r>
    </w:p>
    <w:p w:rsidR="00B509C9" w:rsidRDefault="00B509C9" w:rsidP="00B509C9">
      <w:pPr>
        <w:pStyle w:val="Textbody"/>
        <w:spacing w:line="360" w:lineRule="auto"/>
        <w:jc w:val="both"/>
      </w:pPr>
      <w:r>
        <w:t>H</w:t>
      </w:r>
      <w:r>
        <w:rPr>
          <w:vertAlign w:val="subscript"/>
        </w:rPr>
        <w:t>0</w:t>
      </w:r>
      <w:r>
        <w:t xml:space="preserve">9: Není rozdíl v NPS intenzitě mezi MF pulzní složkou a DF pulzní složkou DD proudu. </w:t>
      </w:r>
    </w:p>
    <w:p w:rsidR="00B509C9" w:rsidRDefault="00B509C9" w:rsidP="00B509C9">
      <w:pPr>
        <w:pStyle w:val="Textbody"/>
        <w:spacing w:line="360" w:lineRule="auto"/>
        <w:jc w:val="both"/>
      </w:pPr>
      <w:r>
        <w:t>H</w:t>
      </w:r>
      <w:r>
        <w:rPr>
          <w:vertAlign w:val="subscript"/>
        </w:rPr>
        <w:t>0</w:t>
      </w:r>
      <w:r>
        <w:t>10: Není rozdíl v NPM intenzitě mezi MF</w:t>
      </w:r>
      <w:r w:rsidRPr="002A70CD">
        <w:t xml:space="preserve"> </w:t>
      </w:r>
      <w:r>
        <w:t>pulzní složkou a DF pulzní složkou DD proudu.</w:t>
      </w:r>
    </w:p>
    <w:p w:rsidR="00B509C9" w:rsidRDefault="00B509C9" w:rsidP="00B509C9">
      <w:pPr>
        <w:pStyle w:val="Textbody"/>
        <w:spacing w:line="360" w:lineRule="auto"/>
        <w:jc w:val="both"/>
      </w:pPr>
      <w:r>
        <w:t>H</w:t>
      </w:r>
      <w:r>
        <w:rPr>
          <w:vertAlign w:val="subscript"/>
        </w:rPr>
        <w:t>0</w:t>
      </w:r>
      <w:r>
        <w:t>11: Není rozdíl v NPS intenzitě mezi 50 Hz a 100 Hz složkou TENS proudu.</w:t>
      </w:r>
    </w:p>
    <w:p w:rsidR="00B509C9" w:rsidRDefault="00B509C9" w:rsidP="00B509C9">
      <w:pPr>
        <w:pStyle w:val="Textbody"/>
        <w:spacing w:line="360" w:lineRule="auto"/>
        <w:jc w:val="both"/>
      </w:pPr>
      <w:r>
        <w:t>H</w:t>
      </w:r>
      <w:r>
        <w:rPr>
          <w:vertAlign w:val="subscript"/>
        </w:rPr>
        <w:t>0</w:t>
      </w:r>
      <w:r>
        <w:t>12: Není rozdíl v NPM intenzitě mezi 50 Hz a 100 Hz složkou TENS proudu.</w:t>
      </w:r>
    </w:p>
    <w:p w:rsidR="00B509C9" w:rsidRDefault="00B509C9" w:rsidP="00B509C9">
      <w:pPr>
        <w:pStyle w:val="Textbody"/>
        <w:spacing w:line="360" w:lineRule="auto"/>
        <w:jc w:val="both"/>
      </w:pPr>
    </w:p>
    <w:p w:rsidR="00B509C9" w:rsidRDefault="00B509C9" w:rsidP="00B509C9">
      <w:pPr>
        <w:pStyle w:val="Standard"/>
        <w:spacing w:line="360" w:lineRule="auto"/>
      </w:pPr>
      <w:r>
        <w:t xml:space="preserve"> </w:t>
      </w:r>
    </w:p>
    <w:p w:rsidR="00B509C9" w:rsidRDefault="00B509C9" w:rsidP="00B509C9">
      <w:pPr>
        <w:pStyle w:val="Standard"/>
        <w:spacing w:line="360" w:lineRule="auto"/>
        <w:rPr>
          <w:b/>
          <w:bCs/>
        </w:rPr>
      </w:pPr>
    </w:p>
    <w:p w:rsidR="00B509C9" w:rsidRDefault="00B509C9" w:rsidP="00B509C9">
      <w:pPr>
        <w:rPr>
          <w:b/>
          <w:bCs/>
          <w:szCs w:val="28"/>
        </w:rPr>
      </w:pPr>
      <w:r>
        <w:br w:type="page"/>
      </w:r>
    </w:p>
    <w:p w:rsidR="00B509C9" w:rsidRPr="001B7F7B" w:rsidRDefault="00B509C9" w:rsidP="00B509C9">
      <w:pPr>
        <w:pStyle w:val="Nadpis1"/>
      </w:pPr>
      <w:bookmarkStart w:id="18" w:name="_Toc386019563"/>
      <w:r w:rsidRPr="001B7F7B">
        <w:lastRenderedPageBreak/>
        <w:t>4 METODIKA</w:t>
      </w:r>
      <w:bookmarkEnd w:id="18"/>
    </w:p>
    <w:p w:rsidR="00B509C9" w:rsidRDefault="00B509C9" w:rsidP="00B509C9">
      <w:pPr>
        <w:pStyle w:val="Standard"/>
        <w:spacing w:line="360" w:lineRule="auto"/>
        <w:rPr>
          <w:b/>
          <w:bCs/>
        </w:rPr>
      </w:pPr>
    </w:p>
    <w:p w:rsidR="00B509C9" w:rsidRPr="001B7F7B" w:rsidRDefault="00B509C9" w:rsidP="00B509C9">
      <w:pPr>
        <w:pStyle w:val="Nadpis2"/>
      </w:pPr>
      <w:bookmarkStart w:id="19" w:name="_Toc386019564"/>
      <w:r w:rsidRPr="001B7F7B">
        <w:t>4.1 Charakteristika souboru</w:t>
      </w:r>
      <w:bookmarkEnd w:id="19"/>
    </w:p>
    <w:p w:rsidR="00B509C9" w:rsidRDefault="00B509C9" w:rsidP="00C248E6">
      <w:pPr>
        <w:pStyle w:val="Textbody"/>
        <w:jc w:val="both"/>
      </w:pPr>
    </w:p>
    <w:p w:rsidR="00B509C9" w:rsidRPr="00E531E0" w:rsidRDefault="00B509C9" w:rsidP="00C248E6">
      <w:pPr>
        <w:pStyle w:val="Textbody"/>
        <w:spacing w:line="360" w:lineRule="auto"/>
        <w:ind w:firstLine="567"/>
        <w:jc w:val="both"/>
      </w:pPr>
      <w:r>
        <w:t>Soubor tvořilo 45 zdravých jedinců ve věkovém rozmezí 20 – 40 let, průměrný věk byl 23, 8 periodických. Měření výzkumného souboru probíha</w:t>
      </w:r>
      <w:r w:rsidR="00C248E6">
        <w:t>lo v období mezi červnem 2012 a </w:t>
      </w:r>
      <w:r>
        <w:t>zářím 2013 na pracovišti RRR centrum v Olomouci</w:t>
      </w:r>
      <w:r w:rsidR="00C248E6">
        <w:t xml:space="preserve">. Při měření nebyl brán v úvahu </w:t>
      </w:r>
      <w:r>
        <w:t>cirkadiální rytmus dne, nebylo možno zajistit stejnou denní dobu pro měření všech probandů.</w:t>
      </w:r>
    </w:p>
    <w:p w:rsidR="00B509C9" w:rsidRPr="001B7F7B" w:rsidRDefault="00B509C9" w:rsidP="00B509C9">
      <w:pPr>
        <w:pStyle w:val="Nadpis2"/>
      </w:pPr>
      <w:bookmarkStart w:id="20" w:name="_Toc386019565"/>
      <w:r w:rsidRPr="001B7F7B">
        <w:t>4.2 Postup</w:t>
      </w:r>
      <w:bookmarkEnd w:id="20"/>
    </w:p>
    <w:p w:rsidR="00B509C9" w:rsidRDefault="00B509C9" w:rsidP="00B509C9">
      <w:pPr>
        <w:pStyle w:val="Textbody"/>
        <w:jc w:val="both"/>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pPr>
      <w:r>
        <w:rPr>
          <w:color w:val="000000"/>
        </w:rPr>
        <w:t>Před samotným získáváním dat byl proband seznámen s měřením, podepsal informovaný souhlas s prováděným výzkumem a anonymn</w:t>
      </w:r>
      <w:r w:rsidR="00EC0FEB">
        <w:rPr>
          <w:color w:val="000000"/>
        </w:rPr>
        <w:t>ím zveřejněním naměřených dat (p</w:t>
      </w:r>
      <w:r>
        <w:rPr>
          <w:color w:val="000000"/>
        </w:rPr>
        <w:t>říloha 1).</w:t>
      </w:r>
    </w:p>
    <w:p w:rsidR="00B509C9" w:rsidRDefault="00B509C9" w:rsidP="00C248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Proběhlo orientační neurologické vyšetření k vyloučení poškození svalově-nervového aparátu (</w:t>
      </w:r>
      <w:r w:rsidR="00EC0FEB">
        <w:rPr>
          <w:color w:val="000000"/>
        </w:rPr>
        <w:t>p</w:t>
      </w:r>
      <w:r>
        <w:rPr>
          <w:color w:val="000000"/>
        </w:rPr>
        <w:t>říloha 3). Byl proveden test k vymezení dominantní dolní končetiny (</w:t>
      </w:r>
      <w:r w:rsidR="00EC0FEB">
        <w:rPr>
          <w:color w:val="000000"/>
        </w:rPr>
        <w:t>p</w:t>
      </w:r>
      <w:r>
        <w:rPr>
          <w:color w:val="000000"/>
        </w:rPr>
        <w:t>říloha 3). Vyšetř</w:t>
      </w:r>
      <w:r w:rsidR="0027592A">
        <w:rPr>
          <w:color w:val="000000"/>
        </w:rPr>
        <w:t>ení i </w:t>
      </w:r>
      <w:r>
        <w:rPr>
          <w:color w:val="000000"/>
        </w:rPr>
        <w:t>měření probíhalo v dostatečně osvětlené mí</w:t>
      </w:r>
      <w:r w:rsidR="007C369A">
        <w:rPr>
          <w:color w:val="000000"/>
        </w:rPr>
        <w:t>stnosti s pokojovou teplotou, v </w:t>
      </w:r>
      <w:r>
        <w:rPr>
          <w:color w:val="000000"/>
        </w:rPr>
        <w:t>relativním klidu.</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p>
    <w:p w:rsidR="00B509C9" w:rsidRPr="001B7F7B" w:rsidRDefault="00B509C9" w:rsidP="00B509C9">
      <w:pPr>
        <w:pStyle w:val="Nadpis3"/>
      </w:pPr>
      <w:bookmarkStart w:id="21" w:name="_Toc386019566"/>
      <w:r w:rsidRPr="001B7F7B">
        <w:t>4.2.1 Odebrání anamnézy</w:t>
      </w:r>
      <w:bookmarkEnd w:id="21"/>
    </w:p>
    <w:p w:rsidR="00B509C9" w:rsidRDefault="00B509C9" w:rsidP="00B509C9">
      <w:pPr>
        <w:pStyle w:val="Textbody"/>
        <w:jc w:val="both"/>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Z anamnestických údajů byly zaznamenány údaje především z osobní anamnézy, úrazy dolních končetin na nervosvalovém aparátu, další jiné významné údaje včetně farmakologické anamnézy. Výzkum byl prováděn na zdravém vzorku populace, tedy v anamnéze se nevyskytovaly žádná významná onemocnění nebo závažné úrazy dolních končetin.</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color w:val="000000"/>
        </w:rPr>
      </w:pPr>
    </w:p>
    <w:p w:rsidR="00B509C9" w:rsidRPr="001B7F7B" w:rsidRDefault="00B509C9" w:rsidP="00B509C9">
      <w:pPr>
        <w:pStyle w:val="Nadpis3"/>
      </w:pPr>
      <w:bookmarkStart w:id="22" w:name="_Toc386019567"/>
      <w:r w:rsidRPr="001B7F7B">
        <w:t>4.2.2 Neurologické vyšetření</w:t>
      </w:r>
      <w:bookmarkEnd w:id="22"/>
    </w:p>
    <w:p w:rsidR="00B509C9" w:rsidRDefault="00B509C9" w:rsidP="00B509C9">
      <w:pPr>
        <w:pStyle w:val="Textbody"/>
        <w:jc w:val="both"/>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K vyšetření nervosvalového dráždění byl využit </w:t>
      </w:r>
      <w:proofErr w:type="spellStart"/>
      <w:r>
        <w:rPr>
          <w:color w:val="000000"/>
        </w:rPr>
        <w:t>Chvostkův</w:t>
      </w:r>
      <w:proofErr w:type="spellEnd"/>
      <w:r>
        <w:rPr>
          <w:color w:val="000000"/>
        </w:rPr>
        <w:t xml:space="preserve"> příznak a </w:t>
      </w:r>
      <w:proofErr w:type="spellStart"/>
      <w:r>
        <w:rPr>
          <w:color w:val="000000"/>
        </w:rPr>
        <w:t>Trömmerovo</w:t>
      </w:r>
      <w:proofErr w:type="spellEnd"/>
      <w:r>
        <w:rPr>
          <w:color w:val="000000"/>
        </w:rPr>
        <w:t xml:space="preserve"> vyšetření, bilaterálně (Opavský, 2003). </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roofErr w:type="spellStart"/>
      <w:r>
        <w:rPr>
          <w:color w:val="000000"/>
        </w:rPr>
        <w:t>Trömmerův</w:t>
      </w:r>
      <w:proofErr w:type="spellEnd"/>
      <w:r>
        <w:rPr>
          <w:color w:val="000000"/>
        </w:rPr>
        <w:t xml:space="preserve"> příznak byl vyšetřen klepnutím do bříška</w:t>
      </w:r>
      <w:r w:rsidR="0027592A">
        <w:rPr>
          <w:color w:val="000000"/>
        </w:rPr>
        <w:t xml:space="preserve"> relaxovaného prostředníčku a u </w:t>
      </w:r>
      <w:r>
        <w:rPr>
          <w:color w:val="000000"/>
        </w:rPr>
        <w:t xml:space="preserve">všech probandů byl negativní. </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roofErr w:type="spellStart"/>
      <w:r>
        <w:rPr>
          <w:color w:val="000000"/>
        </w:rPr>
        <w:t>Chvostkův</w:t>
      </w:r>
      <w:proofErr w:type="spellEnd"/>
      <w:r>
        <w:rPr>
          <w:color w:val="000000"/>
        </w:rPr>
        <w:t xml:space="preserve"> příznak byl vyšetřen standardně pro </w:t>
      </w:r>
      <w:proofErr w:type="spellStart"/>
      <w:r>
        <w:rPr>
          <w:color w:val="000000"/>
        </w:rPr>
        <w:t>Chvostek</w:t>
      </w:r>
      <w:proofErr w:type="spellEnd"/>
      <w:r>
        <w:rPr>
          <w:color w:val="000000"/>
        </w:rPr>
        <w:t xml:space="preserve"> I. (poklep neurologickým </w:t>
      </w:r>
      <w:r>
        <w:rPr>
          <w:color w:val="000000"/>
        </w:rPr>
        <w:lastRenderedPageBreak/>
        <w:t xml:space="preserve">kladívkem na tvář 2 cm od ústního koutku směrem k tragu) i pro </w:t>
      </w:r>
      <w:proofErr w:type="spellStart"/>
      <w:r>
        <w:rPr>
          <w:color w:val="000000"/>
        </w:rPr>
        <w:t>Chvostek</w:t>
      </w:r>
      <w:proofErr w:type="spellEnd"/>
      <w:r>
        <w:rPr>
          <w:color w:val="000000"/>
        </w:rPr>
        <w:t xml:space="preserve"> II. (poklep neurologickým kladívkem před tragem). </w:t>
      </w:r>
      <w:proofErr w:type="spellStart"/>
      <w:r>
        <w:rPr>
          <w:color w:val="000000"/>
        </w:rPr>
        <w:t>Chvostek</w:t>
      </w:r>
      <w:proofErr w:type="spellEnd"/>
      <w:r>
        <w:rPr>
          <w:color w:val="000000"/>
        </w:rPr>
        <w:t xml:space="preserve"> I. byl přítomen u všech probandů, stav nervosvalového dráždění byl vyhodnocen jako fyziologický.  </w:t>
      </w:r>
    </w:p>
    <w:p w:rsidR="0027592A" w:rsidRDefault="0027592A"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Integrita nervového aparátu byla ověřena vyšetřením  patelárního reflexu bilaterálně (segment L2 - </w:t>
      </w:r>
      <w:proofErr w:type="gramStart"/>
      <w:r>
        <w:rPr>
          <w:color w:val="000000"/>
        </w:rPr>
        <w:t>L4) (Opavský</w:t>
      </w:r>
      <w:proofErr w:type="gramEnd"/>
      <w:r>
        <w:rPr>
          <w:color w:val="000000"/>
        </w:rPr>
        <w:t xml:space="preserve">, 2003). Hodnocena byla vybavitelnost reflexu: </w:t>
      </w:r>
      <w:proofErr w:type="spellStart"/>
      <w:r>
        <w:rPr>
          <w:color w:val="000000"/>
        </w:rPr>
        <w:t>normoreflexie</w:t>
      </w:r>
      <w:proofErr w:type="spellEnd"/>
      <w:r>
        <w:rPr>
          <w:color w:val="000000"/>
        </w:rPr>
        <w:t xml:space="preserve">, </w:t>
      </w:r>
      <w:proofErr w:type="spellStart"/>
      <w:r>
        <w:rPr>
          <w:color w:val="000000"/>
        </w:rPr>
        <w:t>hyporeflexie</w:t>
      </w:r>
      <w:proofErr w:type="spellEnd"/>
      <w:r>
        <w:rPr>
          <w:color w:val="000000"/>
        </w:rPr>
        <w:t xml:space="preserve"> nebo </w:t>
      </w:r>
      <w:proofErr w:type="spellStart"/>
      <w:r>
        <w:rPr>
          <w:color w:val="000000"/>
        </w:rPr>
        <w:t>hyperreflexie</w:t>
      </w:r>
      <w:proofErr w:type="spellEnd"/>
      <w:r>
        <w:rPr>
          <w:color w:val="000000"/>
        </w:rPr>
        <w:t xml:space="preserve">. U všech probandů byla přítomna </w:t>
      </w:r>
      <w:proofErr w:type="spellStart"/>
      <w:r>
        <w:rPr>
          <w:color w:val="000000"/>
        </w:rPr>
        <w:t>normoreflexie</w:t>
      </w:r>
      <w:proofErr w:type="spellEnd"/>
      <w:r>
        <w:rPr>
          <w:color w:val="000000"/>
        </w:rPr>
        <w:t xml:space="preserve">, nebylo nutné použít </w:t>
      </w:r>
      <w:proofErr w:type="spellStart"/>
      <w:r>
        <w:rPr>
          <w:color w:val="000000"/>
        </w:rPr>
        <w:t>Jendrassikův</w:t>
      </w:r>
      <w:proofErr w:type="spellEnd"/>
      <w:r>
        <w:rPr>
          <w:color w:val="000000"/>
        </w:rPr>
        <w:t xml:space="preserve"> manévr.</w:t>
      </w:r>
    </w:p>
    <w:p w:rsidR="009227F0" w:rsidRDefault="009227F0"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Vyšetřeno bylo povrchové čití (taktilní čití a dvoudobou diskriminaci) a hluboké čití (</w:t>
      </w:r>
      <w:proofErr w:type="spellStart"/>
      <w:r>
        <w:rPr>
          <w:color w:val="000000"/>
        </w:rPr>
        <w:t>statestézie</w:t>
      </w:r>
      <w:proofErr w:type="spellEnd"/>
      <w:r>
        <w:rPr>
          <w:color w:val="000000"/>
        </w:rPr>
        <w:t xml:space="preserve"> a kinestézie) dolních končetin (Kolář, 2009). Taktilní čití bylo vyšetřeno smotkem vaty v dermatomech dolní končetiny bilaterálně. Dvoudobá diskriminace byla vyšetřena dotykem na stehna probanda a byla zjištěna schopnost rozlišit počet dotyků se zmenšující se vzdáleností bodů. Při vyšetření </w:t>
      </w:r>
      <w:proofErr w:type="spellStart"/>
      <w:r>
        <w:rPr>
          <w:color w:val="000000"/>
        </w:rPr>
        <w:t>statestézie</w:t>
      </w:r>
      <w:proofErr w:type="spellEnd"/>
      <w:r>
        <w:rPr>
          <w:color w:val="000000"/>
        </w:rPr>
        <w:t xml:space="preserve"> byla nastavena dolní končetina do </w:t>
      </w:r>
      <w:proofErr w:type="spellStart"/>
      <w:r>
        <w:rPr>
          <w:color w:val="000000"/>
        </w:rPr>
        <w:t>trojflexe</w:t>
      </w:r>
      <w:proofErr w:type="spellEnd"/>
      <w:r>
        <w:rPr>
          <w:color w:val="000000"/>
        </w:rPr>
        <w:t>, proband určil polohu své končetiny a druhou končetinou polohu napodobil. U vyšetření kinestézie byla prováděna dorzální a plantární</w:t>
      </w:r>
      <w:r w:rsidR="00EC0FEB">
        <w:rPr>
          <w:color w:val="000000"/>
        </w:rPr>
        <w:t xml:space="preserve"> flexe hlezna při extenzi kolena</w:t>
      </w:r>
      <w:r>
        <w:rPr>
          <w:color w:val="000000"/>
        </w:rPr>
        <w:t>, proband napodobil prováděný pohyb. Normální nález – čtyři správná opakování z pěti. Všechny testy byly prováděny se zavřenýma očima. U žádného z probandů nebylo porušeno ani hluboké, ani povrchové čití, nebyly přítomny stranové rozdíly.</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color w:val="000000"/>
        </w:rPr>
      </w:pPr>
    </w:p>
    <w:p w:rsidR="00B509C9" w:rsidRPr="001B7F7B" w:rsidRDefault="00B509C9" w:rsidP="00B509C9">
      <w:pPr>
        <w:pStyle w:val="Nadpis3"/>
      </w:pPr>
      <w:bookmarkStart w:id="23" w:name="_Toc386019568"/>
      <w:r w:rsidRPr="001B7F7B">
        <w:t>4.2.3 Určení dominance dolních končetin</w:t>
      </w:r>
      <w:bookmarkEnd w:id="23"/>
    </w:p>
    <w:p w:rsidR="00B509C9" w:rsidRDefault="00B509C9" w:rsidP="00B509C9">
      <w:pPr>
        <w:pStyle w:val="Textbody"/>
        <w:jc w:val="both"/>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Na závěr byla určena dominance dolních končetin. Dominanci nohy určujeme podle obratnější, švihové končetiny (Drnková &amp; </w:t>
      </w:r>
      <w:proofErr w:type="spellStart"/>
      <w:r>
        <w:rPr>
          <w:color w:val="000000"/>
        </w:rPr>
        <w:t>Syllabová</w:t>
      </w:r>
      <w:proofErr w:type="spellEnd"/>
      <w:r>
        <w:rPr>
          <w:color w:val="000000"/>
        </w:rPr>
        <w:t>, 1991). Dominantní dolní končetina je kladena jako první při skluzu, vystupuje první na překážku (Měkota, 1984). Dominance byla určena cílenými dotazy:</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r>
        <w:rPr>
          <w:color w:val="000000"/>
        </w:rPr>
        <w:t xml:space="preserve"> “Kterou nohou kopete do míče?”</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r>
        <w:rPr>
          <w:color w:val="000000"/>
        </w:rPr>
        <w:t>“Kterou nohou jako první vystupujete na schod?”</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r>
        <w:rPr>
          <w:color w:val="000000"/>
        </w:rPr>
        <w:t>“Kterou nohu máte vpředu při sklouznutí se?”</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Podle odpovědí a indexu dominance, DI = 100 (R) / (R+L), byla určena dominantní dolní končetina všem probandům. Ve výše zmíněném vztahu platí, že pro R je zaznamenán </w:t>
      </w:r>
      <w:r>
        <w:rPr>
          <w:color w:val="000000"/>
        </w:rPr>
        <w:lastRenderedPageBreak/>
        <w:t xml:space="preserve">počet úkonů provedených pravou končetinou, pro L je zaznamenán počet úkonů provedených levou končetinou. 38 probandům byly zjištěny hodnoty DI &gt; 50, tedy platí </w:t>
      </w:r>
      <w:proofErr w:type="spellStart"/>
      <w:r>
        <w:rPr>
          <w:color w:val="000000"/>
        </w:rPr>
        <w:t>dextrie</w:t>
      </w:r>
      <w:proofErr w:type="spellEnd"/>
      <w:r>
        <w:rPr>
          <w:color w:val="000000"/>
        </w:rPr>
        <w:t xml:space="preserve"> (dominance pravé dolní končetiny), u 7 probandů byly zjištěny hodnoty DI &lt; 50, tedy platí </w:t>
      </w:r>
      <w:proofErr w:type="spellStart"/>
      <w:r>
        <w:rPr>
          <w:color w:val="000000"/>
        </w:rPr>
        <w:t>sinistrie</w:t>
      </w:r>
      <w:proofErr w:type="spellEnd"/>
      <w:r>
        <w:rPr>
          <w:color w:val="000000"/>
        </w:rPr>
        <w:t xml:space="preserve"> (dominance levé dolní končetiny). Žádný z probandů neměl hodnoty DI = 50, která je obvykle hodnocena jako ambidextrie.</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color w:val="000000"/>
        </w:rPr>
      </w:pPr>
    </w:p>
    <w:p w:rsidR="00B509C9" w:rsidRDefault="00B509C9" w:rsidP="00B509C9">
      <w:pPr>
        <w:rPr>
          <w:b/>
          <w:bCs/>
          <w:szCs w:val="28"/>
        </w:rPr>
      </w:pPr>
      <w:r>
        <w:br w:type="page"/>
      </w:r>
    </w:p>
    <w:p w:rsidR="00B509C9" w:rsidRPr="001B7F7B" w:rsidRDefault="00B509C9" w:rsidP="00B509C9">
      <w:pPr>
        <w:pStyle w:val="Nadpis3"/>
      </w:pPr>
      <w:bookmarkStart w:id="24" w:name="_Toc386019569"/>
      <w:r w:rsidRPr="001B7F7B">
        <w:lastRenderedPageBreak/>
        <w:t>4.2.4 Postup měření</w:t>
      </w:r>
      <w:bookmarkEnd w:id="24"/>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Měření bylo zahájeno kontrolním měřením pro ozřejmění senzitivního a motorického prahu probandům. Následovalo samotné měření, kdy byly zaznamenány nejprve hodnoty NPS, potom hodnoty NPM. Měření se opakovalo jednou na obou dolních končetinách.</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Senzitivní práh byl zaznamenán na základě subjektivních pocitů probanda. O pocitech byl proband instruován. Hodnotu NPS intenzity proband označil při pocitu právě procházejícího proudu. Svalový záškub proband označil jako intenzitu NPM. Hodnota NPM intenzity byla zaznamenána vizuální kontrolou a palpačn</w:t>
      </w:r>
      <w:r w:rsidR="007C369A">
        <w:rPr>
          <w:color w:val="000000"/>
        </w:rPr>
        <w:t>í kontrolou svalového bříška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na měřené končetině. </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Bylo provedeno kontrolní měření </w:t>
      </w:r>
      <w:proofErr w:type="spellStart"/>
      <w:r>
        <w:rPr>
          <w:color w:val="000000"/>
        </w:rPr>
        <w:t>Kotzovým</w:t>
      </w:r>
      <w:proofErr w:type="spellEnd"/>
      <w:r>
        <w:rPr>
          <w:color w:val="000000"/>
        </w:rPr>
        <w:t xml:space="preserve"> proudem na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dominantní dolní končetiny. Parametry aplikace kontrolního měření: bipolární aplikace, katoda umístěna distálně, malé deskové elektrody (5x7 cm) opatřené standartní elektrodovou podložkou navlhčenou fyziologickým roztokem, režim CC. Při kontrolním měření proband zažil vjem tetanické kontrakce při dosažení intenzity NPM.</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Měření bylo provedeno bilaterálně na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w:t>
      </w:r>
      <w:r w:rsidR="00EC0FEB">
        <w:rPr>
          <w:color w:val="000000"/>
        </w:rPr>
        <w:t xml:space="preserve">Byly použity malé deskové elektrody </w:t>
      </w:r>
      <w:r>
        <w:rPr>
          <w:color w:val="000000"/>
        </w:rPr>
        <w:t>o rozměrech 5x7 cm, katoda byla umístěna distálně, anoda byla umístěna proximálně. Elektrody byly opatřeny standardní elektrodovou podložkou navlhčenou fyziologickým roztokem a připevněny na měřenou dolní končetinu. Měření probíhalo vleže na zádech, měřená dolní končetina spočívala volně natažená na lehátku. Na přístroji BTL-4000 byly nastaveny následující parametry:</w:t>
      </w:r>
    </w:p>
    <w:p w:rsidR="00B509C9" w:rsidRDefault="00B509C9" w:rsidP="00C248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
    <w:p w:rsidR="00B509C9" w:rsidRDefault="00B509C9" w:rsidP="00C248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color w:val="000000"/>
        </w:rPr>
        <w:t xml:space="preserve">MF – délka impulzu 10 </w:t>
      </w:r>
      <w:proofErr w:type="spellStart"/>
      <w:r>
        <w:rPr>
          <w:color w:val="000000"/>
        </w:rPr>
        <w:t>ms</w:t>
      </w:r>
      <w:proofErr w:type="spellEnd"/>
      <w:r>
        <w:rPr>
          <w:color w:val="000000"/>
        </w:rPr>
        <w:t>, pauza 10ms, frekvence 50 Hz, čas trvání 1 minuta, režim CC</w:t>
      </w:r>
    </w:p>
    <w:p w:rsidR="00B509C9" w:rsidRDefault="00B509C9" w:rsidP="00C248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color w:val="000000"/>
        </w:rPr>
        <w:t xml:space="preserve">DF – délka impulzu 10 </w:t>
      </w:r>
      <w:proofErr w:type="spellStart"/>
      <w:r>
        <w:rPr>
          <w:color w:val="000000"/>
        </w:rPr>
        <w:t>ms</w:t>
      </w:r>
      <w:proofErr w:type="spellEnd"/>
      <w:r>
        <w:rPr>
          <w:color w:val="000000"/>
        </w:rPr>
        <w:t>, pauza 0ms, frekvence 100 Hz, čas trvání 1 minuta, režim CC</w:t>
      </w:r>
    </w:p>
    <w:p w:rsidR="00B509C9" w:rsidRDefault="00B509C9" w:rsidP="00C248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color w:val="000000"/>
        </w:rPr>
        <w:t xml:space="preserve">TENS 50 Hz – délka impulzu 300 </w:t>
      </w:r>
      <w:proofErr w:type="spellStart"/>
      <w:r>
        <w:rPr>
          <w:color w:val="000000"/>
        </w:rPr>
        <w:t>μs</w:t>
      </w:r>
      <w:proofErr w:type="spellEnd"/>
      <w:r>
        <w:rPr>
          <w:color w:val="000000"/>
        </w:rPr>
        <w:t>, frekvence 50 Hz, čas trvání 1 minuta, režim CC</w:t>
      </w:r>
    </w:p>
    <w:p w:rsidR="00B509C9" w:rsidRDefault="00B509C9" w:rsidP="00C248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color w:val="000000"/>
        </w:rPr>
        <w:t xml:space="preserve">TENS 100 Hz – délka impulzu 300 </w:t>
      </w:r>
      <w:proofErr w:type="spellStart"/>
      <w:r>
        <w:rPr>
          <w:color w:val="000000"/>
        </w:rPr>
        <w:t>μs</w:t>
      </w:r>
      <w:proofErr w:type="spellEnd"/>
      <w:r>
        <w:rPr>
          <w:color w:val="000000"/>
        </w:rPr>
        <w:t>, frekvence 100 Hz, čas trvání 1 minuta, režim CC</w:t>
      </w:r>
    </w:p>
    <w:p w:rsidR="00B509C9" w:rsidRDefault="00B509C9" w:rsidP="00B509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MF je zástupce </w:t>
      </w:r>
      <w:proofErr w:type="spellStart"/>
      <w:r>
        <w:rPr>
          <w:color w:val="000000"/>
        </w:rPr>
        <w:t>diadynamického</w:t>
      </w:r>
      <w:proofErr w:type="spellEnd"/>
      <w:r>
        <w:rPr>
          <w:color w:val="000000"/>
        </w:rPr>
        <w:t xml:space="preserve"> proudu a v našem měření představuje 50 Hz pulzní složku dráždicího proudu. DF je zástupce </w:t>
      </w:r>
      <w:proofErr w:type="spellStart"/>
      <w:r>
        <w:rPr>
          <w:color w:val="000000"/>
        </w:rPr>
        <w:t>diadynamického</w:t>
      </w:r>
      <w:proofErr w:type="spellEnd"/>
      <w:r>
        <w:rPr>
          <w:color w:val="000000"/>
        </w:rPr>
        <w:t xml:space="preserve"> proudu a v našem měření představuje zástupce 100 Hz pulzní složky dráždicího proudu. Standardně se při použití </w:t>
      </w:r>
      <w:proofErr w:type="spellStart"/>
      <w:r>
        <w:rPr>
          <w:color w:val="000000"/>
        </w:rPr>
        <w:t>diadynamických</w:t>
      </w:r>
      <w:proofErr w:type="spellEnd"/>
      <w:r>
        <w:rPr>
          <w:color w:val="000000"/>
        </w:rPr>
        <w:t xml:space="preserve"> proudů používá nastavení báze, která představuje galvanickou složku </w:t>
      </w:r>
      <w:r>
        <w:rPr>
          <w:color w:val="000000"/>
        </w:rPr>
        <w:lastRenderedPageBreak/>
        <w:t>proudu. Pro svalovou stimulaci jsou účinky galvanické složky nežádoucí, proto báze v našem výzkumu nebyla použita. Byla nastavena hodnota 0%.</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Proudy byly zaznamenány v náhodném pořadí, které určil los čísel 1-4. Pod číslem 1 byl měřen proud TENS 100 Hz, číslo 2 ukrývalo proud TENS 50 Hz, číslo 3 DF a číslo 4 MF.</w:t>
      </w:r>
      <w:r w:rsidRPr="003C7BAF">
        <w:rPr>
          <w:color w:val="000000"/>
        </w:rPr>
        <w:t xml:space="preserve"> </w:t>
      </w: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B509C9" w:rsidRDefault="00B509C9" w:rsidP="009227F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Po spuštění zvoleného typu proudu byla zvyšována absolutní intenzita až do senzitivního prahu dle subjektivního pocitu probanda, hodnota byla za</w:t>
      </w:r>
      <w:r w:rsidR="00EC0FEB">
        <w:rPr>
          <w:color w:val="000000"/>
        </w:rPr>
        <w:t>znamenána do protokolu měření (p</w:t>
      </w:r>
      <w:r>
        <w:rPr>
          <w:color w:val="000000"/>
        </w:rPr>
        <w:t xml:space="preserve">říloha 2). Aniž by byl ukončen probíhající proud, byla intenzita zvyšována až do odpovědi motorické. Po dosažení motorické intenzity bylo ukončeno probíhání proudu, naměřená hodnota byla zaznamenána do protokolu měření. Výše popsaný postup byl zopakován pro každý typ proudu na dané dolní končetině. </w:t>
      </w:r>
      <w:r w:rsidR="008B7F90">
        <w:rPr>
          <w:color w:val="000000"/>
        </w:rPr>
        <w:t>Na konci měření proband</w:t>
      </w:r>
      <w:r w:rsidR="002263E1">
        <w:rPr>
          <w:color w:val="000000"/>
        </w:rPr>
        <w:t xml:space="preserve"> slovně</w:t>
      </w:r>
      <w:r w:rsidR="008B7F90">
        <w:rPr>
          <w:color w:val="000000"/>
        </w:rPr>
        <w:t xml:space="preserve"> subjektivně ohodnotil použité proudy</w:t>
      </w:r>
      <w:r w:rsidR="00133F17">
        <w:rPr>
          <w:color w:val="000000"/>
        </w:rPr>
        <w:t xml:space="preserve"> </w:t>
      </w:r>
      <w:r w:rsidR="008B7F90">
        <w:rPr>
          <w:color w:val="000000"/>
        </w:rPr>
        <w:t>do řady od 1 do 4</w:t>
      </w:r>
      <w:r w:rsidR="002263E1">
        <w:rPr>
          <w:color w:val="000000"/>
        </w:rPr>
        <w:t xml:space="preserve">. Hodnotil NPM intenzitu </w:t>
      </w:r>
      <w:r w:rsidR="00133F17">
        <w:rPr>
          <w:color w:val="000000"/>
        </w:rPr>
        <w:t>tak,</w:t>
      </w:r>
      <w:r w:rsidR="008B7F90">
        <w:rPr>
          <w:color w:val="000000"/>
        </w:rPr>
        <w:t xml:space="preserve"> že </w:t>
      </w:r>
      <w:r w:rsidR="002263E1">
        <w:rPr>
          <w:color w:val="000000"/>
        </w:rPr>
        <w:t>hodnota 1 označovala</w:t>
      </w:r>
      <w:r w:rsidR="008B7F90">
        <w:rPr>
          <w:color w:val="000000"/>
        </w:rPr>
        <w:t xml:space="preserve"> proud nejvíce příjemný a </w:t>
      </w:r>
      <w:r w:rsidR="002263E1">
        <w:rPr>
          <w:color w:val="000000"/>
        </w:rPr>
        <w:t>hodnota 4 označovala</w:t>
      </w:r>
      <w:r w:rsidR="008B7F90">
        <w:rPr>
          <w:color w:val="000000"/>
        </w:rPr>
        <w:t xml:space="preserve"> proud nejméně př</w:t>
      </w:r>
      <w:r w:rsidR="00133F17">
        <w:rPr>
          <w:color w:val="000000"/>
        </w:rPr>
        <w:t>í</w:t>
      </w:r>
      <w:r w:rsidR="008B7F90">
        <w:rPr>
          <w:color w:val="000000"/>
        </w:rPr>
        <w:t>jemný</w:t>
      </w:r>
      <w:r w:rsidR="00133F17">
        <w:rPr>
          <w:color w:val="000000"/>
        </w:rPr>
        <w:t xml:space="preserve">. </w:t>
      </w:r>
      <w:r>
        <w:rPr>
          <w:color w:val="000000"/>
        </w:rPr>
        <w:t>Po ukončení měření všech čtyř proudů byly elektrody přemístěny na druhou dolní končetinu. Elektrodové podložky byly znovu navlhčeny fyziologickým roztokem a měření se opakovalo výše uvedeným způsobem.</w:t>
      </w:r>
    </w:p>
    <w:p w:rsidR="00B509C9" w:rsidRDefault="00B509C9" w:rsidP="00B509C9">
      <w:pPr>
        <w:pStyle w:val="Textbody"/>
        <w:spacing w:line="360" w:lineRule="auto"/>
        <w:rPr>
          <w:b/>
          <w:bCs/>
        </w:rPr>
      </w:pPr>
    </w:p>
    <w:p w:rsidR="006751DC" w:rsidRPr="001830DE" w:rsidRDefault="001830DE" w:rsidP="001830DE">
      <w:pPr>
        <w:pStyle w:val="Nadpis3"/>
      </w:pPr>
      <w:bookmarkStart w:id="25" w:name="_Toc386019570"/>
      <w:r>
        <w:t xml:space="preserve">4.2.5 </w:t>
      </w:r>
      <w:r w:rsidR="006751DC" w:rsidRPr="001830DE">
        <w:t>Statistické zpracování naměřených dat</w:t>
      </w:r>
      <w:bookmarkEnd w:id="25"/>
    </w:p>
    <w:p w:rsidR="006751DC" w:rsidRDefault="006751DC" w:rsidP="006751DC">
      <w:pPr>
        <w:pStyle w:val="Textbody"/>
        <w:spacing w:line="360" w:lineRule="auto"/>
        <w:rPr>
          <w:b/>
          <w:bCs/>
        </w:rPr>
      </w:pPr>
    </w:p>
    <w:p w:rsidR="001830DE" w:rsidRDefault="006751DC" w:rsidP="001830DE">
      <w:pPr>
        <w:pStyle w:val="Textbody"/>
        <w:spacing w:line="360" w:lineRule="auto"/>
        <w:ind w:firstLine="567"/>
        <w:jc w:val="both"/>
      </w:pPr>
      <w:r>
        <w:t xml:space="preserve">Naměřené hodnoty intenzity prahově senzitivní i prahově motorické pro všechny sledované parametry byly zpracovány statistickým programem STATISTICA 10. Na základě rozložení dat byla použita </w:t>
      </w:r>
      <w:proofErr w:type="spellStart"/>
      <w:r>
        <w:t>neparametrická</w:t>
      </w:r>
      <w:proofErr w:type="spellEnd"/>
      <w:r>
        <w:t xml:space="preserve"> statistika. Rozložení dat nesplňovalo normální rozložení dat, i když se tomu blížilo. Byly porovnány dva závislé vzorky s využitím </w:t>
      </w:r>
      <w:proofErr w:type="spellStart"/>
      <w:r>
        <w:t>Wilcoxonova</w:t>
      </w:r>
      <w:proofErr w:type="spellEnd"/>
      <w:r>
        <w:t xml:space="preserve"> párového testu. Stejně tak byla vyhodnocena data rozdílu dráždivosti jednotlivých komponent pulzní složky (dosis) </w:t>
      </w:r>
      <w:proofErr w:type="spellStart"/>
      <w:r>
        <w:t>diadynamických</w:t>
      </w:r>
      <w:proofErr w:type="spellEnd"/>
      <w:r>
        <w:t xml:space="preserve"> proudů.</w:t>
      </w:r>
      <w:r w:rsidR="001830DE" w:rsidRPr="001830DE">
        <w:t xml:space="preserve"> </w:t>
      </w:r>
    </w:p>
    <w:p w:rsidR="001830DE" w:rsidRDefault="001830DE" w:rsidP="001830DE">
      <w:pPr>
        <w:pStyle w:val="Textbody"/>
        <w:spacing w:line="360" w:lineRule="auto"/>
        <w:ind w:firstLine="567"/>
        <w:jc w:val="both"/>
      </w:pPr>
      <w:r>
        <w:t xml:space="preserve">Subjektivní hodnocení příjemnosti použitých proudů bylo vyhodnoceno rozložením četnosti hodnot. Hodnoty 1-4 byly zaznamenány do tabulky a graficky znázorněny </w:t>
      </w:r>
      <w:r w:rsidR="002263E1">
        <w:t>s použitím programu Microsoft Word 2013.</w:t>
      </w:r>
    </w:p>
    <w:p w:rsidR="00B509C9" w:rsidRDefault="00B509C9" w:rsidP="00B509C9">
      <w:pPr>
        <w:rPr>
          <w:b/>
          <w:bCs/>
          <w:szCs w:val="28"/>
        </w:rPr>
      </w:pPr>
    </w:p>
    <w:p w:rsidR="002263E1" w:rsidRDefault="002263E1">
      <w:pPr>
        <w:rPr>
          <w:rFonts w:ascii="Times New Roman" w:eastAsia="SimSun" w:hAnsi="Times New Roman" w:cs="Lucida Sans"/>
          <w:b/>
          <w:bCs/>
          <w:kern w:val="3"/>
          <w:sz w:val="24"/>
          <w:szCs w:val="28"/>
          <w:lang w:eastAsia="zh-CN" w:bidi="hi-IN"/>
        </w:rPr>
      </w:pPr>
      <w:r>
        <w:br w:type="page"/>
      </w:r>
    </w:p>
    <w:p w:rsidR="00B509C9" w:rsidRPr="001B7F7B" w:rsidRDefault="00B509C9" w:rsidP="00B509C9">
      <w:pPr>
        <w:pStyle w:val="Nadpis1"/>
      </w:pPr>
      <w:bookmarkStart w:id="26" w:name="_Toc386019571"/>
      <w:r w:rsidRPr="001B7F7B">
        <w:lastRenderedPageBreak/>
        <w:t>5 VÝSLEDKY</w:t>
      </w:r>
      <w:bookmarkEnd w:id="26"/>
    </w:p>
    <w:p w:rsidR="00B509C9" w:rsidRDefault="00B509C9" w:rsidP="00B509C9">
      <w:pPr>
        <w:pStyle w:val="Textbody"/>
        <w:spacing w:line="360" w:lineRule="auto"/>
        <w:rPr>
          <w:b/>
          <w:bCs/>
        </w:rPr>
      </w:pPr>
    </w:p>
    <w:p w:rsidR="00B509C9" w:rsidRDefault="00B509C9" w:rsidP="009227F0">
      <w:pPr>
        <w:pStyle w:val="Textbody"/>
        <w:spacing w:line="360" w:lineRule="auto"/>
        <w:ind w:firstLine="567"/>
        <w:jc w:val="both"/>
      </w:pPr>
      <w:r>
        <w:t xml:space="preserve">Na základě rozložení dat, jsme použili </w:t>
      </w:r>
      <w:proofErr w:type="spellStart"/>
      <w:r>
        <w:t>neparametrickou</w:t>
      </w:r>
      <w:proofErr w:type="spellEnd"/>
      <w:r>
        <w:t xml:space="preserve"> statistiku. Rozložení dat nesplňovalo normální rozložení dat, i když se tomu blížilo. Byly porovnány dva závislé vzorky s využitím </w:t>
      </w:r>
      <w:proofErr w:type="spellStart"/>
      <w:r>
        <w:t>Wilcoxonova</w:t>
      </w:r>
      <w:proofErr w:type="spellEnd"/>
      <w:r>
        <w:t xml:space="preserve"> párového testu.</w:t>
      </w:r>
    </w:p>
    <w:p w:rsidR="00B509C9" w:rsidRDefault="00B509C9" w:rsidP="00B509C9">
      <w:pPr>
        <w:pStyle w:val="Textbody"/>
        <w:spacing w:line="360" w:lineRule="auto"/>
        <w:jc w:val="both"/>
      </w:pPr>
    </w:p>
    <w:p w:rsidR="00B509C9" w:rsidRPr="001B7F7B" w:rsidRDefault="00B509C9" w:rsidP="00B509C9">
      <w:pPr>
        <w:pStyle w:val="Nadpis2"/>
      </w:pPr>
      <w:bookmarkStart w:id="27" w:name="_Toc386019572"/>
      <w:r w:rsidRPr="001B7F7B">
        <w:t>5.1 Testování hypotézy H</w:t>
      </w:r>
      <w:r w:rsidRPr="00F553DC">
        <w:rPr>
          <w:vertAlign w:val="subscript"/>
        </w:rPr>
        <w:t>0</w:t>
      </w:r>
      <w:r w:rsidRPr="001B7F7B">
        <w:t>1</w:t>
      </w:r>
      <w:bookmarkEnd w:id="27"/>
    </w:p>
    <w:p w:rsidR="00B509C9" w:rsidRDefault="00B509C9" w:rsidP="00B509C9">
      <w:pPr>
        <w:pStyle w:val="Standard"/>
        <w:spacing w:line="360" w:lineRule="auto"/>
        <w:ind w:left="45"/>
        <w:jc w:val="both"/>
      </w:pPr>
    </w:p>
    <w:p w:rsidR="00B509C9" w:rsidRPr="00142065" w:rsidRDefault="00B509C9" w:rsidP="00B509C9">
      <w:pPr>
        <w:pStyle w:val="Textbody"/>
        <w:spacing w:line="360" w:lineRule="auto"/>
        <w:jc w:val="both"/>
        <w:rPr>
          <w:i/>
        </w:rPr>
      </w:pPr>
      <w:r>
        <w:t>H</w:t>
      </w:r>
      <w:r>
        <w:rPr>
          <w:vertAlign w:val="subscript"/>
        </w:rPr>
        <w:t>0</w:t>
      </w:r>
      <w:r>
        <w:t xml:space="preserve">1: </w:t>
      </w:r>
      <w:r w:rsidRPr="00142065">
        <w:rPr>
          <w:i/>
        </w:rPr>
        <w:t xml:space="preserve">Pro použitou techniku stimulace není rozdíl mezi dominantní a nedominantní dolní končetinou v dráždivosti </w:t>
      </w:r>
      <w:r>
        <w:rPr>
          <w:i/>
        </w:rPr>
        <w:t xml:space="preserve">pulzní složky </w:t>
      </w:r>
      <w:r w:rsidRPr="00142065">
        <w:rPr>
          <w:i/>
        </w:rPr>
        <w:t xml:space="preserve">MF proudu v intenzitě </w:t>
      </w:r>
      <w:r>
        <w:rPr>
          <w:i/>
        </w:rPr>
        <w:t>N</w:t>
      </w:r>
      <w:r w:rsidRPr="00142065">
        <w:rPr>
          <w:i/>
        </w:rPr>
        <w:t>PS.</w:t>
      </w:r>
    </w:p>
    <w:p w:rsidR="00B509C9" w:rsidRDefault="00B509C9" w:rsidP="00B509C9">
      <w:pPr>
        <w:pStyle w:val="Standard"/>
        <w:spacing w:line="360" w:lineRule="auto"/>
        <w:ind w:left="45"/>
        <w:jc w:val="both"/>
        <w:rPr>
          <w:i/>
          <w:iCs/>
        </w:rPr>
      </w:pPr>
    </w:p>
    <w:p w:rsidR="00B509C9" w:rsidRDefault="00B509C9" w:rsidP="009227F0">
      <w:pPr>
        <w:pStyle w:val="Standard"/>
        <w:spacing w:line="360" w:lineRule="auto"/>
        <w:ind w:left="45" w:firstLine="567"/>
        <w:jc w:val="both"/>
      </w:pPr>
      <w:r>
        <w:t>Při testování hypotézy H</w:t>
      </w:r>
      <w:r>
        <w:rPr>
          <w:vertAlign w:val="subscript"/>
        </w:rPr>
        <w:t>0</w:t>
      </w:r>
      <w:r>
        <w:t>1 byly porovnávány h</w:t>
      </w:r>
      <w:r w:rsidR="0027592A">
        <w:t>odnoty naměřené na dominantní a </w:t>
      </w:r>
      <w:r>
        <w:t xml:space="preserve">nedominantní dolní končetině při dráždění pulzní složkou MF proudu v intenzitě NPS.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2, graf </w:t>
      </w:r>
      <w:r>
        <w:t>1).</w:t>
      </w:r>
    </w:p>
    <w:p w:rsidR="00B509C9" w:rsidRDefault="00B509C9" w:rsidP="00B509C9">
      <w:pPr>
        <w:pStyle w:val="Standard"/>
        <w:spacing w:line="360" w:lineRule="auto"/>
        <w:ind w:left="45"/>
        <w:jc w:val="both"/>
      </w:pPr>
    </w:p>
    <w:p w:rsidR="00B509C9" w:rsidRDefault="00B509C9" w:rsidP="00B509C9">
      <w:pPr>
        <w:pStyle w:val="Standard"/>
        <w:spacing w:line="360" w:lineRule="auto"/>
        <w:ind w:left="45"/>
        <w:jc w:val="both"/>
        <w:rPr>
          <w:b/>
          <w:bCs/>
        </w:rPr>
      </w:pPr>
      <w:r>
        <w:rPr>
          <w:b/>
          <w:bCs/>
        </w:rPr>
        <w:t>Hypotéza byla potvrzena, není stranový rozdíl v senzitivních prazích pro pulzní složku MF proudu.</w:t>
      </w:r>
    </w:p>
    <w:p w:rsidR="00B509C9" w:rsidRDefault="00B509C9" w:rsidP="00B509C9">
      <w:pPr>
        <w:pStyle w:val="Standard"/>
        <w:spacing w:line="360" w:lineRule="auto"/>
        <w:ind w:left="45"/>
        <w:jc w:val="both"/>
        <w:rPr>
          <w:b/>
          <w:bCs/>
        </w:rPr>
      </w:pPr>
    </w:p>
    <w:p w:rsidR="00B509C9" w:rsidRDefault="00B509C9" w:rsidP="00DF33A2">
      <w:pPr>
        <w:pStyle w:val="Standard"/>
        <w:spacing w:line="360" w:lineRule="auto"/>
        <w:ind w:left="45"/>
      </w:pPr>
      <w:r>
        <w:rPr>
          <w:b/>
          <w:bCs/>
        </w:rPr>
        <w:t xml:space="preserve">Tabulka 2. </w:t>
      </w:r>
      <w:r>
        <w:t>Rozdíl v dominanci DKK při dráždění pulzní složkou MF proudu v intenzitě NPS.</w:t>
      </w:r>
    </w:p>
    <w:p w:rsidR="00DF33A2" w:rsidRDefault="00DF33A2" w:rsidP="00DF33A2">
      <w:pPr>
        <w:pStyle w:val="Standard"/>
        <w:spacing w:line="360" w:lineRule="auto"/>
        <w:ind w:left="45"/>
      </w:pPr>
    </w:p>
    <w:p w:rsidR="00F92B3A" w:rsidRDefault="004F7C2E">
      <w:r>
        <w:object w:dxaOrig="6585"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65.25pt" o:ole="">
            <v:imagedata r:id="rId15" o:title=""/>
          </v:shape>
          <o:OLEObject Type="Embed" ProgID="STATISTICA.Spreadsheet" ShapeID="_x0000_i1025" DrawAspect="Content" ObjectID="_1459761872" r:id="rId16">
            <o:FieldCodes>\s</o:FieldCodes>
          </o:OLEObject>
        </w:object>
      </w:r>
    </w:p>
    <w:p w:rsidR="00DF33A2" w:rsidRDefault="00DF33A2">
      <w:pPr>
        <w:rPr>
          <w:rFonts w:ascii="Times New Roman" w:eastAsia="SimSun" w:hAnsi="Times New Roman" w:cs="Lucida Sans"/>
          <w:b/>
          <w:bCs/>
          <w:kern w:val="3"/>
          <w:sz w:val="24"/>
          <w:szCs w:val="24"/>
          <w:lang w:eastAsia="zh-CN" w:bidi="hi-IN"/>
        </w:rPr>
      </w:pPr>
      <w:r>
        <w:rPr>
          <w:b/>
          <w:bCs/>
        </w:rPr>
        <w:br w:type="page"/>
      </w:r>
    </w:p>
    <w:p w:rsidR="00B509C9" w:rsidRDefault="00B509C9" w:rsidP="00B509C9">
      <w:pPr>
        <w:pStyle w:val="Standard"/>
        <w:spacing w:line="360" w:lineRule="auto"/>
        <w:rPr>
          <w:b/>
          <w:bCs/>
        </w:rPr>
      </w:pPr>
      <w:r>
        <w:rPr>
          <w:b/>
          <w:bCs/>
        </w:rPr>
        <w:lastRenderedPageBreak/>
        <w:t>Graf 1.</w:t>
      </w:r>
      <w:r>
        <w:t xml:space="preserve"> Grafické znázornění rozdílu v dominanci DKK při dráždění pulzní složkou MF proudu v intenzitě NPS.</w:t>
      </w:r>
    </w:p>
    <w:p w:rsidR="009A1BC9" w:rsidRDefault="009A1BC9"/>
    <w:p w:rsidR="00B509C9" w:rsidRDefault="009A1BC9">
      <w:r>
        <w:object w:dxaOrig="14400" w:dyaOrig="10800">
          <v:shape id="_x0000_i1026" type="#_x0000_t75" style="width:468.75pt;height:351pt" o:ole="">
            <v:imagedata r:id="rId17" o:title=""/>
          </v:shape>
          <o:OLEObject Type="Embed" ProgID="STATISTICA.Graph" ShapeID="_x0000_i1026" DrawAspect="Content" ObjectID="_1459761873" r:id="rId18">
            <o:FieldCodes>\s</o:FieldCodes>
          </o:OLEObject>
        </w:object>
      </w:r>
    </w:p>
    <w:p w:rsidR="00A9126C" w:rsidRDefault="00A9126C">
      <w:pPr>
        <w:rPr>
          <w:rFonts w:ascii="Times New Roman" w:eastAsia="SimSun" w:hAnsi="Times New Roman" w:cs="Lucida Sans"/>
          <w:b/>
          <w:bCs/>
          <w:iCs/>
          <w:kern w:val="3"/>
          <w:sz w:val="24"/>
          <w:szCs w:val="28"/>
          <w:lang w:eastAsia="zh-CN" w:bidi="hi-IN"/>
        </w:rPr>
      </w:pPr>
      <w:r>
        <w:br w:type="page"/>
      </w:r>
    </w:p>
    <w:p w:rsidR="00B509C9" w:rsidRPr="00F553DC" w:rsidRDefault="00B509C9" w:rsidP="00B509C9">
      <w:pPr>
        <w:pStyle w:val="Nadpis2"/>
      </w:pPr>
      <w:bookmarkStart w:id="28" w:name="_Toc386019573"/>
      <w:r w:rsidRPr="00F553DC">
        <w:lastRenderedPageBreak/>
        <w:t>5.2 Testování hypotézy H</w:t>
      </w:r>
      <w:r w:rsidRPr="00F553DC">
        <w:rPr>
          <w:vertAlign w:val="subscript"/>
        </w:rPr>
        <w:t>0</w:t>
      </w:r>
      <w:r w:rsidRPr="00F553DC">
        <w:t>2</w:t>
      </w:r>
      <w:bookmarkEnd w:id="28"/>
    </w:p>
    <w:p w:rsidR="00B509C9" w:rsidRDefault="00B509C9" w:rsidP="00B509C9">
      <w:pPr>
        <w:pStyle w:val="Standard"/>
        <w:spacing w:line="360" w:lineRule="auto"/>
        <w:ind w:left="45"/>
      </w:pPr>
    </w:p>
    <w:p w:rsidR="00B509C9" w:rsidRDefault="00B509C9" w:rsidP="00B509C9">
      <w:pPr>
        <w:pStyle w:val="Textbody"/>
        <w:spacing w:line="360" w:lineRule="auto"/>
        <w:jc w:val="both"/>
      </w:pPr>
      <w:r>
        <w:t>H</w:t>
      </w:r>
      <w:r>
        <w:rPr>
          <w:vertAlign w:val="subscript"/>
        </w:rPr>
        <w:t>0</w:t>
      </w:r>
      <w:r>
        <w:t xml:space="preserve">2: </w:t>
      </w:r>
      <w:r w:rsidRPr="00A3462C">
        <w:rPr>
          <w:i/>
        </w:rPr>
        <w:t xml:space="preserve">Pro použitou techniku stimulace není rozdíl mezi dominantní a nedominantní dolní končetinou v dráždivosti pulzní složky MF proudu v intenzitě </w:t>
      </w:r>
      <w:r>
        <w:rPr>
          <w:i/>
        </w:rPr>
        <w:t>N</w:t>
      </w:r>
      <w:r w:rsidRPr="00A3462C">
        <w:rPr>
          <w:i/>
        </w:rPr>
        <w:t>PM.</w:t>
      </w:r>
    </w:p>
    <w:p w:rsidR="00B509C9" w:rsidRDefault="00B509C9" w:rsidP="00B509C9">
      <w:pPr>
        <w:pStyle w:val="Standard"/>
        <w:spacing w:line="360" w:lineRule="auto"/>
        <w:ind w:left="45"/>
        <w:jc w:val="both"/>
        <w:rPr>
          <w:i/>
          <w:iCs/>
        </w:rPr>
      </w:pPr>
    </w:p>
    <w:p w:rsidR="00B509C9" w:rsidRDefault="00B509C9" w:rsidP="009227F0">
      <w:pPr>
        <w:pStyle w:val="Standard"/>
        <w:spacing w:line="360" w:lineRule="auto"/>
        <w:ind w:left="45" w:firstLine="567"/>
        <w:jc w:val="both"/>
      </w:pPr>
      <w:r>
        <w:t>Při testování hypotézy H</w:t>
      </w:r>
      <w:r>
        <w:rPr>
          <w:vertAlign w:val="subscript"/>
        </w:rPr>
        <w:t>0</w:t>
      </w:r>
      <w:r>
        <w:t>2 byly porovnávány hodnoty naměřené na do</w:t>
      </w:r>
      <w:r w:rsidR="0027592A">
        <w:t>minantní a </w:t>
      </w:r>
      <w:r>
        <w:t xml:space="preserve">nedominantní dolní končetině při dráždění 50 Hz složky DD proudu v intenzitě NPM.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3, graf </w:t>
      </w:r>
      <w:r>
        <w:t>2).</w:t>
      </w:r>
    </w:p>
    <w:p w:rsidR="00B509C9" w:rsidRDefault="00B509C9" w:rsidP="00B509C9">
      <w:pPr>
        <w:pStyle w:val="Standard"/>
        <w:spacing w:line="360" w:lineRule="auto"/>
        <w:ind w:left="45"/>
        <w:jc w:val="both"/>
      </w:pPr>
    </w:p>
    <w:p w:rsidR="00B509C9" w:rsidRDefault="00B509C9" w:rsidP="00B509C9">
      <w:pPr>
        <w:pStyle w:val="Standard"/>
        <w:spacing w:line="360" w:lineRule="auto"/>
        <w:ind w:left="45"/>
        <w:jc w:val="both"/>
        <w:rPr>
          <w:b/>
          <w:bCs/>
        </w:rPr>
      </w:pPr>
      <w:r>
        <w:rPr>
          <w:b/>
          <w:bCs/>
        </w:rPr>
        <w:t>Hypotéza byla potvrzena, není stranový rozdíl v motorických prazích pro pulzní složku MF proudu.</w:t>
      </w:r>
    </w:p>
    <w:p w:rsidR="00B509C9" w:rsidRDefault="00B509C9" w:rsidP="00B509C9">
      <w:pPr>
        <w:pStyle w:val="Standard"/>
        <w:spacing w:line="360" w:lineRule="auto"/>
        <w:ind w:left="45"/>
        <w:jc w:val="both"/>
        <w:rPr>
          <w:b/>
          <w:bCs/>
        </w:rPr>
      </w:pPr>
    </w:p>
    <w:p w:rsidR="00B509C9" w:rsidRDefault="00B509C9" w:rsidP="00B509C9">
      <w:pPr>
        <w:pStyle w:val="Standard"/>
        <w:spacing w:line="360" w:lineRule="auto"/>
        <w:ind w:left="45"/>
        <w:jc w:val="both"/>
        <w:rPr>
          <w:b/>
          <w:bCs/>
        </w:rPr>
      </w:pPr>
    </w:p>
    <w:p w:rsidR="00B509C9" w:rsidRDefault="00B509C9" w:rsidP="00B509C9">
      <w:pPr>
        <w:pStyle w:val="Standard"/>
        <w:spacing w:line="360" w:lineRule="auto"/>
        <w:ind w:left="45"/>
        <w:jc w:val="both"/>
        <w:rPr>
          <w:b/>
          <w:bCs/>
        </w:rPr>
      </w:pPr>
    </w:p>
    <w:p w:rsidR="00B509C9" w:rsidRDefault="00B509C9" w:rsidP="00B509C9">
      <w:pPr>
        <w:pStyle w:val="Standard"/>
        <w:spacing w:line="360" w:lineRule="auto"/>
        <w:ind w:left="45"/>
        <w:jc w:val="both"/>
        <w:rPr>
          <w:b/>
          <w:bCs/>
        </w:rPr>
      </w:pPr>
      <w:r>
        <w:rPr>
          <w:b/>
          <w:bCs/>
        </w:rPr>
        <w:t xml:space="preserve">Tabulka 3. </w:t>
      </w:r>
      <w:r>
        <w:t>Rozdíl v dominanci DKK při dráždění pulzní složkou MF proudu v intenzitě NPM.</w:t>
      </w:r>
    </w:p>
    <w:p w:rsidR="00B509C9" w:rsidRDefault="00B509C9"/>
    <w:p w:rsidR="009A1BC9" w:rsidRDefault="0069049D">
      <w:r>
        <w:object w:dxaOrig="6585" w:dyaOrig="1305">
          <v:shape id="_x0000_i1027" type="#_x0000_t75" style="width:329.25pt;height:65.25pt" o:ole="">
            <v:imagedata r:id="rId19" o:title=""/>
          </v:shape>
          <o:OLEObject Type="Embed" ProgID="STATISTICA.Spreadsheet" ShapeID="_x0000_i1027" DrawAspect="Content" ObjectID="_1459761874" r:id="rId20">
            <o:FieldCodes>\s</o:FieldCodes>
          </o:OLEObject>
        </w:object>
      </w:r>
    </w:p>
    <w:p w:rsidR="00DF33A2" w:rsidRDefault="00DF33A2" w:rsidP="00B509C9">
      <w:pPr>
        <w:pStyle w:val="Standard"/>
        <w:spacing w:line="360" w:lineRule="auto"/>
        <w:rPr>
          <w:b/>
          <w:bCs/>
        </w:rPr>
      </w:pPr>
    </w:p>
    <w:p w:rsidR="00A9126C" w:rsidRDefault="00A9126C">
      <w:pPr>
        <w:rPr>
          <w:rFonts w:ascii="Times New Roman" w:eastAsia="SimSun" w:hAnsi="Times New Roman" w:cs="Lucida Sans"/>
          <w:b/>
          <w:bCs/>
          <w:kern w:val="3"/>
          <w:sz w:val="24"/>
          <w:szCs w:val="24"/>
          <w:lang w:eastAsia="zh-CN" w:bidi="hi-IN"/>
        </w:rPr>
      </w:pPr>
      <w:r>
        <w:rPr>
          <w:b/>
          <w:bCs/>
        </w:rPr>
        <w:br w:type="page"/>
      </w:r>
    </w:p>
    <w:p w:rsidR="00B509C9" w:rsidRDefault="00B509C9" w:rsidP="00B509C9">
      <w:pPr>
        <w:pStyle w:val="Standard"/>
        <w:spacing w:line="360" w:lineRule="auto"/>
        <w:rPr>
          <w:b/>
          <w:bCs/>
        </w:rPr>
      </w:pPr>
      <w:r>
        <w:rPr>
          <w:b/>
          <w:bCs/>
        </w:rPr>
        <w:lastRenderedPageBreak/>
        <w:t>Graf 2</w:t>
      </w:r>
      <w:r>
        <w:t>. Grafické znázornění rozdílu v dominanci DKK při dráždění pulzní složkou MF proudu v intenzitě NPM.</w:t>
      </w:r>
    </w:p>
    <w:p w:rsidR="009A1BC9" w:rsidRDefault="009A1BC9"/>
    <w:p w:rsidR="009A1BC9" w:rsidRDefault="009A1BC9">
      <w:r>
        <w:object w:dxaOrig="14400" w:dyaOrig="10800">
          <v:shape id="_x0000_i1028" type="#_x0000_t75" style="width:468.75pt;height:351pt" o:ole="">
            <v:imagedata r:id="rId21" o:title=""/>
          </v:shape>
          <o:OLEObject Type="Embed" ProgID="STATISTICA.Graph" ShapeID="_x0000_i1028" DrawAspect="Content" ObjectID="_1459761875" r:id="rId22">
            <o:FieldCodes>\s</o:FieldCodes>
          </o:OLEObject>
        </w:object>
      </w:r>
    </w:p>
    <w:p w:rsidR="00B509C9" w:rsidRPr="001B7F7B" w:rsidRDefault="009A1BC9" w:rsidP="00A9126C">
      <w:pPr>
        <w:pStyle w:val="Nadpis2"/>
      </w:pPr>
      <w:r>
        <w:br w:type="page"/>
      </w:r>
      <w:bookmarkStart w:id="29" w:name="_Toc386019574"/>
      <w:r w:rsidR="00B509C9" w:rsidRPr="001B7F7B">
        <w:lastRenderedPageBreak/>
        <w:t>5.3 Testování hypotézy H</w:t>
      </w:r>
      <w:r w:rsidR="00B509C9" w:rsidRPr="00F553DC">
        <w:rPr>
          <w:vertAlign w:val="subscript"/>
        </w:rPr>
        <w:t>0</w:t>
      </w:r>
      <w:r w:rsidR="00B509C9" w:rsidRPr="001B7F7B">
        <w:t>3</w:t>
      </w:r>
      <w:bookmarkEnd w:id="29"/>
    </w:p>
    <w:p w:rsidR="00B509C9" w:rsidRDefault="00B509C9" w:rsidP="00B509C9">
      <w:pPr>
        <w:pStyle w:val="Standard"/>
        <w:spacing w:line="360" w:lineRule="auto"/>
        <w:ind w:left="45"/>
      </w:pPr>
    </w:p>
    <w:p w:rsidR="00B509C9" w:rsidRPr="00A3462C" w:rsidRDefault="00B509C9" w:rsidP="00B509C9">
      <w:pPr>
        <w:pStyle w:val="Textbody"/>
        <w:spacing w:line="360" w:lineRule="auto"/>
        <w:jc w:val="both"/>
        <w:rPr>
          <w:i/>
        </w:rPr>
      </w:pPr>
      <w:r>
        <w:t>H</w:t>
      </w:r>
      <w:r>
        <w:rPr>
          <w:vertAlign w:val="subscript"/>
        </w:rPr>
        <w:t>0</w:t>
      </w:r>
      <w:r>
        <w:t xml:space="preserve">3: </w:t>
      </w:r>
      <w:r w:rsidRPr="00A3462C">
        <w:rPr>
          <w:i/>
        </w:rPr>
        <w:t xml:space="preserve">Pro použitou techniku stimulace není rozdíl mezi dominantní a nedominantní dolní končetinou v dráždivosti pulzní složky DF proudu v intenzitě </w:t>
      </w:r>
      <w:r>
        <w:rPr>
          <w:i/>
        </w:rPr>
        <w:t>N</w:t>
      </w:r>
      <w:r w:rsidRPr="00A3462C">
        <w:rPr>
          <w:i/>
        </w:rPr>
        <w:t>PS.</w:t>
      </w:r>
    </w:p>
    <w:p w:rsidR="00B509C9" w:rsidRDefault="00B509C9" w:rsidP="00B509C9">
      <w:pPr>
        <w:pStyle w:val="Standard"/>
        <w:spacing w:line="360" w:lineRule="auto"/>
        <w:ind w:left="45"/>
        <w:jc w:val="both"/>
        <w:rPr>
          <w:i/>
          <w:iCs/>
        </w:rPr>
      </w:pPr>
    </w:p>
    <w:p w:rsidR="00B509C9" w:rsidRDefault="00B509C9" w:rsidP="009227F0">
      <w:pPr>
        <w:pStyle w:val="Standard"/>
        <w:spacing w:line="360" w:lineRule="auto"/>
        <w:ind w:left="45" w:firstLine="567"/>
        <w:jc w:val="both"/>
      </w:pPr>
      <w:r>
        <w:t>Při testování hypotézy H</w:t>
      </w:r>
      <w:r>
        <w:rPr>
          <w:vertAlign w:val="subscript"/>
        </w:rPr>
        <w:t>0</w:t>
      </w:r>
      <w:r>
        <w:t>3 byly porovnávány h</w:t>
      </w:r>
      <w:r w:rsidR="0027592A">
        <w:t>odnoty naměřené na dominantní a </w:t>
      </w:r>
      <w:r>
        <w:t xml:space="preserve">nedominantní dolní končetině při dráždění 100 Hz složky DD proudu v intenzitě NPS.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4, graf </w:t>
      </w:r>
      <w:r>
        <w:t>3).</w:t>
      </w:r>
    </w:p>
    <w:p w:rsidR="00B509C9" w:rsidRDefault="00B509C9" w:rsidP="00B509C9">
      <w:pPr>
        <w:pStyle w:val="Standard"/>
        <w:spacing w:line="360" w:lineRule="auto"/>
        <w:ind w:left="45"/>
        <w:jc w:val="both"/>
      </w:pPr>
    </w:p>
    <w:p w:rsidR="00B509C9" w:rsidRDefault="00B509C9" w:rsidP="00B509C9">
      <w:pPr>
        <w:pStyle w:val="Standard"/>
        <w:spacing w:line="360" w:lineRule="auto"/>
        <w:ind w:left="45"/>
        <w:jc w:val="both"/>
        <w:rPr>
          <w:b/>
          <w:bCs/>
        </w:rPr>
      </w:pPr>
      <w:r>
        <w:rPr>
          <w:b/>
          <w:bCs/>
        </w:rPr>
        <w:t>Hypotéza byla potvrzena, není stranový rozdíl v senzitivních prazích pro pulzní složku DF proudu.</w:t>
      </w:r>
    </w:p>
    <w:p w:rsidR="00B509C9" w:rsidRDefault="00B509C9" w:rsidP="00B509C9">
      <w:pPr>
        <w:pStyle w:val="Standard"/>
        <w:spacing w:line="360" w:lineRule="auto"/>
        <w:ind w:left="45"/>
        <w:jc w:val="both"/>
        <w:rPr>
          <w:b/>
          <w:bCs/>
        </w:rPr>
      </w:pPr>
    </w:p>
    <w:p w:rsidR="00B509C9" w:rsidRDefault="00B509C9" w:rsidP="00B509C9">
      <w:pPr>
        <w:pStyle w:val="Standard"/>
        <w:spacing w:line="360" w:lineRule="auto"/>
        <w:ind w:left="45"/>
        <w:jc w:val="both"/>
      </w:pPr>
      <w:r>
        <w:rPr>
          <w:b/>
          <w:bCs/>
        </w:rPr>
        <w:t xml:space="preserve">Tabulka 4. </w:t>
      </w:r>
      <w:r>
        <w:t>Rozdíl v dominanci DKK při dráždění pulzní složkou DF proudu v intenzitě NPS.</w:t>
      </w:r>
    </w:p>
    <w:p w:rsidR="00B509C9" w:rsidRDefault="00B509C9"/>
    <w:p w:rsidR="009A1BC9" w:rsidRDefault="0069049D">
      <w:r>
        <w:object w:dxaOrig="6585" w:dyaOrig="1305">
          <v:shape id="_x0000_i1029" type="#_x0000_t75" style="width:329.25pt;height:65.25pt" o:ole="">
            <v:imagedata r:id="rId23" o:title=""/>
          </v:shape>
          <o:OLEObject Type="Embed" ProgID="STATISTICA.Spreadsheet" ShapeID="_x0000_i1029" DrawAspect="Content" ObjectID="_1459761876" r:id="rId24">
            <o:FieldCodes>\s</o:FieldCodes>
          </o:OLEObject>
        </w:object>
      </w:r>
    </w:p>
    <w:p w:rsidR="00B509C9" w:rsidRDefault="00B509C9" w:rsidP="00B509C9">
      <w:pPr>
        <w:pStyle w:val="Standard"/>
        <w:spacing w:line="360" w:lineRule="auto"/>
        <w:rPr>
          <w:b/>
          <w:bCs/>
        </w:rPr>
      </w:pPr>
    </w:p>
    <w:p w:rsidR="00A9126C" w:rsidRDefault="00A9126C">
      <w:pPr>
        <w:rPr>
          <w:rFonts w:ascii="Times New Roman" w:eastAsia="SimSun" w:hAnsi="Times New Roman" w:cs="Lucida Sans"/>
          <w:b/>
          <w:bCs/>
          <w:kern w:val="3"/>
          <w:sz w:val="24"/>
          <w:szCs w:val="24"/>
          <w:lang w:eastAsia="zh-CN" w:bidi="hi-IN"/>
        </w:rPr>
      </w:pPr>
      <w:r>
        <w:rPr>
          <w:b/>
          <w:bCs/>
        </w:rPr>
        <w:br w:type="page"/>
      </w:r>
    </w:p>
    <w:p w:rsidR="00B509C9" w:rsidRDefault="00B509C9" w:rsidP="00B509C9">
      <w:pPr>
        <w:pStyle w:val="Standard"/>
        <w:spacing w:line="360" w:lineRule="auto"/>
        <w:rPr>
          <w:b/>
          <w:bCs/>
        </w:rPr>
      </w:pPr>
      <w:r>
        <w:rPr>
          <w:b/>
          <w:bCs/>
        </w:rPr>
        <w:lastRenderedPageBreak/>
        <w:t>Graf 3</w:t>
      </w:r>
      <w:r>
        <w:t>. Grafické znázornění rozdílu v dominanci DKK při dráždění pulzní složkou DF proudu v intenzitě NPS.</w:t>
      </w:r>
    </w:p>
    <w:p w:rsidR="009A1BC9" w:rsidRDefault="009A1BC9"/>
    <w:p w:rsidR="009A1BC9" w:rsidRDefault="009A1BC9">
      <w:r>
        <w:object w:dxaOrig="14400" w:dyaOrig="10800">
          <v:shape id="_x0000_i1030" type="#_x0000_t75" style="width:468.75pt;height:351pt" o:ole="">
            <v:imagedata r:id="rId25" o:title=""/>
          </v:shape>
          <o:OLEObject Type="Embed" ProgID="STATISTICA.Graph" ShapeID="_x0000_i1030" DrawAspect="Content" ObjectID="_1459761877" r:id="rId26">
            <o:FieldCodes>\s</o:FieldCodes>
          </o:OLEObject>
        </w:object>
      </w:r>
    </w:p>
    <w:p w:rsidR="00A9126C" w:rsidRDefault="00A9126C">
      <w:pPr>
        <w:rPr>
          <w:rFonts w:ascii="Times New Roman" w:eastAsia="SimSun" w:hAnsi="Times New Roman" w:cs="Lucida Sans"/>
          <w:b/>
          <w:bCs/>
          <w:iCs/>
          <w:kern w:val="3"/>
          <w:sz w:val="24"/>
          <w:szCs w:val="28"/>
          <w:lang w:eastAsia="zh-CN" w:bidi="hi-IN"/>
        </w:rPr>
      </w:pPr>
      <w:r>
        <w:br w:type="page"/>
      </w:r>
    </w:p>
    <w:p w:rsidR="00B509C9" w:rsidRPr="001B7F7B" w:rsidRDefault="00B509C9" w:rsidP="00B509C9">
      <w:pPr>
        <w:pStyle w:val="Nadpis2"/>
      </w:pPr>
      <w:bookmarkStart w:id="30" w:name="_Toc386019575"/>
      <w:r w:rsidRPr="001B7F7B">
        <w:lastRenderedPageBreak/>
        <w:t>5.4 Testování hypotézy H</w:t>
      </w:r>
      <w:r w:rsidRPr="00F553DC">
        <w:rPr>
          <w:vertAlign w:val="subscript"/>
        </w:rPr>
        <w:t>0</w:t>
      </w:r>
      <w:r w:rsidRPr="001B7F7B">
        <w:t>4</w:t>
      </w:r>
      <w:bookmarkEnd w:id="30"/>
    </w:p>
    <w:p w:rsidR="00B509C9" w:rsidRDefault="00B509C9" w:rsidP="00B509C9">
      <w:pPr>
        <w:pStyle w:val="Standard"/>
        <w:spacing w:line="360" w:lineRule="auto"/>
        <w:rPr>
          <w:b/>
          <w:bCs/>
        </w:rPr>
      </w:pPr>
    </w:p>
    <w:p w:rsidR="00B509C9" w:rsidRDefault="00B509C9" w:rsidP="00B509C9">
      <w:pPr>
        <w:pStyle w:val="Textbody"/>
        <w:spacing w:line="360" w:lineRule="auto"/>
        <w:jc w:val="both"/>
      </w:pPr>
      <w:r>
        <w:t>H</w:t>
      </w:r>
      <w:r>
        <w:rPr>
          <w:vertAlign w:val="subscript"/>
        </w:rPr>
        <w:t>0</w:t>
      </w:r>
      <w:r>
        <w:t xml:space="preserve">4: </w:t>
      </w:r>
      <w:r w:rsidRPr="00A3462C">
        <w:rPr>
          <w:i/>
        </w:rPr>
        <w:t xml:space="preserve">Pro použitou techniku stimulace není rozdíl mezi dominantní a nedominantní dolní končetinou v dráždivosti pulzní složky DF proudu v intenzitě </w:t>
      </w:r>
      <w:r>
        <w:rPr>
          <w:i/>
        </w:rPr>
        <w:t>N</w:t>
      </w:r>
      <w:r w:rsidRPr="00A3462C">
        <w:rPr>
          <w:i/>
        </w:rPr>
        <w:t>PM.</w:t>
      </w:r>
    </w:p>
    <w:p w:rsidR="00B509C9" w:rsidRDefault="00B509C9" w:rsidP="00B509C9">
      <w:pPr>
        <w:pStyle w:val="Standard"/>
        <w:spacing w:line="360" w:lineRule="auto"/>
        <w:ind w:left="45"/>
        <w:jc w:val="both"/>
        <w:rPr>
          <w:i/>
          <w:iCs/>
        </w:rPr>
      </w:pPr>
    </w:p>
    <w:p w:rsidR="00B509C9" w:rsidRDefault="00B509C9" w:rsidP="009227F0">
      <w:pPr>
        <w:pStyle w:val="Standard"/>
        <w:spacing w:line="360" w:lineRule="auto"/>
        <w:ind w:left="45" w:firstLine="567"/>
        <w:jc w:val="both"/>
      </w:pPr>
      <w:r>
        <w:t>Při testování hypotézy H</w:t>
      </w:r>
      <w:r>
        <w:rPr>
          <w:vertAlign w:val="subscript"/>
        </w:rPr>
        <w:t>0</w:t>
      </w:r>
      <w:r>
        <w:t xml:space="preserve">4 byly porovnávány hodnoty naměřené na </w:t>
      </w:r>
      <w:r w:rsidR="0027592A">
        <w:t>dominantní a </w:t>
      </w:r>
      <w:r>
        <w:t xml:space="preserve">nedominantní dolní končetině při dráždění 100 Hz složky DD proudu v intenzitě NPM.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5, graf </w:t>
      </w:r>
      <w:r>
        <w:t>4).</w:t>
      </w:r>
    </w:p>
    <w:p w:rsidR="00B509C9" w:rsidRDefault="00B509C9" w:rsidP="00B509C9">
      <w:pPr>
        <w:pStyle w:val="Standard"/>
        <w:spacing w:line="360" w:lineRule="auto"/>
        <w:ind w:left="45"/>
        <w:jc w:val="both"/>
      </w:pPr>
    </w:p>
    <w:p w:rsidR="00B509C9" w:rsidRDefault="00B509C9" w:rsidP="00B509C9">
      <w:pPr>
        <w:pStyle w:val="Standard"/>
        <w:spacing w:line="360" w:lineRule="auto"/>
        <w:ind w:left="45"/>
        <w:jc w:val="both"/>
        <w:rPr>
          <w:b/>
          <w:bCs/>
        </w:rPr>
      </w:pPr>
      <w:r>
        <w:rPr>
          <w:b/>
          <w:bCs/>
        </w:rPr>
        <w:t>Hypotéza byla potvrzena, není stranový rozdíl v motorických prazích pro pulzní složku DF proudu.</w:t>
      </w:r>
    </w:p>
    <w:p w:rsidR="00B509C9" w:rsidRDefault="00B509C9" w:rsidP="00A9126C">
      <w:pPr>
        <w:pStyle w:val="Standard"/>
        <w:spacing w:line="360" w:lineRule="auto"/>
        <w:jc w:val="both"/>
        <w:rPr>
          <w:b/>
          <w:bCs/>
        </w:rPr>
      </w:pPr>
    </w:p>
    <w:p w:rsidR="009A1BC9" w:rsidRDefault="00B509C9" w:rsidP="00B509C9">
      <w:pPr>
        <w:pStyle w:val="Standard"/>
        <w:spacing w:line="360" w:lineRule="auto"/>
        <w:ind w:left="45"/>
        <w:jc w:val="both"/>
      </w:pPr>
      <w:r>
        <w:rPr>
          <w:b/>
          <w:bCs/>
        </w:rPr>
        <w:t xml:space="preserve">Tabulka 5. </w:t>
      </w:r>
      <w:r>
        <w:t>Rozdíl v dominanci DKK při dráždění pulzní složkou DF proudu v intenzitě NPM.</w:t>
      </w:r>
    </w:p>
    <w:p w:rsidR="00A9126C" w:rsidRDefault="00A9126C" w:rsidP="00B509C9">
      <w:pPr>
        <w:pStyle w:val="Standard"/>
        <w:spacing w:line="360" w:lineRule="auto"/>
        <w:ind w:left="45"/>
        <w:jc w:val="both"/>
      </w:pPr>
    </w:p>
    <w:p w:rsidR="00B509C9" w:rsidRDefault="0069049D">
      <w:r>
        <w:object w:dxaOrig="6585" w:dyaOrig="1305">
          <v:shape id="_x0000_i1031" type="#_x0000_t75" style="width:329.25pt;height:65.25pt" o:ole="">
            <v:imagedata r:id="rId27" o:title=""/>
          </v:shape>
          <o:OLEObject Type="Embed" ProgID="STATISTICA.Spreadsheet" ShapeID="_x0000_i1031" DrawAspect="Content" ObjectID="_1459761878" r:id="rId28">
            <o:FieldCodes>\s</o:FieldCodes>
          </o:OLEObject>
        </w:object>
      </w:r>
    </w:p>
    <w:p w:rsidR="00B509C9" w:rsidRDefault="00A9126C" w:rsidP="00B509C9">
      <w:pPr>
        <w:pStyle w:val="Standard"/>
        <w:pageBreakBefore/>
        <w:spacing w:line="360" w:lineRule="auto"/>
        <w:rPr>
          <w:b/>
          <w:bCs/>
        </w:rPr>
      </w:pPr>
      <w:r>
        <w:rPr>
          <w:b/>
          <w:bCs/>
        </w:rPr>
        <w:lastRenderedPageBreak/>
        <w:t>G</w:t>
      </w:r>
      <w:r w:rsidR="00B509C9">
        <w:rPr>
          <w:b/>
          <w:bCs/>
        </w:rPr>
        <w:t>raf 4</w:t>
      </w:r>
      <w:r w:rsidR="00B509C9">
        <w:t>. Grafické znázornění rozdílu v dominanci DKK při dráždění pulzní složkou DF proudu v intenzitě NPM.</w:t>
      </w:r>
    </w:p>
    <w:p w:rsidR="009A1BC9" w:rsidRDefault="009A1BC9"/>
    <w:p w:rsidR="009A1BC9" w:rsidRDefault="009A1BC9">
      <w:r>
        <w:object w:dxaOrig="14400" w:dyaOrig="10800">
          <v:shape id="_x0000_i1032" type="#_x0000_t75" style="width:468.75pt;height:351pt" o:ole="">
            <v:imagedata r:id="rId29" o:title=""/>
          </v:shape>
          <o:OLEObject Type="Embed" ProgID="STATISTICA.Graph" ShapeID="_x0000_i1032" DrawAspect="Content" ObjectID="_1459761879" r:id="rId30">
            <o:FieldCodes>\s</o:FieldCodes>
          </o:OLEObject>
        </w:object>
      </w:r>
    </w:p>
    <w:p w:rsidR="009A1BC9" w:rsidRDefault="009A1BC9">
      <w:r>
        <w:br w:type="page"/>
      </w:r>
    </w:p>
    <w:p w:rsidR="00DF33A2" w:rsidRPr="00F553DC" w:rsidRDefault="00DF33A2" w:rsidP="00DF33A2">
      <w:pPr>
        <w:pStyle w:val="Nadpis2"/>
      </w:pPr>
      <w:bookmarkStart w:id="31" w:name="_Toc386019576"/>
      <w:r w:rsidRPr="00F553DC">
        <w:lastRenderedPageBreak/>
        <w:t>5.5 Testování hypotézy H</w:t>
      </w:r>
      <w:r w:rsidRPr="00F553DC">
        <w:rPr>
          <w:vertAlign w:val="subscript"/>
        </w:rPr>
        <w:t>0</w:t>
      </w:r>
      <w:r w:rsidRPr="00F553DC">
        <w:t>5</w:t>
      </w:r>
      <w:bookmarkEnd w:id="31"/>
    </w:p>
    <w:p w:rsidR="00DF33A2" w:rsidRDefault="00DF33A2" w:rsidP="00DF33A2">
      <w:pPr>
        <w:pStyle w:val="Standard"/>
        <w:spacing w:line="360" w:lineRule="auto"/>
        <w:jc w:val="both"/>
        <w:rPr>
          <w:b/>
          <w:bCs/>
        </w:rPr>
      </w:pPr>
    </w:p>
    <w:p w:rsidR="00DF33A2" w:rsidRPr="00A908CF" w:rsidRDefault="00DF33A2" w:rsidP="00DF33A2">
      <w:pPr>
        <w:pStyle w:val="Textbody"/>
        <w:spacing w:line="360" w:lineRule="auto"/>
        <w:jc w:val="both"/>
        <w:rPr>
          <w:i/>
        </w:rPr>
      </w:pPr>
      <w:r>
        <w:t>H</w:t>
      </w:r>
      <w:r>
        <w:rPr>
          <w:vertAlign w:val="subscript"/>
        </w:rPr>
        <w:t>0</w:t>
      </w:r>
      <w:r>
        <w:t xml:space="preserve">5: </w:t>
      </w:r>
      <w:r w:rsidRPr="00A908CF">
        <w:rPr>
          <w:i/>
        </w:rPr>
        <w:t>Pro použitou techniku stimulace není rozdíl mezi dominantní a nedominantní dolní konč</w:t>
      </w:r>
      <w:r>
        <w:rPr>
          <w:i/>
        </w:rPr>
        <w:t>etinou v dráždivosti 50 Hz</w:t>
      </w:r>
      <w:r w:rsidRPr="00A908CF">
        <w:rPr>
          <w:i/>
        </w:rPr>
        <w:t xml:space="preserve"> složky TENS proudu v intenzitě </w:t>
      </w:r>
      <w:r>
        <w:rPr>
          <w:i/>
        </w:rPr>
        <w:t>N</w:t>
      </w:r>
      <w:r w:rsidRPr="00A908CF">
        <w:rPr>
          <w:i/>
        </w:rPr>
        <w:t>PS.</w:t>
      </w:r>
    </w:p>
    <w:p w:rsidR="00DF33A2" w:rsidRPr="00A908CF" w:rsidRDefault="00DF33A2" w:rsidP="00DF33A2">
      <w:pPr>
        <w:pStyle w:val="Standard"/>
        <w:spacing w:line="360" w:lineRule="auto"/>
        <w:ind w:left="45"/>
        <w:jc w:val="both"/>
        <w:rPr>
          <w:iCs/>
        </w:rPr>
      </w:pPr>
    </w:p>
    <w:p w:rsidR="00DF33A2" w:rsidRDefault="00DF33A2" w:rsidP="009227F0">
      <w:pPr>
        <w:pStyle w:val="Standard"/>
        <w:spacing w:line="360" w:lineRule="auto"/>
        <w:ind w:left="45" w:firstLine="567"/>
        <w:jc w:val="both"/>
      </w:pPr>
      <w:r>
        <w:t>Při testování hypotézy H</w:t>
      </w:r>
      <w:r>
        <w:rPr>
          <w:vertAlign w:val="subscript"/>
        </w:rPr>
        <w:t>0</w:t>
      </w:r>
      <w:r>
        <w:t>5 byly porovnávány h</w:t>
      </w:r>
      <w:r w:rsidR="0027592A">
        <w:t>odnoty naměřené na dominantní a </w:t>
      </w:r>
      <w:r>
        <w:t xml:space="preserve">nedominantní dolní končetině při dráždění 50 Hz složky TENS proudu v intenzitě NPS.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6, graf </w:t>
      </w:r>
      <w:r>
        <w:t>5).</w:t>
      </w:r>
    </w:p>
    <w:p w:rsidR="00DF33A2" w:rsidRDefault="00DF33A2" w:rsidP="00DF33A2">
      <w:pPr>
        <w:pStyle w:val="Standard"/>
        <w:spacing w:line="360" w:lineRule="auto"/>
        <w:ind w:left="45"/>
        <w:jc w:val="both"/>
      </w:pPr>
    </w:p>
    <w:p w:rsidR="00DF33A2" w:rsidRDefault="00DF33A2" w:rsidP="00DF33A2">
      <w:pPr>
        <w:pStyle w:val="Standard"/>
        <w:spacing w:line="360" w:lineRule="auto"/>
        <w:ind w:left="45"/>
        <w:jc w:val="both"/>
        <w:rPr>
          <w:b/>
          <w:bCs/>
        </w:rPr>
      </w:pPr>
      <w:r>
        <w:rPr>
          <w:b/>
          <w:bCs/>
        </w:rPr>
        <w:t>Hypotéza byla potvrzena, není stranový rozdíl v senzitivních prazích pro 50 Hz složku TENS proudu.</w:t>
      </w:r>
    </w:p>
    <w:p w:rsidR="00DF33A2" w:rsidRDefault="00DF33A2" w:rsidP="00DF33A2">
      <w:pPr>
        <w:pStyle w:val="Standard"/>
        <w:spacing w:line="360" w:lineRule="auto"/>
        <w:ind w:left="45"/>
        <w:jc w:val="both"/>
        <w:rPr>
          <w:b/>
          <w:bCs/>
        </w:rPr>
      </w:pPr>
    </w:p>
    <w:p w:rsidR="00DF33A2" w:rsidRDefault="00DF33A2" w:rsidP="00DF33A2">
      <w:pPr>
        <w:pStyle w:val="Standard"/>
        <w:spacing w:line="360" w:lineRule="auto"/>
        <w:ind w:left="45"/>
        <w:jc w:val="both"/>
        <w:rPr>
          <w:b/>
          <w:bCs/>
        </w:rPr>
      </w:pPr>
      <w:r>
        <w:rPr>
          <w:b/>
          <w:bCs/>
        </w:rPr>
        <w:t xml:space="preserve">Tabulka 6. </w:t>
      </w:r>
      <w:r>
        <w:t>Rozdíl v dominanci DKK při dráždění 50 Hz složkou TENS proudu v intenzitě NPS.</w:t>
      </w:r>
    </w:p>
    <w:p w:rsidR="00DF33A2" w:rsidRDefault="00DF33A2"/>
    <w:p w:rsidR="009A1BC9" w:rsidRDefault="0069049D">
      <w:r>
        <w:object w:dxaOrig="7770" w:dyaOrig="1305">
          <v:shape id="_x0000_i1033" type="#_x0000_t75" style="width:388.5pt;height:65.25pt" o:ole="">
            <v:imagedata r:id="rId31" o:title=""/>
          </v:shape>
          <o:OLEObject Type="Embed" ProgID="STATISTICA.Spreadsheet" ShapeID="_x0000_i1033" DrawAspect="Content" ObjectID="_1459761880" r:id="rId32">
            <o:FieldCodes>\s</o:FieldCodes>
          </o:OLEObject>
        </w:object>
      </w:r>
    </w:p>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Standard"/>
        <w:spacing w:line="360" w:lineRule="auto"/>
        <w:rPr>
          <w:b/>
          <w:bCs/>
        </w:rPr>
      </w:pPr>
      <w:r>
        <w:rPr>
          <w:b/>
          <w:bCs/>
        </w:rPr>
        <w:lastRenderedPageBreak/>
        <w:t xml:space="preserve">Graf 5. </w:t>
      </w:r>
      <w:r>
        <w:t>Grafické znázornění rozdílu v dominanci DKK při dráždění 50 Hz složkou TENS proudu v intenzitě NPS.</w:t>
      </w:r>
    </w:p>
    <w:p w:rsidR="009A1BC9" w:rsidRDefault="009A1BC9"/>
    <w:p w:rsidR="009A1BC9" w:rsidRDefault="009A1BC9">
      <w:r>
        <w:object w:dxaOrig="14400" w:dyaOrig="10800">
          <v:shape id="_x0000_i1034" type="#_x0000_t75" style="width:468.75pt;height:351pt" o:ole="">
            <v:imagedata r:id="rId33" o:title=""/>
          </v:shape>
          <o:OLEObject Type="Embed" ProgID="STATISTICA.Graph" ShapeID="_x0000_i1034" DrawAspect="Content" ObjectID="_1459761881" r:id="rId34">
            <o:FieldCodes>\s</o:FieldCodes>
          </o:OLEObject>
        </w:object>
      </w:r>
    </w:p>
    <w:p w:rsidR="009A1BC9" w:rsidRDefault="009A1BC9">
      <w:r>
        <w:br w:type="page"/>
      </w:r>
    </w:p>
    <w:p w:rsidR="00DF33A2" w:rsidRPr="00F553DC" w:rsidRDefault="00DF33A2" w:rsidP="00DF33A2">
      <w:pPr>
        <w:pStyle w:val="Nadpis2"/>
      </w:pPr>
      <w:bookmarkStart w:id="32" w:name="_Toc386019577"/>
      <w:r w:rsidRPr="00F553DC">
        <w:lastRenderedPageBreak/>
        <w:t>5.6 Testování hypotézy H</w:t>
      </w:r>
      <w:r w:rsidRPr="00F553DC">
        <w:rPr>
          <w:vertAlign w:val="subscript"/>
        </w:rPr>
        <w:t>0</w:t>
      </w:r>
      <w:r w:rsidRPr="00F553DC">
        <w:t>6</w:t>
      </w:r>
      <w:bookmarkEnd w:id="32"/>
    </w:p>
    <w:p w:rsidR="00DF33A2" w:rsidRDefault="00DF33A2" w:rsidP="00DF33A2">
      <w:pPr>
        <w:pStyle w:val="Standard"/>
        <w:spacing w:line="360" w:lineRule="auto"/>
        <w:rPr>
          <w:b/>
          <w:bCs/>
        </w:rPr>
      </w:pPr>
    </w:p>
    <w:p w:rsidR="00DF33A2" w:rsidRDefault="00DF33A2" w:rsidP="00DF33A2">
      <w:pPr>
        <w:pStyle w:val="Textbody"/>
        <w:spacing w:line="360" w:lineRule="auto"/>
        <w:jc w:val="both"/>
      </w:pPr>
      <w:r>
        <w:t>H</w:t>
      </w:r>
      <w:r>
        <w:rPr>
          <w:vertAlign w:val="subscript"/>
        </w:rPr>
        <w:t>0</w:t>
      </w:r>
      <w:r>
        <w:t xml:space="preserve">6: </w:t>
      </w:r>
      <w:r w:rsidRPr="00A908CF">
        <w:rPr>
          <w:i/>
        </w:rPr>
        <w:t xml:space="preserve">Pro použitou techniku stimulace není rozdíl mezi dominantní a nedominantní dolní končetinou v dráždivosti 50 Hz složky TENS proudu v intenzitě </w:t>
      </w:r>
      <w:r>
        <w:rPr>
          <w:i/>
        </w:rPr>
        <w:t>N</w:t>
      </w:r>
      <w:r w:rsidRPr="00A908CF">
        <w:rPr>
          <w:i/>
        </w:rPr>
        <w:t>PM.</w:t>
      </w:r>
    </w:p>
    <w:p w:rsidR="00DF33A2" w:rsidRPr="00A908CF" w:rsidRDefault="00DF33A2" w:rsidP="00DF33A2">
      <w:pPr>
        <w:pStyle w:val="Standard"/>
        <w:spacing w:line="360" w:lineRule="auto"/>
        <w:ind w:left="45"/>
        <w:jc w:val="both"/>
        <w:rPr>
          <w:iCs/>
        </w:rPr>
      </w:pPr>
    </w:p>
    <w:p w:rsidR="00DF33A2" w:rsidRDefault="00DF33A2" w:rsidP="009227F0">
      <w:pPr>
        <w:pStyle w:val="Standard"/>
        <w:spacing w:line="360" w:lineRule="auto"/>
        <w:ind w:left="45" w:firstLine="567"/>
        <w:jc w:val="both"/>
      </w:pPr>
      <w:r>
        <w:t>Při testování hypotézy H</w:t>
      </w:r>
      <w:r>
        <w:rPr>
          <w:vertAlign w:val="subscript"/>
        </w:rPr>
        <w:t>0</w:t>
      </w:r>
      <w:r>
        <w:t>6 byly porovnávány h</w:t>
      </w:r>
      <w:r w:rsidR="0027592A">
        <w:t>odnoty naměřené na dominantní a </w:t>
      </w:r>
      <w:r>
        <w:t xml:space="preserve">nedominantní dolní končetině při dráždění 50 Hz složky TENS proudu v intenzitě NPM.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7, graf </w:t>
      </w:r>
      <w:r>
        <w:t>6).</w:t>
      </w:r>
    </w:p>
    <w:p w:rsidR="00DF33A2" w:rsidRDefault="00DF33A2" w:rsidP="00DF33A2">
      <w:pPr>
        <w:pStyle w:val="Standard"/>
        <w:spacing w:line="360" w:lineRule="auto"/>
        <w:ind w:left="45"/>
        <w:jc w:val="both"/>
      </w:pPr>
    </w:p>
    <w:p w:rsidR="00DF33A2" w:rsidRDefault="00DF33A2" w:rsidP="00DF33A2">
      <w:pPr>
        <w:pStyle w:val="Standard"/>
        <w:spacing w:line="360" w:lineRule="auto"/>
        <w:ind w:left="45"/>
        <w:jc w:val="both"/>
        <w:rPr>
          <w:b/>
          <w:bCs/>
        </w:rPr>
      </w:pPr>
      <w:r>
        <w:rPr>
          <w:b/>
          <w:bCs/>
        </w:rPr>
        <w:t>Hypotéza byla potvrzena, není stranový rozdíl v motorických prazích pro 50 Hz složku TENS proudu.</w:t>
      </w:r>
    </w:p>
    <w:p w:rsidR="00DF33A2" w:rsidRDefault="00DF33A2" w:rsidP="00DF33A2">
      <w:pPr>
        <w:pStyle w:val="Standard"/>
        <w:spacing w:line="360" w:lineRule="auto"/>
        <w:ind w:left="45"/>
        <w:jc w:val="both"/>
        <w:rPr>
          <w:b/>
          <w:bCs/>
        </w:rPr>
      </w:pPr>
    </w:p>
    <w:p w:rsidR="00DF33A2" w:rsidRDefault="00DF33A2" w:rsidP="00DF33A2">
      <w:pPr>
        <w:pStyle w:val="Standard"/>
        <w:spacing w:line="360" w:lineRule="auto"/>
        <w:jc w:val="both"/>
      </w:pPr>
      <w:r>
        <w:rPr>
          <w:b/>
          <w:bCs/>
        </w:rPr>
        <w:t xml:space="preserve">Tabulka 7. </w:t>
      </w:r>
      <w:r>
        <w:t>Rozdíl v dominanci DKK při dráždění 50 Hz složkou TENS proudu v intenzitě NPM.</w:t>
      </w:r>
    </w:p>
    <w:p w:rsidR="00DF33A2" w:rsidRDefault="00DF33A2"/>
    <w:p w:rsidR="009A1BC9" w:rsidRDefault="0069049D">
      <w:r>
        <w:object w:dxaOrig="7770" w:dyaOrig="1305">
          <v:shape id="_x0000_i1035" type="#_x0000_t75" style="width:388.5pt;height:65.25pt" o:ole="">
            <v:imagedata r:id="rId35" o:title=""/>
          </v:shape>
          <o:OLEObject Type="Embed" ProgID="STATISTICA.Spreadsheet" ShapeID="_x0000_i1035" DrawAspect="Content" ObjectID="_1459761882" r:id="rId36">
            <o:FieldCodes>\s</o:FieldCodes>
          </o:OLEObject>
        </w:object>
      </w:r>
    </w:p>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Standard"/>
        <w:spacing w:line="360" w:lineRule="auto"/>
        <w:rPr>
          <w:b/>
          <w:bCs/>
        </w:rPr>
      </w:pPr>
      <w:r>
        <w:rPr>
          <w:b/>
          <w:bCs/>
        </w:rPr>
        <w:lastRenderedPageBreak/>
        <w:t>Graf 6</w:t>
      </w:r>
      <w:r>
        <w:t>. Grafické znázornění rozdílu v dominanci DKK při dráždění 50 Hz složkou TENS proudu v intenzitě NPM.</w:t>
      </w:r>
    </w:p>
    <w:p w:rsidR="009A1BC9" w:rsidRDefault="009A1BC9"/>
    <w:p w:rsidR="009A1BC9" w:rsidRDefault="009A1BC9">
      <w:r>
        <w:object w:dxaOrig="14400" w:dyaOrig="10800">
          <v:shape id="_x0000_i1036" type="#_x0000_t75" style="width:468.75pt;height:351pt" o:ole="">
            <v:imagedata r:id="rId37" o:title=""/>
          </v:shape>
          <o:OLEObject Type="Embed" ProgID="STATISTICA.Graph" ShapeID="_x0000_i1036" DrawAspect="Content" ObjectID="_1459761883" r:id="rId38">
            <o:FieldCodes>\s</o:FieldCodes>
          </o:OLEObject>
        </w:object>
      </w:r>
    </w:p>
    <w:p w:rsidR="009A1BC9" w:rsidRDefault="009A1BC9">
      <w:r>
        <w:br w:type="page"/>
      </w:r>
    </w:p>
    <w:p w:rsidR="00DF33A2" w:rsidRPr="00F553DC" w:rsidRDefault="00DF33A2" w:rsidP="00DF33A2">
      <w:pPr>
        <w:pStyle w:val="Nadpis2"/>
      </w:pPr>
      <w:bookmarkStart w:id="33" w:name="_Toc386019578"/>
      <w:r w:rsidRPr="00F553DC">
        <w:lastRenderedPageBreak/>
        <w:t>5.7 Testování hypotézy H</w:t>
      </w:r>
      <w:r w:rsidRPr="00F553DC">
        <w:rPr>
          <w:vertAlign w:val="subscript"/>
        </w:rPr>
        <w:t>0</w:t>
      </w:r>
      <w:r w:rsidRPr="00F553DC">
        <w:t>7</w:t>
      </w:r>
      <w:bookmarkEnd w:id="33"/>
    </w:p>
    <w:p w:rsidR="00DF33A2" w:rsidRDefault="00DF33A2" w:rsidP="00DF33A2">
      <w:pPr>
        <w:pStyle w:val="Standard"/>
        <w:spacing w:line="360" w:lineRule="auto"/>
      </w:pPr>
    </w:p>
    <w:p w:rsidR="00DF33A2" w:rsidRPr="00A908CF" w:rsidRDefault="00DF33A2" w:rsidP="00DF33A2">
      <w:pPr>
        <w:pStyle w:val="Textbody"/>
        <w:spacing w:line="360" w:lineRule="auto"/>
        <w:jc w:val="both"/>
        <w:rPr>
          <w:i/>
        </w:rPr>
      </w:pPr>
      <w:r>
        <w:t>H</w:t>
      </w:r>
      <w:r>
        <w:rPr>
          <w:vertAlign w:val="subscript"/>
        </w:rPr>
        <w:t>0</w:t>
      </w:r>
      <w:r>
        <w:t xml:space="preserve">7: </w:t>
      </w:r>
      <w:r w:rsidRPr="00A908CF">
        <w:rPr>
          <w:i/>
        </w:rPr>
        <w:t xml:space="preserve">Pro použitou techniku stimulace není rozdíl mezi dominantní a nedominantní dolní končetinou v dráždivosti 100 Hz složky TENS proudu v intenzitě </w:t>
      </w:r>
      <w:r>
        <w:rPr>
          <w:i/>
        </w:rPr>
        <w:t>N</w:t>
      </w:r>
      <w:r w:rsidRPr="00A908CF">
        <w:rPr>
          <w:i/>
        </w:rPr>
        <w:t>PS.</w:t>
      </w:r>
    </w:p>
    <w:p w:rsidR="00DF33A2" w:rsidRDefault="00DF33A2" w:rsidP="00DF33A2">
      <w:pPr>
        <w:pStyle w:val="Standard"/>
        <w:spacing w:line="360" w:lineRule="auto"/>
        <w:jc w:val="both"/>
        <w:rPr>
          <w:i/>
          <w:iCs/>
        </w:rPr>
      </w:pPr>
    </w:p>
    <w:p w:rsidR="00DF33A2" w:rsidRDefault="00DF33A2" w:rsidP="009227F0">
      <w:pPr>
        <w:pStyle w:val="Standard"/>
        <w:spacing w:line="360" w:lineRule="auto"/>
        <w:ind w:left="45" w:firstLine="567"/>
        <w:jc w:val="both"/>
      </w:pPr>
      <w:r>
        <w:t>Při testování hypotézy H</w:t>
      </w:r>
      <w:r>
        <w:rPr>
          <w:vertAlign w:val="subscript"/>
        </w:rPr>
        <w:t>0</w:t>
      </w:r>
      <w:r>
        <w:t>7 byly porovnávány h</w:t>
      </w:r>
      <w:r w:rsidR="0027592A">
        <w:t>odnoty naměřené na dominantní a </w:t>
      </w:r>
      <w:r>
        <w:t xml:space="preserve">nedominantní dolní končetině při dráždění 100 Hz složky TENS proudu v intenzitě NPS.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8, graf </w:t>
      </w:r>
      <w:r>
        <w:t>7).</w:t>
      </w:r>
    </w:p>
    <w:p w:rsidR="00DF33A2" w:rsidRDefault="00DF33A2" w:rsidP="00DF33A2">
      <w:pPr>
        <w:pStyle w:val="Standard"/>
        <w:spacing w:line="360" w:lineRule="auto"/>
        <w:ind w:left="45"/>
        <w:jc w:val="both"/>
      </w:pPr>
    </w:p>
    <w:p w:rsidR="00DF33A2" w:rsidRDefault="00DF33A2" w:rsidP="00DF33A2">
      <w:pPr>
        <w:pStyle w:val="Standard"/>
        <w:spacing w:line="360" w:lineRule="auto"/>
        <w:ind w:left="45"/>
        <w:jc w:val="both"/>
        <w:rPr>
          <w:b/>
          <w:bCs/>
        </w:rPr>
      </w:pPr>
      <w:r>
        <w:rPr>
          <w:b/>
          <w:bCs/>
        </w:rPr>
        <w:t>Hypotéza byla potvrzena, není stranový rozdíl v senzitivních prazích pro 100 Hz složku TENS proudu.</w:t>
      </w:r>
    </w:p>
    <w:p w:rsidR="00DF33A2" w:rsidRDefault="00DF33A2" w:rsidP="00DF33A2">
      <w:pPr>
        <w:pStyle w:val="Standard"/>
        <w:spacing w:line="360" w:lineRule="auto"/>
        <w:ind w:left="45"/>
        <w:jc w:val="both"/>
        <w:rPr>
          <w:b/>
          <w:bCs/>
        </w:rPr>
      </w:pPr>
    </w:p>
    <w:p w:rsidR="00DF33A2" w:rsidRDefault="00DF33A2" w:rsidP="00DF33A2">
      <w:pPr>
        <w:pStyle w:val="Standard"/>
        <w:spacing w:line="360" w:lineRule="auto"/>
        <w:ind w:left="45"/>
        <w:jc w:val="both"/>
        <w:rPr>
          <w:b/>
          <w:bCs/>
        </w:rPr>
      </w:pPr>
    </w:p>
    <w:p w:rsidR="00DF33A2" w:rsidRDefault="00DF33A2" w:rsidP="00DF33A2">
      <w:pPr>
        <w:pStyle w:val="Standard"/>
        <w:spacing w:line="360" w:lineRule="auto"/>
        <w:ind w:left="45"/>
        <w:jc w:val="both"/>
      </w:pPr>
      <w:r>
        <w:rPr>
          <w:b/>
          <w:bCs/>
        </w:rPr>
        <w:t xml:space="preserve">Tabulka 8. </w:t>
      </w:r>
      <w:r>
        <w:t>Rozdíl v dominanci DKK při dráždění 100 Hz složkou TENS proudu v intenzitě NPS.</w:t>
      </w:r>
    </w:p>
    <w:p w:rsidR="00DF33A2" w:rsidRDefault="00DF33A2"/>
    <w:p w:rsidR="009A1BC9" w:rsidRDefault="0069049D">
      <w:r>
        <w:object w:dxaOrig="7920" w:dyaOrig="1305">
          <v:shape id="_x0000_i1037" type="#_x0000_t75" style="width:396.75pt;height:65.25pt" o:ole="">
            <v:imagedata r:id="rId39" o:title=""/>
          </v:shape>
          <o:OLEObject Type="Embed" ProgID="STATISTICA.Spreadsheet" ShapeID="_x0000_i1037" DrawAspect="Content" ObjectID="_1459761884" r:id="rId40">
            <o:FieldCodes>\s</o:FieldCodes>
          </o:OLEObject>
        </w:object>
      </w:r>
    </w:p>
    <w:p w:rsidR="00DF33A2" w:rsidRDefault="00DF33A2" w:rsidP="00DF33A2">
      <w:pPr>
        <w:pStyle w:val="Standard"/>
        <w:pageBreakBefore/>
        <w:spacing w:line="360" w:lineRule="auto"/>
        <w:rPr>
          <w:b/>
          <w:bCs/>
        </w:rPr>
      </w:pPr>
      <w:r>
        <w:rPr>
          <w:b/>
          <w:bCs/>
        </w:rPr>
        <w:lastRenderedPageBreak/>
        <w:t>Graf 7.</w:t>
      </w:r>
      <w:r>
        <w:t xml:space="preserve"> Grafické znázornění rozdílu v dominanci DKK při dráždění 100 Hz složkou TENS proudu v intenzitě NPS.</w:t>
      </w:r>
    </w:p>
    <w:p w:rsidR="009A1BC9" w:rsidRDefault="009A1BC9"/>
    <w:p w:rsidR="009A1BC9" w:rsidRDefault="009A1BC9">
      <w:r>
        <w:object w:dxaOrig="14400" w:dyaOrig="10800">
          <v:shape id="_x0000_i1038" type="#_x0000_t75" style="width:468.75pt;height:351pt" o:ole="">
            <v:imagedata r:id="rId41" o:title=""/>
          </v:shape>
          <o:OLEObject Type="Embed" ProgID="STATISTICA.Graph" ShapeID="_x0000_i1038" DrawAspect="Content" ObjectID="_1459761885" r:id="rId42">
            <o:FieldCodes>\s</o:FieldCodes>
          </o:OLEObject>
        </w:object>
      </w:r>
    </w:p>
    <w:p w:rsidR="009A1BC9" w:rsidRDefault="009A1BC9">
      <w:r>
        <w:br w:type="page"/>
      </w:r>
    </w:p>
    <w:p w:rsidR="00DF33A2" w:rsidRPr="00F553DC" w:rsidRDefault="00DF33A2" w:rsidP="00DF33A2">
      <w:pPr>
        <w:pStyle w:val="Nadpis2"/>
      </w:pPr>
      <w:bookmarkStart w:id="34" w:name="_Toc386019579"/>
      <w:r w:rsidRPr="00F553DC">
        <w:lastRenderedPageBreak/>
        <w:t>5.8 Testování hypotézy H</w:t>
      </w:r>
      <w:r w:rsidRPr="00F553DC">
        <w:rPr>
          <w:vertAlign w:val="subscript"/>
        </w:rPr>
        <w:t>0</w:t>
      </w:r>
      <w:r w:rsidRPr="00F553DC">
        <w:t>8</w:t>
      </w:r>
      <w:bookmarkEnd w:id="34"/>
    </w:p>
    <w:p w:rsidR="00DF33A2" w:rsidRDefault="00DF33A2" w:rsidP="00DF33A2">
      <w:pPr>
        <w:pStyle w:val="Standard"/>
        <w:spacing w:line="360" w:lineRule="auto"/>
        <w:rPr>
          <w:b/>
          <w:bCs/>
        </w:rPr>
      </w:pPr>
    </w:p>
    <w:p w:rsidR="00DF33A2" w:rsidRPr="00A908CF" w:rsidRDefault="00DF33A2" w:rsidP="00DF33A2">
      <w:pPr>
        <w:pStyle w:val="Textbody"/>
        <w:spacing w:line="360" w:lineRule="auto"/>
        <w:jc w:val="both"/>
        <w:rPr>
          <w:i/>
        </w:rPr>
      </w:pPr>
      <w:r>
        <w:t>H</w:t>
      </w:r>
      <w:r>
        <w:rPr>
          <w:vertAlign w:val="subscript"/>
        </w:rPr>
        <w:t>0</w:t>
      </w:r>
      <w:r>
        <w:t xml:space="preserve">8: </w:t>
      </w:r>
      <w:r w:rsidRPr="00A908CF">
        <w:rPr>
          <w:i/>
        </w:rPr>
        <w:t xml:space="preserve">Pro použitou techniku stimulace není rozdíl mezi dominantní a nedominantní dolní končetinou v dráždivosti 100 Hz složky TENS proudu v intenzitě </w:t>
      </w:r>
      <w:r>
        <w:rPr>
          <w:i/>
        </w:rPr>
        <w:t>N</w:t>
      </w:r>
      <w:r w:rsidRPr="00A908CF">
        <w:rPr>
          <w:i/>
        </w:rPr>
        <w:t>PM.</w:t>
      </w:r>
    </w:p>
    <w:p w:rsidR="00DF33A2" w:rsidRPr="00A908CF" w:rsidRDefault="00DF33A2" w:rsidP="00DF33A2">
      <w:pPr>
        <w:pStyle w:val="Textbody"/>
        <w:spacing w:line="360" w:lineRule="auto"/>
        <w:jc w:val="both"/>
      </w:pPr>
    </w:p>
    <w:p w:rsidR="00DF33A2" w:rsidRDefault="00DF33A2" w:rsidP="009227F0">
      <w:pPr>
        <w:pStyle w:val="Standard"/>
        <w:spacing w:line="360" w:lineRule="auto"/>
        <w:ind w:left="45" w:firstLine="567"/>
        <w:jc w:val="both"/>
      </w:pPr>
      <w:r>
        <w:t>Při testování hypotézy H</w:t>
      </w:r>
      <w:r>
        <w:rPr>
          <w:vertAlign w:val="subscript"/>
        </w:rPr>
        <w:t>0</w:t>
      </w:r>
      <w:r>
        <w:t>8 byly porovnávány h</w:t>
      </w:r>
      <w:r w:rsidR="0027592A">
        <w:t>odnoty naměřené na dominantní a </w:t>
      </w:r>
      <w:r>
        <w:t xml:space="preserve">nedominantní dolní končetině při dráždění 100 Hz složky TENS proudu v intenzitě NPM. Pro statistické zhodnocení byl použit </w:t>
      </w:r>
      <w:proofErr w:type="spellStart"/>
      <w:r>
        <w:t>Wilcoxonův</w:t>
      </w:r>
      <w:proofErr w:type="spellEnd"/>
      <w:r>
        <w:t xml:space="preserve"> párový test. Při porovnávání hodnot obou souborů nebyl shledán statisticky významný rozdíl na hladině nižší jak 0,</w:t>
      </w:r>
      <w:r w:rsidR="0027592A">
        <w:t>05 (tabulka 9, graf </w:t>
      </w:r>
      <w:r>
        <w:t>8).</w:t>
      </w:r>
    </w:p>
    <w:p w:rsidR="00DF33A2" w:rsidRDefault="00DF33A2" w:rsidP="00DF33A2">
      <w:pPr>
        <w:pStyle w:val="Standard"/>
        <w:spacing w:line="360" w:lineRule="auto"/>
        <w:ind w:left="45"/>
        <w:jc w:val="both"/>
      </w:pPr>
    </w:p>
    <w:p w:rsidR="00DF33A2" w:rsidRDefault="00DF33A2" w:rsidP="00DF33A2">
      <w:pPr>
        <w:pStyle w:val="Standard"/>
        <w:spacing w:line="360" w:lineRule="auto"/>
        <w:ind w:left="45"/>
        <w:jc w:val="both"/>
        <w:rPr>
          <w:b/>
          <w:bCs/>
        </w:rPr>
      </w:pPr>
      <w:r>
        <w:rPr>
          <w:b/>
          <w:bCs/>
        </w:rPr>
        <w:t>Hypotéza byla potvrzena, není stranový rozdíl v motorických prazích pro 100 Hz složku TENS proudu.</w:t>
      </w:r>
    </w:p>
    <w:p w:rsidR="00DF33A2" w:rsidRDefault="00DF33A2" w:rsidP="00DF33A2">
      <w:pPr>
        <w:pStyle w:val="Standard"/>
        <w:spacing w:line="360" w:lineRule="auto"/>
        <w:ind w:left="45"/>
        <w:jc w:val="both"/>
        <w:rPr>
          <w:b/>
          <w:bCs/>
        </w:rPr>
      </w:pPr>
    </w:p>
    <w:p w:rsidR="00DF33A2" w:rsidRDefault="00DF33A2" w:rsidP="00DF33A2">
      <w:pPr>
        <w:pStyle w:val="Standard"/>
        <w:spacing w:line="360" w:lineRule="auto"/>
        <w:ind w:left="45"/>
        <w:jc w:val="both"/>
        <w:rPr>
          <w:b/>
          <w:bCs/>
        </w:rPr>
      </w:pPr>
    </w:p>
    <w:p w:rsidR="00DF33A2" w:rsidRDefault="00DF33A2" w:rsidP="00DF33A2">
      <w:pPr>
        <w:pStyle w:val="Standard"/>
        <w:spacing w:line="360" w:lineRule="auto"/>
        <w:ind w:left="45"/>
        <w:jc w:val="both"/>
        <w:rPr>
          <w:b/>
          <w:bCs/>
        </w:rPr>
      </w:pPr>
      <w:r>
        <w:rPr>
          <w:b/>
          <w:bCs/>
        </w:rPr>
        <w:t xml:space="preserve">Tabulka 9. </w:t>
      </w:r>
      <w:r>
        <w:t>Rozdíl v dominanci DKK při dráždění 100 Hz složkou TENS proudu v intenzitě NPM.</w:t>
      </w:r>
    </w:p>
    <w:p w:rsidR="00DF33A2" w:rsidRDefault="00DF33A2"/>
    <w:p w:rsidR="009A1BC9" w:rsidRDefault="0069049D">
      <w:r>
        <w:object w:dxaOrig="7845" w:dyaOrig="1305">
          <v:shape id="_x0000_i1039" type="#_x0000_t75" style="width:393pt;height:65.25pt" o:ole="">
            <v:imagedata r:id="rId43" o:title=""/>
          </v:shape>
          <o:OLEObject Type="Embed" ProgID="STATISTICA.Spreadsheet" ShapeID="_x0000_i1039" DrawAspect="Content" ObjectID="_1459761886" r:id="rId44">
            <o:FieldCodes>\s</o:FieldCodes>
          </o:OLEObject>
        </w:object>
      </w:r>
    </w:p>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Standard"/>
        <w:spacing w:line="360" w:lineRule="auto"/>
        <w:rPr>
          <w:b/>
          <w:bCs/>
        </w:rPr>
      </w:pPr>
      <w:r>
        <w:rPr>
          <w:b/>
          <w:bCs/>
        </w:rPr>
        <w:lastRenderedPageBreak/>
        <w:t>Graf 8.</w:t>
      </w:r>
      <w:r>
        <w:t xml:space="preserve"> Grafické znázornění rozdílu v dominanci DKK při dráždění 100 Hz složkou TENS proudu v intenzitě NPM.</w:t>
      </w:r>
    </w:p>
    <w:p w:rsidR="009A1BC9" w:rsidRDefault="009A1BC9"/>
    <w:p w:rsidR="009A1BC9" w:rsidRDefault="009A1BC9">
      <w:r>
        <w:object w:dxaOrig="14400" w:dyaOrig="10800">
          <v:shape id="_x0000_i1040" type="#_x0000_t75" style="width:468.75pt;height:351pt" o:ole="">
            <v:imagedata r:id="rId45" o:title=""/>
          </v:shape>
          <o:OLEObject Type="Embed" ProgID="STATISTICA.Graph" ShapeID="_x0000_i1040" DrawAspect="Content" ObjectID="_1459761887" r:id="rId46">
            <o:FieldCodes>\s</o:FieldCodes>
          </o:OLEObject>
        </w:object>
      </w:r>
    </w:p>
    <w:p w:rsidR="00DF33A2" w:rsidRDefault="00DF33A2"/>
    <w:p w:rsidR="00A9126C" w:rsidRDefault="00A9126C">
      <w:pPr>
        <w:rPr>
          <w:rFonts w:ascii="Times New Roman" w:eastAsia="SimSun" w:hAnsi="Times New Roman" w:cs="Lucida Sans"/>
          <w:b/>
          <w:bCs/>
          <w:iCs/>
          <w:kern w:val="3"/>
          <w:sz w:val="24"/>
          <w:szCs w:val="28"/>
          <w:lang w:eastAsia="zh-CN" w:bidi="hi-IN"/>
        </w:rPr>
      </w:pPr>
      <w:r>
        <w:br w:type="page"/>
      </w:r>
    </w:p>
    <w:p w:rsidR="00DF33A2" w:rsidRPr="00F553DC" w:rsidRDefault="00DF33A2" w:rsidP="00DF33A2">
      <w:pPr>
        <w:pStyle w:val="Nadpis2"/>
      </w:pPr>
      <w:bookmarkStart w:id="35" w:name="_Toc386019580"/>
      <w:r w:rsidRPr="00F553DC">
        <w:lastRenderedPageBreak/>
        <w:t>5.9 Testování hypotézy H</w:t>
      </w:r>
      <w:r w:rsidRPr="00F553DC">
        <w:rPr>
          <w:vertAlign w:val="subscript"/>
        </w:rPr>
        <w:t>0</w:t>
      </w:r>
      <w:r w:rsidRPr="00F553DC">
        <w:t>9</w:t>
      </w:r>
      <w:bookmarkEnd w:id="35"/>
    </w:p>
    <w:p w:rsidR="00DF33A2" w:rsidRDefault="00DF33A2" w:rsidP="00DF33A2">
      <w:pPr>
        <w:pStyle w:val="Textbody"/>
        <w:spacing w:line="360" w:lineRule="auto"/>
      </w:pPr>
    </w:p>
    <w:p w:rsidR="00DF33A2" w:rsidRDefault="00DF33A2" w:rsidP="00DF33A2">
      <w:pPr>
        <w:pStyle w:val="Textbody"/>
        <w:spacing w:line="360" w:lineRule="auto"/>
        <w:jc w:val="both"/>
      </w:pPr>
      <w:r>
        <w:t>H</w:t>
      </w:r>
      <w:r>
        <w:rPr>
          <w:vertAlign w:val="subscript"/>
        </w:rPr>
        <w:t>0</w:t>
      </w:r>
      <w:r>
        <w:t xml:space="preserve">9: </w:t>
      </w:r>
      <w:r w:rsidRPr="00053925">
        <w:rPr>
          <w:i/>
        </w:rPr>
        <w:t>Není rozdíl v </w:t>
      </w:r>
      <w:r>
        <w:rPr>
          <w:i/>
        </w:rPr>
        <w:t>N</w:t>
      </w:r>
      <w:r w:rsidRPr="00053925">
        <w:rPr>
          <w:i/>
        </w:rPr>
        <w:t>PS intenzitě mezi MF pulzní složkou a DF pulzní složkou DD proudu.</w:t>
      </w:r>
      <w:r>
        <w:t xml:space="preserve"> </w:t>
      </w:r>
    </w:p>
    <w:p w:rsidR="00DF33A2" w:rsidRPr="00053925" w:rsidRDefault="00DF33A2" w:rsidP="00DF33A2">
      <w:pPr>
        <w:pStyle w:val="Textbody"/>
        <w:spacing w:line="360" w:lineRule="auto"/>
        <w:jc w:val="both"/>
      </w:pPr>
    </w:p>
    <w:p w:rsidR="00DF33A2" w:rsidRDefault="00DF33A2" w:rsidP="009227F0">
      <w:pPr>
        <w:pStyle w:val="Standard"/>
        <w:spacing w:line="360" w:lineRule="auto"/>
        <w:ind w:left="45" w:firstLine="567"/>
        <w:jc w:val="both"/>
      </w:pPr>
      <w:r>
        <w:t>Při testování hypotézy H</w:t>
      </w:r>
      <w:r>
        <w:rPr>
          <w:vertAlign w:val="subscript"/>
        </w:rPr>
        <w:t>0</w:t>
      </w:r>
      <w:r>
        <w:t xml:space="preserve">9 byly porovnávány hodnoty naměřené při intenzitě NPS mezi pulzními složkami MF a DF proudů. Pro statistické zhodnocení byl použit </w:t>
      </w:r>
      <w:proofErr w:type="spellStart"/>
      <w:r>
        <w:t>Wilcoxonův</w:t>
      </w:r>
      <w:proofErr w:type="spellEnd"/>
      <w:r>
        <w:t xml:space="preserve"> párový test. Při porovnávání hodnot byl shledán statisticky významný rozdíl na hladině nižší jak 0,05 (tabulka 10, graf 9).</w:t>
      </w:r>
    </w:p>
    <w:p w:rsidR="00DF33A2" w:rsidRDefault="00DF33A2" w:rsidP="00DF33A2">
      <w:pPr>
        <w:pStyle w:val="Textbody"/>
        <w:spacing w:line="360" w:lineRule="auto"/>
        <w:jc w:val="both"/>
      </w:pPr>
    </w:p>
    <w:p w:rsidR="00DF33A2" w:rsidRDefault="00DF33A2" w:rsidP="00DF33A2">
      <w:pPr>
        <w:pStyle w:val="Textbody"/>
        <w:spacing w:line="360" w:lineRule="auto"/>
        <w:jc w:val="both"/>
        <w:rPr>
          <w:b/>
          <w:bCs/>
        </w:rPr>
      </w:pPr>
      <w:r>
        <w:rPr>
          <w:b/>
          <w:bCs/>
        </w:rPr>
        <w:t xml:space="preserve">Hypotéza nebyla potvrzena, byl shledán statisticky významný rozdíl na hladině </w:t>
      </w:r>
      <w:r w:rsidRPr="00053925">
        <w:rPr>
          <w:b/>
          <w:bCs/>
        </w:rPr>
        <w:t>p</w:t>
      </w:r>
      <w:r>
        <w:rPr>
          <w:b/>
          <w:bCs/>
        </w:rPr>
        <w:t xml:space="preserve"> </w:t>
      </w:r>
      <w:r w:rsidRPr="00053925">
        <w:rPr>
          <w:rFonts w:cs="Times New Roman"/>
          <w:b/>
          <w:bCs/>
        </w:rPr>
        <w:t>&lt;</w:t>
      </w:r>
      <w:r>
        <w:rPr>
          <w:rFonts w:cs="Times New Roman"/>
          <w:b/>
          <w:bCs/>
        </w:rPr>
        <w:t xml:space="preserve"> 0,05 mezi NPS intenzitami pulzní složky MF proudu a pulzní složky DF proudu.</w:t>
      </w:r>
    </w:p>
    <w:p w:rsidR="00DF33A2" w:rsidRDefault="00DF33A2" w:rsidP="00DF33A2">
      <w:pPr>
        <w:pStyle w:val="Textbody"/>
        <w:spacing w:line="360" w:lineRule="auto"/>
        <w:jc w:val="both"/>
      </w:pPr>
    </w:p>
    <w:p w:rsidR="00DF33A2" w:rsidRDefault="00DF33A2" w:rsidP="00DF33A2">
      <w:pPr>
        <w:pStyle w:val="Textbody"/>
        <w:spacing w:line="360" w:lineRule="auto"/>
        <w:jc w:val="both"/>
        <w:rPr>
          <w:b/>
          <w:bCs/>
        </w:rPr>
      </w:pPr>
      <w:r>
        <w:rPr>
          <w:b/>
          <w:bCs/>
        </w:rPr>
        <w:t xml:space="preserve">Tabulka 10. </w:t>
      </w:r>
      <w:r>
        <w:t>Rozdíl v dráždivosti pulzní složky MF proudu a pulzní složky DF</w:t>
      </w:r>
      <w:r w:rsidR="004642FB">
        <w:t xml:space="preserve"> proudu v </w:t>
      </w:r>
      <w:r>
        <w:t>intenzitě NPS.</w:t>
      </w:r>
    </w:p>
    <w:p w:rsidR="00DF33A2" w:rsidRDefault="00DF33A2">
      <w:r>
        <w:object w:dxaOrig="6585" w:dyaOrig="1305">
          <v:shape id="_x0000_i1041" type="#_x0000_t75" style="width:329.25pt;height:65.25pt" o:ole="">
            <v:imagedata r:id="rId47" o:title=""/>
          </v:shape>
          <o:OLEObject Type="Embed" ProgID="STATISTICA.Spreadsheet" ShapeID="_x0000_i1041" DrawAspect="Content" ObjectID="_1459761888" r:id="rId48">
            <o:FieldCodes>\s</o:FieldCodes>
          </o:OLEObject>
        </w:object>
      </w:r>
    </w:p>
    <w:p w:rsidR="00DF33A2" w:rsidRDefault="00DF33A2"/>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Textbody"/>
        <w:spacing w:line="360" w:lineRule="auto"/>
        <w:jc w:val="both"/>
      </w:pPr>
      <w:r>
        <w:rPr>
          <w:b/>
          <w:bCs/>
        </w:rPr>
        <w:lastRenderedPageBreak/>
        <w:t xml:space="preserve">Graf 9. </w:t>
      </w:r>
      <w:r>
        <w:t>Grafické znázornění rozdílu v dráždivosti pulzní složky MF proudu a pulzní složky DF proudu v intenzitě NPS.</w:t>
      </w:r>
    </w:p>
    <w:p w:rsidR="00DF33A2" w:rsidRDefault="00DF33A2">
      <w:r>
        <w:object w:dxaOrig="14400" w:dyaOrig="10800">
          <v:shape id="_x0000_i1042" type="#_x0000_t75" style="width:468.75pt;height:351pt" o:ole="">
            <v:imagedata r:id="rId49" o:title=""/>
          </v:shape>
          <o:OLEObject Type="Embed" ProgID="STATISTICA.Graph" ShapeID="_x0000_i1042" DrawAspect="Content" ObjectID="_1459761889" r:id="rId50">
            <o:FieldCodes>\s</o:FieldCodes>
          </o:OLEObject>
        </w:object>
      </w:r>
    </w:p>
    <w:p w:rsidR="00A9126C" w:rsidRDefault="00A9126C">
      <w:pPr>
        <w:rPr>
          <w:rFonts w:ascii="Times New Roman" w:eastAsia="SimSun" w:hAnsi="Times New Roman" w:cs="Lucida Sans"/>
          <w:b/>
          <w:bCs/>
          <w:iCs/>
          <w:kern w:val="3"/>
          <w:sz w:val="24"/>
          <w:szCs w:val="28"/>
          <w:lang w:eastAsia="zh-CN" w:bidi="hi-IN"/>
        </w:rPr>
      </w:pPr>
      <w:r>
        <w:br w:type="page"/>
      </w:r>
    </w:p>
    <w:p w:rsidR="00DF33A2" w:rsidRPr="00F553DC" w:rsidRDefault="00DF33A2" w:rsidP="00DF33A2">
      <w:pPr>
        <w:pStyle w:val="Nadpis2"/>
      </w:pPr>
      <w:bookmarkStart w:id="36" w:name="_Toc386019581"/>
      <w:r w:rsidRPr="00F553DC">
        <w:lastRenderedPageBreak/>
        <w:t>5.10 Testování hypotézy H</w:t>
      </w:r>
      <w:r w:rsidRPr="00F553DC">
        <w:rPr>
          <w:vertAlign w:val="subscript"/>
        </w:rPr>
        <w:t>0</w:t>
      </w:r>
      <w:r w:rsidRPr="00F553DC">
        <w:t>10</w:t>
      </w:r>
      <w:bookmarkEnd w:id="36"/>
    </w:p>
    <w:p w:rsidR="00DF33A2" w:rsidRDefault="00DF33A2" w:rsidP="00DF33A2">
      <w:pPr>
        <w:pStyle w:val="Textbody"/>
        <w:spacing w:line="360" w:lineRule="auto"/>
      </w:pPr>
    </w:p>
    <w:p w:rsidR="00DF33A2" w:rsidRPr="00617414" w:rsidRDefault="00DF33A2" w:rsidP="00DF33A2">
      <w:pPr>
        <w:pStyle w:val="Textbody"/>
        <w:spacing w:line="360" w:lineRule="auto"/>
        <w:jc w:val="both"/>
        <w:rPr>
          <w:i/>
        </w:rPr>
      </w:pPr>
      <w:r>
        <w:t>H</w:t>
      </w:r>
      <w:r>
        <w:rPr>
          <w:vertAlign w:val="subscript"/>
        </w:rPr>
        <w:t>0</w:t>
      </w:r>
      <w:r>
        <w:t xml:space="preserve">10: </w:t>
      </w:r>
      <w:r w:rsidRPr="00617414">
        <w:rPr>
          <w:i/>
        </w:rPr>
        <w:t>Není rozdíl v </w:t>
      </w:r>
      <w:r>
        <w:rPr>
          <w:i/>
        </w:rPr>
        <w:t>N</w:t>
      </w:r>
      <w:r w:rsidRPr="00617414">
        <w:rPr>
          <w:i/>
        </w:rPr>
        <w:t>PM intenzitě mezi MF pulzní složkou a DF pulzní složkou DD proudu.</w:t>
      </w:r>
    </w:p>
    <w:p w:rsidR="00DF33A2" w:rsidRPr="00617414" w:rsidRDefault="00DF33A2" w:rsidP="00DF33A2">
      <w:pPr>
        <w:pStyle w:val="Textbody"/>
        <w:spacing w:line="360" w:lineRule="auto"/>
        <w:jc w:val="both"/>
      </w:pPr>
    </w:p>
    <w:p w:rsidR="00DF33A2" w:rsidRDefault="00DF33A2" w:rsidP="009227F0">
      <w:pPr>
        <w:pStyle w:val="Standard"/>
        <w:spacing w:line="360" w:lineRule="auto"/>
        <w:ind w:left="45" w:firstLine="567"/>
        <w:jc w:val="both"/>
      </w:pPr>
      <w:r>
        <w:t>Při testování hypotézy H</w:t>
      </w:r>
      <w:r>
        <w:rPr>
          <w:vertAlign w:val="subscript"/>
        </w:rPr>
        <w:t>0</w:t>
      </w:r>
      <w:r>
        <w:t xml:space="preserve">10 byly porovnávány hodnoty naměřené při intenzitě NPM mezi MF a DF složkou </w:t>
      </w:r>
      <w:proofErr w:type="spellStart"/>
      <w:r>
        <w:t>diadynamických</w:t>
      </w:r>
      <w:proofErr w:type="spellEnd"/>
      <w:r>
        <w:t xml:space="preserve"> proudů. Pro statistické zhodnocení byl použit </w:t>
      </w:r>
      <w:proofErr w:type="spellStart"/>
      <w:r>
        <w:t>Wilcoxonův</w:t>
      </w:r>
      <w:proofErr w:type="spellEnd"/>
      <w:r>
        <w:t xml:space="preserve"> párový test. Při porovnávání hodnot byl shledán statisticky významný rozdíl na hladině nižší jak 0,05 (tabulka 11, graf 10).</w:t>
      </w:r>
    </w:p>
    <w:p w:rsidR="00DF33A2" w:rsidRDefault="00DF33A2" w:rsidP="00DF33A2">
      <w:pPr>
        <w:pStyle w:val="Textbody"/>
        <w:spacing w:line="360" w:lineRule="auto"/>
        <w:jc w:val="both"/>
      </w:pPr>
    </w:p>
    <w:p w:rsidR="00DF33A2" w:rsidRDefault="00DF33A2" w:rsidP="00DF33A2">
      <w:pPr>
        <w:pStyle w:val="Textbody"/>
        <w:spacing w:line="360" w:lineRule="auto"/>
        <w:jc w:val="both"/>
        <w:rPr>
          <w:b/>
          <w:bCs/>
        </w:rPr>
      </w:pPr>
      <w:r>
        <w:rPr>
          <w:b/>
          <w:bCs/>
        </w:rPr>
        <w:t xml:space="preserve">Hypotéza nebyla potvrzena, byl shledán statisticky významný rozdíl na hladině </w:t>
      </w:r>
      <w:r w:rsidRPr="00053925">
        <w:rPr>
          <w:b/>
          <w:bCs/>
        </w:rPr>
        <w:t>p</w:t>
      </w:r>
      <w:r>
        <w:rPr>
          <w:b/>
          <w:bCs/>
        </w:rPr>
        <w:t xml:space="preserve"> </w:t>
      </w:r>
      <w:r w:rsidRPr="00053925">
        <w:rPr>
          <w:rFonts w:cs="Times New Roman"/>
          <w:b/>
          <w:bCs/>
        </w:rPr>
        <w:t>&lt;</w:t>
      </w:r>
      <w:r>
        <w:rPr>
          <w:rFonts w:cs="Times New Roman"/>
          <w:b/>
          <w:bCs/>
        </w:rPr>
        <w:t xml:space="preserve"> 0,05 mezi NPM intenzitami pulzní složky MF proudu a pulzní složky DF proudu.</w:t>
      </w:r>
    </w:p>
    <w:p w:rsidR="00A9126C" w:rsidRPr="00A9126C" w:rsidRDefault="00A9126C" w:rsidP="00DF33A2">
      <w:pPr>
        <w:pStyle w:val="Textbody"/>
        <w:spacing w:line="360" w:lineRule="auto"/>
        <w:jc w:val="both"/>
        <w:rPr>
          <w:b/>
          <w:bCs/>
        </w:rPr>
      </w:pPr>
    </w:p>
    <w:p w:rsidR="00DF33A2" w:rsidRDefault="00DF33A2" w:rsidP="00DF33A2">
      <w:pPr>
        <w:pStyle w:val="Textbody"/>
        <w:spacing w:line="360" w:lineRule="auto"/>
        <w:jc w:val="both"/>
        <w:rPr>
          <w:b/>
          <w:bCs/>
        </w:rPr>
      </w:pPr>
      <w:r>
        <w:rPr>
          <w:b/>
          <w:bCs/>
        </w:rPr>
        <w:t>Tabulka 11.</w:t>
      </w:r>
      <w:r>
        <w:t xml:space="preserve"> Rozdíl v dráždivosti pulzní složky MF pro</w:t>
      </w:r>
      <w:r w:rsidR="004642FB">
        <w:t>udu a pulzní složky DF proudu v </w:t>
      </w:r>
      <w:r>
        <w:t>intenzitě NPM.</w:t>
      </w:r>
    </w:p>
    <w:p w:rsidR="00DF33A2" w:rsidRDefault="00DF33A2">
      <w:r>
        <w:object w:dxaOrig="6585" w:dyaOrig="1305">
          <v:shape id="_x0000_i1043" type="#_x0000_t75" style="width:329.25pt;height:65.25pt" o:ole="">
            <v:imagedata r:id="rId51" o:title=""/>
          </v:shape>
          <o:OLEObject Type="Embed" ProgID="STATISTICA.Spreadsheet" ShapeID="_x0000_i1043" DrawAspect="Content" ObjectID="_1459761890" r:id="rId52">
            <o:FieldCodes>\s</o:FieldCodes>
          </o:OLEObject>
        </w:object>
      </w:r>
    </w:p>
    <w:p w:rsidR="00DF33A2" w:rsidRDefault="00DF33A2"/>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Textbody"/>
        <w:spacing w:line="360" w:lineRule="auto"/>
        <w:jc w:val="both"/>
        <w:rPr>
          <w:b/>
          <w:bCs/>
        </w:rPr>
      </w:pPr>
      <w:r>
        <w:rPr>
          <w:b/>
          <w:bCs/>
        </w:rPr>
        <w:lastRenderedPageBreak/>
        <w:t xml:space="preserve">Graf 10. </w:t>
      </w:r>
      <w:r>
        <w:t>Grafické znázornění rozdílu v dráždivosti pulzní složky MF proudu a pulzní složky DF proudu v intenzitě NPM.</w:t>
      </w:r>
    </w:p>
    <w:p w:rsidR="00DF33A2" w:rsidRDefault="00DF33A2">
      <w:r>
        <w:object w:dxaOrig="14400" w:dyaOrig="10800">
          <v:shape id="_x0000_i1044" type="#_x0000_t75" style="width:468.75pt;height:351pt" o:ole="">
            <v:imagedata r:id="rId53" o:title=""/>
          </v:shape>
          <o:OLEObject Type="Embed" ProgID="STATISTICA.Graph" ShapeID="_x0000_i1044" DrawAspect="Content" ObjectID="_1459761891" r:id="rId54">
            <o:FieldCodes>\s</o:FieldCodes>
          </o:OLEObject>
        </w:object>
      </w:r>
    </w:p>
    <w:p w:rsidR="00DF33A2" w:rsidRDefault="00DF33A2"/>
    <w:p w:rsidR="00A9126C" w:rsidRDefault="00A9126C">
      <w:pPr>
        <w:rPr>
          <w:rFonts w:ascii="Times New Roman" w:eastAsia="SimSun" w:hAnsi="Times New Roman" w:cs="Lucida Sans"/>
          <w:b/>
          <w:bCs/>
          <w:iCs/>
          <w:kern w:val="3"/>
          <w:sz w:val="24"/>
          <w:szCs w:val="28"/>
          <w:lang w:eastAsia="zh-CN" w:bidi="hi-IN"/>
        </w:rPr>
      </w:pPr>
      <w:r>
        <w:br w:type="page"/>
      </w:r>
    </w:p>
    <w:p w:rsidR="00DF33A2" w:rsidRPr="00F553DC" w:rsidRDefault="00DF33A2" w:rsidP="00DF33A2">
      <w:pPr>
        <w:pStyle w:val="Nadpis2"/>
      </w:pPr>
      <w:bookmarkStart w:id="37" w:name="_Toc386019582"/>
      <w:r w:rsidRPr="00F553DC">
        <w:lastRenderedPageBreak/>
        <w:t>5.11 Testování hypotézy H</w:t>
      </w:r>
      <w:r w:rsidRPr="00F553DC">
        <w:rPr>
          <w:vertAlign w:val="subscript"/>
        </w:rPr>
        <w:t>0</w:t>
      </w:r>
      <w:r w:rsidRPr="00F553DC">
        <w:t>11</w:t>
      </w:r>
      <w:bookmarkEnd w:id="37"/>
    </w:p>
    <w:p w:rsidR="00DF33A2" w:rsidRDefault="00DF33A2" w:rsidP="00DF33A2">
      <w:pPr>
        <w:pStyle w:val="Textbody"/>
        <w:spacing w:line="360" w:lineRule="auto"/>
      </w:pPr>
    </w:p>
    <w:p w:rsidR="00DF33A2" w:rsidRPr="00617414" w:rsidRDefault="00DF33A2" w:rsidP="00DF33A2">
      <w:pPr>
        <w:pStyle w:val="Textbody"/>
        <w:spacing w:line="360" w:lineRule="auto"/>
        <w:jc w:val="both"/>
        <w:rPr>
          <w:i/>
        </w:rPr>
      </w:pPr>
      <w:r>
        <w:t>H</w:t>
      </w:r>
      <w:r>
        <w:rPr>
          <w:vertAlign w:val="subscript"/>
        </w:rPr>
        <w:t>0</w:t>
      </w:r>
      <w:r>
        <w:t xml:space="preserve">11: </w:t>
      </w:r>
      <w:r w:rsidRPr="00617414">
        <w:rPr>
          <w:i/>
        </w:rPr>
        <w:t>Není rozdíl v </w:t>
      </w:r>
      <w:r>
        <w:rPr>
          <w:i/>
        </w:rPr>
        <w:t>N</w:t>
      </w:r>
      <w:r w:rsidRPr="00617414">
        <w:rPr>
          <w:i/>
        </w:rPr>
        <w:t>PS intenzitě mezi 50 Hz a 100 Hz složkou TENS proudu.</w:t>
      </w:r>
    </w:p>
    <w:p w:rsidR="00DF33A2" w:rsidRDefault="00DF33A2" w:rsidP="00DF33A2">
      <w:pPr>
        <w:pStyle w:val="Textbody"/>
        <w:spacing w:line="360" w:lineRule="auto"/>
        <w:jc w:val="both"/>
        <w:rPr>
          <w:i/>
          <w:iCs/>
        </w:rPr>
      </w:pPr>
    </w:p>
    <w:p w:rsidR="00DF33A2" w:rsidRDefault="00DF33A2" w:rsidP="009227F0">
      <w:pPr>
        <w:pStyle w:val="Standard"/>
        <w:spacing w:line="360" w:lineRule="auto"/>
        <w:ind w:left="45" w:firstLine="567"/>
        <w:jc w:val="both"/>
      </w:pPr>
      <w:r>
        <w:t>Při testování hypotézy H</w:t>
      </w:r>
      <w:r>
        <w:rPr>
          <w:vertAlign w:val="subscript"/>
        </w:rPr>
        <w:t>0</w:t>
      </w:r>
      <w:r>
        <w:t xml:space="preserve">11 byly porovnávány hodnoty naměřené při intenzitě NPS mezi 50 Hz složkou a 100 Hz složkou TENS proudů. Pro statistické zhodnocení byl použit </w:t>
      </w:r>
      <w:proofErr w:type="spellStart"/>
      <w:r>
        <w:t>Wilcoxonův</w:t>
      </w:r>
      <w:proofErr w:type="spellEnd"/>
      <w:r>
        <w:t xml:space="preserve"> párový test. Při porovnávání hodnot byl shledán statisticky významný rozdíl na hladině nižší jak 0,01 (tabulka 12, graf 11).</w:t>
      </w:r>
    </w:p>
    <w:p w:rsidR="00DF33A2" w:rsidRDefault="00DF33A2" w:rsidP="00DF33A2">
      <w:pPr>
        <w:pStyle w:val="Textbody"/>
        <w:spacing w:line="360" w:lineRule="auto"/>
        <w:jc w:val="both"/>
      </w:pPr>
    </w:p>
    <w:p w:rsidR="00DF33A2" w:rsidRDefault="00DF33A2" w:rsidP="00DF33A2">
      <w:pPr>
        <w:pStyle w:val="Textbody"/>
        <w:spacing w:line="360" w:lineRule="auto"/>
        <w:jc w:val="both"/>
        <w:rPr>
          <w:b/>
          <w:bCs/>
        </w:rPr>
      </w:pPr>
      <w:r>
        <w:rPr>
          <w:b/>
          <w:bCs/>
        </w:rPr>
        <w:t xml:space="preserve">Hypotéza nebyla potvrzena, byl shledán statisticky významný rozdíl na hladině </w:t>
      </w:r>
      <w:r w:rsidRPr="00053925">
        <w:rPr>
          <w:b/>
          <w:bCs/>
        </w:rPr>
        <w:t>p</w:t>
      </w:r>
      <w:r>
        <w:rPr>
          <w:b/>
          <w:bCs/>
        </w:rPr>
        <w:t xml:space="preserve"> </w:t>
      </w:r>
      <w:r w:rsidRPr="00053925">
        <w:rPr>
          <w:rFonts w:cs="Times New Roman"/>
          <w:b/>
          <w:bCs/>
        </w:rPr>
        <w:t>&lt;</w:t>
      </w:r>
      <w:r>
        <w:rPr>
          <w:rFonts w:cs="Times New Roman"/>
          <w:b/>
          <w:bCs/>
        </w:rPr>
        <w:t xml:space="preserve"> 0,01 mezi NPS intenzitami 50 Hz a 100 Hz složky TENS proudů.</w:t>
      </w:r>
    </w:p>
    <w:p w:rsidR="00DF33A2" w:rsidRDefault="00DF33A2" w:rsidP="00DF33A2">
      <w:pPr>
        <w:pStyle w:val="Textbody"/>
        <w:spacing w:line="360" w:lineRule="auto"/>
        <w:jc w:val="both"/>
        <w:rPr>
          <w:b/>
          <w:bCs/>
        </w:rPr>
      </w:pPr>
    </w:p>
    <w:p w:rsidR="00DF33A2" w:rsidRDefault="00DF33A2" w:rsidP="00DF33A2">
      <w:pPr>
        <w:pStyle w:val="Textbody"/>
        <w:spacing w:line="360" w:lineRule="auto"/>
        <w:jc w:val="both"/>
        <w:rPr>
          <w:b/>
          <w:bCs/>
        </w:rPr>
      </w:pPr>
      <w:r>
        <w:rPr>
          <w:b/>
          <w:bCs/>
        </w:rPr>
        <w:t>Tabulka 12</w:t>
      </w:r>
      <w:r>
        <w:rPr>
          <w:b/>
          <w:bCs/>
          <w:i/>
          <w:iCs/>
        </w:rPr>
        <w:t>.</w:t>
      </w:r>
      <w:r>
        <w:rPr>
          <w:i/>
          <w:iCs/>
        </w:rPr>
        <w:t xml:space="preserve"> </w:t>
      </w:r>
      <w:r>
        <w:t>Rozdíl v dráždivosti 50 Hz a 100 Hz složky TENS proudů v intenzitě NPS.</w:t>
      </w:r>
    </w:p>
    <w:p w:rsidR="00DF33A2" w:rsidRDefault="00DF33A2">
      <w:r>
        <w:object w:dxaOrig="7785" w:dyaOrig="1305">
          <v:shape id="_x0000_i1045" type="#_x0000_t75" style="width:390pt;height:65.25pt" o:ole="">
            <v:imagedata r:id="rId55" o:title=""/>
          </v:shape>
          <o:OLEObject Type="Embed" ProgID="STATISTICA.Spreadsheet" ShapeID="_x0000_i1045" DrawAspect="Content" ObjectID="_1459761892" r:id="rId56">
            <o:FieldCodes>\s</o:FieldCodes>
          </o:OLEObject>
        </w:object>
      </w:r>
    </w:p>
    <w:p w:rsidR="00DF33A2" w:rsidRDefault="00DF33A2"/>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Textbody"/>
        <w:spacing w:line="360" w:lineRule="auto"/>
        <w:jc w:val="both"/>
      </w:pPr>
      <w:r>
        <w:rPr>
          <w:b/>
          <w:bCs/>
        </w:rPr>
        <w:lastRenderedPageBreak/>
        <w:t xml:space="preserve">Graf 11. </w:t>
      </w:r>
      <w:r>
        <w:t>Grafické znázornění rozdílu v dráždivosti 50 Hz a 100 Hz složky TENS proudů v NPS intenzitě.</w:t>
      </w:r>
    </w:p>
    <w:p w:rsidR="00DF33A2" w:rsidRDefault="00DF33A2">
      <w:r>
        <w:object w:dxaOrig="14400" w:dyaOrig="10800">
          <v:shape id="_x0000_i1046" type="#_x0000_t75" style="width:468.75pt;height:351pt" o:ole="">
            <v:imagedata r:id="rId57" o:title=""/>
          </v:shape>
          <o:OLEObject Type="Embed" ProgID="STATISTICA.Graph" ShapeID="_x0000_i1046" DrawAspect="Content" ObjectID="_1459761893" r:id="rId58">
            <o:FieldCodes>\s</o:FieldCodes>
          </o:OLEObject>
        </w:object>
      </w:r>
    </w:p>
    <w:p w:rsidR="00DF33A2" w:rsidRDefault="00DF33A2"/>
    <w:p w:rsidR="00A9126C" w:rsidRDefault="00A9126C">
      <w:pPr>
        <w:rPr>
          <w:rFonts w:ascii="Times New Roman" w:eastAsia="SimSun" w:hAnsi="Times New Roman" w:cs="Lucida Sans"/>
          <w:b/>
          <w:bCs/>
          <w:iCs/>
          <w:kern w:val="3"/>
          <w:sz w:val="24"/>
          <w:szCs w:val="28"/>
          <w:lang w:eastAsia="zh-CN" w:bidi="hi-IN"/>
        </w:rPr>
      </w:pPr>
      <w:r>
        <w:br w:type="page"/>
      </w:r>
    </w:p>
    <w:p w:rsidR="00DF33A2" w:rsidRPr="00F553DC" w:rsidRDefault="00DF33A2" w:rsidP="00DF33A2">
      <w:pPr>
        <w:pStyle w:val="Nadpis2"/>
      </w:pPr>
      <w:bookmarkStart w:id="38" w:name="_Toc386019583"/>
      <w:r w:rsidRPr="00F553DC">
        <w:lastRenderedPageBreak/>
        <w:t>5.12 Testování hypotézy H</w:t>
      </w:r>
      <w:r w:rsidRPr="00F553DC">
        <w:rPr>
          <w:vertAlign w:val="subscript"/>
        </w:rPr>
        <w:t>0</w:t>
      </w:r>
      <w:r w:rsidRPr="00F553DC">
        <w:t>12</w:t>
      </w:r>
      <w:bookmarkEnd w:id="38"/>
    </w:p>
    <w:p w:rsidR="00DF33A2" w:rsidRDefault="00DF33A2" w:rsidP="00DF33A2">
      <w:pPr>
        <w:pStyle w:val="Textbody"/>
        <w:spacing w:line="360" w:lineRule="auto"/>
      </w:pPr>
    </w:p>
    <w:p w:rsidR="00DF33A2" w:rsidRDefault="00DF33A2" w:rsidP="00DF33A2">
      <w:pPr>
        <w:pStyle w:val="Textbody"/>
        <w:spacing w:line="360" w:lineRule="auto"/>
        <w:jc w:val="both"/>
      </w:pPr>
      <w:r>
        <w:t>H</w:t>
      </w:r>
      <w:r>
        <w:rPr>
          <w:vertAlign w:val="subscript"/>
        </w:rPr>
        <w:t>0</w:t>
      </w:r>
      <w:r>
        <w:t xml:space="preserve">12: </w:t>
      </w:r>
      <w:r w:rsidRPr="00617414">
        <w:rPr>
          <w:i/>
        </w:rPr>
        <w:t>Není rozdíl v </w:t>
      </w:r>
      <w:r>
        <w:rPr>
          <w:i/>
        </w:rPr>
        <w:t>N</w:t>
      </w:r>
      <w:r w:rsidRPr="00617414">
        <w:rPr>
          <w:i/>
        </w:rPr>
        <w:t>PM intenzitě mezi 50 Hz a 100 Hz složkou TENS proudu.</w:t>
      </w:r>
    </w:p>
    <w:p w:rsidR="00DF33A2" w:rsidRPr="00617414" w:rsidRDefault="00DF33A2" w:rsidP="00DF33A2">
      <w:pPr>
        <w:pStyle w:val="Textbody"/>
        <w:spacing w:line="360" w:lineRule="auto"/>
        <w:jc w:val="both"/>
      </w:pPr>
    </w:p>
    <w:p w:rsidR="00DF33A2" w:rsidRDefault="00DF33A2" w:rsidP="00AB57A5">
      <w:pPr>
        <w:pStyle w:val="Standard"/>
        <w:spacing w:line="360" w:lineRule="auto"/>
        <w:ind w:left="45" w:firstLine="567"/>
        <w:jc w:val="both"/>
      </w:pPr>
      <w:r>
        <w:t>Při testování hypotézy H</w:t>
      </w:r>
      <w:r>
        <w:rPr>
          <w:vertAlign w:val="subscript"/>
        </w:rPr>
        <w:t>0</w:t>
      </w:r>
      <w:r>
        <w:t xml:space="preserve">12 byly porovnávány hodnoty naměřené při intenzitě NPM mezi 50 Hz a 100 Hz složkou TENS proudů. Pro statistické zhodnocení byl použit </w:t>
      </w:r>
      <w:proofErr w:type="spellStart"/>
      <w:r>
        <w:t>Wilcoxonův</w:t>
      </w:r>
      <w:proofErr w:type="spellEnd"/>
      <w:r>
        <w:t xml:space="preserve"> párový test. Při porovnávání hodnot byl shledán statisticky významný rozdíl na hladině nižší jak 0,01 (tabulka 13, graf 12).</w:t>
      </w:r>
    </w:p>
    <w:p w:rsidR="00DF33A2" w:rsidRDefault="00DF33A2" w:rsidP="00DF33A2">
      <w:pPr>
        <w:pStyle w:val="Textbody"/>
        <w:spacing w:line="360" w:lineRule="auto"/>
        <w:jc w:val="both"/>
      </w:pPr>
    </w:p>
    <w:p w:rsidR="00A9126C" w:rsidRDefault="00DF33A2" w:rsidP="00DF33A2">
      <w:pPr>
        <w:pStyle w:val="Textbody"/>
        <w:spacing w:line="360" w:lineRule="auto"/>
        <w:jc w:val="both"/>
        <w:rPr>
          <w:b/>
          <w:bCs/>
        </w:rPr>
      </w:pPr>
      <w:r>
        <w:rPr>
          <w:b/>
          <w:bCs/>
        </w:rPr>
        <w:t xml:space="preserve">Hypotéza nebyla potvrzena, byl shledán statisticky významný rozdíl na hladině </w:t>
      </w:r>
      <w:r w:rsidRPr="00053925">
        <w:rPr>
          <w:b/>
          <w:bCs/>
        </w:rPr>
        <w:t>p</w:t>
      </w:r>
      <w:r>
        <w:rPr>
          <w:b/>
          <w:bCs/>
        </w:rPr>
        <w:t xml:space="preserve"> </w:t>
      </w:r>
      <w:r w:rsidRPr="00053925">
        <w:rPr>
          <w:rFonts w:cs="Times New Roman"/>
          <w:b/>
          <w:bCs/>
        </w:rPr>
        <w:t>&lt;</w:t>
      </w:r>
      <w:r>
        <w:rPr>
          <w:rFonts w:cs="Times New Roman"/>
          <w:b/>
          <w:bCs/>
        </w:rPr>
        <w:t xml:space="preserve"> 0,01 mezi NPM intenzitami 50 Hz a 100 Hz složky TENS proudů.</w:t>
      </w:r>
    </w:p>
    <w:p w:rsidR="00A9126C" w:rsidRDefault="00A9126C" w:rsidP="00DF33A2">
      <w:pPr>
        <w:pStyle w:val="Textbody"/>
        <w:spacing w:line="360" w:lineRule="auto"/>
        <w:jc w:val="both"/>
        <w:rPr>
          <w:b/>
          <w:bCs/>
        </w:rPr>
      </w:pPr>
    </w:p>
    <w:p w:rsidR="00DF33A2" w:rsidRDefault="00DF33A2" w:rsidP="00DF33A2">
      <w:pPr>
        <w:pStyle w:val="Textbody"/>
        <w:spacing w:line="360" w:lineRule="auto"/>
        <w:jc w:val="both"/>
        <w:rPr>
          <w:b/>
          <w:bCs/>
        </w:rPr>
      </w:pPr>
      <w:r>
        <w:rPr>
          <w:b/>
          <w:bCs/>
        </w:rPr>
        <w:t>Tabulka 13</w:t>
      </w:r>
      <w:r>
        <w:rPr>
          <w:b/>
          <w:bCs/>
          <w:i/>
          <w:iCs/>
        </w:rPr>
        <w:t>.</w:t>
      </w:r>
      <w:r>
        <w:rPr>
          <w:i/>
          <w:iCs/>
        </w:rPr>
        <w:t xml:space="preserve"> </w:t>
      </w:r>
      <w:r>
        <w:t>Rozdíl v dráždivosti 50 Hz a 100 Hz složky TENS proudů v intenzitě NPM.</w:t>
      </w:r>
    </w:p>
    <w:p w:rsidR="00DF33A2" w:rsidRDefault="00DF33A2">
      <w:r>
        <w:object w:dxaOrig="7965" w:dyaOrig="1305">
          <v:shape id="_x0000_i1047" type="#_x0000_t75" style="width:399pt;height:65.25pt" o:ole="">
            <v:imagedata r:id="rId59" o:title=""/>
          </v:shape>
          <o:OLEObject Type="Embed" ProgID="STATISTICA.Spreadsheet" ShapeID="_x0000_i1047" DrawAspect="Content" ObjectID="_1459761894" r:id="rId60">
            <o:FieldCodes>\s</o:FieldCodes>
          </o:OLEObject>
        </w:object>
      </w:r>
    </w:p>
    <w:p w:rsidR="00A9126C" w:rsidRDefault="00A9126C">
      <w:pPr>
        <w:rPr>
          <w:rFonts w:ascii="Times New Roman" w:eastAsia="SimSun" w:hAnsi="Times New Roman" w:cs="Lucida Sans"/>
          <w:b/>
          <w:bCs/>
          <w:kern w:val="3"/>
          <w:sz w:val="24"/>
          <w:szCs w:val="24"/>
          <w:lang w:eastAsia="zh-CN" w:bidi="hi-IN"/>
        </w:rPr>
      </w:pPr>
      <w:r>
        <w:rPr>
          <w:b/>
          <w:bCs/>
        </w:rPr>
        <w:br w:type="page"/>
      </w:r>
    </w:p>
    <w:p w:rsidR="00DF33A2" w:rsidRDefault="00DF33A2" w:rsidP="00DF33A2">
      <w:pPr>
        <w:pStyle w:val="Textbody"/>
        <w:spacing w:line="360" w:lineRule="auto"/>
      </w:pPr>
      <w:r>
        <w:rPr>
          <w:b/>
          <w:bCs/>
        </w:rPr>
        <w:lastRenderedPageBreak/>
        <w:t>Graf 12</w:t>
      </w:r>
      <w:r>
        <w:t xml:space="preserve">. Grafické znázornění rozdílu v dráždivosti 50 Hz a 100 Hz </w:t>
      </w:r>
      <w:r w:rsidR="004642FB">
        <w:t>složky TENS proudů v </w:t>
      </w:r>
      <w:r>
        <w:t>intenzitě NPM.</w:t>
      </w:r>
    </w:p>
    <w:p w:rsidR="00DF33A2" w:rsidRDefault="00DF33A2">
      <w:r>
        <w:object w:dxaOrig="14400" w:dyaOrig="10800">
          <v:shape id="_x0000_i1048" type="#_x0000_t75" style="width:468.75pt;height:351pt" o:ole="">
            <v:imagedata r:id="rId61" o:title=""/>
          </v:shape>
          <o:OLEObject Type="Embed" ProgID="STATISTICA.Graph" ShapeID="_x0000_i1048" DrawAspect="Content" ObjectID="_1459761895" r:id="rId62">
            <o:FieldCodes>\s</o:FieldCodes>
          </o:OLEObject>
        </w:object>
      </w:r>
    </w:p>
    <w:p w:rsidR="00DD3398" w:rsidRDefault="00DF33A2" w:rsidP="00DD3398">
      <w:pPr>
        <w:pStyle w:val="Nadpis2"/>
      </w:pPr>
      <w:r>
        <w:br w:type="page"/>
      </w:r>
      <w:bookmarkStart w:id="39" w:name="_Toc386019584"/>
      <w:r w:rsidR="00DD3398">
        <w:lastRenderedPageBreak/>
        <w:t>5.13 Subjektivní hodnocení použitých proudů</w:t>
      </w:r>
      <w:bookmarkEnd w:id="39"/>
    </w:p>
    <w:p w:rsidR="00DD3398" w:rsidRDefault="00DD3398" w:rsidP="00DD3398">
      <w:pPr>
        <w:pStyle w:val="Textbody"/>
      </w:pPr>
    </w:p>
    <w:p w:rsidR="00DD3398" w:rsidRDefault="001830DE" w:rsidP="00DD3398">
      <w:pPr>
        <w:pStyle w:val="Textbody"/>
        <w:spacing w:line="360" w:lineRule="auto"/>
        <w:ind w:firstLine="567"/>
        <w:jc w:val="both"/>
      </w:pPr>
      <w:r>
        <w:t>Subjektivní</w:t>
      </w:r>
      <w:r w:rsidR="00DD3398">
        <w:t xml:space="preserve"> hodnocení příjemnosti použitých proudů proband vyhodnotil </w:t>
      </w:r>
      <w:r>
        <w:t xml:space="preserve">po ukončení měření </w:t>
      </w:r>
      <w:r w:rsidR="00CD6939">
        <w:t xml:space="preserve">hodnotami </w:t>
      </w:r>
      <w:r w:rsidR="00DD3398">
        <w:t xml:space="preserve">od 1 do 4. </w:t>
      </w:r>
      <w:r w:rsidR="00104E2A">
        <w:t>Vyhodnocena byla subjektivní příjemnost pro každou dolní končetinu zvlášť. Hodnoty 1-4 byly zaznamenány do tabulky a vyhodnoceny pro kaž</w:t>
      </w:r>
      <w:r w:rsidR="00107A12">
        <w:t>dou končetinu zvlášť (příloha 11, příloha 13</w:t>
      </w:r>
      <w:r w:rsidR="00104E2A">
        <w:t xml:space="preserve">). </w:t>
      </w:r>
      <w:r w:rsidR="00DD3398">
        <w:t xml:space="preserve">Na základě </w:t>
      </w:r>
      <w:r>
        <w:t>rozložení četnosti hodnot</w:t>
      </w:r>
      <w:r w:rsidR="00104E2A">
        <w:t xml:space="preserve"> byly vyhodnoceny výsledky</w:t>
      </w:r>
      <w:r w:rsidR="00107A12">
        <w:t xml:space="preserve"> v grafické podobě (příloha 12</w:t>
      </w:r>
      <w:r w:rsidR="00104E2A">
        <w:t xml:space="preserve">, příloha </w:t>
      </w:r>
      <w:r w:rsidR="00107A12">
        <w:t>14</w:t>
      </w:r>
      <w:r w:rsidR="00104E2A">
        <w:t>). Pro větší přehlednost byly výsledky obou dolních končetin pro grafické vyjádření sloučeny (graf 13).</w:t>
      </w:r>
    </w:p>
    <w:p w:rsidR="00DD3398" w:rsidRDefault="00DD3398" w:rsidP="00DD3398">
      <w:pPr>
        <w:pStyle w:val="Textbody"/>
        <w:spacing w:line="360" w:lineRule="auto"/>
        <w:ind w:firstLine="567"/>
        <w:jc w:val="both"/>
      </w:pPr>
    </w:p>
    <w:p w:rsidR="00DD3398" w:rsidRPr="00DD3398" w:rsidRDefault="00DD3398" w:rsidP="00DD3398">
      <w:pPr>
        <w:pStyle w:val="Textbody"/>
        <w:spacing w:line="360" w:lineRule="auto"/>
        <w:jc w:val="both"/>
        <w:rPr>
          <w:b/>
        </w:rPr>
      </w:pPr>
      <w:r w:rsidRPr="00DD3398">
        <w:rPr>
          <w:b/>
        </w:rPr>
        <w:t xml:space="preserve">Nejvíce příjemný byl proud TENS 100 Hz, druhý nejvíce příjemný proud TENS 50 Hz, nejméně příjemné byly </w:t>
      </w:r>
      <w:r w:rsidR="00CD6939">
        <w:rPr>
          <w:b/>
        </w:rPr>
        <w:t>proudy DF a MF</w:t>
      </w:r>
      <w:r w:rsidRPr="00DD3398">
        <w:rPr>
          <w:b/>
        </w:rPr>
        <w:t>.</w:t>
      </w:r>
    </w:p>
    <w:p w:rsidR="00DD3398" w:rsidRDefault="00DD3398" w:rsidP="00DD3398">
      <w:pPr>
        <w:pStyle w:val="Textbody"/>
        <w:spacing w:line="360" w:lineRule="auto"/>
        <w:ind w:firstLine="567"/>
        <w:jc w:val="both"/>
      </w:pPr>
    </w:p>
    <w:p w:rsidR="00DD3398" w:rsidRPr="00DD3398" w:rsidRDefault="00DD3398" w:rsidP="00DD3398">
      <w:pPr>
        <w:pStyle w:val="Textbody"/>
        <w:spacing w:line="360" w:lineRule="auto"/>
        <w:jc w:val="both"/>
        <w:rPr>
          <w:b/>
        </w:rPr>
      </w:pPr>
      <w:r>
        <w:rPr>
          <w:b/>
        </w:rPr>
        <w:t xml:space="preserve">Graf 13. </w:t>
      </w:r>
      <w:r w:rsidRPr="00DD3398">
        <w:t>Grafické znázornění četnosti subjektivního hodnocení použitých proudů</w:t>
      </w:r>
    </w:p>
    <w:p w:rsidR="00DD3398" w:rsidRDefault="00DD3398">
      <w:r>
        <w:rPr>
          <w:noProof/>
          <w:lang w:eastAsia="cs-CZ"/>
        </w:rPr>
        <w:drawing>
          <wp:inline distT="0" distB="0" distL="0" distR="0" wp14:anchorId="0D5A0C4E" wp14:editId="5296B326">
            <wp:extent cx="5486400"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br w:type="page"/>
      </w:r>
    </w:p>
    <w:p w:rsidR="00816B86" w:rsidRPr="00F553DC" w:rsidRDefault="00816B86" w:rsidP="00816B86">
      <w:pPr>
        <w:pStyle w:val="Nadpis1"/>
      </w:pPr>
      <w:bookmarkStart w:id="40" w:name="_Toc386019585"/>
      <w:r w:rsidRPr="00F553DC">
        <w:lastRenderedPageBreak/>
        <w:t>6 DISKUZE</w:t>
      </w:r>
      <w:bookmarkEnd w:id="40"/>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Hlavním cílem této diplomové práce bylo zjistit rozdíl mezi dráždivostí 50 Hz a 100 Hz pulzní složkou </w:t>
      </w:r>
      <w:proofErr w:type="spellStart"/>
      <w:r>
        <w:rPr>
          <w:color w:val="000000"/>
        </w:rPr>
        <w:t>diadynamického</w:t>
      </w:r>
      <w:proofErr w:type="spellEnd"/>
      <w:r>
        <w:rPr>
          <w:color w:val="000000"/>
        </w:rPr>
        <w:t xml:space="preserve"> proudu. Zvolili jsme frekvence nejvíce diskutované a v praxi používané. Frekvence 50 Hz je obecně považována za dráždivou frekvenci (Adel </w:t>
      </w:r>
      <w:r>
        <w:rPr>
          <w:rFonts w:cs="Times New Roman"/>
          <w:color w:val="000000"/>
        </w:rPr>
        <w:t>&amp;</w:t>
      </w:r>
      <w:r>
        <w:rPr>
          <w:color w:val="000000"/>
        </w:rPr>
        <w:t> </w:t>
      </w:r>
      <w:proofErr w:type="spellStart"/>
      <w:r>
        <w:rPr>
          <w:color w:val="000000"/>
        </w:rPr>
        <w:t>Luykx</w:t>
      </w:r>
      <w:proofErr w:type="spellEnd"/>
      <w:r>
        <w:rPr>
          <w:color w:val="000000"/>
        </w:rPr>
        <w:t xml:space="preserve">, 2005, </w:t>
      </w:r>
      <w:proofErr w:type="spellStart"/>
      <w:r>
        <w:rPr>
          <w:color w:val="000000"/>
        </w:rPr>
        <w:t>Capko</w:t>
      </w:r>
      <w:proofErr w:type="spellEnd"/>
      <w:r>
        <w:rPr>
          <w:color w:val="000000"/>
        </w:rPr>
        <w:t xml:space="preserve">, 2003, </w:t>
      </w:r>
      <w:proofErr w:type="spellStart"/>
      <w:r>
        <w:rPr>
          <w:color w:val="000000"/>
        </w:rPr>
        <w:t>Hogenkamp</w:t>
      </w:r>
      <w:proofErr w:type="spellEnd"/>
      <w:r>
        <w:rPr>
          <w:color w:val="000000"/>
        </w:rPr>
        <w:t xml:space="preserve"> et al., 2000, Poděbradský, 2009 a další). Frekvence kolem 100 Hz je naopak považována za analgetickou (</w:t>
      </w:r>
      <w:proofErr w:type="spellStart"/>
      <w:r>
        <w:rPr>
          <w:color w:val="000000"/>
        </w:rPr>
        <w:t>Capko</w:t>
      </w:r>
      <w:proofErr w:type="spellEnd"/>
      <w:r>
        <w:rPr>
          <w:color w:val="000000"/>
        </w:rPr>
        <w:t xml:space="preserve">, 2003, </w:t>
      </w:r>
      <w:proofErr w:type="spellStart"/>
      <w:r>
        <w:rPr>
          <w:color w:val="000000"/>
        </w:rPr>
        <w:t>Low</w:t>
      </w:r>
      <w:proofErr w:type="spellEnd"/>
      <w:r>
        <w:rPr>
          <w:color w:val="000000"/>
        </w:rPr>
        <w:t xml:space="preserve"> </w:t>
      </w:r>
      <w:r>
        <w:rPr>
          <w:rFonts w:cs="Times New Roman"/>
          <w:color w:val="000000"/>
        </w:rPr>
        <w:t>&amp;</w:t>
      </w:r>
      <w:r>
        <w:rPr>
          <w:color w:val="000000"/>
        </w:rPr>
        <w:t xml:space="preserve"> </w:t>
      </w:r>
      <w:proofErr w:type="spellStart"/>
      <w:r>
        <w:rPr>
          <w:color w:val="000000"/>
        </w:rPr>
        <w:t>Reed</w:t>
      </w:r>
      <w:proofErr w:type="spellEnd"/>
      <w:r>
        <w:rPr>
          <w:color w:val="000000"/>
        </w:rPr>
        <w:t>, 2000, Poděbradský, 2009</w:t>
      </w:r>
      <w:r w:rsidR="00253B1A">
        <w:rPr>
          <w:color w:val="000000"/>
        </w:rPr>
        <w:t>)</w:t>
      </w:r>
      <w:r>
        <w:rPr>
          <w:color w:val="000000"/>
        </w:rPr>
        <w:t>.</w:t>
      </w:r>
      <w:r w:rsidR="00495102">
        <w:rPr>
          <w:color w:val="000000"/>
        </w:rPr>
        <w:t xml:space="preserve"> Ucelený výzkum pro využitelnost jednotlivých frekvencí se autorovi této práce nepodařil vyhledat. Všechna doporučení týkající se </w:t>
      </w:r>
      <w:r w:rsidR="00A25FF9">
        <w:rPr>
          <w:color w:val="000000"/>
        </w:rPr>
        <w:t>využitelnosti frekvenc</w:t>
      </w:r>
      <w:r w:rsidR="00BD3DC5">
        <w:rPr>
          <w:color w:val="000000"/>
        </w:rPr>
        <w:t>í</w:t>
      </w:r>
      <w:r w:rsidR="00A25FF9">
        <w:rPr>
          <w:color w:val="000000"/>
        </w:rPr>
        <w:t xml:space="preserve"> 50 Hz a </w:t>
      </w:r>
      <w:r w:rsidR="007F7570">
        <w:rPr>
          <w:color w:val="000000"/>
        </w:rPr>
        <w:t>100 </w:t>
      </w:r>
      <w:r w:rsidR="00495102">
        <w:rPr>
          <w:color w:val="000000"/>
        </w:rPr>
        <w:t xml:space="preserve">Hz vycházela z výzkumu </w:t>
      </w:r>
      <w:proofErr w:type="spellStart"/>
      <w:r w:rsidR="00495102">
        <w:rPr>
          <w:color w:val="000000"/>
        </w:rPr>
        <w:t>Lulliese</w:t>
      </w:r>
      <w:proofErr w:type="spellEnd"/>
      <w:r w:rsidR="00495102">
        <w:rPr>
          <w:color w:val="000000"/>
        </w:rPr>
        <w:t xml:space="preserve"> z roku 1970.</w:t>
      </w:r>
    </w:p>
    <w:p w:rsidR="00816B86" w:rsidRDefault="00816B86" w:rsidP="00816B86">
      <w:pPr>
        <w:pStyle w:val="Standard"/>
        <w:spacing w:line="360" w:lineRule="auto"/>
        <w:ind w:firstLine="567"/>
        <w:jc w:val="both"/>
        <w:rPr>
          <w:color w:val="000000"/>
        </w:rPr>
      </w:pPr>
    </w:p>
    <w:p w:rsidR="00816B86" w:rsidRDefault="00495102" w:rsidP="00816B86">
      <w:pPr>
        <w:pStyle w:val="Standard"/>
        <w:spacing w:line="360" w:lineRule="auto"/>
        <w:ind w:firstLine="567"/>
        <w:jc w:val="both"/>
        <w:rPr>
          <w:color w:val="000000"/>
        </w:rPr>
      </w:pPr>
      <w:r>
        <w:rPr>
          <w:color w:val="000000"/>
        </w:rPr>
        <w:t xml:space="preserve">V našem výzkumu jsme předpokládali, že 50 Hz pulzní složka DD proudu je méně dráždivá než 100 Hz pulzní složka DD proudu. Předpoklad byl založen na empirických zkušenostech při aplikaci CP proudu pro dosažení účinku </w:t>
      </w:r>
      <w:proofErr w:type="spellStart"/>
      <w:r>
        <w:rPr>
          <w:color w:val="000000"/>
        </w:rPr>
        <w:t>trofotropního</w:t>
      </w:r>
      <w:proofErr w:type="spellEnd"/>
      <w:r>
        <w:rPr>
          <w:color w:val="000000"/>
        </w:rPr>
        <w:t xml:space="preserve"> nepřímého. </w:t>
      </w:r>
      <w:r w:rsidR="00816B86">
        <w:rPr>
          <w:color w:val="000000"/>
        </w:rPr>
        <w:t>50 Hz složka je v praxi užívána pro stimulaci. Stimulace je dráždění tkáně prostřednictvím zevních stimulů různého původu. V elektroterapii mluvíme o </w:t>
      </w:r>
      <w:proofErr w:type="spellStart"/>
      <w:r w:rsidR="00816B86">
        <w:rPr>
          <w:color w:val="000000"/>
        </w:rPr>
        <w:t>elektromyostimulaci</w:t>
      </w:r>
      <w:proofErr w:type="spellEnd"/>
      <w:r w:rsidR="00816B86">
        <w:rPr>
          <w:color w:val="000000"/>
        </w:rPr>
        <w:t xml:space="preserve"> a selektivním dráždění </w:t>
      </w:r>
      <w:proofErr w:type="spellStart"/>
      <w:r w:rsidR="00816B86">
        <w:rPr>
          <w:color w:val="000000"/>
        </w:rPr>
        <w:t>nedenervovaných</w:t>
      </w:r>
      <w:proofErr w:type="spellEnd"/>
      <w:r w:rsidR="00816B86">
        <w:rPr>
          <w:color w:val="000000"/>
        </w:rPr>
        <w:t xml:space="preserve"> svalů (Poděbradský, 2009). Cílem </w:t>
      </w:r>
      <w:proofErr w:type="spellStart"/>
      <w:r w:rsidR="00816B86">
        <w:rPr>
          <w:color w:val="000000"/>
        </w:rPr>
        <w:t>elektromyostimulace</w:t>
      </w:r>
      <w:proofErr w:type="spellEnd"/>
      <w:r w:rsidR="00816B86">
        <w:rPr>
          <w:color w:val="000000"/>
        </w:rPr>
        <w:t xml:space="preserve"> je dosáhnout tetanick</w:t>
      </w:r>
      <w:r>
        <w:rPr>
          <w:color w:val="000000"/>
        </w:rPr>
        <w:t>é kontrakce, která je nutná k dosažení požadovaných účinků.</w:t>
      </w:r>
    </w:p>
    <w:p w:rsidR="00495102" w:rsidRDefault="00495102" w:rsidP="00816B86">
      <w:pPr>
        <w:pStyle w:val="Standard"/>
        <w:spacing w:line="360" w:lineRule="auto"/>
        <w:ind w:firstLine="567"/>
        <w:jc w:val="both"/>
        <w:rPr>
          <w:color w:val="000000"/>
        </w:rPr>
      </w:pPr>
    </w:p>
    <w:p w:rsidR="00816B86" w:rsidRDefault="005F71AC" w:rsidP="00816B86">
      <w:pPr>
        <w:pStyle w:val="Standard"/>
        <w:spacing w:line="360" w:lineRule="auto"/>
        <w:ind w:firstLine="567"/>
        <w:jc w:val="both"/>
        <w:rPr>
          <w:color w:val="000000"/>
        </w:rPr>
      </w:pPr>
      <w:r>
        <w:rPr>
          <w:color w:val="000000"/>
        </w:rPr>
        <w:t xml:space="preserve">Předpoklad, že 100 Hz pulzní složka DD proudu je dráždivější, se neshoduje s dostupnou literaturou. </w:t>
      </w:r>
      <w:r w:rsidR="00816B86">
        <w:rPr>
          <w:color w:val="000000"/>
        </w:rPr>
        <w:t xml:space="preserve">100 Hz složka se v praxi využívá za účelem analgetického účinku při intenzitě NPS. Poděbradský (2009) doporučuje optimální frekvenci kolem 100 Hz a odkazuje se na </w:t>
      </w:r>
      <w:proofErr w:type="spellStart"/>
      <w:r w:rsidR="00816B86">
        <w:rPr>
          <w:color w:val="000000"/>
        </w:rPr>
        <w:t>Lulliesův</w:t>
      </w:r>
      <w:proofErr w:type="spellEnd"/>
      <w:r w:rsidR="00816B86">
        <w:rPr>
          <w:color w:val="000000"/>
        </w:rPr>
        <w:t xml:space="preserve"> graf (viz obr. 3). </w:t>
      </w:r>
      <w:r>
        <w:rPr>
          <w:color w:val="000000"/>
        </w:rPr>
        <w:t xml:space="preserve">Kromě optimální frekvence </w:t>
      </w:r>
      <w:r w:rsidR="00816B86">
        <w:rPr>
          <w:color w:val="000000"/>
        </w:rPr>
        <w:t xml:space="preserve">Poděbradský (2009) doporučuje </w:t>
      </w:r>
      <w:r>
        <w:rPr>
          <w:color w:val="000000"/>
        </w:rPr>
        <w:t xml:space="preserve">ideální </w:t>
      </w:r>
      <w:r w:rsidR="00816B86">
        <w:rPr>
          <w:color w:val="000000"/>
        </w:rPr>
        <w:t xml:space="preserve">velikost impulzu 1-7 </w:t>
      </w:r>
      <w:proofErr w:type="spellStart"/>
      <w:r w:rsidR="00816B86">
        <w:rPr>
          <w:color w:val="000000"/>
        </w:rPr>
        <w:t>ms</w:t>
      </w:r>
      <w:proofErr w:type="spellEnd"/>
      <w:r w:rsidR="00816B86">
        <w:rPr>
          <w:color w:val="000000"/>
        </w:rPr>
        <w:t xml:space="preserve"> (</w:t>
      </w:r>
      <w:r>
        <w:rPr>
          <w:color w:val="000000"/>
        </w:rPr>
        <w:t xml:space="preserve">s </w:t>
      </w:r>
      <w:r w:rsidR="00816B86">
        <w:rPr>
          <w:color w:val="000000"/>
        </w:rPr>
        <w:t>odkaz</w:t>
      </w:r>
      <w:r>
        <w:rPr>
          <w:color w:val="000000"/>
        </w:rPr>
        <w:t>em</w:t>
      </w:r>
      <w:r w:rsidR="00816B86">
        <w:rPr>
          <w:color w:val="000000"/>
        </w:rPr>
        <w:t xml:space="preserve"> na </w:t>
      </w:r>
      <w:proofErr w:type="spellStart"/>
      <w:r w:rsidR="00816B86">
        <w:rPr>
          <w:color w:val="000000"/>
        </w:rPr>
        <w:t>Wyssův</w:t>
      </w:r>
      <w:proofErr w:type="spellEnd"/>
      <w:r w:rsidR="00816B86">
        <w:rPr>
          <w:color w:val="000000"/>
        </w:rPr>
        <w:t xml:space="preserve"> diagram), intenzitu NPS a dobu aplikace 5-10 minut. Využití frekvence kolem 100 Hz k ovlivnění bolesti doporučují </w:t>
      </w:r>
      <w:r>
        <w:rPr>
          <w:color w:val="000000"/>
        </w:rPr>
        <w:t xml:space="preserve">i </w:t>
      </w:r>
      <w:r w:rsidR="00816B86">
        <w:rPr>
          <w:color w:val="000000"/>
        </w:rPr>
        <w:t xml:space="preserve">další autoři jako Watson (2013), </w:t>
      </w:r>
      <w:proofErr w:type="spellStart"/>
      <w:r w:rsidR="00816B86">
        <w:rPr>
          <w:color w:val="000000"/>
        </w:rPr>
        <w:t>Low</w:t>
      </w:r>
      <w:proofErr w:type="spellEnd"/>
      <w:r w:rsidR="00816B86">
        <w:rPr>
          <w:color w:val="000000"/>
        </w:rPr>
        <w:t xml:space="preserve"> </w:t>
      </w:r>
      <w:r w:rsidR="00816B86">
        <w:rPr>
          <w:rFonts w:cs="Times New Roman"/>
          <w:color w:val="000000"/>
        </w:rPr>
        <w:t>&amp;</w:t>
      </w:r>
      <w:r w:rsidR="00816B86">
        <w:rPr>
          <w:color w:val="000000"/>
        </w:rPr>
        <w:t xml:space="preserve"> </w:t>
      </w:r>
      <w:proofErr w:type="spellStart"/>
      <w:r w:rsidR="00816B86">
        <w:rPr>
          <w:color w:val="000000"/>
        </w:rPr>
        <w:t>Reed</w:t>
      </w:r>
      <w:proofErr w:type="spellEnd"/>
      <w:r w:rsidR="00816B86">
        <w:rPr>
          <w:color w:val="000000"/>
        </w:rPr>
        <w:t xml:space="preserve"> (2000), </w:t>
      </w:r>
      <w:proofErr w:type="spellStart"/>
      <w:r w:rsidR="00816B86">
        <w:rPr>
          <w:color w:val="000000"/>
        </w:rPr>
        <w:t>Capko</w:t>
      </w:r>
      <w:proofErr w:type="spellEnd"/>
      <w:r w:rsidR="00816B86">
        <w:rPr>
          <w:color w:val="000000"/>
        </w:rPr>
        <w:t xml:space="preserve"> (2003) nebo Urban (2011). Frekvenční rozpětí se nachází podle Watsona (2013) mezi 90-130 Hz. </w:t>
      </w:r>
      <w:proofErr w:type="spellStart"/>
      <w:r w:rsidR="00816B86">
        <w:rPr>
          <w:color w:val="000000"/>
        </w:rPr>
        <w:t>Hogenkamp</w:t>
      </w:r>
      <w:proofErr w:type="spellEnd"/>
      <w:r w:rsidR="00816B86">
        <w:rPr>
          <w:color w:val="000000"/>
        </w:rPr>
        <w:t xml:space="preserve"> (2005) rozšiřuje rozpětí na 75-150 Hz. Dodává, že tyto frekvence jso</w:t>
      </w:r>
      <w:r w:rsidR="00A25FF9">
        <w:rPr>
          <w:color w:val="000000"/>
        </w:rPr>
        <w:t>u pocitově příjemnější, lehčí a </w:t>
      </w:r>
      <w:r w:rsidR="00816B86">
        <w:rPr>
          <w:color w:val="000000"/>
        </w:rPr>
        <w:t>mohou se použít při velkých bolestech, akutních potížích nebo hypersenzitivitě (</w:t>
      </w:r>
      <w:proofErr w:type="spellStart"/>
      <w:r w:rsidR="00816B86">
        <w:rPr>
          <w:color w:val="000000"/>
        </w:rPr>
        <w:t>Hogenkamp</w:t>
      </w:r>
      <w:proofErr w:type="spellEnd"/>
      <w:r w:rsidR="00816B86">
        <w:rPr>
          <w:color w:val="000000"/>
        </w:rPr>
        <w:t xml:space="preserve">, 2005). </w:t>
      </w:r>
    </w:p>
    <w:p w:rsidR="00816B86" w:rsidRDefault="00816B86" w:rsidP="00816B86">
      <w:pPr>
        <w:pStyle w:val="Standard"/>
        <w:spacing w:line="360" w:lineRule="auto"/>
        <w:ind w:firstLine="567"/>
        <w:jc w:val="both"/>
        <w:rPr>
          <w:color w:val="000000"/>
        </w:rPr>
      </w:pPr>
    </w:p>
    <w:p w:rsidR="00816B86" w:rsidRPr="00EC0FEB" w:rsidRDefault="00816B86" w:rsidP="00816B86">
      <w:pPr>
        <w:spacing w:line="360" w:lineRule="auto"/>
        <w:ind w:firstLine="567"/>
        <w:jc w:val="both"/>
        <w:rPr>
          <w:rFonts w:ascii="Times New Roman" w:hAnsi="Times New Roman" w:cs="Times New Roman"/>
          <w:sz w:val="24"/>
          <w:szCs w:val="24"/>
        </w:rPr>
      </w:pPr>
      <w:r w:rsidRPr="00EC0FEB">
        <w:rPr>
          <w:rFonts w:ascii="Times New Roman" w:hAnsi="Times New Roman" w:cs="Times New Roman"/>
          <w:color w:val="000000"/>
          <w:sz w:val="24"/>
          <w:szCs w:val="24"/>
        </w:rPr>
        <w:t xml:space="preserve">Doporučení jsou zdůvodněná známou teorií bolesti, kterou v roce 1965 popsali Ronald </w:t>
      </w:r>
      <w:proofErr w:type="spellStart"/>
      <w:r w:rsidRPr="00EC0FEB">
        <w:rPr>
          <w:rFonts w:ascii="Times New Roman" w:hAnsi="Times New Roman" w:cs="Times New Roman"/>
          <w:color w:val="000000"/>
          <w:sz w:val="24"/>
          <w:szCs w:val="24"/>
        </w:rPr>
        <w:t>Melzack</w:t>
      </w:r>
      <w:proofErr w:type="spellEnd"/>
      <w:r w:rsidRPr="00EC0FEB">
        <w:rPr>
          <w:rFonts w:ascii="Times New Roman" w:hAnsi="Times New Roman" w:cs="Times New Roman"/>
          <w:color w:val="000000"/>
          <w:sz w:val="24"/>
          <w:szCs w:val="24"/>
        </w:rPr>
        <w:t xml:space="preserve"> a Peter Wall. </w:t>
      </w:r>
      <w:r w:rsidRPr="00EC0FEB">
        <w:rPr>
          <w:rFonts w:ascii="Times New Roman" w:hAnsi="Times New Roman" w:cs="Times New Roman"/>
          <w:sz w:val="24"/>
          <w:szCs w:val="24"/>
        </w:rPr>
        <w:t xml:space="preserve">Vrátková teorie předpokládá, že impulzní aktivita slabě </w:t>
      </w:r>
      <w:proofErr w:type="spellStart"/>
      <w:r w:rsidRPr="00EC0FEB">
        <w:rPr>
          <w:rFonts w:ascii="Times New Roman" w:hAnsi="Times New Roman" w:cs="Times New Roman"/>
          <w:sz w:val="24"/>
          <w:szCs w:val="24"/>
        </w:rPr>
        <w:t>myelinizovaných</w:t>
      </w:r>
      <w:proofErr w:type="spellEnd"/>
      <w:r w:rsidRPr="00EC0FEB">
        <w:rPr>
          <w:rFonts w:ascii="Times New Roman" w:hAnsi="Times New Roman" w:cs="Times New Roman"/>
          <w:sz w:val="24"/>
          <w:szCs w:val="24"/>
        </w:rPr>
        <w:t xml:space="preserve"> aferentních vláken tlumí neurony </w:t>
      </w:r>
      <w:proofErr w:type="spellStart"/>
      <w:r w:rsidRPr="00EC0FEB">
        <w:rPr>
          <w:rFonts w:ascii="Times New Roman" w:hAnsi="Times New Roman" w:cs="Times New Roman"/>
          <w:sz w:val="24"/>
          <w:szCs w:val="24"/>
        </w:rPr>
        <w:t>substantia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gelatinosa</w:t>
      </w:r>
      <w:proofErr w:type="spellEnd"/>
      <w:r>
        <w:rPr>
          <w:rFonts w:ascii="Times New Roman" w:hAnsi="Times New Roman" w:cs="Times New Roman"/>
          <w:sz w:val="24"/>
          <w:szCs w:val="24"/>
        </w:rPr>
        <w:t xml:space="preserve"> Rolandi (dále SG) </w:t>
      </w:r>
      <w:r>
        <w:rPr>
          <w:rFonts w:ascii="Times New Roman" w:hAnsi="Times New Roman" w:cs="Times New Roman"/>
          <w:sz w:val="24"/>
          <w:szCs w:val="24"/>
        </w:rPr>
        <w:lastRenderedPageBreak/>
        <w:t>a </w:t>
      </w:r>
      <w:r w:rsidRPr="00EC0FEB">
        <w:rPr>
          <w:rFonts w:ascii="Times New Roman" w:hAnsi="Times New Roman" w:cs="Times New Roman"/>
          <w:sz w:val="24"/>
          <w:szCs w:val="24"/>
        </w:rPr>
        <w:t>na primárních aferentních vláknech v míše ubývá tonická depolarizace (Rokyta et al., 2006). Tonická depolarizace vzniká v důsledku spontánní aktivi</w:t>
      </w:r>
      <w:r>
        <w:rPr>
          <w:rFonts w:ascii="Times New Roman" w:hAnsi="Times New Roman" w:cs="Times New Roman"/>
          <w:sz w:val="24"/>
          <w:szCs w:val="24"/>
        </w:rPr>
        <w:t>ty silných aferentních vláken a </w:t>
      </w:r>
      <w:r w:rsidRPr="00EC0FEB">
        <w:rPr>
          <w:rFonts w:ascii="Times New Roman" w:hAnsi="Times New Roman" w:cs="Times New Roman"/>
          <w:sz w:val="24"/>
          <w:szCs w:val="24"/>
        </w:rPr>
        <w:t>představuje presynaptický inhibiční mechanismus přenosu v míše (Rokyta et al., 2006). SG funguje jako vrátkový regulátor, který ovlivňuje aferentní impulzy dříve, než dorazí na míšní neurony (</w:t>
      </w:r>
      <w:proofErr w:type="gramStart"/>
      <w:r w:rsidRPr="00EC0FEB">
        <w:rPr>
          <w:rFonts w:ascii="Times New Roman" w:hAnsi="Times New Roman" w:cs="Times New Roman"/>
          <w:sz w:val="24"/>
          <w:szCs w:val="24"/>
        </w:rPr>
        <w:t>T-buňky) (</w:t>
      </w:r>
      <w:proofErr w:type="spellStart"/>
      <w:r w:rsidRPr="00EC0FEB">
        <w:rPr>
          <w:rFonts w:ascii="Times New Roman" w:hAnsi="Times New Roman" w:cs="Times New Roman"/>
          <w:sz w:val="24"/>
          <w:szCs w:val="24"/>
        </w:rPr>
        <w:t>Melzack</w:t>
      </w:r>
      <w:proofErr w:type="spellEnd"/>
      <w:proofErr w:type="gramEnd"/>
      <w:r w:rsidRPr="00EC0FEB">
        <w:rPr>
          <w:rFonts w:ascii="Times New Roman" w:hAnsi="Times New Roman" w:cs="Times New Roman"/>
          <w:sz w:val="24"/>
          <w:szCs w:val="24"/>
        </w:rPr>
        <w:t xml:space="preserve"> &amp; Wall, 1965).  Kolaterály slabých vláken inhibují aktivitu buněk SG a</w:t>
      </w:r>
      <w:r>
        <w:rPr>
          <w:rFonts w:ascii="Times New Roman" w:hAnsi="Times New Roman" w:cs="Times New Roman"/>
          <w:sz w:val="24"/>
          <w:szCs w:val="24"/>
        </w:rPr>
        <w:t> </w:t>
      </w:r>
      <w:r w:rsidRPr="00EC0FEB">
        <w:rPr>
          <w:rFonts w:ascii="Times New Roman" w:hAnsi="Times New Roman" w:cs="Times New Roman"/>
          <w:sz w:val="24"/>
          <w:szCs w:val="24"/>
        </w:rPr>
        <w:t>zvyšují účinnost aferentní signalizace. Podrážděním kolaterál silných aferentních vláken vedoucích na míšní neurony se aktivují buňky SG (</w:t>
      </w:r>
      <w:proofErr w:type="spellStart"/>
      <w:r w:rsidRPr="00EC0FEB">
        <w:rPr>
          <w:rFonts w:ascii="Times New Roman" w:hAnsi="Times New Roman" w:cs="Times New Roman"/>
          <w:sz w:val="24"/>
          <w:szCs w:val="24"/>
        </w:rPr>
        <w:t>Melzack</w:t>
      </w:r>
      <w:proofErr w:type="spellEnd"/>
      <w:r w:rsidRPr="00EC0FEB">
        <w:rPr>
          <w:rFonts w:ascii="Times New Roman" w:hAnsi="Times New Roman" w:cs="Times New Roman"/>
          <w:sz w:val="24"/>
          <w:szCs w:val="24"/>
        </w:rPr>
        <w:t xml:space="preserve"> &amp; Wall, 1965). Tyto buňky tvoří na zakončení primárních aferentních vláken synapse, které snižují účinnost impulzní aktivity, která přichází z periferie. Primární aferentní vlákna vedou na míšní neurony (T-buňka), které tvoří ascendentní dráhu vedoucí do thalamu a dalších oddílů CNS, které se uplatňují při vnímání bolesti (Rokyta et al., 2006). Práh dráždivosti silných aferentních vláken je podstatně nižší než u slabě </w:t>
      </w:r>
      <w:proofErr w:type="spellStart"/>
      <w:r w:rsidRPr="00EC0FEB">
        <w:rPr>
          <w:rFonts w:ascii="Times New Roman" w:hAnsi="Times New Roman" w:cs="Times New Roman"/>
          <w:sz w:val="24"/>
          <w:szCs w:val="24"/>
        </w:rPr>
        <w:t>myelinizovaných</w:t>
      </w:r>
      <w:proofErr w:type="spellEnd"/>
      <w:r w:rsidRPr="00EC0FEB">
        <w:rPr>
          <w:rFonts w:ascii="Times New Roman" w:hAnsi="Times New Roman" w:cs="Times New Roman"/>
          <w:sz w:val="24"/>
          <w:szCs w:val="24"/>
        </w:rPr>
        <w:t xml:space="preserve"> vláken (Rokyta et al., 2006).</w:t>
      </w:r>
    </w:p>
    <w:p w:rsidR="00816B86" w:rsidRDefault="00816B86" w:rsidP="00816B86">
      <w:pPr>
        <w:pStyle w:val="Standard"/>
        <w:spacing w:line="360" w:lineRule="auto"/>
        <w:ind w:firstLine="567"/>
        <w:jc w:val="both"/>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Pro výzkum byl použit </w:t>
      </w:r>
      <w:proofErr w:type="spellStart"/>
      <w:r>
        <w:rPr>
          <w:color w:val="000000"/>
        </w:rPr>
        <w:t>diadynamický</w:t>
      </w:r>
      <w:proofErr w:type="spellEnd"/>
      <w:r>
        <w:rPr>
          <w:color w:val="000000"/>
        </w:rPr>
        <w:t xml:space="preserve"> proud, který je jedním ze základních nízkofrekvenčních proudů využívaných pro elektroterapii. Dříve se využíval pro stimulaci svalů, dnes už je tento proud </w:t>
      </w:r>
      <w:proofErr w:type="spellStart"/>
      <w:r>
        <w:rPr>
          <w:color w:val="000000"/>
        </w:rPr>
        <w:t>obsolentní</w:t>
      </w:r>
      <w:proofErr w:type="spellEnd"/>
      <w:r>
        <w:rPr>
          <w:color w:val="000000"/>
        </w:rPr>
        <w:t xml:space="preserve"> pro své galvanické účinky a nepříjemné subjektivní vjemy (Poděbradský </w:t>
      </w:r>
      <w:r>
        <w:rPr>
          <w:rFonts w:cs="Times New Roman"/>
          <w:color w:val="000000"/>
        </w:rPr>
        <w:t>&amp;</w:t>
      </w:r>
      <w:r>
        <w:rPr>
          <w:color w:val="000000"/>
        </w:rPr>
        <w:t xml:space="preserve"> Vařeka, 1998). Stejný dráždivý efekt je možno dosáhnout jinými typy pulzních proudů s příjemnějšími subjektivními vjemy, např. </w:t>
      </w:r>
      <w:proofErr w:type="spellStart"/>
      <w:r>
        <w:rPr>
          <w:color w:val="000000"/>
        </w:rPr>
        <w:t>Kotzovým</w:t>
      </w:r>
      <w:proofErr w:type="spellEnd"/>
      <w:r>
        <w:rPr>
          <w:color w:val="000000"/>
        </w:rPr>
        <w:t xml:space="preserve"> proudem, ruskou stimulací, </w:t>
      </w:r>
      <w:r>
        <w:rPr>
          <w:rFonts w:cs="Times New Roman"/>
        </w:rPr>
        <w:t>modulovanými</w:t>
      </w:r>
      <w:r w:rsidRPr="00EB1B1D">
        <w:rPr>
          <w:rFonts w:cs="Times New Roman"/>
        </w:rPr>
        <w:t xml:space="preserve"> impulzní</w:t>
      </w:r>
      <w:r>
        <w:rPr>
          <w:rFonts w:cs="Times New Roman"/>
        </w:rPr>
        <w:t>mi</w:t>
      </w:r>
      <w:r w:rsidRPr="00EB1B1D">
        <w:rPr>
          <w:rFonts w:cs="Times New Roman"/>
        </w:rPr>
        <w:t xml:space="preserve"> proudy</w:t>
      </w:r>
      <w:r>
        <w:rPr>
          <w:rFonts w:cs="Times New Roman"/>
        </w:rPr>
        <w:t xml:space="preserve"> nebo TENS </w:t>
      </w:r>
      <w:proofErr w:type="spellStart"/>
      <w:r w:rsidRPr="00EB1B1D">
        <w:rPr>
          <w:rFonts w:cs="Times New Roman"/>
          <w:vertAlign w:val="subscript"/>
        </w:rPr>
        <w:t>surge</w:t>
      </w:r>
      <w:proofErr w:type="spellEnd"/>
      <w:r>
        <w:rPr>
          <w:color w:val="000000"/>
        </w:rPr>
        <w:t xml:space="preserve">  (Poděbradský, 2009). Nepříjemné subjektivní vjemy při aplikaci DD proudů jsou dány také šířkou impulzu. U DD proudu je přítomna galvanická složka, která nepříjemné pocity zvýrazňuje. Galvanická složka je nezbytná pro dosažení žádoucích účinků elektroléčby, nicméně báze není vhodná pro </w:t>
      </w:r>
      <w:proofErr w:type="spellStart"/>
      <w:r>
        <w:rPr>
          <w:color w:val="000000"/>
        </w:rPr>
        <w:t>elektromyostimulaci</w:t>
      </w:r>
      <w:proofErr w:type="spellEnd"/>
      <w:r>
        <w:rPr>
          <w:color w:val="000000"/>
        </w:rPr>
        <w:t>. V našem výzkumu jsme využívali pulzní složku DD proudu, proto báze byla nastavena na hodnotu 0%.</w:t>
      </w: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816B86" w:rsidRPr="00E13D3D" w:rsidRDefault="00816B86" w:rsidP="00816B86">
      <w:pPr>
        <w:pStyle w:val="Textbody"/>
        <w:spacing w:line="360" w:lineRule="auto"/>
        <w:ind w:firstLine="567"/>
        <w:jc w:val="both"/>
      </w:pPr>
      <w:r>
        <w:rPr>
          <w:color w:val="000000"/>
        </w:rPr>
        <w:t xml:space="preserve">Přesto jsou DD proudy stále využívanou formou nízkofrekvenční terapie, hlavně s účinkem </w:t>
      </w:r>
      <w:proofErr w:type="spellStart"/>
      <w:r>
        <w:rPr>
          <w:color w:val="000000"/>
        </w:rPr>
        <w:t>trofotropním</w:t>
      </w:r>
      <w:proofErr w:type="spellEnd"/>
      <w:r>
        <w:rPr>
          <w:color w:val="000000"/>
        </w:rPr>
        <w:t xml:space="preserve"> nepřímým a </w:t>
      </w:r>
      <w:proofErr w:type="spellStart"/>
      <w:r>
        <w:rPr>
          <w:color w:val="000000"/>
        </w:rPr>
        <w:t>antiedematózním</w:t>
      </w:r>
      <w:proofErr w:type="spellEnd"/>
      <w:r>
        <w:rPr>
          <w:color w:val="000000"/>
        </w:rPr>
        <w:t xml:space="preserve"> nepřímým. Oba účinky využívají aktivaci svalové </w:t>
      </w:r>
      <w:proofErr w:type="spellStart"/>
      <w:r>
        <w:rPr>
          <w:color w:val="000000"/>
        </w:rPr>
        <w:t>mikropumpy</w:t>
      </w:r>
      <w:proofErr w:type="spellEnd"/>
      <w:r>
        <w:rPr>
          <w:color w:val="000000"/>
        </w:rPr>
        <w:t xml:space="preserve">, která zajišťuje zvýšený odtok žilní krve a sekundárně zvýšený přítok arteriální krve. </w:t>
      </w:r>
      <w:r>
        <w:t xml:space="preserve">Zdůrazňována je úloha frekvenční </w:t>
      </w:r>
      <w:r w:rsidR="005F71AC">
        <w:t>modulace v rozsahu minimálně 50 </w:t>
      </w:r>
      <w:r>
        <w:t>Hz aplikovaná v jednosekundových periodách a skokem (</w:t>
      </w:r>
      <w:proofErr w:type="spellStart"/>
      <w:proofErr w:type="gramStart"/>
      <w:r>
        <w:t>contour</w:t>
      </w:r>
      <w:proofErr w:type="spellEnd"/>
      <w:r>
        <w:t xml:space="preserve"> 1 %) (Poděbradský</w:t>
      </w:r>
      <w:proofErr w:type="gramEnd"/>
      <w:r>
        <w:t xml:space="preserve">, 2009). Poděbradský (2009) popisuje aktivaci svalové </w:t>
      </w:r>
      <w:proofErr w:type="spellStart"/>
      <w:r>
        <w:t>mikropumpy</w:t>
      </w:r>
      <w:proofErr w:type="spellEnd"/>
      <w:r>
        <w:t xml:space="preserve"> s účinkem </w:t>
      </w:r>
      <w:proofErr w:type="spellStart"/>
      <w:r>
        <w:t>trofotropním</w:t>
      </w:r>
      <w:proofErr w:type="spellEnd"/>
      <w:r>
        <w:t xml:space="preserve"> nepřímým, resp. </w:t>
      </w:r>
      <w:proofErr w:type="spellStart"/>
      <w:r>
        <w:t>antiedematózním</w:t>
      </w:r>
      <w:proofErr w:type="spellEnd"/>
      <w:r>
        <w:t xml:space="preserve"> nepřímým, při aplikaci CP proudu. K aktivaci svalové </w:t>
      </w:r>
      <w:proofErr w:type="spellStart"/>
      <w:r>
        <w:t>mikropumpy</w:t>
      </w:r>
      <w:proofErr w:type="spellEnd"/>
      <w:r>
        <w:t xml:space="preserve"> dochází jednosekundovým motorickým stahem při nástupu složky MF </w:t>
      </w:r>
      <w:r>
        <w:lastRenderedPageBreak/>
        <w:t>a jednosekundovou relaxací při nástupu složky DF. Zároveň při nástupu MF složky musí být dosaženo intenzity NPM a u nástupu DF složky musí být dosaženo intenzity NPS (Poděbradský, 2009). Urban (2011) se domnívá, že NPM intenzita by měla být nastavena pro DF složku, ne naopak (nepublikovaná přednáška, říjen 2011, Urban). NPM intenzita s nástupem MF fáze vyvolá svalovou kontrakci a s nástupem DF fáze intenzita klesne díky změně dráždicí frekvence. Tvrzení je platné pouze v případě, že 50 Hz složka DD proudu je dráždivější než složka 100 Hz.</w:t>
      </w:r>
    </w:p>
    <w:p w:rsidR="00816B86" w:rsidRDefault="00816B86" w:rsidP="00816B86">
      <w:pPr>
        <w:pStyle w:val="Standard"/>
        <w:spacing w:line="360" w:lineRule="auto"/>
        <w:ind w:firstLine="567"/>
        <w:jc w:val="both"/>
        <w:rPr>
          <w:color w:val="000000"/>
        </w:rPr>
      </w:pPr>
    </w:p>
    <w:p w:rsidR="00816B86" w:rsidRDefault="00816B86" w:rsidP="00816B86">
      <w:pPr>
        <w:pStyle w:val="Standard"/>
        <w:spacing w:line="360" w:lineRule="auto"/>
        <w:ind w:firstLine="567"/>
        <w:jc w:val="both"/>
        <w:rPr>
          <w:color w:val="000000"/>
        </w:rPr>
      </w:pPr>
      <w:r>
        <w:rPr>
          <w:color w:val="000000"/>
        </w:rPr>
        <w:t xml:space="preserve">Dráždivost jednotlivých komponent pulzní složky DD proudů tohoto výzkumu se s dostupnou českou literaturou neshodují. Tkáň je dráždivější při stimulaci 100 Hz pulzní složkou DD proudu v intenzitě NPM. Při aplikaci CP proudu s účinkem </w:t>
      </w:r>
      <w:proofErr w:type="spellStart"/>
      <w:r>
        <w:rPr>
          <w:color w:val="000000"/>
        </w:rPr>
        <w:t>trofotropním</w:t>
      </w:r>
      <w:proofErr w:type="spellEnd"/>
      <w:r>
        <w:rPr>
          <w:color w:val="000000"/>
        </w:rPr>
        <w:t xml:space="preserve"> nepřímým by tedy musela být nastavena motorická intenzit</w:t>
      </w:r>
      <w:r w:rsidR="009077CC">
        <w:rPr>
          <w:color w:val="000000"/>
        </w:rPr>
        <w:t>a pro jednosekundovou fázi DF a </w:t>
      </w:r>
      <w:r>
        <w:rPr>
          <w:color w:val="000000"/>
        </w:rPr>
        <w:t xml:space="preserve">relaxace by nastala v jednosekundové fázi MF. </w:t>
      </w:r>
    </w:p>
    <w:p w:rsidR="009077CC" w:rsidRDefault="009077CC" w:rsidP="00816B86">
      <w:pPr>
        <w:pStyle w:val="Standard"/>
        <w:spacing w:line="360" w:lineRule="auto"/>
        <w:ind w:firstLine="567"/>
        <w:jc w:val="both"/>
        <w:rPr>
          <w:color w:val="000000"/>
        </w:rPr>
      </w:pPr>
    </w:p>
    <w:p w:rsidR="00816B86" w:rsidRDefault="009077CC" w:rsidP="00816B86">
      <w:pPr>
        <w:pStyle w:val="Standard"/>
        <w:spacing w:line="360" w:lineRule="auto"/>
        <w:ind w:firstLine="567"/>
        <w:jc w:val="both"/>
        <w:rPr>
          <w:color w:val="000000"/>
        </w:rPr>
      </w:pPr>
      <w:r>
        <w:rPr>
          <w:color w:val="000000"/>
        </w:rPr>
        <w:t xml:space="preserve">Frekvence 50 Hz je podle mnohých autorů považovaná za dráždivou. </w:t>
      </w:r>
      <w:r w:rsidR="00816B86">
        <w:rPr>
          <w:color w:val="000000"/>
        </w:rPr>
        <w:t xml:space="preserve">Podle Poděbradského (2009) je k vyvolání optimální tetanické kontrakce vhodné použít frekvence 40-60 Hz. Adel </w:t>
      </w:r>
      <w:r w:rsidR="00816B86">
        <w:rPr>
          <w:rFonts w:cs="Times New Roman"/>
          <w:color w:val="000000"/>
        </w:rPr>
        <w:t>&amp;</w:t>
      </w:r>
      <w:r w:rsidR="00816B86">
        <w:rPr>
          <w:color w:val="000000"/>
        </w:rPr>
        <w:t xml:space="preserve"> </w:t>
      </w:r>
      <w:proofErr w:type="spellStart"/>
      <w:r w:rsidR="00816B86">
        <w:rPr>
          <w:color w:val="000000"/>
        </w:rPr>
        <w:t>Lyux</w:t>
      </w:r>
      <w:proofErr w:type="spellEnd"/>
      <w:r w:rsidR="00816B86">
        <w:rPr>
          <w:color w:val="000000"/>
        </w:rPr>
        <w:t xml:space="preserve"> (2005) doporučují pro dosažení nejpříjemnější tetanické kontrakce frekvence 40-80 Hz. </w:t>
      </w:r>
      <w:proofErr w:type="spellStart"/>
      <w:r w:rsidR="00816B86">
        <w:rPr>
          <w:color w:val="000000"/>
        </w:rPr>
        <w:t>Low</w:t>
      </w:r>
      <w:proofErr w:type="spellEnd"/>
      <w:r w:rsidR="00816B86">
        <w:rPr>
          <w:color w:val="000000"/>
        </w:rPr>
        <w:t> </w:t>
      </w:r>
      <w:r w:rsidR="00816B86">
        <w:rPr>
          <w:rFonts w:cs="Times New Roman"/>
          <w:color w:val="000000"/>
        </w:rPr>
        <w:t>&amp;</w:t>
      </w:r>
      <w:r w:rsidR="00816B86">
        <w:rPr>
          <w:color w:val="000000"/>
        </w:rPr>
        <w:t xml:space="preserve"> </w:t>
      </w:r>
      <w:proofErr w:type="spellStart"/>
      <w:r w:rsidR="00816B86">
        <w:rPr>
          <w:color w:val="000000"/>
        </w:rPr>
        <w:t>Reed</w:t>
      </w:r>
      <w:proofErr w:type="spellEnd"/>
      <w:r w:rsidR="00816B86">
        <w:rPr>
          <w:color w:val="000000"/>
        </w:rPr>
        <w:t xml:space="preserve"> (2000) tvrdí, že frekvence 50 Hz vyvolá tetanickou kontrakci, jejíž síla roste do frekvence 100 Hz. Dále síla tetanické kontrakce neroste, i když se zvyšuje intenzita procházejícího proudu (</w:t>
      </w:r>
      <w:proofErr w:type="spellStart"/>
      <w:r w:rsidR="00816B86">
        <w:rPr>
          <w:color w:val="000000"/>
        </w:rPr>
        <w:t>Low</w:t>
      </w:r>
      <w:proofErr w:type="spellEnd"/>
      <w:r w:rsidR="00816B86">
        <w:rPr>
          <w:color w:val="000000"/>
        </w:rPr>
        <w:t xml:space="preserve"> </w:t>
      </w:r>
      <w:r w:rsidR="00816B86">
        <w:rPr>
          <w:rFonts w:cs="Times New Roman"/>
          <w:color w:val="000000"/>
        </w:rPr>
        <w:t>&amp;</w:t>
      </w:r>
      <w:r w:rsidR="00816B86">
        <w:rPr>
          <w:color w:val="000000"/>
        </w:rPr>
        <w:t xml:space="preserve"> </w:t>
      </w:r>
      <w:proofErr w:type="spellStart"/>
      <w:r w:rsidR="00816B86">
        <w:rPr>
          <w:color w:val="000000"/>
        </w:rPr>
        <w:t>Reed</w:t>
      </w:r>
      <w:proofErr w:type="spellEnd"/>
      <w:r w:rsidR="00816B86">
        <w:rPr>
          <w:color w:val="000000"/>
        </w:rPr>
        <w:t>, 2000). Jiní autoři upozorňují při stimulaci vyššími frekvencemi (50-80 Hz označované jako vysoké) na nebezpečí vyčerpání energetických zásob v buňce (</w:t>
      </w:r>
      <w:proofErr w:type="gramStart"/>
      <w:r w:rsidR="00816B86">
        <w:rPr>
          <w:color w:val="000000"/>
        </w:rPr>
        <w:t>sarkolemě) (</w:t>
      </w:r>
      <w:proofErr w:type="spellStart"/>
      <w:r w:rsidR="00816B86">
        <w:rPr>
          <w:color w:val="000000"/>
        </w:rPr>
        <w:t>Baker</w:t>
      </w:r>
      <w:proofErr w:type="spellEnd"/>
      <w:proofErr w:type="gramEnd"/>
      <w:r w:rsidR="00816B86">
        <w:rPr>
          <w:color w:val="000000"/>
        </w:rPr>
        <w:t xml:space="preserve">, 2000, </w:t>
      </w:r>
      <w:proofErr w:type="spellStart"/>
      <w:r w:rsidR="00816B86">
        <w:rPr>
          <w:color w:val="000000"/>
        </w:rPr>
        <w:t>Fuglevand</w:t>
      </w:r>
      <w:proofErr w:type="spellEnd"/>
      <w:r w:rsidR="00816B86">
        <w:rPr>
          <w:color w:val="000000"/>
        </w:rPr>
        <w:t xml:space="preserve">, 2003). Po vyčerpání energetických zásob nastupuje únava. Únava je vyvolána podle </w:t>
      </w:r>
      <w:proofErr w:type="spellStart"/>
      <w:r w:rsidR="00816B86">
        <w:rPr>
          <w:color w:val="000000"/>
        </w:rPr>
        <w:t>Fuglevanda</w:t>
      </w:r>
      <w:proofErr w:type="spellEnd"/>
      <w:r w:rsidR="00816B86">
        <w:rPr>
          <w:color w:val="000000"/>
        </w:rPr>
        <w:t xml:space="preserve"> (2003) fyziologicky neobvyklými frekvencemi, na příklad 80 Hz (označované jako vysoké frekvence). </w:t>
      </w:r>
      <w:proofErr w:type="spellStart"/>
      <w:r w:rsidR="00816B86">
        <w:rPr>
          <w:color w:val="000000"/>
        </w:rPr>
        <w:t>Edwards</w:t>
      </w:r>
      <w:proofErr w:type="spellEnd"/>
      <w:r w:rsidR="00816B86">
        <w:rPr>
          <w:color w:val="000000"/>
        </w:rPr>
        <w:t xml:space="preserve"> et al. (1977) naopak popisují tzv. „</w:t>
      </w:r>
      <w:proofErr w:type="spellStart"/>
      <w:r w:rsidR="00816B86">
        <w:rPr>
          <w:color w:val="000000"/>
        </w:rPr>
        <w:t>low</w:t>
      </w:r>
      <w:proofErr w:type="spellEnd"/>
      <w:r w:rsidR="00816B86">
        <w:rPr>
          <w:color w:val="000000"/>
        </w:rPr>
        <w:t xml:space="preserve"> </w:t>
      </w:r>
      <w:proofErr w:type="spellStart"/>
      <w:r w:rsidR="00816B86">
        <w:rPr>
          <w:color w:val="000000"/>
        </w:rPr>
        <w:t>frequency</w:t>
      </w:r>
      <w:proofErr w:type="spellEnd"/>
      <w:r w:rsidR="00816B86">
        <w:rPr>
          <w:color w:val="000000"/>
        </w:rPr>
        <w:t xml:space="preserve"> </w:t>
      </w:r>
      <w:proofErr w:type="spellStart"/>
      <w:r w:rsidR="00816B86">
        <w:rPr>
          <w:color w:val="000000"/>
        </w:rPr>
        <w:t>fatique</w:t>
      </w:r>
      <w:proofErr w:type="spellEnd"/>
      <w:r w:rsidR="00816B86">
        <w:rPr>
          <w:color w:val="000000"/>
        </w:rPr>
        <w:t>“ při stimulaci nižšími frekvencemi (30 Hz a 50 Hz).</w:t>
      </w:r>
    </w:p>
    <w:p w:rsidR="00816B86" w:rsidRDefault="00816B86" w:rsidP="00816B86">
      <w:pPr>
        <w:pStyle w:val="Standard"/>
        <w:spacing w:line="360" w:lineRule="auto"/>
        <w:ind w:firstLine="567"/>
        <w:jc w:val="both"/>
        <w:rPr>
          <w:color w:val="000000"/>
        </w:rPr>
      </w:pPr>
    </w:p>
    <w:p w:rsidR="00816B86" w:rsidRDefault="00816B86" w:rsidP="00816B86">
      <w:pPr>
        <w:pStyle w:val="Standard"/>
        <w:spacing w:line="360" w:lineRule="auto"/>
        <w:ind w:firstLine="567"/>
        <w:jc w:val="both"/>
        <w:rPr>
          <w:color w:val="000000"/>
        </w:rPr>
      </w:pPr>
      <w:r>
        <w:rPr>
          <w:color w:val="000000"/>
        </w:rPr>
        <w:t xml:space="preserve">V následujících studiích byla 50 Hz složka použita jako nejvýhodnější pro dosažení nejintenzivnější svalové kontrakce: </w:t>
      </w:r>
      <w:proofErr w:type="spellStart"/>
      <w:r>
        <w:rPr>
          <w:color w:val="000000"/>
        </w:rPr>
        <w:t>Liu</w:t>
      </w:r>
      <w:proofErr w:type="spellEnd"/>
      <w:r>
        <w:rPr>
          <w:color w:val="000000"/>
        </w:rPr>
        <w:t xml:space="preserve"> et al. (</w:t>
      </w:r>
      <w:proofErr w:type="gramStart"/>
      <w:r>
        <w:rPr>
          <w:color w:val="000000"/>
        </w:rPr>
        <w:t>1977) (in</w:t>
      </w:r>
      <w:proofErr w:type="gramEnd"/>
      <w:r>
        <w:rPr>
          <w:color w:val="000000"/>
        </w:rPr>
        <w:t xml:space="preserve"> </w:t>
      </w:r>
      <w:proofErr w:type="spellStart"/>
      <w:r>
        <w:rPr>
          <w:color w:val="000000"/>
        </w:rPr>
        <w:t>Soo</w:t>
      </w:r>
      <w:proofErr w:type="spellEnd"/>
      <w:r>
        <w:rPr>
          <w:color w:val="000000"/>
        </w:rPr>
        <w:t xml:space="preserve">, 1988), </w:t>
      </w:r>
      <w:proofErr w:type="spellStart"/>
      <w:r>
        <w:rPr>
          <w:color w:val="000000"/>
        </w:rPr>
        <w:t>Currier</w:t>
      </w:r>
      <w:proofErr w:type="spellEnd"/>
      <w:r>
        <w:rPr>
          <w:color w:val="000000"/>
        </w:rPr>
        <w:t xml:space="preserve"> et al. (1983), </w:t>
      </w:r>
      <w:proofErr w:type="spellStart"/>
      <w:r>
        <w:rPr>
          <w:color w:val="000000"/>
        </w:rPr>
        <w:t>Laughman</w:t>
      </w:r>
      <w:proofErr w:type="spellEnd"/>
      <w:r>
        <w:rPr>
          <w:color w:val="000000"/>
        </w:rPr>
        <w:t xml:space="preserve"> et al. (1983), </w:t>
      </w:r>
      <w:proofErr w:type="spellStart"/>
      <w:r>
        <w:rPr>
          <w:color w:val="000000"/>
        </w:rPr>
        <w:t>Selkowitz</w:t>
      </w:r>
      <w:proofErr w:type="spellEnd"/>
      <w:r>
        <w:rPr>
          <w:color w:val="000000"/>
        </w:rPr>
        <w:t xml:space="preserve"> (1985) a </w:t>
      </w:r>
      <w:proofErr w:type="spellStart"/>
      <w:r>
        <w:rPr>
          <w:color w:val="000000"/>
        </w:rPr>
        <w:t>Soo</w:t>
      </w:r>
      <w:proofErr w:type="spellEnd"/>
      <w:r>
        <w:rPr>
          <w:color w:val="000000"/>
        </w:rPr>
        <w:t xml:space="preserve"> et al. (1988).</w:t>
      </w:r>
    </w:p>
    <w:p w:rsidR="00816B86" w:rsidRDefault="00816B86" w:rsidP="00816B86">
      <w:pPr>
        <w:pStyle w:val="Standard"/>
        <w:spacing w:line="360" w:lineRule="auto"/>
        <w:jc w:val="both"/>
        <w:rPr>
          <w:color w:val="000000"/>
        </w:rPr>
      </w:pPr>
    </w:p>
    <w:p w:rsidR="00816B86" w:rsidRDefault="00816B86" w:rsidP="00816B86">
      <w:pPr>
        <w:pStyle w:val="Standard"/>
        <w:spacing w:line="360" w:lineRule="auto"/>
        <w:ind w:firstLine="567"/>
        <w:jc w:val="both"/>
        <w:rPr>
          <w:color w:val="000000"/>
        </w:rPr>
      </w:pPr>
      <w:proofErr w:type="spellStart"/>
      <w:r>
        <w:rPr>
          <w:color w:val="000000"/>
        </w:rPr>
        <w:t>Lulliesův</w:t>
      </w:r>
      <w:proofErr w:type="spellEnd"/>
      <w:r>
        <w:rPr>
          <w:color w:val="000000"/>
        </w:rPr>
        <w:t xml:space="preserve"> graf znázorňuje frekvenční rozpětí, kde očekáváme největší dráždivost A</w:t>
      </w:r>
      <w:r>
        <w:rPr>
          <w:rFonts w:cs="Times New Roman"/>
          <w:color w:val="000000"/>
        </w:rPr>
        <w:t>α</w:t>
      </w:r>
      <w:r>
        <w:rPr>
          <w:color w:val="000000"/>
        </w:rPr>
        <w:t xml:space="preserve"> vláken. Frekvenční rozpětí se pohybuje mezi frekvencemi 50 Hz a 100 Hz. Jak již bylo výše </w:t>
      </w:r>
      <w:r>
        <w:rPr>
          <w:color w:val="000000"/>
        </w:rPr>
        <w:lastRenderedPageBreak/>
        <w:t>zmíněno, 50 Hz složka je využívána k optimálnímu dosažení tetanické kontrakce. Nicméně z dostupné literatury nevyplývá, že frekvence 100 Hz je k optimálnímu dosažení tetanické kontrakce nevhodná. Poděbradský (2009) připouští, že účinek závisí na dosažené intenzitě proudu. V našem výzkumu k optimálnímu dosažení tetanické kontrakce (tkáň byla dráždivější) byla výhodnější frekvence 100 Hz u obou sledovaných proudů. Důvod proč není frekvence 100 Hz využívána k </w:t>
      </w:r>
      <w:proofErr w:type="spellStart"/>
      <w:r>
        <w:rPr>
          <w:color w:val="000000"/>
        </w:rPr>
        <w:t>elektromyostimulaci</w:t>
      </w:r>
      <w:proofErr w:type="spellEnd"/>
      <w:r>
        <w:rPr>
          <w:color w:val="000000"/>
        </w:rPr>
        <w:t xml:space="preserve"> může být obecné doporučení využití této frekvence k analgetickému účinku, ne k dráždivému. Druhým důvodem může být menší subjektivní příjemnost při stimulaci frekvencí 100 Hz, což se v našem výzkumu nepotvrdilo.</w:t>
      </w:r>
    </w:p>
    <w:p w:rsidR="00816B86" w:rsidRDefault="00816B86" w:rsidP="00816B86">
      <w:pPr>
        <w:pStyle w:val="Standard"/>
        <w:spacing w:line="360" w:lineRule="auto"/>
        <w:ind w:firstLine="567"/>
        <w:jc w:val="both"/>
        <w:rPr>
          <w:color w:val="000000"/>
        </w:rPr>
      </w:pPr>
    </w:p>
    <w:p w:rsidR="00816B86" w:rsidRDefault="00816B86" w:rsidP="00816B86">
      <w:pPr>
        <w:pStyle w:val="Standard"/>
        <w:spacing w:line="360" w:lineRule="auto"/>
        <w:ind w:firstLine="567"/>
        <w:jc w:val="both"/>
        <w:rPr>
          <w:color w:val="000000"/>
        </w:rPr>
      </w:pPr>
      <w:r>
        <w:rPr>
          <w:color w:val="000000"/>
        </w:rPr>
        <w:t>Kromě absolutních intenzit NPS a NPM byla při měření zaznamenána i subjektivní míra příjemnosti jednotlivých proudů. Na konci měření proband seřadil subjektivně proudy od nejvíce příjemného po nejméně příjemný (hodnoty 1-4). Jednoznačně nejvíce nepříjemné byly oba DD proudy, tedy proud DF a</w:t>
      </w:r>
      <w:r w:rsidR="009077CC">
        <w:rPr>
          <w:color w:val="000000"/>
        </w:rPr>
        <w:t xml:space="preserve"> proud MF</w:t>
      </w:r>
      <w:r>
        <w:rPr>
          <w:color w:val="000000"/>
        </w:rPr>
        <w:t xml:space="preserve"> (viz kap. 5.13). DF proud byl v dalších stupních hodnocen lépe než MF proud (více četností pro hodnocení 1 a 2, méně četností pro hodnocení 3). DF proud byl subjektivně vnímán lépe u více probandů než MF proud, tedy by se dalo říci, že byl vnímán subjektivně příjemněji. Nepříjemné subjektivní pocity jsou u DD proudů dány šířkou impulzu a přítomností galvanické složky. Galvanická složka byla pro výzkum vyřazena, protože byla využita pouze pulzní složka DD proudů. Šířka impulzu zůstala zachována, a proto je hlavním důvodem nepříjemných subjektivních vjemů probandů. Subjektivní hodnocení nelze v našem výzkumu nijak kvantifikovat a statisticky vyhodnotit. Je to ovšem jeden z důležitých parametrů aplikace elektroterapie. Frekvence 100 Hz není využívána pro </w:t>
      </w:r>
      <w:proofErr w:type="spellStart"/>
      <w:r>
        <w:rPr>
          <w:color w:val="000000"/>
        </w:rPr>
        <w:t>elektromyostimulaci</w:t>
      </w:r>
      <w:proofErr w:type="spellEnd"/>
      <w:r>
        <w:rPr>
          <w:color w:val="000000"/>
        </w:rPr>
        <w:t xml:space="preserve"> z důvodu nepříjemného subjektivního cítění. Je to spíše obecné doporučení 50 Hz frekvence pro nepřímou </w:t>
      </w:r>
      <w:proofErr w:type="spellStart"/>
      <w:r>
        <w:rPr>
          <w:color w:val="000000"/>
        </w:rPr>
        <w:t>elektromyostimulaci</w:t>
      </w:r>
      <w:proofErr w:type="spellEnd"/>
      <w:r>
        <w:rPr>
          <w:color w:val="000000"/>
        </w:rPr>
        <w:t>.</w:t>
      </w:r>
    </w:p>
    <w:p w:rsidR="00816B86" w:rsidRDefault="00816B86" w:rsidP="00816B86">
      <w:pPr>
        <w:pStyle w:val="Standard"/>
        <w:spacing w:line="360" w:lineRule="auto"/>
        <w:ind w:firstLine="567"/>
        <w:jc w:val="both"/>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TENS proud byl zvolen jako druhý sledovaný typ proudu, protože je široce využíván pro </w:t>
      </w:r>
      <w:proofErr w:type="spellStart"/>
      <w:r>
        <w:rPr>
          <w:color w:val="000000"/>
        </w:rPr>
        <w:t>elektromyostimulaci</w:t>
      </w:r>
      <w:proofErr w:type="spellEnd"/>
      <w:r>
        <w:rPr>
          <w:color w:val="000000"/>
        </w:rPr>
        <w:t xml:space="preserve">. Pro určení všech parametrů aplikace TENS proudů jsme vycházeli z práce M. </w:t>
      </w:r>
      <w:proofErr w:type="spellStart"/>
      <w:r>
        <w:rPr>
          <w:color w:val="000000"/>
        </w:rPr>
        <w:t>Čentíka</w:t>
      </w:r>
      <w:proofErr w:type="spellEnd"/>
      <w:r>
        <w:rPr>
          <w:color w:val="000000"/>
        </w:rPr>
        <w:t xml:space="preserve"> (2002). Pro obě měřené frekvence byly nastaveny impulzy asymetricky </w:t>
      </w:r>
      <w:proofErr w:type="spellStart"/>
      <w:r>
        <w:rPr>
          <w:color w:val="000000"/>
        </w:rPr>
        <w:t>bifázické</w:t>
      </w:r>
      <w:proofErr w:type="spellEnd"/>
      <w:r>
        <w:rPr>
          <w:color w:val="000000"/>
        </w:rPr>
        <w:t>.</w:t>
      </w:r>
      <w:r w:rsidRPr="002832E6">
        <w:rPr>
          <w:color w:val="000000"/>
        </w:rPr>
        <w:t xml:space="preserve"> </w:t>
      </w:r>
      <w:r>
        <w:rPr>
          <w:color w:val="000000"/>
        </w:rPr>
        <w:t>Důvodem asymetrie je redukce galvanických účinků. Kla</w:t>
      </w:r>
      <w:r w:rsidR="009077CC">
        <w:rPr>
          <w:color w:val="000000"/>
        </w:rPr>
        <w:t>dná část impulzu s </w:t>
      </w:r>
      <w:r>
        <w:rPr>
          <w:color w:val="000000"/>
        </w:rPr>
        <w:t>relativně vysokou intenzitou a krátkou dobrou trvání je ideální pro podráždění nervově-svalového aparátu, kdežto záporná část impulzu potlačuje gal</w:t>
      </w:r>
      <w:r w:rsidR="009077CC">
        <w:rPr>
          <w:color w:val="000000"/>
        </w:rPr>
        <w:t>vanické děje pod elektrodami. V </w:t>
      </w:r>
      <w:r>
        <w:rPr>
          <w:color w:val="000000"/>
        </w:rPr>
        <w:t>tomto výzkumu byl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drážděn po velmi krátkou dobu, pouze do dosažení NPM intenzity. Tvar impulzu nebyl důležitým parametrem, nicméně jsme zachovali ideální parametry pro </w:t>
      </w:r>
      <w:proofErr w:type="spellStart"/>
      <w:r>
        <w:rPr>
          <w:color w:val="000000"/>
        </w:rPr>
        <w:t>elektromyostimulaci</w:t>
      </w:r>
      <w:proofErr w:type="spellEnd"/>
      <w:r>
        <w:rPr>
          <w:color w:val="000000"/>
        </w:rPr>
        <w:t xml:space="preserve">. Délka asymetrického </w:t>
      </w:r>
      <w:proofErr w:type="spellStart"/>
      <w:r>
        <w:rPr>
          <w:color w:val="000000"/>
        </w:rPr>
        <w:t>bifázického</w:t>
      </w:r>
      <w:proofErr w:type="spellEnd"/>
      <w:r>
        <w:rPr>
          <w:color w:val="000000"/>
        </w:rPr>
        <w:t xml:space="preserve"> impulzu byla v práci </w:t>
      </w:r>
      <w:proofErr w:type="spellStart"/>
      <w:r>
        <w:rPr>
          <w:color w:val="000000"/>
        </w:rPr>
        <w:t>Čentíka</w:t>
      </w:r>
      <w:proofErr w:type="spellEnd"/>
      <w:r>
        <w:rPr>
          <w:color w:val="000000"/>
        </w:rPr>
        <w:t xml:space="preserve"> (2002) sledována pro frekvence 1 Hz, 50 Hz, 100 Hz a 250 Hz. Nejnižší absolutní </w:t>
      </w:r>
      <w:r>
        <w:rPr>
          <w:color w:val="000000"/>
        </w:rPr>
        <w:lastRenderedPageBreak/>
        <w:t xml:space="preserve">motorická intenzita byla naměřena pro šířku impulzu 300 </w:t>
      </w:r>
      <w:proofErr w:type="spellStart"/>
      <w:r>
        <w:rPr>
          <w:color w:val="000000"/>
        </w:rPr>
        <w:t>μs</w:t>
      </w:r>
      <w:proofErr w:type="spellEnd"/>
      <w:r>
        <w:rPr>
          <w:color w:val="000000"/>
        </w:rPr>
        <w:t xml:space="preserve"> u všech sledovaných frekvencí dráždicího proudu. Výsledky této práce jasně ukazují, že se snižující se šířkou impulzu stoupá dráždivost tkáně.</w:t>
      </w: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Subjektivní hodnocení obou složek TENS proudu bylo hodnoceno jako příjemné, důvodem je opět šířka impulzu stimulujícího proudu oproti DD proudům. V porovnání 50 Hz a 100 Hz složky TENS proudu navzájem byla 100 Hz složka subjektivně hodnocena jako příjemnější (nejvíce četností hodnocení 1). Podobné hodnocení bylo pozorováno i v práci </w:t>
      </w:r>
      <w:proofErr w:type="spellStart"/>
      <w:r>
        <w:rPr>
          <w:color w:val="000000"/>
        </w:rPr>
        <w:t>Čentíka</w:t>
      </w:r>
      <w:proofErr w:type="spellEnd"/>
      <w:r>
        <w:rPr>
          <w:color w:val="000000"/>
        </w:rPr>
        <w:t xml:space="preserve"> (2002). Důvodem může být skutečnost, že se zvyšující se frekvencí klesá rozdíl hodnot absolutních intenzit mezi NPS a NPM intenzitou, a ta</w:t>
      </w:r>
      <w:r w:rsidR="009077CC">
        <w:rPr>
          <w:color w:val="000000"/>
        </w:rPr>
        <w:t>k dochází u vyšších frekvencí k </w:t>
      </w:r>
      <w:r>
        <w:rPr>
          <w:color w:val="000000"/>
        </w:rPr>
        <w:t xml:space="preserve">menšímu náboru senzitivních vláken při intenzitě NPM než u frekvencí nižších. 100 Hz složka TENS proudu je subjektivně nejvíce příjemná, tudíž může být v praxi s výhodou využitá pro nepřímou </w:t>
      </w:r>
      <w:proofErr w:type="spellStart"/>
      <w:r>
        <w:rPr>
          <w:color w:val="000000"/>
        </w:rPr>
        <w:t>elektromyostimulaci</w:t>
      </w:r>
      <w:proofErr w:type="spellEnd"/>
      <w:r>
        <w:rPr>
          <w:color w:val="000000"/>
        </w:rPr>
        <w:t xml:space="preserve"> místo dosavadní 50 Hz složky TENS proudu.</w:t>
      </w: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Poznatek, že s rostoucí frekvencí dochází k menšímu</w:t>
      </w:r>
      <w:r w:rsidR="009077CC">
        <w:rPr>
          <w:color w:val="000000"/>
        </w:rPr>
        <w:t xml:space="preserve"> náboru senzitivních vláken, se </w:t>
      </w:r>
      <w:r>
        <w:rPr>
          <w:color w:val="000000"/>
        </w:rPr>
        <w:t>neshoduje s výsledkem testování hypotézy H</w:t>
      </w:r>
      <w:r w:rsidRPr="008706EC">
        <w:rPr>
          <w:color w:val="000000"/>
          <w:vertAlign w:val="subscript"/>
        </w:rPr>
        <w:t>0</w:t>
      </w:r>
      <w:r>
        <w:rPr>
          <w:color w:val="000000"/>
        </w:rPr>
        <w:t>9. V NPS intenzitě je MF proud dráždivější než DF proud. Opačně je tomu tak u hypotézy H</w:t>
      </w:r>
      <w:r w:rsidRPr="008706EC">
        <w:rPr>
          <w:color w:val="000000"/>
          <w:vertAlign w:val="subscript"/>
        </w:rPr>
        <w:t>0</w:t>
      </w:r>
      <w:r>
        <w:rPr>
          <w:color w:val="000000"/>
        </w:rPr>
        <w:t>11, kde 50 Hz složka TENS proudu je méně dráždivá než 100 Hz složka TENS proudu. DD proudy a TENS proudy jsou zástupci nízko</w:t>
      </w:r>
      <w:r w:rsidR="009077CC">
        <w:rPr>
          <w:color w:val="000000"/>
        </w:rPr>
        <w:t xml:space="preserve">frekvenční elektroterapie a </w:t>
      </w:r>
      <w:r>
        <w:rPr>
          <w:color w:val="000000"/>
        </w:rPr>
        <w:t>liší</w:t>
      </w:r>
      <w:r w:rsidR="009077CC">
        <w:rPr>
          <w:color w:val="000000"/>
        </w:rPr>
        <w:t xml:space="preserve"> se</w:t>
      </w:r>
      <w:r>
        <w:rPr>
          <w:color w:val="000000"/>
        </w:rPr>
        <w:t xml:space="preserve"> především šířkou impulzu. DD proudy mají impulz široký 10 </w:t>
      </w:r>
      <w:proofErr w:type="spellStart"/>
      <w:r>
        <w:rPr>
          <w:color w:val="000000"/>
        </w:rPr>
        <w:t>ms</w:t>
      </w:r>
      <w:proofErr w:type="spellEnd"/>
      <w:r>
        <w:rPr>
          <w:color w:val="000000"/>
        </w:rPr>
        <w:t xml:space="preserve">, šířka impulzu u TENS proudu nepřekročí hodnotu 1 </w:t>
      </w:r>
      <w:proofErr w:type="spellStart"/>
      <w:r>
        <w:rPr>
          <w:color w:val="000000"/>
        </w:rPr>
        <w:t>ms</w:t>
      </w:r>
      <w:proofErr w:type="spellEnd"/>
      <w:r>
        <w:rPr>
          <w:color w:val="000000"/>
        </w:rPr>
        <w:t>. Senzitivní práh je subjektivní a je vnímaný jako první pocit průchodu proudu. V</w:t>
      </w:r>
      <w:r w:rsidR="00C823AC">
        <w:rPr>
          <w:color w:val="000000"/>
        </w:rPr>
        <w:t>ětší dráždivost 50 Hz složky DD </w:t>
      </w:r>
      <w:r>
        <w:rPr>
          <w:color w:val="000000"/>
        </w:rPr>
        <w:t xml:space="preserve">proudu může být daná právě šířkou impulzu. Pro delší impulzy je senzitivní práh nižší než pro impulzy s menší šířkou (Poděbradský </w:t>
      </w:r>
      <w:r>
        <w:rPr>
          <w:rFonts w:cs="Times New Roman"/>
          <w:color w:val="000000"/>
        </w:rPr>
        <w:t>&amp;</w:t>
      </w:r>
      <w:r>
        <w:rPr>
          <w:color w:val="000000"/>
        </w:rPr>
        <w:t xml:space="preserve"> Vařeka, 1998).</w:t>
      </w: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t xml:space="preserve">V experimentu byl stimulován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Při vytváření metodiky jsme vycházeli z faktu, že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je z </w:t>
      </w:r>
      <w:proofErr w:type="spellStart"/>
      <w:r>
        <w:rPr>
          <w:color w:val="000000"/>
        </w:rPr>
        <w:t>fázických</w:t>
      </w:r>
      <w:proofErr w:type="spellEnd"/>
      <w:r>
        <w:rPr>
          <w:color w:val="000000"/>
        </w:rPr>
        <w:t xml:space="preserve"> svalů jedním z nejčastěji stimulovaných svalů (osobní sdělení, únor 2014, Urban). Výběr byl porovnáván s loňskou diplomovou prací P. Hudcové (2013). Motorický bod m. </w:t>
      </w:r>
      <w:proofErr w:type="spellStart"/>
      <w:r>
        <w:rPr>
          <w:color w:val="000000"/>
        </w:rPr>
        <w:t>vastus</w:t>
      </w:r>
      <w:proofErr w:type="spellEnd"/>
      <w:r>
        <w:rPr>
          <w:color w:val="000000"/>
        </w:rPr>
        <w:t xml:space="preserve"> </w:t>
      </w:r>
      <w:proofErr w:type="spellStart"/>
      <w:r>
        <w:rPr>
          <w:color w:val="000000"/>
        </w:rPr>
        <w:t>medialis</w:t>
      </w:r>
      <w:proofErr w:type="spellEnd"/>
      <w:r>
        <w:rPr>
          <w:color w:val="000000"/>
        </w:rPr>
        <w:t xml:space="preserve"> nejlépe reaguje na </w:t>
      </w:r>
      <w:proofErr w:type="spellStart"/>
      <w:r>
        <w:rPr>
          <w:color w:val="000000"/>
        </w:rPr>
        <w:t>elektromyostimulaci</w:t>
      </w:r>
      <w:proofErr w:type="spellEnd"/>
      <w:r>
        <w:rPr>
          <w:color w:val="000000"/>
        </w:rPr>
        <w:t xml:space="preserve"> (Hudcová, 2013). Elektrody byly umístěny jako při bipolární technice dráždění. Katoda byla umístěna distálně v místě distálního motorického bodu (15,6% od přední části mediálního kolaterálního </w:t>
      </w:r>
      <w:proofErr w:type="gramStart"/>
      <w:r>
        <w:rPr>
          <w:color w:val="000000"/>
        </w:rPr>
        <w:t>vazu) (</w:t>
      </w:r>
      <w:proofErr w:type="spellStart"/>
      <w:r>
        <w:rPr>
          <w:color w:val="000000"/>
        </w:rPr>
        <w:t>Botter</w:t>
      </w:r>
      <w:proofErr w:type="spellEnd"/>
      <w:proofErr w:type="gramEnd"/>
      <w:r>
        <w:rPr>
          <w:color w:val="000000"/>
        </w:rPr>
        <w:t xml:space="preserve"> et al., 2011). Anoda byla umístěna proximálně v místě proximálního motorického bodu (22,7% od </w:t>
      </w:r>
      <w:proofErr w:type="spellStart"/>
      <w:r>
        <w:rPr>
          <w:color w:val="000000"/>
        </w:rPr>
        <w:t>superomediální</w:t>
      </w:r>
      <w:proofErr w:type="spellEnd"/>
      <w:r>
        <w:rPr>
          <w:color w:val="000000"/>
        </w:rPr>
        <w:t xml:space="preserve"> části báze </w:t>
      </w:r>
      <w:proofErr w:type="gramStart"/>
      <w:r>
        <w:rPr>
          <w:color w:val="000000"/>
        </w:rPr>
        <w:t>pately) (</w:t>
      </w:r>
      <w:proofErr w:type="spellStart"/>
      <w:r>
        <w:rPr>
          <w:color w:val="000000"/>
        </w:rPr>
        <w:t>Botter</w:t>
      </w:r>
      <w:proofErr w:type="spellEnd"/>
      <w:proofErr w:type="gramEnd"/>
      <w:r>
        <w:rPr>
          <w:color w:val="000000"/>
        </w:rPr>
        <w:t xml:space="preserve"> et al., 2011).</w:t>
      </w: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p>
    <w:p w:rsidR="00816B86" w:rsidRDefault="00816B86" w:rsidP="00816B8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rPr>
      </w:pPr>
      <w:r>
        <w:rPr>
          <w:color w:val="000000"/>
        </w:rPr>
        <w:lastRenderedPageBreak/>
        <w:t>V tomto experimentu nebyl pozorován vliv dominance na dráždivost tkáně. Všechny výsledky</w:t>
      </w:r>
      <w:r w:rsidR="00C823AC">
        <w:rPr>
          <w:color w:val="000000"/>
        </w:rPr>
        <w:t xml:space="preserve"> zabývající se laterální preferencí</w:t>
      </w:r>
      <w:r>
        <w:rPr>
          <w:color w:val="000000"/>
        </w:rPr>
        <w:t xml:space="preserve"> a dráždivostí byly statisticky nevýznamné </w:t>
      </w:r>
      <w:r w:rsidR="00C823AC">
        <w:rPr>
          <w:color w:val="000000"/>
        </w:rPr>
        <w:t xml:space="preserve">(viz kap. 5.1 až 5.8). </w:t>
      </w:r>
      <w:r w:rsidR="00430761">
        <w:rPr>
          <w:color w:val="000000"/>
        </w:rPr>
        <w:t>Lateralita</w:t>
      </w:r>
      <w:r>
        <w:rPr>
          <w:color w:val="000000"/>
        </w:rPr>
        <w:t xml:space="preserve"> v naší studii tedy nemá vliv na dráždivost. V jiných pracích zabývajících se elektrickou stimulací nerozlišují dominantn</w:t>
      </w:r>
      <w:r w:rsidR="00430761">
        <w:rPr>
          <w:color w:val="000000"/>
        </w:rPr>
        <w:t>í a nedominantní končetinu, ale </w:t>
      </w:r>
      <w:r>
        <w:rPr>
          <w:color w:val="000000"/>
        </w:rPr>
        <w:t>pravou dolní končetinu určují jako experimentální a levou jako kontrolní (</w:t>
      </w:r>
      <w:proofErr w:type="spellStart"/>
      <w:r>
        <w:rPr>
          <w:color w:val="000000"/>
        </w:rPr>
        <w:t>Balogun</w:t>
      </w:r>
      <w:proofErr w:type="spellEnd"/>
      <w:r>
        <w:rPr>
          <w:color w:val="000000"/>
        </w:rPr>
        <w:t xml:space="preserve">, 1993, </w:t>
      </w:r>
      <w:proofErr w:type="spellStart"/>
      <w:r>
        <w:rPr>
          <w:color w:val="000000"/>
        </w:rPr>
        <w:t>Soo</w:t>
      </w:r>
      <w:proofErr w:type="spellEnd"/>
      <w:r>
        <w:rPr>
          <w:color w:val="000000"/>
        </w:rPr>
        <w:t>, 1998). V jiných studiích (</w:t>
      </w:r>
      <w:proofErr w:type="spellStart"/>
      <w:r>
        <w:rPr>
          <w:color w:val="000000"/>
        </w:rPr>
        <w:t>Laughman</w:t>
      </w:r>
      <w:proofErr w:type="spellEnd"/>
      <w:r>
        <w:rPr>
          <w:color w:val="000000"/>
        </w:rPr>
        <w:t>, 1983) není laterální preference vůbec zmíněna, aplikace elektrického proudu je prováděna na pravé</w:t>
      </w:r>
      <w:r w:rsidR="00430761">
        <w:rPr>
          <w:color w:val="000000"/>
        </w:rPr>
        <w:t xml:space="preserve"> dolní končetině. Vliv laterální dominance</w:t>
      </w:r>
      <w:r>
        <w:rPr>
          <w:color w:val="000000"/>
        </w:rPr>
        <w:t xml:space="preserve"> končetin na dráždivost mohl být v naší studii ovlivněn nestej</w:t>
      </w:r>
      <w:r w:rsidR="00430761">
        <w:rPr>
          <w:color w:val="000000"/>
        </w:rPr>
        <w:t>ným počtem probandů s </w:t>
      </w:r>
      <w:proofErr w:type="spellStart"/>
      <w:r w:rsidR="00430761">
        <w:rPr>
          <w:color w:val="000000"/>
        </w:rPr>
        <w:t>dextrií</w:t>
      </w:r>
      <w:proofErr w:type="spellEnd"/>
      <w:r w:rsidR="00430761">
        <w:rPr>
          <w:color w:val="000000"/>
        </w:rPr>
        <w:t xml:space="preserve"> a </w:t>
      </w:r>
      <w:proofErr w:type="spellStart"/>
      <w:r>
        <w:rPr>
          <w:color w:val="000000"/>
        </w:rPr>
        <w:t>sinistrií</w:t>
      </w:r>
      <w:proofErr w:type="spellEnd"/>
      <w:r>
        <w:rPr>
          <w:color w:val="000000"/>
        </w:rPr>
        <w:t>. Převaha probandů s dominancí pravé nohy byla 84,4%, oproti prob</w:t>
      </w:r>
      <w:r w:rsidR="00430761">
        <w:rPr>
          <w:color w:val="000000"/>
        </w:rPr>
        <w:t>andům s dominancí levé nohy 15,6</w:t>
      </w:r>
      <w:r>
        <w:rPr>
          <w:color w:val="000000"/>
        </w:rPr>
        <w:t xml:space="preserve">%. Pokud by počet probandů se </w:t>
      </w:r>
      <w:proofErr w:type="spellStart"/>
      <w:r>
        <w:rPr>
          <w:color w:val="000000"/>
        </w:rPr>
        <w:t>sinistrií</w:t>
      </w:r>
      <w:proofErr w:type="spellEnd"/>
      <w:r>
        <w:rPr>
          <w:color w:val="000000"/>
        </w:rPr>
        <w:t xml:space="preserve"> a </w:t>
      </w:r>
      <w:proofErr w:type="spellStart"/>
      <w:r>
        <w:rPr>
          <w:color w:val="000000"/>
        </w:rPr>
        <w:t>dextrií</w:t>
      </w:r>
      <w:proofErr w:type="spellEnd"/>
      <w:r>
        <w:rPr>
          <w:color w:val="000000"/>
        </w:rPr>
        <w:t xml:space="preserve"> byl vyrovnaný, vliv dominance na dráždivost by mohl být větší.</w:t>
      </w:r>
    </w:p>
    <w:p w:rsidR="00816B86" w:rsidRDefault="00816B86">
      <w:pPr>
        <w:rPr>
          <w:rFonts w:ascii="Times New Roman" w:eastAsia="SimSun" w:hAnsi="Times New Roman" w:cs="Lucida Sans"/>
          <w:b/>
          <w:bCs/>
          <w:kern w:val="3"/>
          <w:sz w:val="24"/>
          <w:szCs w:val="24"/>
          <w:lang w:eastAsia="zh-CN" w:bidi="hi-IN"/>
        </w:rPr>
      </w:pPr>
      <w:r>
        <w:rPr>
          <w:b/>
          <w:bCs/>
        </w:rPr>
        <w:br w:type="page"/>
      </w:r>
    </w:p>
    <w:p w:rsidR="00DF33A2" w:rsidRPr="00F553DC" w:rsidRDefault="00DF33A2" w:rsidP="00DF33A2">
      <w:pPr>
        <w:pStyle w:val="Nadpis1"/>
      </w:pPr>
      <w:bookmarkStart w:id="41" w:name="_Toc386019586"/>
      <w:r w:rsidRPr="00F553DC">
        <w:lastRenderedPageBreak/>
        <w:t>7 ZÁVĚRY</w:t>
      </w:r>
      <w:bookmarkEnd w:id="41"/>
    </w:p>
    <w:p w:rsidR="00DF33A2" w:rsidRDefault="00DF33A2" w:rsidP="00DF33A2">
      <w:pPr>
        <w:pStyle w:val="Standard"/>
        <w:spacing w:line="360" w:lineRule="auto"/>
        <w:rPr>
          <w:b/>
          <w:bCs/>
        </w:rPr>
      </w:pPr>
      <w:r>
        <w:rPr>
          <w:b/>
          <w:bCs/>
        </w:rPr>
        <w:t xml:space="preserve"> </w:t>
      </w:r>
    </w:p>
    <w:p w:rsidR="006751DC" w:rsidRDefault="00DF33A2" w:rsidP="006751DC">
      <w:pPr>
        <w:pStyle w:val="Textbody"/>
        <w:spacing w:line="360" w:lineRule="auto"/>
        <w:ind w:firstLine="567"/>
        <w:jc w:val="both"/>
      </w:pPr>
      <w:r>
        <w:t xml:space="preserve">Cílem práce bylo objektivizovat dráždivost 50 Hz a 100 Hz pulzní složky </w:t>
      </w:r>
      <w:proofErr w:type="spellStart"/>
      <w:r>
        <w:t>diadynamických</w:t>
      </w:r>
      <w:proofErr w:type="spellEnd"/>
      <w:r>
        <w:t xml:space="preserve"> proudů pro prahově senzitivní a prahově motorickou intenzitu při bipolární technice elektrické stimulace m. </w:t>
      </w:r>
      <w:proofErr w:type="spellStart"/>
      <w:r>
        <w:t>vastus</w:t>
      </w:r>
      <w:proofErr w:type="spellEnd"/>
      <w:r>
        <w:t xml:space="preserve"> </w:t>
      </w:r>
      <w:proofErr w:type="spellStart"/>
      <w:r>
        <w:t>medialis</w:t>
      </w:r>
      <w:proofErr w:type="spellEnd"/>
      <w:r>
        <w:t xml:space="preserve"> v místě jeho motorického bodu. </w:t>
      </w:r>
      <w:r w:rsidR="006751DC">
        <w:rPr>
          <w:color w:val="000000"/>
        </w:rPr>
        <w:t xml:space="preserve">Statisticky byla vyhodnocena data o vlivu dominance končetin na dráždivost. </w:t>
      </w:r>
      <w:r w:rsidR="006751DC">
        <w:t xml:space="preserve">Při porovnávání hodnot obou souborů nebyl shledán statisticky významný rozdíl na hladině nižší jak 0,05. Dominance dolních končetin nemá vliv na hodnotu sledovaných proudů. Na základě rozložení dat byla použita </w:t>
      </w:r>
      <w:proofErr w:type="spellStart"/>
      <w:r w:rsidR="006751DC">
        <w:t>neparametrická</w:t>
      </w:r>
      <w:proofErr w:type="spellEnd"/>
      <w:r w:rsidR="006751DC">
        <w:t xml:space="preserve"> statistika. Rozložení dat nesplňovalo normální rozložení dat, i když se tomu blížilo. Byly porovnány dva závislé vzorky s využitím </w:t>
      </w:r>
      <w:proofErr w:type="spellStart"/>
      <w:r w:rsidR="006751DC">
        <w:t>Wilcoxonova</w:t>
      </w:r>
      <w:proofErr w:type="spellEnd"/>
      <w:r w:rsidR="006751DC">
        <w:t xml:space="preserve"> párového testu. Stejně tak byla vyhodnocena data rozdílu dráždivosti jednotlivých komponent pulzní složky (dosis) </w:t>
      </w:r>
      <w:proofErr w:type="spellStart"/>
      <w:r w:rsidR="006751DC">
        <w:t>diadynamických</w:t>
      </w:r>
      <w:proofErr w:type="spellEnd"/>
      <w:r w:rsidR="006751DC">
        <w:t xml:space="preserve"> proudů. Při porovnávání hodnot</w:t>
      </w:r>
      <w:r w:rsidR="006751DC" w:rsidRPr="002E50FC">
        <w:t xml:space="preserve"> </w:t>
      </w:r>
      <w:r w:rsidR="006751DC">
        <w:t>NPS a NPM intenzity pulzních složek DD proudů byl shledán statisticky významný rozdíl na hladině nižší jak 0,05. Při porovnávání hodnot NPS a NPM intenzity TENS proudů byl dokonce shledán statisticky významný rozdíl na hladině nižší jak 0,01.</w:t>
      </w:r>
    </w:p>
    <w:p w:rsidR="00DF33A2" w:rsidRDefault="00DF33A2" w:rsidP="009227F0">
      <w:pPr>
        <w:pStyle w:val="Standard"/>
        <w:spacing w:line="360" w:lineRule="auto"/>
        <w:ind w:firstLine="567"/>
        <w:jc w:val="both"/>
      </w:pPr>
      <w:r>
        <w:t xml:space="preserve">Z výsledků vyplývá: </w:t>
      </w:r>
    </w:p>
    <w:p w:rsidR="00DF33A2" w:rsidRDefault="00DF33A2" w:rsidP="004642FB">
      <w:pPr>
        <w:pStyle w:val="Standard"/>
        <w:spacing w:line="360" w:lineRule="auto"/>
        <w:jc w:val="both"/>
      </w:pPr>
    </w:p>
    <w:p w:rsidR="00DF33A2" w:rsidRDefault="00DF33A2" w:rsidP="004642FB">
      <w:pPr>
        <w:pStyle w:val="Standard"/>
        <w:numPr>
          <w:ilvl w:val="0"/>
          <w:numId w:val="8"/>
        </w:numPr>
        <w:spacing w:line="360" w:lineRule="auto"/>
        <w:jc w:val="both"/>
        <w:rPr>
          <w:rFonts w:cs="Times New Roman"/>
          <w:b/>
          <w:bCs/>
        </w:rPr>
      </w:pPr>
      <w:r>
        <w:t xml:space="preserve">Bylo potvrzeno, že 50 Hz pulzní složka </w:t>
      </w:r>
      <w:proofErr w:type="spellStart"/>
      <w:r>
        <w:t>diadynamického</w:t>
      </w:r>
      <w:proofErr w:type="spellEnd"/>
      <w:r>
        <w:t xml:space="preserve"> proudu je pro prahově senzitivní intenzitu dráždivější než 100 Hz pulzní složka </w:t>
      </w:r>
      <w:proofErr w:type="spellStart"/>
      <w:r>
        <w:t>diadynamického</w:t>
      </w:r>
      <w:proofErr w:type="spellEnd"/>
      <w:r>
        <w:t xml:space="preserve"> proudu.</w:t>
      </w:r>
      <w:r w:rsidRPr="00A5623F">
        <w:t xml:space="preserve"> </w:t>
      </w:r>
      <w:r w:rsidRPr="008901AE">
        <w:t xml:space="preserve">Při porovnávání hodnot </w:t>
      </w:r>
      <w:r>
        <w:rPr>
          <w:rFonts w:cs="Times New Roman"/>
          <w:bCs/>
        </w:rPr>
        <w:t>mezi prahově senzitivními</w:t>
      </w:r>
      <w:r w:rsidRPr="008901AE">
        <w:rPr>
          <w:rFonts w:cs="Times New Roman"/>
          <w:bCs/>
        </w:rPr>
        <w:t xml:space="preserve"> intenzitami </w:t>
      </w:r>
      <w:r>
        <w:rPr>
          <w:rFonts w:cs="Times New Roman"/>
          <w:bCs/>
        </w:rPr>
        <w:t xml:space="preserve">50 Hz a 100 Hz pulzní složky </w:t>
      </w:r>
      <w:proofErr w:type="spellStart"/>
      <w:r>
        <w:rPr>
          <w:rFonts w:cs="Times New Roman"/>
          <w:bCs/>
        </w:rPr>
        <w:t>diadynamického</w:t>
      </w:r>
      <w:proofErr w:type="spellEnd"/>
      <w:r w:rsidRPr="008901AE">
        <w:rPr>
          <w:rFonts w:cs="Times New Roman"/>
          <w:bCs/>
        </w:rPr>
        <w:t xml:space="preserve"> proudu </w:t>
      </w:r>
      <w:r w:rsidRPr="008901AE">
        <w:rPr>
          <w:bCs/>
        </w:rPr>
        <w:t>byl shledán statistic</w:t>
      </w:r>
      <w:r w:rsidR="004642FB">
        <w:rPr>
          <w:bCs/>
        </w:rPr>
        <w:t>ky významný rozdíl na hladině p </w:t>
      </w:r>
      <w:r w:rsidR="004642FB">
        <w:rPr>
          <w:rFonts w:cs="Times New Roman"/>
          <w:bCs/>
        </w:rPr>
        <w:t>&lt; </w:t>
      </w:r>
      <w:r w:rsidRPr="008901AE">
        <w:rPr>
          <w:rFonts w:cs="Times New Roman"/>
          <w:bCs/>
        </w:rPr>
        <w:t>0,05.</w:t>
      </w:r>
      <w:r>
        <w:rPr>
          <w:rFonts w:cs="Times New Roman"/>
          <w:b/>
          <w:bCs/>
        </w:rPr>
        <w:t xml:space="preserve"> </w:t>
      </w:r>
    </w:p>
    <w:p w:rsidR="00DF33A2" w:rsidRDefault="00DF33A2" w:rsidP="004642FB">
      <w:pPr>
        <w:pStyle w:val="Standard"/>
        <w:spacing w:line="360" w:lineRule="auto"/>
        <w:jc w:val="both"/>
      </w:pPr>
    </w:p>
    <w:p w:rsidR="00DF33A2" w:rsidRDefault="00DF33A2" w:rsidP="004642FB">
      <w:pPr>
        <w:pStyle w:val="Standard"/>
        <w:numPr>
          <w:ilvl w:val="0"/>
          <w:numId w:val="8"/>
        </w:numPr>
        <w:spacing w:line="360" w:lineRule="auto"/>
        <w:jc w:val="both"/>
        <w:rPr>
          <w:rFonts w:cs="Times New Roman"/>
          <w:b/>
          <w:bCs/>
        </w:rPr>
      </w:pPr>
      <w:r>
        <w:t xml:space="preserve">Bylo potvrzeno, že 100 Hz pulzní složka </w:t>
      </w:r>
      <w:proofErr w:type="spellStart"/>
      <w:r>
        <w:t>diadynamického</w:t>
      </w:r>
      <w:proofErr w:type="spellEnd"/>
      <w:r>
        <w:t xml:space="preserve"> proudu je pro prahově motorickou intenzitu dráždivější než 50 Hz pulzní složka </w:t>
      </w:r>
      <w:proofErr w:type="spellStart"/>
      <w:r>
        <w:t>diadynamického</w:t>
      </w:r>
      <w:proofErr w:type="spellEnd"/>
      <w:r>
        <w:t xml:space="preserve"> proudu. </w:t>
      </w:r>
      <w:r w:rsidRPr="008901AE">
        <w:t xml:space="preserve">Při porovnávání hodnot </w:t>
      </w:r>
      <w:r>
        <w:rPr>
          <w:rFonts w:cs="Times New Roman"/>
          <w:bCs/>
        </w:rPr>
        <w:t>mezi prahově motorickými</w:t>
      </w:r>
      <w:r w:rsidRPr="008901AE">
        <w:rPr>
          <w:rFonts w:cs="Times New Roman"/>
          <w:bCs/>
        </w:rPr>
        <w:t xml:space="preserve"> intenzitami </w:t>
      </w:r>
      <w:r>
        <w:rPr>
          <w:rFonts w:cs="Times New Roman"/>
          <w:bCs/>
        </w:rPr>
        <w:t xml:space="preserve">50 Hz a 100 Hz pulzní složky </w:t>
      </w:r>
      <w:proofErr w:type="spellStart"/>
      <w:r>
        <w:rPr>
          <w:rFonts w:cs="Times New Roman"/>
          <w:bCs/>
        </w:rPr>
        <w:t>diadynammického</w:t>
      </w:r>
      <w:proofErr w:type="spellEnd"/>
      <w:r w:rsidRPr="008901AE">
        <w:rPr>
          <w:rFonts w:cs="Times New Roman"/>
          <w:bCs/>
        </w:rPr>
        <w:t xml:space="preserve"> proudu </w:t>
      </w:r>
      <w:r w:rsidRPr="008901AE">
        <w:rPr>
          <w:bCs/>
        </w:rPr>
        <w:t>byl shledán statistic</w:t>
      </w:r>
      <w:r w:rsidR="004642FB">
        <w:rPr>
          <w:bCs/>
        </w:rPr>
        <w:t>ky významný rozdíl na hladině p </w:t>
      </w:r>
      <w:r w:rsidRPr="008901AE">
        <w:rPr>
          <w:rFonts w:cs="Times New Roman"/>
          <w:bCs/>
        </w:rPr>
        <w:t>&lt; 0,05.</w:t>
      </w:r>
      <w:r>
        <w:rPr>
          <w:rFonts w:cs="Times New Roman"/>
          <w:b/>
          <w:bCs/>
        </w:rPr>
        <w:t xml:space="preserve"> </w:t>
      </w:r>
    </w:p>
    <w:p w:rsidR="00DF33A2" w:rsidRDefault="00DF33A2" w:rsidP="004642FB">
      <w:pPr>
        <w:pStyle w:val="Odstavecseseznamem"/>
        <w:jc w:val="both"/>
        <w:rPr>
          <w:rFonts w:cs="Times New Roman"/>
          <w:b/>
          <w:bCs/>
        </w:rPr>
      </w:pPr>
    </w:p>
    <w:p w:rsidR="00DF33A2" w:rsidRPr="00A42250" w:rsidRDefault="00EC0FEB" w:rsidP="009227F0">
      <w:pPr>
        <w:pStyle w:val="Standard"/>
        <w:spacing w:line="360" w:lineRule="auto"/>
        <w:ind w:firstLine="567"/>
        <w:jc w:val="both"/>
        <w:rPr>
          <w:rFonts w:cs="Times New Roman"/>
          <w:b/>
          <w:bCs/>
        </w:rPr>
      </w:pPr>
      <w:r>
        <w:rPr>
          <w:rFonts w:cs="Times New Roman"/>
          <w:bCs/>
        </w:rPr>
        <w:t>Jedním z vedlejších cílů této</w:t>
      </w:r>
      <w:r w:rsidR="00DF33A2" w:rsidRPr="001B1066">
        <w:rPr>
          <w:rFonts w:cs="Times New Roman"/>
          <w:bCs/>
        </w:rPr>
        <w:t xml:space="preserve"> práce bylo</w:t>
      </w:r>
      <w:r w:rsidR="00DF33A2">
        <w:rPr>
          <w:rFonts w:cs="Times New Roman"/>
          <w:b/>
          <w:bCs/>
        </w:rPr>
        <w:t xml:space="preserve"> </w:t>
      </w:r>
      <w:r w:rsidR="00DF33A2">
        <w:t>objektivizovat dráždivost ekvivalentních frekvencí TENS proudu. Z výsledků vyplývá:</w:t>
      </w:r>
    </w:p>
    <w:p w:rsidR="00DF33A2" w:rsidRDefault="00DF33A2" w:rsidP="004642FB">
      <w:pPr>
        <w:pStyle w:val="Standard"/>
        <w:spacing w:line="360" w:lineRule="auto"/>
        <w:jc w:val="both"/>
      </w:pPr>
    </w:p>
    <w:p w:rsidR="00DF33A2" w:rsidRDefault="00DF33A2" w:rsidP="004642FB">
      <w:pPr>
        <w:pStyle w:val="Textbody"/>
        <w:numPr>
          <w:ilvl w:val="0"/>
          <w:numId w:val="8"/>
        </w:numPr>
        <w:spacing w:line="360" w:lineRule="auto"/>
        <w:jc w:val="both"/>
        <w:rPr>
          <w:rFonts w:cs="Times New Roman"/>
          <w:bCs/>
        </w:rPr>
      </w:pPr>
      <w:r w:rsidRPr="00A42250">
        <w:rPr>
          <w:rFonts w:cs="Times New Roman"/>
          <w:bCs/>
        </w:rPr>
        <w:t>Bylo potvrzeno, že 100 Hz složka TENS proudu je pro prahově senzitivní intenzitu dráždivější než 50 Hz složka TENS proudu.</w:t>
      </w:r>
      <w:r w:rsidRPr="00A42250">
        <w:t xml:space="preserve"> </w:t>
      </w:r>
      <w:r w:rsidRPr="008901AE">
        <w:t xml:space="preserve">Při porovnávání hodnot </w:t>
      </w:r>
      <w:r>
        <w:rPr>
          <w:rFonts w:cs="Times New Roman"/>
          <w:bCs/>
        </w:rPr>
        <w:t xml:space="preserve">mezi prahově </w:t>
      </w:r>
      <w:r>
        <w:rPr>
          <w:rFonts w:cs="Times New Roman"/>
          <w:bCs/>
        </w:rPr>
        <w:lastRenderedPageBreak/>
        <w:t>senzitivními</w:t>
      </w:r>
      <w:r w:rsidRPr="008901AE">
        <w:rPr>
          <w:rFonts w:cs="Times New Roman"/>
          <w:bCs/>
        </w:rPr>
        <w:t xml:space="preserve"> intenzitami</w:t>
      </w:r>
      <w:r>
        <w:rPr>
          <w:rFonts w:cs="Times New Roman"/>
          <w:bCs/>
        </w:rPr>
        <w:t xml:space="preserve"> 50 </w:t>
      </w:r>
      <w:r w:rsidRPr="00C67123">
        <w:rPr>
          <w:rFonts w:cs="Times New Roman"/>
          <w:bCs/>
        </w:rPr>
        <w:t xml:space="preserve">Hz a 100 Hz složky TENS proudů </w:t>
      </w:r>
      <w:r w:rsidRPr="00C67123">
        <w:rPr>
          <w:bCs/>
        </w:rPr>
        <w:t>byl shledán statistic</w:t>
      </w:r>
      <w:r>
        <w:rPr>
          <w:bCs/>
        </w:rPr>
        <w:t>ky významný rozdíl na hladině p </w:t>
      </w:r>
      <w:r>
        <w:rPr>
          <w:rFonts w:cs="Times New Roman"/>
          <w:bCs/>
        </w:rPr>
        <w:t>&lt; </w:t>
      </w:r>
      <w:r w:rsidRPr="00C67123">
        <w:rPr>
          <w:rFonts w:cs="Times New Roman"/>
          <w:bCs/>
        </w:rPr>
        <w:t>0,01.</w:t>
      </w:r>
    </w:p>
    <w:p w:rsidR="00DF33A2" w:rsidRDefault="00DF33A2" w:rsidP="004642FB">
      <w:pPr>
        <w:pStyle w:val="Textbody"/>
        <w:spacing w:line="360" w:lineRule="auto"/>
        <w:jc w:val="both"/>
        <w:rPr>
          <w:rFonts w:cs="Times New Roman"/>
          <w:bCs/>
        </w:rPr>
      </w:pPr>
    </w:p>
    <w:p w:rsidR="00DF33A2" w:rsidRDefault="00DF33A2" w:rsidP="004642FB">
      <w:pPr>
        <w:pStyle w:val="Textbody"/>
        <w:numPr>
          <w:ilvl w:val="0"/>
          <w:numId w:val="8"/>
        </w:numPr>
        <w:spacing w:line="360" w:lineRule="auto"/>
        <w:jc w:val="both"/>
        <w:rPr>
          <w:rFonts w:cs="Times New Roman"/>
          <w:bCs/>
        </w:rPr>
      </w:pPr>
      <w:r>
        <w:rPr>
          <w:rFonts w:cs="Times New Roman"/>
          <w:bCs/>
        </w:rPr>
        <w:t xml:space="preserve">Bylo potvrzeno, že 100 Hz složka TENS proudu je pro prahově motorickou intenzitu dráždivější než 50 Hz složka TENS proudu. </w:t>
      </w:r>
      <w:r w:rsidRPr="008901AE">
        <w:t xml:space="preserve">Při porovnávání hodnot </w:t>
      </w:r>
      <w:r>
        <w:rPr>
          <w:rFonts w:cs="Times New Roman"/>
          <w:bCs/>
        </w:rPr>
        <w:t>mezi prahově motorickými</w:t>
      </w:r>
      <w:r w:rsidRPr="008901AE">
        <w:rPr>
          <w:rFonts w:cs="Times New Roman"/>
          <w:bCs/>
        </w:rPr>
        <w:t xml:space="preserve"> intenzitami</w:t>
      </w:r>
      <w:r>
        <w:rPr>
          <w:rFonts w:cs="Times New Roman"/>
          <w:bCs/>
        </w:rPr>
        <w:t xml:space="preserve"> 50 </w:t>
      </w:r>
      <w:r w:rsidRPr="00C67123">
        <w:rPr>
          <w:rFonts w:cs="Times New Roman"/>
          <w:bCs/>
        </w:rPr>
        <w:t xml:space="preserve">Hz a 100 Hz složky TENS proudů </w:t>
      </w:r>
      <w:r w:rsidRPr="00C67123">
        <w:rPr>
          <w:bCs/>
        </w:rPr>
        <w:t>byl shledán statistic</w:t>
      </w:r>
      <w:r>
        <w:rPr>
          <w:bCs/>
        </w:rPr>
        <w:t>ky významný rozdíl na hladině p </w:t>
      </w:r>
      <w:r>
        <w:rPr>
          <w:rFonts w:cs="Times New Roman"/>
          <w:bCs/>
        </w:rPr>
        <w:t>&lt; </w:t>
      </w:r>
      <w:r w:rsidRPr="00C67123">
        <w:rPr>
          <w:rFonts w:cs="Times New Roman"/>
          <w:bCs/>
        </w:rPr>
        <w:t>0,01.</w:t>
      </w:r>
    </w:p>
    <w:p w:rsidR="00C248E6" w:rsidRPr="00C248E6" w:rsidRDefault="00C248E6" w:rsidP="00C248E6">
      <w:pPr>
        <w:pStyle w:val="Textbody"/>
        <w:spacing w:line="360" w:lineRule="auto"/>
        <w:jc w:val="both"/>
        <w:rPr>
          <w:rFonts w:cs="Times New Roman"/>
          <w:bCs/>
        </w:rPr>
      </w:pPr>
    </w:p>
    <w:p w:rsidR="00DF33A2" w:rsidRDefault="00DF33A2" w:rsidP="009227F0">
      <w:pPr>
        <w:pStyle w:val="Standard"/>
        <w:spacing w:line="360" w:lineRule="auto"/>
        <w:ind w:left="357" w:firstLine="567"/>
        <w:jc w:val="both"/>
      </w:pPr>
      <w:r>
        <w:t>V rámci této práce byl porovnán vliv dominance</w:t>
      </w:r>
      <w:r w:rsidR="00587F1B">
        <w:t xml:space="preserve"> dolních</w:t>
      </w:r>
      <w:r>
        <w:t xml:space="preserve"> končetin na hodnotu sledovaných proudů. Z výsledků vyplývá:</w:t>
      </w:r>
    </w:p>
    <w:p w:rsidR="00DF33A2" w:rsidRDefault="00DF33A2" w:rsidP="004642FB">
      <w:pPr>
        <w:pStyle w:val="Odstavecseseznamem"/>
        <w:jc w:val="both"/>
        <w:rPr>
          <w:rFonts w:cs="Times New Roman"/>
          <w:bCs/>
        </w:rPr>
      </w:pPr>
    </w:p>
    <w:p w:rsidR="00DF33A2" w:rsidRPr="00805B51" w:rsidRDefault="00DF33A2" w:rsidP="004642FB">
      <w:pPr>
        <w:pStyle w:val="Standard"/>
        <w:numPr>
          <w:ilvl w:val="0"/>
          <w:numId w:val="8"/>
        </w:numPr>
        <w:spacing w:line="360" w:lineRule="auto"/>
        <w:jc w:val="both"/>
        <w:rPr>
          <w:rFonts w:cs="Times New Roman"/>
          <w:bCs/>
        </w:rPr>
      </w:pPr>
      <w:r>
        <w:t>Bylo potvrzeno, že dominance dolních končetin nemá vliv na hodnotu sledovaných proudů. Při porovnávání hodnot obou sou</w:t>
      </w:r>
      <w:r w:rsidR="004642FB">
        <w:t>borů naměřených na dominantní a </w:t>
      </w:r>
      <w:r>
        <w:t xml:space="preserve">nedominantní dolní končetině při dráždění jednotlivými proudy nebyl shledán statisticky významný </w:t>
      </w:r>
      <w:r w:rsidR="00421EFC">
        <w:t>rozdíl</w:t>
      </w:r>
      <w:r>
        <w:t>.</w:t>
      </w:r>
    </w:p>
    <w:p w:rsidR="00CD6939" w:rsidRDefault="00CD6939" w:rsidP="00421EFC">
      <w:pPr>
        <w:pStyle w:val="Standard"/>
        <w:spacing w:line="360" w:lineRule="auto"/>
        <w:ind w:left="360"/>
        <w:jc w:val="both"/>
      </w:pPr>
    </w:p>
    <w:p w:rsidR="00805B51" w:rsidRDefault="00421EFC" w:rsidP="00421EFC">
      <w:pPr>
        <w:pStyle w:val="Standard"/>
        <w:spacing w:line="360" w:lineRule="auto"/>
        <w:ind w:left="360"/>
        <w:jc w:val="both"/>
      </w:pPr>
      <w:r>
        <w:t xml:space="preserve">Dalším z vedlejších cílů bylo zjistit subjektivní hodnocení použitých proudů. Z výsledků vyplývá: </w:t>
      </w:r>
    </w:p>
    <w:p w:rsidR="00CD6939" w:rsidRDefault="00CD6939" w:rsidP="00421EFC">
      <w:pPr>
        <w:pStyle w:val="Standard"/>
        <w:spacing w:line="360" w:lineRule="auto"/>
        <w:ind w:left="360"/>
        <w:jc w:val="both"/>
      </w:pPr>
    </w:p>
    <w:p w:rsidR="00DF33A2" w:rsidRPr="00CD6939" w:rsidRDefault="00CD6939" w:rsidP="00CD6939">
      <w:pPr>
        <w:pStyle w:val="Standard"/>
        <w:numPr>
          <w:ilvl w:val="0"/>
          <w:numId w:val="8"/>
        </w:numPr>
        <w:spacing w:line="360" w:lineRule="auto"/>
        <w:jc w:val="both"/>
        <w:rPr>
          <w:bCs/>
        </w:rPr>
      </w:pPr>
      <w:r w:rsidRPr="00CD6939">
        <w:rPr>
          <w:rFonts w:cs="Times New Roman"/>
          <w:bCs/>
        </w:rPr>
        <w:t>Nejpříjemněji</w:t>
      </w:r>
      <w:r w:rsidR="00421EFC" w:rsidRPr="00CD6939">
        <w:rPr>
          <w:rFonts w:cs="Times New Roman"/>
          <w:bCs/>
        </w:rPr>
        <w:t xml:space="preserve"> byla vnímána 100 Hz složka TENS proudu, druhá nejpříjemnější byla 50 Hz složka TENS proudu, nejméně příjemné byly </w:t>
      </w:r>
      <w:r w:rsidR="00C01DD0">
        <w:rPr>
          <w:rFonts w:cs="Times New Roman"/>
          <w:bCs/>
        </w:rPr>
        <w:t>proudy MF a DF.</w:t>
      </w:r>
    </w:p>
    <w:p w:rsidR="00DF33A2" w:rsidRDefault="00DF33A2" w:rsidP="00DF33A2">
      <w:pPr>
        <w:pStyle w:val="Standard"/>
        <w:spacing w:line="360" w:lineRule="auto"/>
      </w:pPr>
    </w:p>
    <w:p w:rsidR="00DF33A2" w:rsidRDefault="00DF33A2" w:rsidP="00DF33A2">
      <w:pPr>
        <w:pStyle w:val="Standard"/>
        <w:spacing w:line="360" w:lineRule="auto"/>
      </w:pPr>
    </w:p>
    <w:p w:rsidR="00DF33A2" w:rsidRDefault="00DF33A2" w:rsidP="00DF33A2">
      <w:pPr>
        <w:pStyle w:val="Standard"/>
        <w:spacing w:line="360" w:lineRule="auto"/>
        <w:rPr>
          <w:b/>
          <w:bCs/>
        </w:rPr>
      </w:pPr>
    </w:p>
    <w:p w:rsidR="00DF33A2" w:rsidRDefault="00DF33A2" w:rsidP="00DF33A2">
      <w:pPr>
        <w:rPr>
          <w:b/>
          <w:bCs/>
          <w:szCs w:val="28"/>
        </w:rPr>
      </w:pPr>
      <w:r>
        <w:br w:type="page"/>
      </w:r>
    </w:p>
    <w:p w:rsidR="00DF33A2" w:rsidRPr="00F553DC" w:rsidRDefault="00DF33A2" w:rsidP="00DF33A2">
      <w:pPr>
        <w:pStyle w:val="Nadpis1"/>
      </w:pPr>
      <w:bookmarkStart w:id="42" w:name="_Toc386019587"/>
      <w:r w:rsidRPr="00F553DC">
        <w:lastRenderedPageBreak/>
        <w:t>8 SOUHRN</w:t>
      </w:r>
      <w:bookmarkEnd w:id="42"/>
    </w:p>
    <w:p w:rsidR="00DF33A2" w:rsidRDefault="00DF33A2" w:rsidP="00DF33A2">
      <w:pPr>
        <w:pStyle w:val="Standard"/>
        <w:spacing w:line="360" w:lineRule="auto"/>
        <w:rPr>
          <w:b/>
          <w:bCs/>
        </w:rPr>
      </w:pPr>
    </w:p>
    <w:p w:rsidR="00DF33A2" w:rsidRDefault="00DF33A2" w:rsidP="00C248E6">
      <w:pPr>
        <w:pStyle w:val="Standard"/>
        <w:spacing w:line="360" w:lineRule="auto"/>
        <w:ind w:firstLine="567"/>
        <w:jc w:val="both"/>
      </w:pPr>
      <w:r>
        <w:t>V teoretické části práce byly shrnuty poznatky neurofyziologie nervosvalové dráždivosti a problematika elektrické stimulace.</w:t>
      </w:r>
    </w:p>
    <w:p w:rsidR="00DF33A2" w:rsidRDefault="00DF33A2" w:rsidP="00C248E6">
      <w:pPr>
        <w:pStyle w:val="Standard"/>
        <w:spacing w:line="360" w:lineRule="auto"/>
        <w:ind w:firstLine="567"/>
        <w:jc w:val="both"/>
      </w:pPr>
      <w:r>
        <w:t xml:space="preserve">Cílem práce bylo objektivizovat senzitivní a motorický práh 50 Hz a 100 Hz pulzní složky </w:t>
      </w:r>
      <w:proofErr w:type="spellStart"/>
      <w:r>
        <w:t>diadynamických</w:t>
      </w:r>
      <w:proofErr w:type="spellEnd"/>
      <w:r>
        <w:t xml:space="preserve"> proudů. Dalším cílem bylo objektivizovat senzitivní a motorický práh ekvivalentních frekvencí TENS proudu a ověřit, zda zjištěné rozdíly dráždivosti platí </w:t>
      </w:r>
      <w:r w:rsidR="00DD3398">
        <w:t xml:space="preserve">pro </w:t>
      </w:r>
      <w:proofErr w:type="spellStart"/>
      <w:r w:rsidR="00DD3398">
        <w:t>diadynamické</w:t>
      </w:r>
      <w:proofErr w:type="spellEnd"/>
      <w:r w:rsidR="00DD3398">
        <w:t xml:space="preserve"> proudy i</w:t>
      </w:r>
      <w:r>
        <w:t xml:space="preserve"> TENS proudy.</w:t>
      </w:r>
      <w:r w:rsidR="00DD3398">
        <w:t xml:space="preserve"> Jedním z vedlejších cílů práce</w:t>
      </w:r>
      <w:r w:rsidR="00587F1B">
        <w:t xml:space="preserve"> bylo zjistit, zda má dominance dolních končetin</w:t>
      </w:r>
      <w:r w:rsidR="00DD3398">
        <w:t xml:space="preserve"> vliv na dráždivost. Dalším vedlejším cílem práce bylo zjistit subjektivní hodnocení použitých proudů. </w:t>
      </w:r>
      <w:r w:rsidRPr="0056573E">
        <w:t xml:space="preserve"> </w:t>
      </w:r>
      <w:r>
        <w:t>Výzkumu se zúčastnilo 45 mladých probandů zdravé populace. K </w:t>
      </w:r>
      <w:proofErr w:type="spellStart"/>
      <w:r>
        <w:t>elektrostimulaci</w:t>
      </w:r>
      <w:proofErr w:type="spellEnd"/>
      <w:r>
        <w:t xml:space="preserve"> m. </w:t>
      </w:r>
      <w:proofErr w:type="spellStart"/>
      <w:r>
        <w:t>vastus</w:t>
      </w:r>
      <w:proofErr w:type="spellEnd"/>
      <w:r>
        <w:t xml:space="preserve"> </w:t>
      </w:r>
      <w:proofErr w:type="spellStart"/>
      <w:r>
        <w:t>medialis</w:t>
      </w:r>
      <w:proofErr w:type="spellEnd"/>
      <w:r>
        <w:t xml:space="preserve"> by</w:t>
      </w:r>
      <w:r w:rsidR="00587F1B">
        <w:t>la použita bipolární technika s </w:t>
      </w:r>
      <w:r>
        <w:t>využitím přístroje BTL-4000.</w:t>
      </w:r>
    </w:p>
    <w:p w:rsidR="00DF33A2" w:rsidRDefault="00DF33A2" w:rsidP="00C248E6">
      <w:pPr>
        <w:pStyle w:val="Textbody"/>
        <w:spacing w:line="360" w:lineRule="auto"/>
        <w:ind w:firstLine="567"/>
        <w:jc w:val="both"/>
      </w:pPr>
      <w:r>
        <w:t xml:space="preserve">Z výsledků vyplývá, že 100 Hz pulzní složka </w:t>
      </w:r>
      <w:proofErr w:type="spellStart"/>
      <w:r>
        <w:t>diadynamického</w:t>
      </w:r>
      <w:proofErr w:type="spellEnd"/>
      <w:r>
        <w:t xml:space="preserve"> proudu </w:t>
      </w:r>
      <w:r w:rsidR="00CD6939">
        <w:t>v intenzitě prahově motorické byla</w:t>
      </w:r>
      <w:r>
        <w:t xml:space="preserve"> statisticky významně dráždivější než 50 Hz pulzní složka. V</w:t>
      </w:r>
      <w:r w:rsidR="00CD6939">
        <w:t> intenzitě prahově senzitivní byla</w:t>
      </w:r>
      <w:r>
        <w:t xml:space="preserve"> statisticky významně dráždivější 50 Hz pulzní složka </w:t>
      </w:r>
      <w:proofErr w:type="spellStart"/>
      <w:r>
        <w:t>diadynamického</w:t>
      </w:r>
      <w:proofErr w:type="spellEnd"/>
      <w:r>
        <w:t xml:space="preserve"> pro</w:t>
      </w:r>
      <w:r w:rsidR="00CD6939">
        <w:t>udu. 100 Hz složka TENS proudu byla</w:t>
      </w:r>
      <w:r>
        <w:t xml:space="preserve"> dráždivější v intenzitě prahově senzitivní i prahově motorické na hladině velmi statisticky významné.</w:t>
      </w:r>
      <w:r w:rsidR="00DD3398">
        <w:t xml:space="preserve"> </w:t>
      </w:r>
    </w:p>
    <w:p w:rsidR="00720724" w:rsidRDefault="00DF33A2" w:rsidP="00720724">
      <w:pPr>
        <w:pStyle w:val="Textbody"/>
        <w:spacing w:line="360" w:lineRule="auto"/>
        <w:ind w:firstLine="567"/>
        <w:jc w:val="both"/>
      </w:pPr>
      <w:r>
        <w:t>Statisticky nevýznamné byly rozdíly hodnot obou sou</w:t>
      </w:r>
      <w:r w:rsidR="004642FB">
        <w:t>borů naměřených na dominantní a </w:t>
      </w:r>
      <w:r>
        <w:t>nedominantní dolní končetině p</w:t>
      </w:r>
      <w:r w:rsidR="00720724">
        <w:t>ři dráždění jednotlivými proudy, domina</w:t>
      </w:r>
      <w:r w:rsidR="00CD6939">
        <w:t>nce neměla</w:t>
      </w:r>
      <w:r w:rsidR="00720724">
        <w:t xml:space="preserve"> vliv na dráždivost použitých proudů. </w:t>
      </w:r>
    </w:p>
    <w:p w:rsidR="00720724" w:rsidRDefault="00720724" w:rsidP="00720724">
      <w:pPr>
        <w:pStyle w:val="Textbody"/>
        <w:spacing w:line="360" w:lineRule="auto"/>
        <w:ind w:firstLine="567"/>
        <w:jc w:val="both"/>
      </w:pPr>
      <w:r>
        <w:t>Z výsledků dále vyplývá, že</w:t>
      </w:r>
      <w:r w:rsidR="00CD6939">
        <w:t xml:space="preserve"> subjektivně nejvíce příjemná byla</w:t>
      </w:r>
      <w:r>
        <w:t xml:space="preserve"> 100 Hz složka TENS proudu, dále 50 Hz složka TE</w:t>
      </w:r>
      <w:r w:rsidR="00CD6939">
        <w:t>NS proudu, nejméně příjemné byly</w:t>
      </w:r>
      <w:r>
        <w:t xml:space="preserve"> </w:t>
      </w:r>
      <w:proofErr w:type="spellStart"/>
      <w:r>
        <w:t>diadynamické</w:t>
      </w:r>
      <w:proofErr w:type="spellEnd"/>
      <w:r>
        <w:t xml:space="preserve"> proudy.</w:t>
      </w:r>
    </w:p>
    <w:p w:rsidR="00DF33A2" w:rsidRDefault="00DF33A2" w:rsidP="00C248E6">
      <w:pPr>
        <w:pStyle w:val="Standard"/>
        <w:spacing w:line="360" w:lineRule="auto"/>
        <w:ind w:firstLine="567"/>
        <w:jc w:val="both"/>
      </w:pPr>
    </w:p>
    <w:p w:rsidR="00DF33A2" w:rsidRDefault="00DF33A2" w:rsidP="00DF33A2">
      <w:pPr>
        <w:rPr>
          <w:b/>
          <w:bCs/>
          <w:szCs w:val="28"/>
        </w:rPr>
      </w:pPr>
      <w:r>
        <w:br w:type="page"/>
      </w:r>
    </w:p>
    <w:p w:rsidR="00DF33A2" w:rsidRPr="00F553DC" w:rsidRDefault="00DF33A2" w:rsidP="00DF33A2">
      <w:pPr>
        <w:pStyle w:val="Nadpis1"/>
      </w:pPr>
      <w:bookmarkStart w:id="43" w:name="_Toc386019588"/>
      <w:r w:rsidRPr="00F553DC">
        <w:lastRenderedPageBreak/>
        <w:t>9 SUMMARY</w:t>
      </w:r>
      <w:bookmarkEnd w:id="43"/>
    </w:p>
    <w:p w:rsidR="00DF33A2" w:rsidRDefault="00DF33A2" w:rsidP="00DF33A2">
      <w:pPr>
        <w:pStyle w:val="Standard"/>
        <w:spacing w:line="360" w:lineRule="auto"/>
        <w:rPr>
          <w:b/>
          <w:bCs/>
        </w:rPr>
      </w:pPr>
    </w:p>
    <w:p w:rsidR="00DF33A2" w:rsidRDefault="00DF33A2" w:rsidP="00C248E6">
      <w:pPr>
        <w:pStyle w:val="Standard"/>
        <w:spacing w:line="360" w:lineRule="auto"/>
        <w:ind w:firstLine="567"/>
        <w:jc w:val="both"/>
      </w:pPr>
      <w:proofErr w:type="spellStart"/>
      <w:r>
        <w:t>The</w:t>
      </w:r>
      <w:proofErr w:type="spellEnd"/>
      <w:r>
        <w:t xml:space="preserve"> </w:t>
      </w:r>
      <w:proofErr w:type="spellStart"/>
      <w:r>
        <w:t>theoretical</w:t>
      </w:r>
      <w:proofErr w:type="spellEnd"/>
      <w:r>
        <w:t xml:space="preserve"> part </w:t>
      </w:r>
      <w:proofErr w:type="spellStart"/>
      <w:r>
        <w:t>of</w:t>
      </w:r>
      <w:proofErr w:type="spellEnd"/>
      <w:r>
        <w:t xml:space="preserve"> </w:t>
      </w:r>
      <w:proofErr w:type="spellStart"/>
      <w:r>
        <w:t>the</w:t>
      </w:r>
      <w:proofErr w:type="spellEnd"/>
      <w:r>
        <w:t xml:space="preserve"> thesis </w:t>
      </w:r>
      <w:proofErr w:type="spellStart"/>
      <w:r>
        <w:t>was</w:t>
      </w:r>
      <w:proofErr w:type="spellEnd"/>
      <w:r>
        <w:t xml:space="preserve"> </w:t>
      </w:r>
      <w:proofErr w:type="spellStart"/>
      <w:r>
        <w:t>focused</w:t>
      </w:r>
      <w:proofErr w:type="spellEnd"/>
      <w:r>
        <w:t xml:space="preserve"> o</w:t>
      </w:r>
      <w:r w:rsidR="004642FB">
        <w:t xml:space="preserve">n </w:t>
      </w:r>
      <w:proofErr w:type="spellStart"/>
      <w:r w:rsidR="004642FB">
        <w:t>neurophysiology</w:t>
      </w:r>
      <w:proofErr w:type="spellEnd"/>
      <w:r w:rsidR="004642FB">
        <w:t xml:space="preserve"> </w:t>
      </w:r>
      <w:proofErr w:type="spellStart"/>
      <w:r w:rsidR="004642FB">
        <w:t>knowledges</w:t>
      </w:r>
      <w:proofErr w:type="spellEnd"/>
      <w:r w:rsidR="004642FB">
        <w:t xml:space="preserve"> </w:t>
      </w:r>
      <w:proofErr w:type="spellStart"/>
      <w:r w:rsidR="004642FB">
        <w:t>of</w:t>
      </w:r>
      <w:proofErr w:type="spellEnd"/>
      <w:r w:rsidR="004642FB">
        <w:t> </w:t>
      </w:r>
      <w:proofErr w:type="spellStart"/>
      <w:r>
        <w:t>neuromuscular</w:t>
      </w:r>
      <w:proofErr w:type="spellEnd"/>
      <w:r>
        <w:t xml:space="preserve"> excitability and </w:t>
      </w:r>
      <w:proofErr w:type="spellStart"/>
      <w:r>
        <w:t>the</w:t>
      </w:r>
      <w:proofErr w:type="spellEnd"/>
      <w:r>
        <w:t xml:space="preserve"> </w:t>
      </w:r>
      <w:proofErr w:type="spellStart"/>
      <w:r>
        <w:t>issue</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stimulation</w:t>
      </w:r>
      <w:proofErr w:type="spellEnd"/>
      <w:r>
        <w:t>.</w:t>
      </w:r>
    </w:p>
    <w:p w:rsidR="00DF33A2" w:rsidRDefault="00DF33A2" w:rsidP="00C248E6">
      <w:pPr>
        <w:pStyle w:val="Standard"/>
        <w:spacing w:line="360" w:lineRule="auto"/>
        <w:ind w:firstLine="567"/>
        <w:jc w:val="both"/>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was</w:t>
      </w:r>
      <w:proofErr w:type="spellEnd"/>
      <w:r>
        <w:t xml:space="preserve"> made </w:t>
      </w:r>
      <w:proofErr w:type="spellStart"/>
      <w:r>
        <w:t>objective</w:t>
      </w:r>
      <w:proofErr w:type="spellEnd"/>
      <w:r>
        <w:t xml:space="preserve"> sensitive and motor </w:t>
      </w:r>
      <w:proofErr w:type="spellStart"/>
      <w:r>
        <w:t>threshold</w:t>
      </w:r>
      <w:proofErr w:type="spellEnd"/>
      <w:r>
        <w:t xml:space="preserve"> </w:t>
      </w:r>
      <w:proofErr w:type="spellStart"/>
      <w:r>
        <w:t>of</w:t>
      </w:r>
      <w:proofErr w:type="spellEnd"/>
      <w:r>
        <w:t xml:space="preserve"> </w:t>
      </w:r>
      <w:r w:rsidR="004642FB">
        <w:t>50 Hz and </w:t>
      </w:r>
      <w:r w:rsidR="004642FB" w:rsidRPr="004642FB">
        <w:t>100 </w:t>
      </w:r>
      <w:r>
        <w:t xml:space="preserve">Hz pulse </w:t>
      </w:r>
      <w:proofErr w:type="spellStart"/>
      <w:r>
        <w:t>component</w:t>
      </w:r>
      <w:proofErr w:type="spellEnd"/>
      <w:r>
        <w:t xml:space="preserve"> </w:t>
      </w:r>
      <w:proofErr w:type="spellStart"/>
      <w:r>
        <w:t>of</w:t>
      </w:r>
      <w:proofErr w:type="spellEnd"/>
      <w:r>
        <w:t xml:space="preserve"> </w:t>
      </w:r>
      <w:proofErr w:type="spellStart"/>
      <w:r>
        <w:t>Diadynamic</w:t>
      </w:r>
      <w:proofErr w:type="spellEnd"/>
      <w:r>
        <w:t xml:space="preserve"> </w:t>
      </w:r>
      <w:proofErr w:type="spellStart"/>
      <w:r>
        <w:t>currents</w:t>
      </w:r>
      <w:proofErr w:type="spellEnd"/>
      <w:r>
        <w:t xml:space="preserve">. </w:t>
      </w:r>
      <w:proofErr w:type="spellStart"/>
      <w:r>
        <w:t>The</w:t>
      </w:r>
      <w:proofErr w:type="spellEnd"/>
      <w:r>
        <w:t xml:space="preserve"> </w:t>
      </w:r>
      <w:proofErr w:type="spellStart"/>
      <w:r>
        <w:t>Next</w:t>
      </w:r>
      <w:proofErr w:type="spellEnd"/>
      <w:r>
        <w:t xml:space="preserve"> </w:t>
      </w:r>
      <w:proofErr w:type="spellStart"/>
      <w:r>
        <w:t>aim</w:t>
      </w:r>
      <w:proofErr w:type="spellEnd"/>
      <w:r>
        <w:t xml:space="preserve"> </w:t>
      </w:r>
      <w:proofErr w:type="spellStart"/>
      <w:r>
        <w:t>w</w:t>
      </w:r>
      <w:r w:rsidR="004642FB">
        <w:t>as</w:t>
      </w:r>
      <w:proofErr w:type="spellEnd"/>
      <w:r w:rsidR="004642FB">
        <w:t xml:space="preserve"> made </w:t>
      </w:r>
      <w:proofErr w:type="spellStart"/>
      <w:r w:rsidR="004642FB">
        <w:t>objective</w:t>
      </w:r>
      <w:proofErr w:type="spellEnd"/>
      <w:r w:rsidR="004642FB">
        <w:t xml:space="preserve"> sensitive and </w:t>
      </w:r>
      <w:r>
        <w:t xml:space="preserve">motor </w:t>
      </w:r>
      <w:proofErr w:type="spellStart"/>
      <w:r>
        <w:t>theshold</w:t>
      </w:r>
      <w:proofErr w:type="spellEnd"/>
      <w:r>
        <w:t xml:space="preserve"> </w:t>
      </w:r>
      <w:proofErr w:type="spellStart"/>
      <w:r>
        <w:t>of</w:t>
      </w:r>
      <w:proofErr w:type="spellEnd"/>
      <w:r>
        <w:t xml:space="preserve"> </w:t>
      </w:r>
      <w:proofErr w:type="spellStart"/>
      <w:r>
        <w:t>equivalent</w:t>
      </w:r>
      <w:proofErr w:type="spellEnd"/>
      <w:r>
        <w:t xml:space="preserve"> </w:t>
      </w:r>
      <w:proofErr w:type="spellStart"/>
      <w:r>
        <w:t>frequencies</w:t>
      </w:r>
      <w:proofErr w:type="spellEnd"/>
      <w:r>
        <w:t xml:space="preserve"> </w:t>
      </w:r>
      <w:proofErr w:type="spellStart"/>
      <w:r>
        <w:t>of</w:t>
      </w:r>
      <w:proofErr w:type="spellEnd"/>
      <w:r>
        <w:t xml:space="preserve"> TENS </w:t>
      </w:r>
      <w:proofErr w:type="spellStart"/>
      <w:r>
        <w:t>current</w:t>
      </w:r>
      <w:proofErr w:type="spellEnd"/>
      <w:r>
        <w:t xml:space="preserve"> and prove</w:t>
      </w:r>
      <w:r w:rsidR="00CD6939">
        <w:t>d</w:t>
      </w:r>
      <w:r>
        <w:t xml:space="preserve"> </w:t>
      </w:r>
      <w:proofErr w:type="spellStart"/>
      <w:r>
        <w:t>the</w:t>
      </w:r>
      <w:proofErr w:type="spellEnd"/>
      <w:r>
        <w:t xml:space="preserve"> </w:t>
      </w:r>
      <w:proofErr w:type="spellStart"/>
      <w:r w:rsidR="004642FB">
        <w:t>versality</w:t>
      </w:r>
      <w:proofErr w:type="spellEnd"/>
      <w:r w:rsidR="004642FB">
        <w:t xml:space="preserve"> </w:t>
      </w:r>
      <w:proofErr w:type="spellStart"/>
      <w:r w:rsidR="004642FB">
        <w:t>of</w:t>
      </w:r>
      <w:proofErr w:type="spellEnd"/>
      <w:r w:rsidR="004642FB">
        <w:t> </w:t>
      </w:r>
      <w:proofErr w:type="spellStart"/>
      <w:r>
        <w:t>difference</w:t>
      </w:r>
      <w:proofErr w:type="spellEnd"/>
      <w:r>
        <w:t xml:space="preserve"> </w:t>
      </w:r>
      <w:proofErr w:type="spellStart"/>
      <w:r>
        <w:t>among</w:t>
      </w:r>
      <w:proofErr w:type="spellEnd"/>
      <w:r>
        <w:t xml:space="preserve"> </w:t>
      </w:r>
      <w:proofErr w:type="spellStart"/>
      <w:r>
        <w:t>Didadynamic</w:t>
      </w:r>
      <w:proofErr w:type="spellEnd"/>
      <w:r>
        <w:t xml:space="preserve"> </w:t>
      </w:r>
      <w:proofErr w:type="spellStart"/>
      <w:r>
        <w:t>currents</w:t>
      </w:r>
      <w:proofErr w:type="spellEnd"/>
      <w:r>
        <w:t xml:space="preserve"> </w:t>
      </w:r>
      <w:r w:rsidR="004642FB">
        <w:t xml:space="preserve">and TENS </w:t>
      </w:r>
      <w:proofErr w:type="spellStart"/>
      <w:r w:rsidR="004642FB">
        <w:t>currents</w:t>
      </w:r>
      <w:proofErr w:type="spellEnd"/>
      <w:r w:rsidR="004642FB">
        <w:t xml:space="preserve">. </w:t>
      </w:r>
      <w:proofErr w:type="spellStart"/>
      <w:r w:rsidR="00781291">
        <w:t>One</w:t>
      </w:r>
      <w:proofErr w:type="spellEnd"/>
      <w:r w:rsidR="00781291">
        <w:t xml:space="preserve"> </w:t>
      </w:r>
      <w:proofErr w:type="spellStart"/>
      <w:r w:rsidR="00781291">
        <w:t>of</w:t>
      </w:r>
      <w:proofErr w:type="spellEnd"/>
      <w:r w:rsidR="00781291">
        <w:t xml:space="preserve"> </w:t>
      </w:r>
      <w:proofErr w:type="spellStart"/>
      <w:r w:rsidR="00781291">
        <w:t>the</w:t>
      </w:r>
      <w:proofErr w:type="spellEnd"/>
      <w:r w:rsidR="00781291">
        <w:t xml:space="preserve"> </w:t>
      </w:r>
      <w:proofErr w:type="spellStart"/>
      <w:r w:rsidR="00781291">
        <w:t>next</w:t>
      </w:r>
      <w:proofErr w:type="spellEnd"/>
      <w:r w:rsidR="00781291">
        <w:t xml:space="preserve"> </w:t>
      </w:r>
      <w:proofErr w:type="spellStart"/>
      <w:r w:rsidR="00781291">
        <w:t>aim</w:t>
      </w:r>
      <w:proofErr w:type="spellEnd"/>
      <w:r w:rsidR="00781291">
        <w:t xml:space="preserve"> </w:t>
      </w:r>
      <w:proofErr w:type="spellStart"/>
      <w:r w:rsidR="00781291">
        <w:t>of</w:t>
      </w:r>
      <w:proofErr w:type="spellEnd"/>
      <w:r w:rsidR="00781291">
        <w:t xml:space="preserve"> </w:t>
      </w:r>
      <w:proofErr w:type="spellStart"/>
      <w:r w:rsidR="00781291">
        <w:t>the</w:t>
      </w:r>
      <w:proofErr w:type="spellEnd"/>
      <w:r w:rsidR="00781291">
        <w:t xml:space="preserve"> study </w:t>
      </w:r>
      <w:proofErr w:type="spellStart"/>
      <w:r w:rsidR="00781291">
        <w:t>was</w:t>
      </w:r>
      <w:proofErr w:type="spellEnd"/>
      <w:r w:rsidR="00781291">
        <w:t xml:space="preserve"> to </w:t>
      </w:r>
      <w:proofErr w:type="spellStart"/>
      <w:r w:rsidR="00781291">
        <w:t>determine</w:t>
      </w:r>
      <w:proofErr w:type="spellEnd"/>
      <w:r w:rsidR="00781291">
        <w:t xml:space="preserve"> </w:t>
      </w:r>
      <w:proofErr w:type="spellStart"/>
      <w:r w:rsidR="00781291">
        <w:t>whether</w:t>
      </w:r>
      <w:proofErr w:type="spellEnd"/>
      <w:r w:rsidR="00781291">
        <w:t xml:space="preserve"> </w:t>
      </w:r>
      <w:proofErr w:type="spellStart"/>
      <w:r w:rsidR="00781291">
        <w:t>the</w:t>
      </w:r>
      <w:proofErr w:type="spellEnd"/>
      <w:r w:rsidR="00781291">
        <w:t xml:space="preserve"> dominance </w:t>
      </w:r>
      <w:proofErr w:type="spellStart"/>
      <w:r w:rsidR="00781291">
        <w:t>of</w:t>
      </w:r>
      <w:proofErr w:type="spellEnd"/>
      <w:r w:rsidR="00781291">
        <w:t xml:space="preserve"> </w:t>
      </w:r>
      <w:proofErr w:type="spellStart"/>
      <w:r w:rsidR="00781291">
        <w:t>the</w:t>
      </w:r>
      <w:proofErr w:type="spellEnd"/>
      <w:r w:rsidR="00781291">
        <w:t xml:space="preserve"> </w:t>
      </w:r>
      <w:proofErr w:type="spellStart"/>
      <w:r w:rsidR="00781291">
        <w:t>lower</w:t>
      </w:r>
      <w:proofErr w:type="spellEnd"/>
      <w:r w:rsidR="00781291">
        <w:t xml:space="preserve"> </w:t>
      </w:r>
      <w:proofErr w:type="spellStart"/>
      <w:r w:rsidR="00781291">
        <w:t>extremities</w:t>
      </w:r>
      <w:proofErr w:type="spellEnd"/>
      <w:r w:rsidR="00781291">
        <w:t xml:space="preserve"> </w:t>
      </w:r>
      <w:proofErr w:type="spellStart"/>
      <w:r w:rsidR="00781291">
        <w:t>affect</w:t>
      </w:r>
      <w:proofErr w:type="spellEnd"/>
      <w:r w:rsidR="00781291">
        <w:t xml:space="preserve"> </w:t>
      </w:r>
      <w:proofErr w:type="spellStart"/>
      <w:r w:rsidR="00781291">
        <w:t>the</w:t>
      </w:r>
      <w:proofErr w:type="spellEnd"/>
      <w:r w:rsidR="00781291">
        <w:t xml:space="preserve"> excitability. </w:t>
      </w:r>
      <w:proofErr w:type="spellStart"/>
      <w:r w:rsidR="00781291">
        <w:t>Another</w:t>
      </w:r>
      <w:proofErr w:type="spellEnd"/>
      <w:r w:rsidR="00781291">
        <w:t xml:space="preserve"> </w:t>
      </w:r>
      <w:proofErr w:type="spellStart"/>
      <w:r w:rsidR="00781291">
        <w:t>secondary</w:t>
      </w:r>
      <w:proofErr w:type="spellEnd"/>
      <w:r w:rsidR="00781291">
        <w:t xml:space="preserve"> </w:t>
      </w:r>
      <w:proofErr w:type="spellStart"/>
      <w:r w:rsidR="00781291">
        <w:t>aim</w:t>
      </w:r>
      <w:proofErr w:type="spellEnd"/>
      <w:r w:rsidR="00781291">
        <w:t xml:space="preserve"> </w:t>
      </w:r>
      <w:proofErr w:type="spellStart"/>
      <w:r w:rsidR="00781291">
        <w:t>was</w:t>
      </w:r>
      <w:proofErr w:type="spellEnd"/>
      <w:r w:rsidR="00781291">
        <w:t xml:space="preserve"> to </w:t>
      </w:r>
      <w:proofErr w:type="spellStart"/>
      <w:r w:rsidR="00781291">
        <w:t>determine</w:t>
      </w:r>
      <w:proofErr w:type="spellEnd"/>
      <w:r w:rsidR="00781291">
        <w:t xml:space="preserve"> </w:t>
      </w:r>
      <w:proofErr w:type="spellStart"/>
      <w:r w:rsidR="00781291">
        <w:t>the</w:t>
      </w:r>
      <w:proofErr w:type="spellEnd"/>
      <w:r w:rsidR="00781291">
        <w:t xml:space="preserve"> </w:t>
      </w:r>
      <w:proofErr w:type="spellStart"/>
      <w:r w:rsidR="00781291">
        <w:t>subjective</w:t>
      </w:r>
      <w:proofErr w:type="spellEnd"/>
      <w:r w:rsidR="00781291">
        <w:t xml:space="preserve"> </w:t>
      </w:r>
      <w:proofErr w:type="spellStart"/>
      <w:r w:rsidR="00781291">
        <w:t>evaluation</w:t>
      </w:r>
      <w:proofErr w:type="spellEnd"/>
      <w:r w:rsidR="00781291">
        <w:t xml:space="preserve"> </w:t>
      </w:r>
      <w:proofErr w:type="spellStart"/>
      <w:r w:rsidR="00781291">
        <w:t>of</w:t>
      </w:r>
      <w:proofErr w:type="spellEnd"/>
      <w:r w:rsidR="00781291">
        <w:t xml:space="preserve"> </w:t>
      </w:r>
      <w:proofErr w:type="spellStart"/>
      <w:r w:rsidR="00781291">
        <w:t>the</w:t>
      </w:r>
      <w:proofErr w:type="spellEnd"/>
      <w:r w:rsidR="00781291">
        <w:t xml:space="preserve"> </w:t>
      </w:r>
      <w:proofErr w:type="spellStart"/>
      <w:r w:rsidR="00781291">
        <w:t>currents</w:t>
      </w:r>
      <w:proofErr w:type="spellEnd"/>
      <w:r w:rsidR="00781291">
        <w:t xml:space="preserve">. </w:t>
      </w:r>
      <w:r w:rsidR="004642FB">
        <w:t xml:space="preserve">45 </w:t>
      </w:r>
      <w:proofErr w:type="spellStart"/>
      <w:r w:rsidR="004642FB">
        <w:t>young</w:t>
      </w:r>
      <w:proofErr w:type="spellEnd"/>
      <w:r w:rsidR="004642FB">
        <w:t xml:space="preserve"> and </w:t>
      </w:r>
      <w:proofErr w:type="spellStart"/>
      <w:r>
        <w:t>healthy</w:t>
      </w:r>
      <w:proofErr w:type="spellEnd"/>
      <w:r>
        <w:t xml:space="preserve"> </w:t>
      </w:r>
      <w:proofErr w:type="spellStart"/>
      <w:r>
        <w:t>subjects</w:t>
      </w:r>
      <w:proofErr w:type="spellEnd"/>
      <w:r>
        <w:t xml:space="preserve"> </w:t>
      </w:r>
      <w:proofErr w:type="spellStart"/>
      <w:r>
        <w:t>took</w:t>
      </w:r>
      <w:proofErr w:type="spellEnd"/>
      <w:r>
        <w:t xml:space="preserve"> place in </w:t>
      </w:r>
      <w:proofErr w:type="spellStart"/>
      <w:r>
        <w:t>the</w:t>
      </w:r>
      <w:proofErr w:type="spellEnd"/>
      <w:r>
        <w:t xml:space="preserve"> </w:t>
      </w:r>
      <w:proofErr w:type="spellStart"/>
      <w:r>
        <w:t>research</w:t>
      </w:r>
      <w:proofErr w:type="spellEnd"/>
      <w:r>
        <w:t xml:space="preserve">. M. </w:t>
      </w:r>
      <w:proofErr w:type="spellStart"/>
      <w:r>
        <w:t>vastus</w:t>
      </w:r>
      <w:proofErr w:type="spellEnd"/>
      <w:r>
        <w:t xml:space="preserve"> </w:t>
      </w:r>
      <w:proofErr w:type="spellStart"/>
      <w:r>
        <w:t>medialis</w:t>
      </w:r>
      <w:proofErr w:type="spellEnd"/>
      <w:r>
        <w:t xml:space="preserve"> </w:t>
      </w:r>
      <w:proofErr w:type="spellStart"/>
      <w:r>
        <w:t>was</w:t>
      </w:r>
      <w:proofErr w:type="spellEnd"/>
      <w:r>
        <w:t xml:space="preserve"> </w:t>
      </w:r>
      <w:proofErr w:type="spellStart"/>
      <w:r>
        <w:t>stimulated</w:t>
      </w:r>
      <w:proofErr w:type="spellEnd"/>
      <w:r>
        <w:t xml:space="preserve"> by </w:t>
      </w:r>
      <w:proofErr w:type="spellStart"/>
      <w:r>
        <w:t>bipolar</w:t>
      </w:r>
      <w:proofErr w:type="spellEnd"/>
      <w:r>
        <w:t xml:space="preserve"> </w:t>
      </w:r>
      <w:proofErr w:type="spellStart"/>
      <w:r>
        <w:t>technique</w:t>
      </w:r>
      <w:proofErr w:type="spellEnd"/>
      <w:r>
        <w:t xml:space="preserve"> </w:t>
      </w:r>
      <w:proofErr w:type="spellStart"/>
      <w:r>
        <w:t>with</w:t>
      </w:r>
      <w:proofErr w:type="spellEnd"/>
      <w:r>
        <w:t xml:space="preserve"> </w:t>
      </w:r>
      <w:proofErr w:type="spellStart"/>
      <w:r>
        <w:t>the</w:t>
      </w:r>
      <w:proofErr w:type="spellEnd"/>
      <w:r>
        <w:t xml:space="preserve"> </w:t>
      </w:r>
      <w:proofErr w:type="spellStart"/>
      <w:r>
        <w:t>machine</w:t>
      </w:r>
      <w:proofErr w:type="spellEnd"/>
      <w:r>
        <w:t xml:space="preserve"> BTL-4000.</w:t>
      </w:r>
    </w:p>
    <w:p w:rsidR="00DF33A2" w:rsidRDefault="00DF33A2" w:rsidP="00C248E6">
      <w:pPr>
        <w:pStyle w:val="Standard"/>
        <w:spacing w:line="360" w:lineRule="auto"/>
        <w:ind w:firstLine="567"/>
        <w:jc w:val="both"/>
      </w:pPr>
      <w:proofErr w:type="spellStart"/>
      <w:r>
        <w:t>The</w:t>
      </w:r>
      <w:proofErr w:type="spellEnd"/>
      <w:r>
        <w:t xml:space="preserve"> </w:t>
      </w:r>
      <w:proofErr w:type="spellStart"/>
      <w:r>
        <w:t>results</w:t>
      </w:r>
      <w:proofErr w:type="spellEnd"/>
      <w:r>
        <w:t xml:space="preserve"> show </w:t>
      </w:r>
      <w:proofErr w:type="spellStart"/>
      <w:r>
        <w:t>that</w:t>
      </w:r>
      <w:proofErr w:type="spellEnd"/>
      <w:r>
        <w:t xml:space="preserve"> 100 Hz pulse </w:t>
      </w:r>
      <w:proofErr w:type="spellStart"/>
      <w:r>
        <w:t>co</w:t>
      </w:r>
      <w:r w:rsidR="00CD6939">
        <w:t>mponent</w:t>
      </w:r>
      <w:proofErr w:type="spellEnd"/>
      <w:r w:rsidR="00CD6939">
        <w:t xml:space="preserve"> </w:t>
      </w:r>
      <w:proofErr w:type="spellStart"/>
      <w:r w:rsidR="00CD6939">
        <w:t>of</w:t>
      </w:r>
      <w:proofErr w:type="spellEnd"/>
      <w:r w:rsidR="00CD6939">
        <w:t xml:space="preserve"> </w:t>
      </w:r>
      <w:proofErr w:type="spellStart"/>
      <w:r w:rsidR="00CD6939">
        <w:t>Diadynamic</w:t>
      </w:r>
      <w:proofErr w:type="spellEnd"/>
      <w:r w:rsidR="00CD6939">
        <w:t xml:space="preserve"> </w:t>
      </w:r>
      <w:proofErr w:type="spellStart"/>
      <w:r w:rsidR="00CD6939">
        <w:t>current</w:t>
      </w:r>
      <w:proofErr w:type="spellEnd"/>
      <w:r w:rsidR="00CD6939">
        <w:t xml:space="preserve"> </w:t>
      </w:r>
      <w:proofErr w:type="spellStart"/>
      <w:r w:rsidR="00CD6939">
        <w:t>was</w:t>
      </w:r>
      <w:proofErr w:type="spellEnd"/>
      <w:r>
        <w:t xml:space="preserve"> </w:t>
      </w:r>
      <w:proofErr w:type="spellStart"/>
      <w:r>
        <w:t>statistically</w:t>
      </w:r>
      <w:proofErr w:type="spellEnd"/>
      <w:r>
        <w:t xml:space="preserve"> </w:t>
      </w:r>
      <w:proofErr w:type="spellStart"/>
      <w:r>
        <w:t>significantly</w:t>
      </w:r>
      <w:proofErr w:type="spellEnd"/>
      <w:r>
        <w:t xml:space="preserve"> more </w:t>
      </w:r>
      <w:proofErr w:type="spellStart"/>
      <w:r>
        <w:t>irritable</w:t>
      </w:r>
      <w:proofErr w:type="spellEnd"/>
      <w:r>
        <w:t xml:space="preserve"> </w:t>
      </w:r>
      <w:proofErr w:type="spellStart"/>
      <w:r>
        <w:t>than</w:t>
      </w:r>
      <w:proofErr w:type="spellEnd"/>
      <w:r>
        <w:t xml:space="preserve"> 50 Hz pulse </w:t>
      </w:r>
      <w:proofErr w:type="spellStart"/>
      <w:r>
        <w:t>component</w:t>
      </w:r>
      <w:proofErr w:type="spellEnd"/>
      <w:r>
        <w:t xml:space="preserve"> in </w:t>
      </w:r>
      <w:proofErr w:type="spellStart"/>
      <w:r>
        <w:t>the</w:t>
      </w:r>
      <w:proofErr w:type="spellEnd"/>
      <w:r>
        <w:t xml:space="preserve"> intensity </w:t>
      </w:r>
      <w:proofErr w:type="spellStart"/>
      <w:r>
        <w:t>of</w:t>
      </w:r>
      <w:proofErr w:type="spellEnd"/>
      <w:r>
        <w:t xml:space="preserve"> motor </w:t>
      </w:r>
      <w:proofErr w:type="spellStart"/>
      <w:r>
        <w:t>threshold</w:t>
      </w:r>
      <w:proofErr w:type="spellEnd"/>
      <w:r>
        <w:t xml:space="preserve">. </w:t>
      </w:r>
      <w:r w:rsidR="004642FB">
        <w:t>50 </w:t>
      </w:r>
      <w:r>
        <w:t xml:space="preserve">Hz pulse </w:t>
      </w:r>
      <w:proofErr w:type="spellStart"/>
      <w:r>
        <w:t>co</w:t>
      </w:r>
      <w:r w:rsidR="00CD6939">
        <w:t>mponent</w:t>
      </w:r>
      <w:proofErr w:type="spellEnd"/>
      <w:r w:rsidR="00CD6939">
        <w:t xml:space="preserve"> </w:t>
      </w:r>
      <w:proofErr w:type="spellStart"/>
      <w:r w:rsidR="00CD6939">
        <w:t>of</w:t>
      </w:r>
      <w:proofErr w:type="spellEnd"/>
      <w:r w:rsidR="00CD6939">
        <w:t xml:space="preserve"> </w:t>
      </w:r>
      <w:proofErr w:type="spellStart"/>
      <w:r w:rsidR="00CD6939">
        <w:t>Diadynamic</w:t>
      </w:r>
      <w:proofErr w:type="spellEnd"/>
      <w:r w:rsidR="00CD6939">
        <w:t xml:space="preserve"> </w:t>
      </w:r>
      <w:proofErr w:type="spellStart"/>
      <w:r w:rsidR="00CD6939">
        <w:t>current</w:t>
      </w:r>
      <w:proofErr w:type="spellEnd"/>
      <w:r w:rsidR="00CD6939">
        <w:t xml:space="preserve"> </w:t>
      </w:r>
      <w:proofErr w:type="spellStart"/>
      <w:r w:rsidR="00CD6939">
        <w:t>was</w:t>
      </w:r>
      <w:proofErr w:type="spellEnd"/>
      <w:r>
        <w:t xml:space="preserve"> </w:t>
      </w:r>
      <w:proofErr w:type="spellStart"/>
      <w:r>
        <w:t>statistically</w:t>
      </w:r>
      <w:proofErr w:type="spellEnd"/>
      <w:r>
        <w:t xml:space="preserve"> </w:t>
      </w:r>
      <w:proofErr w:type="spellStart"/>
      <w:r w:rsidR="004642FB">
        <w:t>significantly</w:t>
      </w:r>
      <w:proofErr w:type="spellEnd"/>
      <w:r w:rsidR="004642FB">
        <w:t xml:space="preserve"> more </w:t>
      </w:r>
      <w:proofErr w:type="spellStart"/>
      <w:r w:rsidR="004642FB">
        <w:t>irritable</w:t>
      </w:r>
      <w:proofErr w:type="spellEnd"/>
      <w:r w:rsidR="004642FB">
        <w:t xml:space="preserve"> in </w:t>
      </w:r>
      <w:proofErr w:type="spellStart"/>
      <w:r>
        <w:t>the</w:t>
      </w:r>
      <w:proofErr w:type="spellEnd"/>
      <w:r>
        <w:t xml:space="preserve"> intensity </w:t>
      </w:r>
      <w:proofErr w:type="spellStart"/>
      <w:r>
        <w:t>of</w:t>
      </w:r>
      <w:proofErr w:type="spellEnd"/>
      <w:r>
        <w:t xml:space="preserve"> sensiti</w:t>
      </w:r>
      <w:r w:rsidR="00CD6939">
        <w:t xml:space="preserve">ve </w:t>
      </w:r>
      <w:proofErr w:type="spellStart"/>
      <w:r w:rsidR="00CD6939">
        <w:t>threshold</w:t>
      </w:r>
      <w:proofErr w:type="spellEnd"/>
      <w:r w:rsidR="00CD6939">
        <w:t xml:space="preserve">. More </w:t>
      </w:r>
      <w:proofErr w:type="spellStart"/>
      <w:r w:rsidR="00CD6939">
        <w:t>irritabble</w:t>
      </w:r>
      <w:proofErr w:type="spellEnd"/>
      <w:r w:rsidR="00CD6939">
        <w:t xml:space="preserve"> </w:t>
      </w:r>
      <w:proofErr w:type="spellStart"/>
      <w:r w:rsidR="00CD6939">
        <w:t>was</w:t>
      </w:r>
      <w:proofErr w:type="spellEnd"/>
      <w:r>
        <w:t xml:space="preserve"> 100 Hz </w:t>
      </w:r>
      <w:proofErr w:type="spellStart"/>
      <w:r>
        <w:t>component</w:t>
      </w:r>
      <w:proofErr w:type="spellEnd"/>
      <w:r>
        <w:t xml:space="preserve"> </w:t>
      </w:r>
      <w:proofErr w:type="spellStart"/>
      <w:r>
        <w:t>of</w:t>
      </w:r>
      <w:proofErr w:type="spellEnd"/>
      <w:r>
        <w:t xml:space="preserve"> TENS </w:t>
      </w:r>
      <w:proofErr w:type="spellStart"/>
      <w:r>
        <w:t>current</w:t>
      </w:r>
      <w:proofErr w:type="spellEnd"/>
      <w:r>
        <w:t xml:space="preserve"> in </w:t>
      </w:r>
      <w:proofErr w:type="spellStart"/>
      <w:r>
        <w:t>both</w:t>
      </w:r>
      <w:proofErr w:type="spellEnd"/>
      <w:r>
        <w:t xml:space="preserve"> </w:t>
      </w:r>
      <w:proofErr w:type="spellStart"/>
      <w:r>
        <w:t>thresholds</w:t>
      </w:r>
      <w:proofErr w:type="spellEnd"/>
      <w:r>
        <w:t xml:space="preserve"> </w:t>
      </w:r>
      <w:proofErr w:type="spellStart"/>
      <w:r>
        <w:t>at</w:t>
      </w:r>
      <w:proofErr w:type="spellEnd"/>
      <w:r>
        <w:t xml:space="preserve"> a </w:t>
      </w:r>
      <w:proofErr w:type="spellStart"/>
      <w:r>
        <w:t>level</w:t>
      </w:r>
      <w:proofErr w:type="spellEnd"/>
      <w:r>
        <w:t xml:space="preserve"> </w:t>
      </w:r>
      <w:proofErr w:type="spellStart"/>
      <w:r>
        <w:t>highly</w:t>
      </w:r>
      <w:proofErr w:type="spellEnd"/>
      <w:r>
        <w:t xml:space="preserve"> </w:t>
      </w:r>
      <w:proofErr w:type="spellStart"/>
      <w:r>
        <w:t>statistically</w:t>
      </w:r>
      <w:proofErr w:type="spellEnd"/>
      <w:r>
        <w:t xml:space="preserve"> </w:t>
      </w:r>
      <w:proofErr w:type="spellStart"/>
      <w:r>
        <w:t>significant</w:t>
      </w:r>
      <w:proofErr w:type="spellEnd"/>
      <w:r>
        <w:t>.</w:t>
      </w:r>
    </w:p>
    <w:p w:rsidR="00DF33A2" w:rsidRDefault="00DF33A2" w:rsidP="00C248E6">
      <w:pPr>
        <w:pStyle w:val="Standard"/>
        <w:spacing w:line="360" w:lineRule="auto"/>
        <w:ind w:firstLine="567"/>
        <w:jc w:val="both"/>
      </w:pPr>
      <w:proofErr w:type="spellStart"/>
      <w:r>
        <w:t>Statistical</w:t>
      </w:r>
      <w:proofErr w:type="spellEnd"/>
      <w:r>
        <w:t xml:space="preserve"> </w:t>
      </w:r>
      <w:proofErr w:type="spellStart"/>
      <w:r>
        <w:t>insignificant</w:t>
      </w:r>
      <w:proofErr w:type="spellEnd"/>
      <w:r>
        <w:t xml:space="preserve"> </w:t>
      </w:r>
      <w:proofErr w:type="spellStart"/>
      <w:r>
        <w:t>were</w:t>
      </w:r>
      <w:proofErr w:type="spellEnd"/>
      <w:r>
        <w:t xml:space="preserve"> </w:t>
      </w:r>
      <w:proofErr w:type="spellStart"/>
      <w:r>
        <w:t>differences</w:t>
      </w:r>
      <w:proofErr w:type="spellEnd"/>
      <w:r>
        <w:t xml:space="preserve"> in </w:t>
      </w:r>
      <w:proofErr w:type="spellStart"/>
      <w:r>
        <w:t>results</w:t>
      </w:r>
      <w:proofErr w:type="spellEnd"/>
      <w:r>
        <w:t xml:space="preserve"> </w:t>
      </w:r>
      <w:proofErr w:type="spellStart"/>
      <w:r>
        <w:t>of</w:t>
      </w:r>
      <w:proofErr w:type="spellEnd"/>
      <w:r>
        <w:t xml:space="preserve"> </w:t>
      </w:r>
      <w:proofErr w:type="spellStart"/>
      <w:r>
        <w:t>both</w:t>
      </w:r>
      <w:proofErr w:type="spellEnd"/>
      <w:r>
        <w:t xml:space="preserve"> </w:t>
      </w:r>
      <w:proofErr w:type="spellStart"/>
      <w:r>
        <w:t>sets</w:t>
      </w:r>
      <w:proofErr w:type="spellEnd"/>
      <w:r>
        <w:t xml:space="preserve"> </w:t>
      </w:r>
      <w:proofErr w:type="spellStart"/>
      <w:r>
        <w:t>measured</w:t>
      </w:r>
      <w:proofErr w:type="spellEnd"/>
      <w:r>
        <w:t xml:space="preserve"> on </w:t>
      </w:r>
      <w:proofErr w:type="spellStart"/>
      <w:r>
        <w:t>the</w:t>
      </w:r>
      <w:proofErr w:type="spellEnd"/>
      <w:r>
        <w:t xml:space="preserve"> dominant and non-dominant </w:t>
      </w:r>
      <w:proofErr w:type="spellStart"/>
      <w:r>
        <w:t>lower</w:t>
      </w:r>
      <w:proofErr w:type="spellEnd"/>
      <w:r>
        <w:t xml:space="preserve"> extremity </w:t>
      </w:r>
      <w:proofErr w:type="spellStart"/>
      <w:r>
        <w:t>a</w:t>
      </w:r>
      <w:r w:rsidR="00720724">
        <w:t>t</w:t>
      </w:r>
      <w:proofErr w:type="spellEnd"/>
      <w:r w:rsidR="00720724">
        <w:t xml:space="preserve"> </w:t>
      </w:r>
      <w:proofErr w:type="spellStart"/>
      <w:r w:rsidR="00720724">
        <w:t>different</w:t>
      </w:r>
      <w:proofErr w:type="spellEnd"/>
      <w:r w:rsidR="00720724">
        <w:t xml:space="preserve"> </w:t>
      </w:r>
      <w:proofErr w:type="spellStart"/>
      <w:r w:rsidR="00720724">
        <w:t>stimula</w:t>
      </w:r>
      <w:r w:rsidR="00CD6939">
        <w:t>ting</w:t>
      </w:r>
      <w:proofErr w:type="spellEnd"/>
      <w:r w:rsidR="00CD6939">
        <w:t xml:space="preserve"> </w:t>
      </w:r>
      <w:proofErr w:type="spellStart"/>
      <w:r w:rsidR="00CD6939">
        <w:t>current</w:t>
      </w:r>
      <w:proofErr w:type="spellEnd"/>
      <w:r w:rsidR="00CD6939">
        <w:t xml:space="preserve">, </w:t>
      </w:r>
      <w:proofErr w:type="spellStart"/>
      <w:r w:rsidR="00CD6939">
        <w:t>the</w:t>
      </w:r>
      <w:proofErr w:type="spellEnd"/>
      <w:r w:rsidR="00CD6939">
        <w:t xml:space="preserve"> dominance had</w:t>
      </w:r>
      <w:r w:rsidR="00720724">
        <w:t xml:space="preserve"> no influence on </w:t>
      </w:r>
      <w:proofErr w:type="spellStart"/>
      <w:r w:rsidR="00720724">
        <w:t>the</w:t>
      </w:r>
      <w:proofErr w:type="spellEnd"/>
      <w:r w:rsidR="00720724">
        <w:t xml:space="preserve"> excitability in </w:t>
      </w:r>
      <w:proofErr w:type="spellStart"/>
      <w:r w:rsidR="00720724">
        <w:t>uses</w:t>
      </w:r>
      <w:proofErr w:type="spellEnd"/>
      <w:r w:rsidR="00720724">
        <w:t xml:space="preserve"> </w:t>
      </w:r>
      <w:proofErr w:type="spellStart"/>
      <w:r w:rsidR="00720724">
        <w:t>currents</w:t>
      </w:r>
      <w:proofErr w:type="spellEnd"/>
      <w:r w:rsidR="00720724">
        <w:t>.</w:t>
      </w:r>
    </w:p>
    <w:p w:rsidR="00720724" w:rsidRDefault="00C8691E" w:rsidP="00C248E6">
      <w:pPr>
        <w:pStyle w:val="Standard"/>
        <w:spacing w:line="360" w:lineRule="auto"/>
        <w:ind w:firstLine="567"/>
        <w:jc w:val="both"/>
      </w:pPr>
      <w:proofErr w:type="spellStart"/>
      <w:r>
        <w:t>T</w:t>
      </w:r>
      <w:r w:rsidR="00720724">
        <w:t>he</w:t>
      </w:r>
      <w:proofErr w:type="spellEnd"/>
      <w:r w:rsidR="00720724">
        <w:t xml:space="preserve"> </w:t>
      </w:r>
      <w:proofErr w:type="spellStart"/>
      <w:r w:rsidR="00720724">
        <w:t>results</w:t>
      </w:r>
      <w:proofErr w:type="spellEnd"/>
      <w:r w:rsidR="00720724">
        <w:t xml:space="preserve"> </w:t>
      </w:r>
      <w:proofErr w:type="spellStart"/>
      <w:r>
        <w:t>also</w:t>
      </w:r>
      <w:proofErr w:type="spellEnd"/>
      <w:r>
        <w:t xml:space="preserve"> </w:t>
      </w:r>
      <w:r w:rsidR="00720724">
        <w:t xml:space="preserve">show </w:t>
      </w:r>
      <w:proofErr w:type="spellStart"/>
      <w:r w:rsidR="00720724">
        <w:t>that</w:t>
      </w:r>
      <w:proofErr w:type="spellEnd"/>
      <w:r w:rsidR="00720724">
        <w:t xml:space="preserve"> </w:t>
      </w:r>
      <w:proofErr w:type="spellStart"/>
      <w:r>
        <w:t>the</w:t>
      </w:r>
      <w:proofErr w:type="spellEnd"/>
      <w:r>
        <w:t xml:space="preserve"> </w:t>
      </w:r>
      <w:r w:rsidR="00720724">
        <w:t xml:space="preserve">most </w:t>
      </w:r>
      <w:proofErr w:type="spellStart"/>
      <w:r w:rsidR="00720724">
        <w:t>pleasant</w:t>
      </w:r>
      <w:proofErr w:type="spellEnd"/>
      <w:r w:rsidR="00720724">
        <w:t xml:space="preserve"> </w:t>
      </w:r>
      <w:proofErr w:type="spellStart"/>
      <w:r w:rsidR="00CD6939">
        <w:t>current</w:t>
      </w:r>
      <w:proofErr w:type="spellEnd"/>
      <w:r w:rsidR="00CD6939">
        <w:t xml:space="preserve"> </w:t>
      </w:r>
      <w:proofErr w:type="spellStart"/>
      <w:r w:rsidR="00CD6939">
        <w:t>was</w:t>
      </w:r>
      <w:proofErr w:type="spellEnd"/>
      <w:r>
        <w:t xml:space="preserve"> TENS 100 Hz, </w:t>
      </w:r>
      <w:proofErr w:type="spellStart"/>
      <w:r>
        <w:t>then</w:t>
      </w:r>
      <w:proofErr w:type="spellEnd"/>
      <w:r>
        <w:t xml:space="preserve"> </w:t>
      </w:r>
      <w:r w:rsidR="00781291">
        <w:t>TENS 50 </w:t>
      </w:r>
      <w:r w:rsidR="00CD6939">
        <w:t xml:space="preserve">Hz and </w:t>
      </w:r>
      <w:proofErr w:type="spellStart"/>
      <w:r w:rsidR="00CD6939">
        <w:t>less</w:t>
      </w:r>
      <w:proofErr w:type="spellEnd"/>
      <w:r w:rsidR="00CD6939">
        <w:t xml:space="preserve"> </w:t>
      </w:r>
      <w:proofErr w:type="spellStart"/>
      <w:r w:rsidR="00CD6939">
        <w:t>pleasant</w:t>
      </w:r>
      <w:proofErr w:type="spellEnd"/>
      <w:r w:rsidR="00CD6939">
        <w:t xml:space="preserve"> </w:t>
      </w:r>
      <w:proofErr w:type="spellStart"/>
      <w:r w:rsidR="00CD6939">
        <w:t>were</w:t>
      </w:r>
      <w:proofErr w:type="spellEnd"/>
      <w:r>
        <w:t xml:space="preserve"> </w:t>
      </w:r>
      <w:proofErr w:type="spellStart"/>
      <w:r>
        <w:t>diadynamic</w:t>
      </w:r>
      <w:proofErr w:type="spellEnd"/>
      <w:r>
        <w:t xml:space="preserve"> </w:t>
      </w:r>
      <w:proofErr w:type="spellStart"/>
      <w:r>
        <w:t>currents</w:t>
      </w:r>
      <w:proofErr w:type="spellEnd"/>
      <w:r>
        <w:t>.</w:t>
      </w:r>
    </w:p>
    <w:p w:rsidR="00DF33A2" w:rsidRDefault="00DF33A2" w:rsidP="00DF33A2">
      <w:pPr>
        <w:pStyle w:val="Standard"/>
        <w:spacing w:line="360" w:lineRule="auto"/>
        <w:jc w:val="both"/>
      </w:pPr>
      <w:r>
        <w:t xml:space="preserve">          </w:t>
      </w:r>
    </w:p>
    <w:p w:rsidR="00DF33A2" w:rsidRDefault="00DF33A2" w:rsidP="00DF33A2">
      <w:pPr>
        <w:rPr>
          <w:b/>
          <w:bCs/>
          <w:szCs w:val="28"/>
        </w:rPr>
      </w:pPr>
      <w:r>
        <w:br w:type="page"/>
      </w:r>
    </w:p>
    <w:p w:rsidR="00DF33A2" w:rsidRPr="00F553DC" w:rsidRDefault="00DF33A2" w:rsidP="00DF33A2">
      <w:pPr>
        <w:pStyle w:val="Nadpis1"/>
      </w:pPr>
      <w:bookmarkStart w:id="44" w:name="_Toc386019589"/>
      <w:r w:rsidRPr="00F553DC">
        <w:lastRenderedPageBreak/>
        <w:t>10 REFERENČNÍ SEZNAM</w:t>
      </w:r>
      <w:bookmarkEnd w:id="44"/>
    </w:p>
    <w:p w:rsidR="00DF33A2" w:rsidRDefault="00DF33A2" w:rsidP="00DF33A2">
      <w:pPr>
        <w:pStyle w:val="Standard"/>
        <w:spacing w:line="360" w:lineRule="auto"/>
        <w:rPr>
          <w:b/>
          <w:bCs/>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30404"/>
        </w:rPr>
      </w:pPr>
      <w:r>
        <w:rPr>
          <w:color w:val="030404"/>
        </w:rPr>
        <w:t xml:space="preserve">Adel, R. V. &amp; </w:t>
      </w:r>
      <w:proofErr w:type="spellStart"/>
      <w:r>
        <w:rPr>
          <w:color w:val="030404"/>
        </w:rPr>
        <w:t>Luykx</w:t>
      </w:r>
      <w:proofErr w:type="spellEnd"/>
      <w:r>
        <w:rPr>
          <w:color w:val="030404"/>
        </w:rPr>
        <w:t xml:space="preserve">, R. H. J. (2005). </w:t>
      </w:r>
      <w:proofErr w:type="spellStart"/>
      <w:r>
        <w:rPr>
          <w:i/>
          <w:iCs/>
          <w:color w:val="030404"/>
        </w:rPr>
        <w:t>Low</w:t>
      </w:r>
      <w:proofErr w:type="spellEnd"/>
      <w:r>
        <w:rPr>
          <w:i/>
          <w:iCs/>
          <w:color w:val="030404"/>
        </w:rPr>
        <w:t xml:space="preserve"> and Medium </w:t>
      </w:r>
      <w:proofErr w:type="spellStart"/>
      <w:r>
        <w:rPr>
          <w:i/>
          <w:iCs/>
          <w:color w:val="030404"/>
        </w:rPr>
        <w:t>Frequency</w:t>
      </w:r>
      <w:proofErr w:type="spellEnd"/>
      <w:r>
        <w:rPr>
          <w:i/>
          <w:iCs/>
          <w:color w:val="030404"/>
        </w:rPr>
        <w:t xml:space="preserve"> </w:t>
      </w:r>
      <w:proofErr w:type="spellStart"/>
      <w:r>
        <w:rPr>
          <w:i/>
          <w:iCs/>
          <w:color w:val="030404"/>
        </w:rPr>
        <w:t>Electrothepay</w:t>
      </w:r>
      <w:proofErr w:type="spellEnd"/>
      <w:r>
        <w:rPr>
          <w:i/>
          <w:iCs/>
          <w:color w:val="030404"/>
        </w:rPr>
        <w:t xml:space="preserve"> </w:t>
      </w:r>
      <w:proofErr w:type="spellStart"/>
      <w:r>
        <w:rPr>
          <w:i/>
          <w:iCs/>
          <w:color w:val="030404"/>
        </w:rPr>
        <w:t>Manual</w:t>
      </w:r>
      <w:proofErr w:type="spellEnd"/>
      <w:r>
        <w:rPr>
          <w:i/>
          <w:iCs/>
          <w:color w:val="030404"/>
        </w:rPr>
        <w:t>.</w:t>
      </w:r>
      <w:r>
        <w:rPr>
          <w:color w:val="030404"/>
        </w:rPr>
        <w:t xml:space="preserve"> Rotterdam: </w:t>
      </w:r>
      <w:proofErr w:type="spellStart"/>
      <w:r>
        <w:rPr>
          <w:color w:val="030404"/>
        </w:rPr>
        <w:t>Enraf</w:t>
      </w:r>
      <w:proofErr w:type="spellEnd"/>
      <w:r>
        <w:rPr>
          <w:color w:val="030404"/>
        </w:rPr>
        <w:t xml:space="preserve"> Nonius.</w:t>
      </w:r>
    </w:p>
    <w:p w:rsidR="003234C1" w:rsidRDefault="003234C1"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30404"/>
        </w:rPr>
      </w:pPr>
    </w:p>
    <w:p w:rsidR="003234C1" w:rsidRPr="003234C1" w:rsidRDefault="003234C1" w:rsidP="003234C1">
      <w:pPr>
        <w:pStyle w:val="Default"/>
        <w:spacing w:line="360" w:lineRule="auto"/>
        <w:jc w:val="both"/>
        <w:rPr>
          <w:rFonts w:ascii="Times New Roman" w:hAnsi="Times New Roman" w:cs="Times New Roman"/>
        </w:rPr>
      </w:pPr>
      <w:proofErr w:type="spellStart"/>
      <w:r w:rsidRPr="003234C1">
        <w:rPr>
          <w:rFonts w:ascii="Times New Roman" w:hAnsi="Times New Roman" w:cs="Times New Roman"/>
        </w:rPr>
        <w:t>Balogun</w:t>
      </w:r>
      <w:proofErr w:type="spellEnd"/>
      <w:r w:rsidRPr="003234C1">
        <w:rPr>
          <w:rFonts w:ascii="Times New Roman" w:hAnsi="Times New Roman" w:cs="Times New Roman"/>
        </w:rPr>
        <w:t xml:space="preserve">, J. A., </w:t>
      </w:r>
      <w:proofErr w:type="spellStart"/>
      <w:r w:rsidRPr="003234C1">
        <w:rPr>
          <w:rFonts w:ascii="Times New Roman" w:hAnsi="Times New Roman" w:cs="Times New Roman"/>
        </w:rPr>
        <w:t>Onilari</w:t>
      </w:r>
      <w:proofErr w:type="spellEnd"/>
      <w:r w:rsidRPr="003234C1">
        <w:rPr>
          <w:rFonts w:ascii="Times New Roman" w:hAnsi="Times New Roman" w:cs="Times New Roman"/>
        </w:rPr>
        <w:t xml:space="preserve">, O. O., </w:t>
      </w:r>
      <w:proofErr w:type="spellStart"/>
      <w:r w:rsidRPr="003234C1">
        <w:rPr>
          <w:rFonts w:ascii="Times New Roman" w:hAnsi="Times New Roman" w:cs="Times New Roman"/>
        </w:rPr>
        <w:t>Akeju</w:t>
      </w:r>
      <w:proofErr w:type="spellEnd"/>
      <w:r w:rsidRPr="003234C1">
        <w:rPr>
          <w:rFonts w:ascii="Times New Roman" w:hAnsi="Times New Roman" w:cs="Times New Roman"/>
        </w:rPr>
        <w:t xml:space="preserve">, O. A., &amp; </w:t>
      </w:r>
      <w:proofErr w:type="spellStart"/>
      <w:r w:rsidRPr="003234C1">
        <w:rPr>
          <w:rFonts w:ascii="Times New Roman" w:hAnsi="Times New Roman" w:cs="Times New Roman"/>
        </w:rPr>
        <w:t>Marzouk</w:t>
      </w:r>
      <w:proofErr w:type="spellEnd"/>
      <w:r w:rsidRPr="003234C1">
        <w:rPr>
          <w:rFonts w:ascii="Times New Roman" w:hAnsi="Times New Roman" w:cs="Times New Roman"/>
        </w:rPr>
        <w:t xml:space="preserve">, D. K. (1993). </w:t>
      </w:r>
      <w:proofErr w:type="spellStart"/>
      <w:r>
        <w:rPr>
          <w:rFonts w:ascii="Times New Roman" w:hAnsi="Times New Roman" w:cs="Times New Roman"/>
        </w:rPr>
        <w:t>High</w:t>
      </w:r>
      <w:proofErr w:type="spellEnd"/>
      <w:r>
        <w:rPr>
          <w:rFonts w:ascii="Times New Roman" w:hAnsi="Times New Roman" w:cs="Times New Roman"/>
        </w:rPr>
        <w:t xml:space="preserve"> </w:t>
      </w:r>
      <w:proofErr w:type="spellStart"/>
      <w:r>
        <w:rPr>
          <w:rFonts w:ascii="Times New Roman" w:hAnsi="Times New Roman" w:cs="Times New Roman"/>
        </w:rPr>
        <w:t>voltage</w:t>
      </w:r>
      <w:proofErr w:type="spellEnd"/>
      <w:r>
        <w:rPr>
          <w:rFonts w:ascii="Times New Roman" w:hAnsi="Times New Roman" w:cs="Times New Roman"/>
        </w:rPr>
        <w:t xml:space="preserve"> </w:t>
      </w:r>
      <w:proofErr w:type="spellStart"/>
      <w:r>
        <w:rPr>
          <w:rFonts w:ascii="Times New Roman" w:hAnsi="Times New Roman" w:cs="Times New Roman"/>
        </w:rPr>
        <w:t>electrical</w:t>
      </w:r>
      <w:proofErr w:type="spellEnd"/>
      <w:r>
        <w:rPr>
          <w:rFonts w:ascii="Times New Roman" w:hAnsi="Times New Roman" w:cs="Times New Roman"/>
        </w:rPr>
        <w:t xml:space="preserve"> </w:t>
      </w:r>
      <w:proofErr w:type="spellStart"/>
      <w:r>
        <w:rPr>
          <w:rFonts w:ascii="Times New Roman" w:hAnsi="Times New Roman" w:cs="Times New Roman"/>
        </w:rPr>
        <w:t>stimulation</w:t>
      </w:r>
      <w:proofErr w:type="spellEnd"/>
      <w:r>
        <w:rPr>
          <w:rFonts w:ascii="Times New Roman" w:hAnsi="Times New Roman" w:cs="Times New Roman"/>
        </w:rPr>
        <w:t xml:space="preserve"> in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augmentation</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muscle</w:t>
      </w:r>
      <w:proofErr w:type="spellEnd"/>
      <w:r>
        <w:rPr>
          <w:rFonts w:ascii="Times New Roman" w:hAnsi="Times New Roman" w:cs="Times New Roman"/>
        </w:rPr>
        <w:t xml:space="preserve"> </w:t>
      </w:r>
      <w:proofErr w:type="spellStart"/>
      <w:r>
        <w:rPr>
          <w:rFonts w:ascii="Times New Roman" w:hAnsi="Times New Roman" w:cs="Times New Roman"/>
        </w:rPr>
        <w:t>strenght</w:t>
      </w:r>
      <w:proofErr w:type="spellEnd"/>
      <w:r>
        <w:rPr>
          <w:rFonts w:ascii="Times New Roman" w:hAnsi="Times New Roman" w:cs="Times New Roman"/>
        </w:rPr>
        <w:t xml:space="preserve">: </w:t>
      </w:r>
      <w:proofErr w:type="spellStart"/>
      <w:r>
        <w:rPr>
          <w:rFonts w:ascii="Times New Roman" w:hAnsi="Times New Roman" w:cs="Times New Roman"/>
        </w:rPr>
        <w:t>effects</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pulse </w:t>
      </w:r>
      <w:proofErr w:type="spellStart"/>
      <w:r>
        <w:rPr>
          <w:rFonts w:ascii="Times New Roman" w:hAnsi="Times New Roman" w:cs="Times New Roman"/>
        </w:rPr>
        <w:t>frequency</w:t>
      </w:r>
      <w:proofErr w:type="spellEnd"/>
      <w:r>
        <w:rPr>
          <w:rFonts w:ascii="Times New Roman" w:hAnsi="Times New Roman" w:cs="Times New Roman"/>
        </w:rPr>
        <w:t xml:space="preserve">. </w:t>
      </w:r>
      <w:proofErr w:type="spellStart"/>
      <w:r>
        <w:rPr>
          <w:rFonts w:ascii="Times New Roman" w:hAnsi="Times New Roman" w:cs="Times New Roman"/>
          <w:i/>
        </w:rPr>
        <w:t>Archives</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Physical</w:t>
      </w:r>
      <w:proofErr w:type="spellEnd"/>
      <w:r>
        <w:rPr>
          <w:rFonts w:ascii="Times New Roman" w:hAnsi="Times New Roman" w:cs="Times New Roman"/>
          <w:i/>
        </w:rPr>
        <w:t xml:space="preserve"> </w:t>
      </w:r>
      <w:proofErr w:type="spellStart"/>
      <w:r>
        <w:rPr>
          <w:rFonts w:ascii="Times New Roman" w:hAnsi="Times New Roman" w:cs="Times New Roman"/>
          <w:i/>
        </w:rPr>
        <w:t>Medicine</w:t>
      </w:r>
      <w:proofErr w:type="spellEnd"/>
      <w:r>
        <w:rPr>
          <w:rFonts w:ascii="Times New Roman" w:hAnsi="Times New Roman" w:cs="Times New Roman"/>
          <w:i/>
        </w:rPr>
        <w:t xml:space="preserve"> and </w:t>
      </w:r>
      <w:proofErr w:type="spellStart"/>
      <w:r>
        <w:rPr>
          <w:rFonts w:ascii="Times New Roman" w:hAnsi="Times New Roman" w:cs="Times New Roman"/>
          <w:i/>
        </w:rPr>
        <w:t>Rehabilitaion</w:t>
      </w:r>
      <w:proofErr w:type="spellEnd"/>
      <w:r>
        <w:rPr>
          <w:rFonts w:ascii="Times New Roman" w:hAnsi="Times New Roman" w:cs="Times New Roman"/>
          <w:i/>
        </w:rPr>
        <w:t xml:space="preserve">, 74, </w:t>
      </w:r>
      <w:r>
        <w:rPr>
          <w:rFonts w:ascii="Times New Roman" w:hAnsi="Times New Roman" w:cs="Times New Roman"/>
        </w:rPr>
        <w:t>910-916.</w:t>
      </w:r>
    </w:p>
    <w:p w:rsidR="003234C1" w:rsidRDefault="003234C1"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30404"/>
        </w:rPr>
      </w:pPr>
    </w:p>
    <w:p w:rsidR="00DF33A2" w:rsidRDefault="00DF33A2" w:rsidP="00DF33A2">
      <w:pPr>
        <w:pStyle w:val="Standard"/>
        <w:spacing w:line="360" w:lineRule="auto"/>
        <w:rPr>
          <w:color w:val="000000"/>
        </w:rPr>
      </w:pPr>
      <w:proofErr w:type="spellStart"/>
      <w:r>
        <w:rPr>
          <w:color w:val="000000"/>
        </w:rPr>
        <w:t>Baker</w:t>
      </w:r>
      <w:proofErr w:type="spellEnd"/>
      <w:r>
        <w:rPr>
          <w:color w:val="000000"/>
        </w:rPr>
        <w:t xml:space="preserve">, L. L., </w:t>
      </w:r>
      <w:proofErr w:type="spellStart"/>
      <w:r>
        <w:rPr>
          <w:color w:val="000000"/>
        </w:rPr>
        <w:t>Wederich</w:t>
      </w:r>
      <w:proofErr w:type="spellEnd"/>
      <w:r>
        <w:rPr>
          <w:color w:val="000000"/>
        </w:rPr>
        <w:t xml:space="preserve">, C. L., </w:t>
      </w:r>
      <w:proofErr w:type="spellStart"/>
      <w:r>
        <w:rPr>
          <w:color w:val="000000"/>
        </w:rPr>
        <w:t>McNeal</w:t>
      </w:r>
      <w:proofErr w:type="spellEnd"/>
      <w:r>
        <w:rPr>
          <w:color w:val="000000"/>
        </w:rPr>
        <w:t xml:space="preserve">, D. R.,  </w:t>
      </w:r>
      <w:proofErr w:type="spellStart"/>
      <w:r>
        <w:rPr>
          <w:color w:val="000000"/>
        </w:rPr>
        <w:t>Newsam</w:t>
      </w:r>
      <w:proofErr w:type="spellEnd"/>
      <w:r>
        <w:rPr>
          <w:color w:val="000000"/>
        </w:rPr>
        <w:t xml:space="preserve">, C., &amp; </w:t>
      </w:r>
      <w:proofErr w:type="spellStart"/>
      <w:r>
        <w:rPr>
          <w:color w:val="000000"/>
        </w:rPr>
        <w:t>Waters</w:t>
      </w:r>
      <w:proofErr w:type="spellEnd"/>
      <w:r>
        <w:rPr>
          <w:color w:val="000000"/>
        </w:rPr>
        <w:t xml:space="preserve">, R. L. (2000). </w:t>
      </w:r>
      <w:proofErr w:type="spellStart"/>
      <w:r>
        <w:rPr>
          <w:i/>
          <w:color w:val="000000"/>
        </w:rPr>
        <w:t>Neuromuscular</w:t>
      </w:r>
      <w:proofErr w:type="spellEnd"/>
      <w:r>
        <w:rPr>
          <w:i/>
          <w:color w:val="000000"/>
        </w:rPr>
        <w:t xml:space="preserve"> </w:t>
      </w:r>
      <w:proofErr w:type="spellStart"/>
      <w:r>
        <w:rPr>
          <w:i/>
          <w:color w:val="000000"/>
        </w:rPr>
        <w:t>electrical</w:t>
      </w:r>
      <w:proofErr w:type="spellEnd"/>
      <w:r>
        <w:rPr>
          <w:i/>
          <w:color w:val="000000"/>
        </w:rPr>
        <w:t xml:space="preserve"> </w:t>
      </w:r>
      <w:proofErr w:type="spellStart"/>
      <w:r>
        <w:rPr>
          <w:i/>
          <w:color w:val="000000"/>
        </w:rPr>
        <w:t>stimulation</w:t>
      </w:r>
      <w:proofErr w:type="spellEnd"/>
      <w:r>
        <w:rPr>
          <w:i/>
          <w:color w:val="000000"/>
        </w:rPr>
        <w:t xml:space="preserve">, </w:t>
      </w:r>
      <w:r>
        <w:rPr>
          <w:color w:val="000000"/>
        </w:rPr>
        <w:t xml:space="preserve">(4th Ed.). </w:t>
      </w:r>
      <w:proofErr w:type="spellStart"/>
      <w:r>
        <w:rPr>
          <w:color w:val="000000"/>
        </w:rPr>
        <w:t>Downey</w:t>
      </w:r>
      <w:proofErr w:type="spellEnd"/>
      <w:r>
        <w:rPr>
          <w:color w:val="000000"/>
        </w:rPr>
        <w:t xml:space="preserve">, CA: Los </w:t>
      </w:r>
      <w:proofErr w:type="spellStart"/>
      <w:r>
        <w:rPr>
          <w:color w:val="000000"/>
        </w:rPr>
        <w:t>Amigos</w:t>
      </w:r>
      <w:proofErr w:type="spellEnd"/>
      <w:r>
        <w:rPr>
          <w:color w:val="000000"/>
        </w:rPr>
        <w:t xml:space="preserve"> </w:t>
      </w:r>
      <w:proofErr w:type="spellStart"/>
      <w:r>
        <w:rPr>
          <w:color w:val="000000"/>
        </w:rPr>
        <w:t>Research</w:t>
      </w:r>
      <w:proofErr w:type="spellEnd"/>
      <w:r>
        <w:rPr>
          <w:color w:val="000000"/>
        </w:rPr>
        <w:t xml:space="preserve"> &amp; </w:t>
      </w:r>
      <w:proofErr w:type="spellStart"/>
      <w:r>
        <w:rPr>
          <w:color w:val="000000"/>
        </w:rPr>
        <w:t>Education</w:t>
      </w:r>
      <w:proofErr w:type="spellEnd"/>
      <w:r>
        <w:rPr>
          <w:color w:val="000000"/>
        </w:rPr>
        <w:t xml:space="preserve"> Institute.</w:t>
      </w:r>
    </w:p>
    <w:p w:rsidR="00DF33A2" w:rsidRDefault="00DF33A2" w:rsidP="00DF33A2">
      <w:pPr>
        <w:pStyle w:val="Standard"/>
        <w:spacing w:line="360" w:lineRule="auto"/>
        <w:rPr>
          <w:color w:val="000000"/>
        </w:rPr>
      </w:pPr>
    </w:p>
    <w:p w:rsidR="00DF33A2" w:rsidRDefault="00DF33A2" w:rsidP="00DF33A2">
      <w:pPr>
        <w:pStyle w:val="Standard"/>
        <w:spacing w:line="360" w:lineRule="auto"/>
      </w:pPr>
      <w:proofErr w:type="spellStart"/>
      <w:r>
        <w:rPr>
          <w:color w:val="000000"/>
        </w:rPr>
        <w:t>Bigland-Ritchie</w:t>
      </w:r>
      <w:proofErr w:type="spellEnd"/>
      <w:r>
        <w:rPr>
          <w:color w:val="000000"/>
        </w:rPr>
        <w:t xml:space="preserve">, B., Jones, D. A., &amp; </w:t>
      </w:r>
      <w:proofErr w:type="spellStart"/>
      <w:r>
        <w:rPr>
          <w:color w:val="000000"/>
        </w:rPr>
        <w:t>Woods</w:t>
      </w:r>
      <w:proofErr w:type="spellEnd"/>
      <w:r>
        <w:rPr>
          <w:color w:val="000000"/>
        </w:rPr>
        <w:t xml:space="preserve">, J. J. (1979). </w:t>
      </w:r>
      <w:proofErr w:type="spellStart"/>
      <w:r>
        <w:rPr>
          <w:color w:val="000000"/>
        </w:rPr>
        <w:t>Excitation</w:t>
      </w:r>
      <w:proofErr w:type="spellEnd"/>
      <w:r>
        <w:rPr>
          <w:color w:val="000000"/>
        </w:rPr>
        <w:t xml:space="preserve"> </w:t>
      </w:r>
      <w:proofErr w:type="spellStart"/>
      <w:r>
        <w:rPr>
          <w:color w:val="000000"/>
        </w:rPr>
        <w:t>frequency</w:t>
      </w:r>
      <w:proofErr w:type="spellEnd"/>
      <w:r>
        <w:rPr>
          <w:color w:val="000000"/>
        </w:rPr>
        <w:t xml:space="preserve"> and </w:t>
      </w:r>
      <w:proofErr w:type="spellStart"/>
      <w:r>
        <w:rPr>
          <w:color w:val="000000"/>
        </w:rPr>
        <w:t>muscle</w:t>
      </w:r>
      <w:proofErr w:type="spellEnd"/>
      <w:r>
        <w:rPr>
          <w:color w:val="000000"/>
        </w:rPr>
        <w:t xml:space="preserve"> </w:t>
      </w:r>
      <w:proofErr w:type="spellStart"/>
      <w:r>
        <w:rPr>
          <w:color w:val="000000"/>
        </w:rPr>
        <w:t>fa</w:t>
      </w:r>
      <w:r w:rsidR="00A90DD2">
        <w:rPr>
          <w:color w:val="000000"/>
        </w:rPr>
        <w:t>tigue</w:t>
      </w:r>
      <w:proofErr w:type="spellEnd"/>
      <w:r w:rsidR="00A90DD2">
        <w:rPr>
          <w:color w:val="000000"/>
        </w:rPr>
        <w:t xml:space="preserve">: </w:t>
      </w:r>
      <w:proofErr w:type="spellStart"/>
      <w:r w:rsidR="00A90DD2">
        <w:rPr>
          <w:color w:val="000000"/>
        </w:rPr>
        <w:t>Electrical</w:t>
      </w:r>
      <w:proofErr w:type="spellEnd"/>
      <w:r w:rsidR="00A90DD2">
        <w:rPr>
          <w:color w:val="000000"/>
        </w:rPr>
        <w:t xml:space="preserve"> </w:t>
      </w:r>
      <w:proofErr w:type="spellStart"/>
      <w:r w:rsidR="00A90DD2">
        <w:rPr>
          <w:color w:val="000000"/>
        </w:rPr>
        <w:t>responses</w:t>
      </w:r>
      <w:proofErr w:type="spellEnd"/>
      <w:r w:rsidR="00A90DD2">
        <w:rPr>
          <w:color w:val="000000"/>
        </w:rPr>
        <w:t xml:space="preserve"> </w:t>
      </w:r>
      <w:proofErr w:type="spellStart"/>
      <w:r w:rsidR="00A90DD2">
        <w:rPr>
          <w:color w:val="000000"/>
        </w:rPr>
        <w:t>duri</w:t>
      </w:r>
      <w:r>
        <w:rPr>
          <w:color w:val="000000"/>
        </w:rPr>
        <w:t>ng</w:t>
      </w:r>
      <w:proofErr w:type="spellEnd"/>
      <w:r>
        <w:rPr>
          <w:color w:val="000000"/>
        </w:rPr>
        <w:t xml:space="preserve"> </w:t>
      </w:r>
      <w:proofErr w:type="spellStart"/>
      <w:r>
        <w:rPr>
          <w:color w:val="000000"/>
        </w:rPr>
        <w:t>human</w:t>
      </w:r>
      <w:proofErr w:type="spellEnd"/>
      <w:r>
        <w:rPr>
          <w:color w:val="000000"/>
        </w:rPr>
        <w:t xml:space="preserve"> </w:t>
      </w:r>
      <w:proofErr w:type="spellStart"/>
      <w:r>
        <w:rPr>
          <w:color w:val="000000"/>
        </w:rPr>
        <w:t>voluntary</w:t>
      </w:r>
      <w:proofErr w:type="spellEnd"/>
      <w:r>
        <w:rPr>
          <w:color w:val="000000"/>
        </w:rPr>
        <w:t xml:space="preserve"> and </w:t>
      </w:r>
      <w:proofErr w:type="spellStart"/>
      <w:r>
        <w:rPr>
          <w:color w:val="000000"/>
        </w:rPr>
        <w:t>stimulated</w:t>
      </w:r>
      <w:proofErr w:type="spellEnd"/>
      <w:r>
        <w:rPr>
          <w:color w:val="000000"/>
        </w:rPr>
        <w:t xml:space="preserve"> </w:t>
      </w:r>
      <w:proofErr w:type="spellStart"/>
      <w:r>
        <w:rPr>
          <w:color w:val="000000"/>
        </w:rPr>
        <w:t>contractions</w:t>
      </w:r>
      <w:proofErr w:type="spellEnd"/>
      <w:r>
        <w:rPr>
          <w:color w:val="000000"/>
        </w:rPr>
        <w:t xml:space="preserve">. </w:t>
      </w:r>
      <w:proofErr w:type="spellStart"/>
      <w:r>
        <w:rPr>
          <w:i/>
          <w:iCs/>
          <w:color w:val="000000"/>
        </w:rPr>
        <w:t>Experimental</w:t>
      </w:r>
      <w:proofErr w:type="spellEnd"/>
      <w:r>
        <w:rPr>
          <w:i/>
          <w:iCs/>
          <w:color w:val="000000"/>
        </w:rPr>
        <w:t xml:space="preserve"> Neurology, 64(2), </w:t>
      </w:r>
      <w:r>
        <w:rPr>
          <w:color w:val="000000"/>
        </w:rPr>
        <w:t>414-427.</w:t>
      </w:r>
    </w:p>
    <w:p w:rsidR="00DF33A2" w:rsidRDefault="00DF33A2" w:rsidP="00DF33A2">
      <w:pPr>
        <w:pStyle w:val="Standard"/>
        <w:spacing w:line="360" w:lineRule="auto"/>
        <w:rPr>
          <w:color w:val="000000"/>
        </w:rPr>
      </w:pPr>
    </w:p>
    <w:p w:rsidR="00DF33A2" w:rsidRDefault="00DF33A2" w:rsidP="00DF33A2">
      <w:pPr>
        <w:pStyle w:val="Standard"/>
        <w:spacing w:line="360" w:lineRule="auto"/>
      </w:pPr>
      <w:proofErr w:type="spellStart"/>
      <w:r>
        <w:rPr>
          <w:color w:val="000000"/>
        </w:rPr>
        <w:t>Botter</w:t>
      </w:r>
      <w:proofErr w:type="spellEnd"/>
      <w:r>
        <w:rPr>
          <w:color w:val="000000"/>
        </w:rPr>
        <w:t xml:space="preserve">, A., </w:t>
      </w:r>
      <w:proofErr w:type="spellStart"/>
      <w:r>
        <w:rPr>
          <w:color w:val="000000"/>
        </w:rPr>
        <w:t>Oprandi</w:t>
      </w:r>
      <w:proofErr w:type="spellEnd"/>
      <w:r>
        <w:rPr>
          <w:color w:val="000000"/>
        </w:rPr>
        <w:t xml:space="preserve">, G., </w:t>
      </w:r>
      <w:proofErr w:type="spellStart"/>
      <w:r>
        <w:rPr>
          <w:color w:val="000000"/>
        </w:rPr>
        <w:t>Lanfranco</w:t>
      </w:r>
      <w:proofErr w:type="spellEnd"/>
      <w:r>
        <w:rPr>
          <w:color w:val="000000"/>
        </w:rPr>
        <w:t xml:space="preserve">, F. </w:t>
      </w:r>
      <w:proofErr w:type="spellStart"/>
      <w:r>
        <w:rPr>
          <w:color w:val="000000"/>
        </w:rPr>
        <w:t>Allasia</w:t>
      </w:r>
      <w:proofErr w:type="spellEnd"/>
      <w:r>
        <w:rPr>
          <w:color w:val="000000"/>
        </w:rPr>
        <w:t xml:space="preserve">, S., </w:t>
      </w:r>
      <w:proofErr w:type="spellStart"/>
      <w:r>
        <w:rPr>
          <w:color w:val="000000"/>
        </w:rPr>
        <w:t>Maffiuletti</w:t>
      </w:r>
      <w:proofErr w:type="spellEnd"/>
      <w:r>
        <w:rPr>
          <w:color w:val="000000"/>
        </w:rPr>
        <w:t xml:space="preserve">, N. A., &amp; </w:t>
      </w:r>
      <w:proofErr w:type="spellStart"/>
      <w:r>
        <w:rPr>
          <w:color w:val="000000"/>
        </w:rPr>
        <w:t>Minetto</w:t>
      </w:r>
      <w:proofErr w:type="spellEnd"/>
      <w:r>
        <w:rPr>
          <w:color w:val="000000"/>
        </w:rPr>
        <w:t xml:space="preserve">, M. A. (2011). Atlas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muscle</w:t>
      </w:r>
      <w:proofErr w:type="spellEnd"/>
      <w:r>
        <w:rPr>
          <w:color w:val="000000"/>
        </w:rPr>
        <w:t xml:space="preserve"> motor </w:t>
      </w:r>
      <w:proofErr w:type="spellStart"/>
      <w:r>
        <w:rPr>
          <w:color w:val="000000"/>
        </w:rPr>
        <w:t>points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lower</w:t>
      </w:r>
      <w:proofErr w:type="spellEnd"/>
      <w:r>
        <w:rPr>
          <w:color w:val="000000"/>
        </w:rPr>
        <w:t xml:space="preserve"> limb: </w:t>
      </w:r>
      <w:proofErr w:type="spellStart"/>
      <w:r>
        <w:rPr>
          <w:color w:val="000000"/>
        </w:rPr>
        <w:t>implication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electrical</w:t>
      </w:r>
      <w:proofErr w:type="spellEnd"/>
      <w:r>
        <w:rPr>
          <w:color w:val="000000"/>
        </w:rPr>
        <w:t xml:space="preserve"> </w:t>
      </w:r>
      <w:proofErr w:type="spellStart"/>
      <w:r>
        <w:rPr>
          <w:color w:val="000000"/>
        </w:rPr>
        <w:t>stimulation</w:t>
      </w:r>
      <w:proofErr w:type="spellEnd"/>
      <w:r>
        <w:rPr>
          <w:color w:val="000000"/>
        </w:rPr>
        <w:t xml:space="preserve"> </w:t>
      </w:r>
      <w:proofErr w:type="spellStart"/>
      <w:r>
        <w:rPr>
          <w:color w:val="000000"/>
        </w:rPr>
        <w:t>procedures</w:t>
      </w:r>
      <w:proofErr w:type="spellEnd"/>
      <w:r>
        <w:rPr>
          <w:color w:val="000000"/>
        </w:rPr>
        <w:t xml:space="preserve"> and </w:t>
      </w:r>
      <w:proofErr w:type="spellStart"/>
      <w:r>
        <w:rPr>
          <w:color w:val="000000"/>
        </w:rPr>
        <w:t>electrode</w:t>
      </w:r>
      <w:proofErr w:type="spellEnd"/>
      <w:r>
        <w:rPr>
          <w:color w:val="000000"/>
        </w:rPr>
        <w:t xml:space="preserve"> </w:t>
      </w:r>
      <w:proofErr w:type="spellStart"/>
      <w:r>
        <w:rPr>
          <w:color w:val="000000"/>
        </w:rPr>
        <w:t>positioning</w:t>
      </w:r>
      <w:proofErr w:type="spellEnd"/>
      <w:r>
        <w:rPr>
          <w:color w:val="000000"/>
        </w:rPr>
        <w:t xml:space="preserve">. </w:t>
      </w:r>
      <w:proofErr w:type="spellStart"/>
      <w:r>
        <w:rPr>
          <w:i/>
          <w:iCs/>
          <w:color w:val="000000"/>
        </w:rPr>
        <w:t>European</w:t>
      </w:r>
      <w:proofErr w:type="spellEnd"/>
      <w:r>
        <w:rPr>
          <w:i/>
          <w:iCs/>
          <w:color w:val="000000"/>
        </w:rPr>
        <w:t xml:space="preserve"> </w:t>
      </w:r>
      <w:proofErr w:type="spellStart"/>
      <w:r>
        <w:rPr>
          <w:i/>
          <w:iCs/>
          <w:color w:val="000000"/>
        </w:rPr>
        <w:t>journal</w:t>
      </w:r>
      <w:proofErr w:type="spellEnd"/>
      <w:r>
        <w:rPr>
          <w:i/>
          <w:iCs/>
          <w:color w:val="000000"/>
        </w:rPr>
        <w:t xml:space="preserve"> </w:t>
      </w:r>
      <w:proofErr w:type="spellStart"/>
      <w:r>
        <w:rPr>
          <w:i/>
          <w:iCs/>
          <w:color w:val="000000"/>
        </w:rPr>
        <w:t>of</w:t>
      </w:r>
      <w:proofErr w:type="spellEnd"/>
      <w:r>
        <w:rPr>
          <w:i/>
          <w:iCs/>
          <w:color w:val="000000"/>
        </w:rPr>
        <w:t xml:space="preserve"> </w:t>
      </w:r>
      <w:proofErr w:type="spellStart"/>
      <w:r>
        <w:rPr>
          <w:i/>
          <w:iCs/>
          <w:color w:val="000000"/>
        </w:rPr>
        <w:t>applied</w:t>
      </w:r>
      <w:proofErr w:type="spellEnd"/>
      <w:r>
        <w:rPr>
          <w:i/>
          <w:iCs/>
          <w:color w:val="000000"/>
        </w:rPr>
        <w:t xml:space="preserve"> </w:t>
      </w:r>
      <w:proofErr w:type="spellStart"/>
      <w:r>
        <w:rPr>
          <w:i/>
          <w:iCs/>
          <w:color w:val="000000"/>
        </w:rPr>
        <w:t>physiology</w:t>
      </w:r>
      <w:proofErr w:type="spellEnd"/>
      <w:r>
        <w:rPr>
          <w:i/>
          <w:iCs/>
          <w:color w:val="000000"/>
        </w:rPr>
        <w:t xml:space="preserve">, 111, </w:t>
      </w:r>
      <w:r>
        <w:rPr>
          <w:color w:val="000000"/>
        </w:rPr>
        <w:t>2461-2471.</w:t>
      </w:r>
    </w:p>
    <w:p w:rsidR="00DF33A2" w:rsidRDefault="00DF33A2" w:rsidP="00DF33A2">
      <w:pPr>
        <w:pStyle w:val="Standard"/>
        <w:spacing w:line="360" w:lineRule="auto"/>
      </w:pPr>
    </w:p>
    <w:p w:rsidR="00DF33A2" w:rsidRDefault="00DF33A2" w:rsidP="00DF33A2">
      <w:pPr>
        <w:pStyle w:val="Standard"/>
        <w:spacing w:line="360" w:lineRule="auto"/>
      </w:pPr>
      <w:proofErr w:type="spellStart"/>
      <w:r>
        <w:t>Capko</w:t>
      </w:r>
      <w:proofErr w:type="spellEnd"/>
      <w:r>
        <w:t xml:space="preserve">, J. (2003). </w:t>
      </w:r>
      <w:r>
        <w:rPr>
          <w:i/>
          <w:iCs/>
        </w:rPr>
        <w:t xml:space="preserve">Základy </w:t>
      </w:r>
      <w:proofErr w:type="spellStart"/>
      <w:r>
        <w:rPr>
          <w:i/>
          <w:iCs/>
        </w:rPr>
        <w:t>fyziatrické</w:t>
      </w:r>
      <w:proofErr w:type="spellEnd"/>
      <w:r>
        <w:rPr>
          <w:i/>
          <w:iCs/>
        </w:rPr>
        <w:t xml:space="preserve"> léčby.</w:t>
      </w:r>
      <w:r>
        <w:t xml:space="preserve"> Praha: </w:t>
      </w:r>
      <w:proofErr w:type="spellStart"/>
      <w:r>
        <w:t>Grada</w:t>
      </w:r>
      <w:proofErr w:type="spellEnd"/>
      <w:r w:rsidR="00522421">
        <w:t xml:space="preserve"> </w:t>
      </w:r>
      <w:proofErr w:type="spellStart"/>
      <w:r w:rsidR="00522421">
        <w:t>Publishing</w:t>
      </w:r>
      <w:proofErr w:type="spellEnd"/>
      <w:r>
        <w:t>.</w:t>
      </w:r>
    </w:p>
    <w:p w:rsidR="00DF33A2" w:rsidRDefault="00DF33A2" w:rsidP="00DF33A2">
      <w:pPr>
        <w:pStyle w:val="Standard"/>
        <w:spacing w:line="360" w:lineRule="auto"/>
      </w:pPr>
    </w:p>
    <w:p w:rsidR="00DF33A2" w:rsidRPr="00326D75" w:rsidRDefault="00DF33A2" w:rsidP="00DF33A2">
      <w:pPr>
        <w:pStyle w:val="Standard"/>
        <w:spacing w:line="360" w:lineRule="auto"/>
      </w:pPr>
      <w:proofErr w:type="spellStart"/>
      <w:r>
        <w:t>Currier</w:t>
      </w:r>
      <w:proofErr w:type="spellEnd"/>
      <w:r>
        <w:t xml:space="preserve">, D. P., </w:t>
      </w:r>
      <w:r>
        <w:rPr>
          <w:rFonts w:cs="Times New Roman"/>
        </w:rPr>
        <w:t>&amp;</w:t>
      </w:r>
      <w:r>
        <w:t xml:space="preserve"> Mann, M. (1984). </w:t>
      </w:r>
      <w:proofErr w:type="spellStart"/>
      <w:r>
        <w:t>Pain</w:t>
      </w:r>
      <w:proofErr w:type="spellEnd"/>
      <w:r>
        <w:t xml:space="preserve"> </w:t>
      </w:r>
      <w:proofErr w:type="spellStart"/>
      <w:r>
        <w:t>Complaint</w:t>
      </w:r>
      <w:proofErr w:type="spellEnd"/>
      <w:r>
        <w:t xml:space="preserve">: </w:t>
      </w:r>
      <w:proofErr w:type="spellStart"/>
      <w:r>
        <w:t>Comparison</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stimulation</w:t>
      </w:r>
      <w:proofErr w:type="spellEnd"/>
      <w:r>
        <w:t xml:space="preserve"> </w:t>
      </w:r>
      <w:proofErr w:type="spellStart"/>
      <w:r>
        <w:t>witth</w:t>
      </w:r>
      <w:proofErr w:type="spellEnd"/>
      <w:r>
        <w:t xml:space="preserve"> </w:t>
      </w:r>
      <w:proofErr w:type="spellStart"/>
      <w:r>
        <w:t>conventional</w:t>
      </w:r>
      <w:proofErr w:type="spellEnd"/>
      <w:r>
        <w:t xml:space="preserve"> </w:t>
      </w:r>
      <w:proofErr w:type="spellStart"/>
      <w:r>
        <w:t>isometric</w:t>
      </w:r>
      <w:proofErr w:type="spellEnd"/>
      <w:r>
        <w:t xml:space="preserve"> </w:t>
      </w:r>
      <w:proofErr w:type="spellStart"/>
      <w:r>
        <w:t>exercise</w:t>
      </w:r>
      <w:proofErr w:type="spellEnd"/>
      <w:r>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Orthopaedic</w:t>
      </w:r>
      <w:proofErr w:type="spellEnd"/>
      <w:r>
        <w:rPr>
          <w:i/>
        </w:rPr>
        <w:t xml:space="preserve"> and </w:t>
      </w:r>
      <w:proofErr w:type="spellStart"/>
      <w:r>
        <w:rPr>
          <w:i/>
        </w:rPr>
        <w:t>Sports</w:t>
      </w:r>
      <w:proofErr w:type="spellEnd"/>
      <w:r>
        <w:rPr>
          <w:i/>
        </w:rPr>
        <w:t xml:space="preserve"> </w:t>
      </w:r>
      <w:proofErr w:type="spellStart"/>
      <w:r>
        <w:rPr>
          <w:i/>
        </w:rPr>
        <w:t>Physical</w:t>
      </w:r>
      <w:proofErr w:type="spellEnd"/>
      <w:r>
        <w:rPr>
          <w:i/>
        </w:rPr>
        <w:t xml:space="preserve"> </w:t>
      </w:r>
      <w:proofErr w:type="spellStart"/>
      <w:r>
        <w:rPr>
          <w:i/>
        </w:rPr>
        <w:t>Therapy</w:t>
      </w:r>
      <w:proofErr w:type="spellEnd"/>
      <w:r>
        <w:rPr>
          <w:i/>
        </w:rPr>
        <w:t xml:space="preserve">, 5(6), </w:t>
      </w:r>
      <w:r>
        <w:t>318-323.</w:t>
      </w:r>
    </w:p>
    <w:p w:rsidR="00DF33A2" w:rsidRDefault="00DF33A2" w:rsidP="00DF33A2">
      <w:pPr>
        <w:pStyle w:val="Standard"/>
        <w:spacing w:line="360" w:lineRule="auto"/>
      </w:pPr>
    </w:p>
    <w:p w:rsidR="00DF33A2" w:rsidRDefault="00DF33A2" w:rsidP="00DF33A2">
      <w:pPr>
        <w:pStyle w:val="Standard"/>
        <w:spacing w:line="360" w:lineRule="auto"/>
      </w:pPr>
      <w:r>
        <w:t xml:space="preserve">Čihák, R. (2001) </w:t>
      </w:r>
      <w:r>
        <w:rPr>
          <w:i/>
          <w:iCs/>
        </w:rPr>
        <w:t>Anatomie 1.</w:t>
      </w:r>
      <w:r>
        <w:t xml:space="preserve"> Praha: </w:t>
      </w:r>
      <w:proofErr w:type="spellStart"/>
      <w:r>
        <w:t>Grada</w:t>
      </w:r>
      <w:proofErr w:type="spellEnd"/>
      <w:r w:rsidR="00522421">
        <w:t xml:space="preserve"> </w:t>
      </w:r>
      <w:proofErr w:type="spellStart"/>
      <w:r w:rsidR="00522421">
        <w:t>Publishing</w:t>
      </w:r>
      <w:proofErr w:type="spellEnd"/>
      <w:r>
        <w:t>.</w:t>
      </w:r>
    </w:p>
    <w:p w:rsidR="00DF33A2" w:rsidRDefault="00DF33A2" w:rsidP="00DF33A2">
      <w:pPr>
        <w:pStyle w:val="Standard"/>
        <w:spacing w:line="360" w:lineRule="auto"/>
      </w:pPr>
    </w:p>
    <w:p w:rsidR="00DF33A2" w:rsidRDefault="00DF33A2" w:rsidP="00DF33A2">
      <w:pPr>
        <w:pStyle w:val="Standard"/>
        <w:spacing w:line="360" w:lineRule="auto"/>
      </w:pPr>
      <w:proofErr w:type="spellStart"/>
      <w:r>
        <w:t>Doucet</w:t>
      </w:r>
      <w:proofErr w:type="spellEnd"/>
      <w:r>
        <w:t xml:space="preserve">, B. M. (2013). </w:t>
      </w:r>
      <w:proofErr w:type="spellStart"/>
      <w:r>
        <w:t>High</w:t>
      </w:r>
      <w:proofErr w:type="spellEnd"/>
      <w:r>
        <w:t xml:space="preserve">- Versus </w:t>
      </w:r>
      <w:proofErr w:type="spellStart"/>
      <w:r>
        <w:t>Low-Frequency</w:t>
      </w:r>
      <w:proofErr w:type="spellEnd"/>
      <w:r>
        <w:t xml:space="preserve"> </w:t>
      </w:r>
      <w:proofErr w:type="spellStart"/>
      <w:r>
        <w:t>Stimulation</w:t>
      </w:r>
      <w:proofErr w:type="spellEnd"/>
      <w:r>
        <w:t xml:space="preserve"> </w:t>
      </w:r>
      <w:proofErr w:type="spellStart"/>
      <w:r>
        <w:t>Efects</w:t>
      </w:r>
      <w:proofErr w:type="spellEnd"/>
      <w:r>
        <w:t xml:space="preserve"> on Fine Motor </w:t>
      </w:r>
      <w:proofErr w:type="spellStart"/>
      <w:r>
        <w:t>Control</w:t>
      </w:r>
      <w:proofErr w:type="spellEnd"/>
      <w:r>
        <w:t xml:space="preserve"> in </w:t>
      </w:r>
      <w:proofErr w:type="spellStart"/>
      <w:r>
        <w:t>Hemiplegia</w:t>
      </w:r>
      <w:proofErr w:type="spellEnd"/>
      <w:r>
        <w:t xml:space="preserve">. </w:t>
      </w:r>
      <w:proofErr w:type="spellStart"/>
      <w:r>
        <w:rPr>
          <w:i/>
          <w:iCs/>
        </w:rPr>
        <w:t>Topics</w:t>
      </w:r>
      <w:proofErr w:type="spellEnd"/>
      <w:r>
        <w:rPr>
          <w:i/>
          <w:iCs/>
        </w:rPr>
        <w:t xml:space="preserve"> in </w:t>
      </w:r>
      <w:proofErr w:type="spellStart"/>
      <w:r>
        <w:rPr>
          <w:i/>
          <w:iCs/>
        </w:rPr>
        <w:t>Stroke</w:t>
      </w:r>
      <w:proofErr w:type="spellEnd"/>
      <w:r>
        <w:rPr>
          <w:i/>
          <w:iCs/>
        </w:rPr>
        <w:t xml:space="preserve"> </w:t>
      </w:r>
      <w:proofErr w:type="spellStart"/>
      <w:r>
        <w:rPr>
          <w:i/>
          <w:iCs/>
        </w:rPr>
        <w:t>Rehabilitation</w:t>
      </w:r>
      <w:proofErr w:type="spellEnd"/>
      <w:r>
        <w:rPr>
          <w:i/>
          <w:iCs/>
        </w:rPr>
        <w:t>,</w:t>
      </w:r>
      <w:r>
        <w:t xml:space="preserve"> </w:t>
      </w:r>
      <w:r>
        <w:rPr>
          <w:i/>
          <w:iCs/>
        </w:rPr>
        <w:t>20(4)</w:t>
      </w:r>
      <w:r>
        <w:t>, 299-307.</w:t>
      </w:r>
    </w:p>
    <w:p w:rsidR="00DF33A2" w:rsidRDefault="00DF33A2" w:rsidP="00DF33A2">
      <w:pPr>
        <w:pStyle w:val="Standard"/>
        <w:spacing w:line="360" w:lineRule="auto"/>
      </w:pPr>
    </w:p>
    <w:p w:rsidR="00DF33A2" w:rsidRPr="00531B05" w:rsidRDefault="00DF33A2" w:rsidP="00DF33A2">
      <w:pPr>
        <w:pStyle w:val="Standard"/>
        <w:spacing w:line="360" w:lineRule="auto"/>
      </w:pPr>
      <w:proofErr w:type="spellStart"/>
      <w:r>
        <w:t>Edwards</w:t>
      </w:r>
      <w:proofErr w:type="spellEnd"/>
      <w:r>
        <w:t xml:space="preserve">, R. H. T., </w:t>
      </w:r>
      <w:proofErr w:type="spellStart"/>
      <w:r>
        <w:t>Hill</w:t>
      </w:r>
      <w:proofErr w:type="spellEnd"/>
      <w:r>
        <w:t xml:space="preserve">, D. K., </w:t>
      </w:r>
      <w:r>
        <w:rPr>
          <w:rFonts w:cs="Times New Roman"/>
        </w:rPr>
        <w:t>&amp;</w:t>
      </w:r>
      <w:r>
        <w:t xml:space="preserve"> Jones, D. A. (1997). </w:t>
      </w:r>
      <w:proofErr w:type="spellStart"/>
      <w:r>
        <w:t>Fatique</w:t>
      </w:r>
      <w:proofErr w:type="spellEnd"/>
      <w:r>
        <w:t xml:space="preserve"> </w:t>
      </w:r>
      <w:proofErr w:type="spellStart"/>
      <w:r>
        <w:t>of</w:t>
      </w:r>
      <w:proofErr w:type="spellEnd"/>
      <w:r>
        <w:t xml:space="preserve"> Long </w:t>
      </w:r>
      <w:proofErr w:type="spellStart"/>
      <w:r>
        <w:t>Duration</w:t>
      </w:r>
      <w:proofErr w:type="spellEnd"/>
      <w:r>
        <w:t xml:space="preserve"> in </w:t>
      </w:r>
      <w:proofErr w:type="spellStart"/>
      <w:r>
        <w:t>Human</w:t>
      </w:r>
      <w:proofErr w:type="spellEnd"/>
      <w:r>
        <w:t xml:space="preserve"> </w:t>
      </w:r>
      <w:proofErr w:type="spellStart"/>
      <w:r>
        <w:lastRenderedPageBreak/>
        <w:t>Skeletal</w:t>
      </w:r>
      <w:proofErr w:type="spellEnd"/>
      <w:r>
        <w:t xml:space="preserve"> </w:t>
      </w:r>
      <w:proofErr w:type="spellStart"/>
      <w:r>
        <w:t>Muscle</w:t>
      </w:r>
      <w:proofErr w:type="spellEnd"/>
      <w:r>
        <w:t xml:space="preserve"> </w:t>
      </w:r>
      <w:proofErr w:type="spellStart"/>
      <w:r>
        <w:t>After</w:t>
      </w:r>
      <w:proofErr w:type="spellEnd"/>
      <w:r>
        <w:t xml:space="preserve"> </w:t>
      </w:r>
      <w:proofErr w:type="spellStart"/>
      <w:r>
        <w:t>Exercise</w:t>
      </w:r>
      <w:proofErr w:type="spellEnd"/>
      <w:r>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Physiology</w:t>
      </w:r>
      <w:proofErr w:type="spellEnd"/>
      <w:r>
        <w:rPr>
          <w:i/>
        </w:rPr>
        <w:t xml:space="preserve">, 272(3), </w:t>
      </w:r>
      <w:r>
        <w:t>769-778.</w:t>
      </w:r>
    </w:p>
    <w:p w:rsidR="00DF33A2" w:rsidRDefault="00DF33A2" w:rsidP="00DF33A2">
      <w:pPr>
        <w:pStyle w:val="Standard"/>
        <w:spacing w:line="360" w:lineRule="auto"/>
      </w:pPr>
    </w:p>
    <w:p w:rsidR="00DF33A2" w:rsidRDefault="00DF33A2" w:rsidP="00DF33A2">
      <w:pPr>
        <w:pStyle w:val="Standard"/>
        <w:spacing w:line="360" w:lineRule="auto"/>
      </w:pPr>
      <w:proofErr w:type="spellStart"/>
      <w:r>
        <w:t>Funglevand</w:t>
      </w:r>
      <w:proofErr w:type="spellEnd"/>
      <w:r>
        <w:t xml:space="preserve">, A. J., &amp; </w:t>
      </w:r>
      <w:proofErr w:type="spellStart"/>
      <w:r>
        <w:t>Keen</w:t>
      </w:r>
      <w:proofErr w:type="spellEnd"/>
      <w:r>
        <w:t>, D. A. (2003). Re-</w:t>
      </w:r>
      <w:proofErr w:type="spellStart"/>
      <w:r>
        <w:t>evaluation</w:t>
      </w:r>
      <w:proofErr w:type="spellEnd"/>
      <w:r>
        <w:t xml:space="preserve"> </w:t>
      </w:r>
      <w:proofErr w:type="spellStart"/>
      <w:r>
        <w:t>of</w:t>
      </w:r>
      <w:proofErr w:type="spellEnd"/>
      <w:r>
        <w:t xml:space="preserve"> </w:t>
      </w:r>
      <w:proofErr w:type="spellStart"/>
      <w:r>
        <w:t>muscle</w:t>
      </w:r>
      <w:proofErr w:type="spellEnd"/>
      <w:r>
        <w:t xml:space="preserve"> </w:t>
      </w:r>
      <w:proofErr w:type="spellStart"/>
      <w:r>
        <w:t>wisdom</w:t>
      </w:r>
      <w:proofErr w:type="spellEnd"/>
      <w:r>
        <w:t xml:space="preserve"> in </w:t>
      </w:r>
      <w:proofErr w:type="spellStart"/>
      <w:r>
        <w:t>the</w:t>
      </w:r>
      <w:proofErr w:type="spellEnd"/>
      <w:r>
        <w:t xml:space="preserve"> </w:t>
      </w:r>
      <w:proofErr w:type="spellStart"/>
      <w:r>
        <w:t>human</w:t>
      </w:r>
      <w:proofErr w:type="spellEnd"/>
      <w:r>
        <w:t xml:space="preserve"> </w:t>
      </w:r>
      <w:proofErr w:type="spellStart"/>
      <w:r>
        <w:t>adductor</w:t>
      </w:r>
      <w:proofErr w:type="spellEnd"/>
      <w:r>
        <w:t xml:space="preserve"> </w:t>
      </w:r>
      <w:proofErr w:type="spellStart"/>
      <w:r>
        <w:t>pollicis</w:t>
      </w:r>
      <w:proofErr w:type="spellEnd"/>
      <w:r>
        <w:t xml:space="preserve"> </w:t>
      </w:r>
      <w:proofErr w:type="spellStart"/>
      <w:r>
        <w:t>using</w:t>
      </w:r>
      <w:proofErr w:type="spellEnd"/>
      <w:r>
        <w:t xml:space="preserve"> </w:t>
      </w:r>
      <w:proofErr w:type="spellStart"/>
      <w:r>
        <w:t>physiological</w:t>
      </w:r>
      <w:proofErr w:type="spellEnd"/>
      <w:r>
        <w:t xml:space="preserve"> </w:t>
      </w:r>
      <w:proofErr w:type="spellStart"/>
      <w:r>
        <w:t>rates</w:t>
      </w:r>
      <w:proofErr w:type="spellEnd"/>
      <w:r>
        <w:t xml:space="preserve"> </w:t>
      </w:r>
      <w:proofErr w:type="spellStart"/>
      <w:r>
        <w:t>of</w:t>
      </w:r>
      <w:proofErr w:type="spellEnd"/>
      <w:r>
        <w:t xml:space="preserve"> </w:t>
      </w:r>
      <w:proofErr w:type="spellStart"/>
      <w:r>
        <w:t>stimulation</w:t>
      </w:r>
      <w:proofErr w:type="spellEnd"/>
      <w:r>
        <w:t xml:space="preserve">. </w:t>
      </w:r>
      <w:proofErr w:type="spellStart"/>
      <w:r>
        <w:rPr>
          <w:i/>
          <w:iCs/>
        </w:rPr>
        <w:t>The</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Physiology</w:t>
      </w:r>
      <w:proofErr w:type="spellEnd"/>
      <w:r>
        <w:rPr>
          <w:i/>
          <w:iCs/>
        </w:rPr>
        <w:t>, 549(3)</w:t>
      </w:r>
      <w:r>
        <w:t>, 865-875.</w:t>
      </w:r>
    </w:p>
    <w:p w:rsidR="00DF33A2" w:rsidRDefault="00DF33A2" w:rsidP="00DF33A2">
      <w:pPr>
        <w:pStyle w:val="Standard"/>
        <w:spacing w:line="360" w:lineRule="auto"/>
      </w:pPr>
    </w:p>
    <w:p w:rsidR="00DF33A2" w:rsidRDefault="00DF33A2" w:rsidP="00DF33A2">
      <w:pPr>
        <w:pStyle w:val="Standard"/>
        <w:spacing w:line="360" w:lineRule="auto"/>
      </w:pPr>
      <w:proofErr w:type="spellStart"/>
      <w:r>
        <w:t>Ganong</w:t>
      </w:r>
      <w:proofErr w:type="spellEnd"/>
      <w:r>
        <w:t xml:space="preserve">, W. F. (2005). </w:t>
      </w:r>
      <w:r>
        <w:rPr>
          <w:i/>
          <w:iCs/>
        </w:rPr>
        <w:t>Přehled lékařské fyziologie.</w:t>
      </w:r>
      <w:r>
        <w:t xml:space="preserve"> Praha: </w:t>
      </w:r>
      <w:proofErr w:type="spellStart"/>
      <w:r>
        <w:t>Galén</w:t>
      </w:r>
      <w:proofErr w:type="spellEnd"/>
      <w:r>
        <w:t>.</w:t>
      </w:r>
    </w:p>
    <w:p w:rsidR="00DF33A2" w:rsidRDefault="00DF33A2" w:rsidP="00DF33A2">
      <w:pPr>
        <w:pStyle w:val="Standard"/>
        <w:spacing w:line="360" w:lineRule="auto"/>
      </w:pPr>
    </w:p>
    <w:p w:rsidR="00DF33A2" w:rsidRPr="00AA0A44" w:rsidRDefault="00DF33A2" w:rsidP="00DF33A2">
      <w:pPr>
        <w:pStyle w:val="Standard"/>
        <w:spacing w:line="360" w:lineRule="auto"/>
      </w:pPr>
      <w:proofErr w:type="spellStart"/>
      <w:r>
        <w:t>Hogenkamp</w:t>
      </w:r>
      <w:proofErr w:type="spellEnd"/>
      <w:r>
        <w:t xml:space="preserve">, M., </w:t>
      </w:r>
      <w:proofErr w:type="spellStart"/>
      <w:r>
        <w:t>Mittelmeijer</w:t>
      </w:r>
      <w:proofErr w:type="spellEnd"/>
      <w:r>
        <w:t xml:space="preserve">, E., </w:t>
      </w:r>
      <w:proofErr w:type="spellStart"/>
      <w:r>
        <w:t>Smits</w:t>
      </w:r>
      <w:proofErr w:type="spellEnd"/>
      <w:r>
        <w:t xml:space="preserve">, I., </w:t>
      </w:r>
      <w:r>
        <w:rPr>
          <w:rFonts w:cs="Times New Roman"/>
        </w:rPr>
        <w:t>&amp;</w:t>
      </w:r>
      <w:r>
        <w:t xml:space="preserve"> </w:t>
      </w:r>
      <w:proofErr w:type="spellStart"/>
      <w:r>
        <w:t>Stralen</w:t>
      </w:r>
      <w:proofErr w:type="spellEnd"/>
      <w:r>
        <w:t xml:space="preserve">, C. (2005). </w:t>
      </w:r>
      <w:proofErr w:type="spellStart"/>
      <w:r>
        <w:rPr>
          <w:i/>
        </w:rPr>
        <w:t>Interferential</w:t>
      </w:r>
      <w:proofErr w:type="spellEnd"/>
      <w:r>
        <w:rPr>
          <w:i/>
        </w:rPr>
        <w:t xml:space="preserve"> </w:t>
      </w:r>
      <w:proofErr w:type="spellStart"/>
      <w:r>
        <w:rPr>
          <w:i/>
        </w:rPr>
        <w:t>Therapy</w:t>
      </w:r>
      <w:proofErr w:type="spellEnd"/>
      <w:r>
        <w:rPr>
          <w:i/>
        </w:rPr>
        <w:t xml:space="preserve">. </w:t>
      </w:r>
      <w:r>
        <w:t xml:space="preserve">Rotterdam: </w:t>
      </w:r>
      <w:proofErr w:type="spellStart"/>
      <w:r>
        <w:t>Enraf</w:t>
      </w:r>
      <w:proofErr w:type="spellEnd"/>
      <w:r>
        <w:t>-Nonius B. V.</w:t>
      </w:r>
    </w:p>
    <w:p w:rsidR="00DF33A2" w:rsidRDefault="00DF33A2" w:rsidP="00DF33A2">
      <w:pPr>
        <w:pStyle w:val="Standard"/>
        <w:spacing w:line="360" w:lineRule="auto"/>
      </w:pPr>
    </w:p>
    <w:p w:rsidR="00DF33A2" w:rsidRDefault="00DF33A2" w:rsidP="00DF33A2">
      <w:pPr>
        <w:pStyle w:val="Standard"/>
        <w:spacing w:line="360" w:lineRule="auto"/>
      </w:pPr>
      <w:r>
        <w:t xml:space="preserve">Hudcová, P. (2013). </w:t>
      </w:r>
      <w:r>
        <w:rPr>
          <w:i/>
          <w:iCs/>
        </w:rPr>
        <w:t xml:space="preserve">Optimalizace uložení elektrod při technikách povrchové </w:t>
      </w:r>
      <w:proofErr w:type="spellStart"/>
      <w:r>
        <w:rPr>
          <w:i/>
          <w:iCs/>
        </w:rPr>
        <w:t>myostimulace</w:t>
      </w:r>
      <w:proofErr w:type="spellEnd"/>
      <w:r>
        <w:rPr>
          <w:i/>
          <w:iCs/>
        </w:rPr>
        <w:t>.</w:t>
      </w:r>
      <w:r>
        <w:t xml:space="preserve"> Pilotní studie. Olomouc: Fakulta Tělesné Kultury.</w:t>
      </w:r>
    </w:p>
    <w:p w:rsidR="00DF33A2" w:rsidRDefault="00DF33A2" w:rsidP="00DF33A2">
      <w:pPr>
        <w:pStyle w:val="Standard"/>
        <w:spacing w:line="360" w:lineRule="auto"/>
      </w:pPr>
    </w:p>
    <w:p w:rsidR="00DF33A2" w:rsidRPr="00114C87" w:rsidRDefault="00DF33A2" w:rsidP="00DF33A2">
      <w:pPr>
        <w:pStyle w:val="Standard"/>
        <w:spacing w:line="360" w:lineRule="auto"/>
      </w:pPr>
      <w:r>
        <w:t xml:space="preserve">Jones, D. A. (1996). </w:t>
      </w:r>
      <w:proofErr w:type="spellStart"/>
      <w:r>
        <w:t>High</w:t>
      </w:r>
      <w:proofErr w:type="spellEnd"/>
      <w:r>
        <w:t xml:space="preserve">- and </w:t>
      </w:r>
      <w:proofErr w:type="spellStart"/>
      <w:r>
        <w:t>Low-frequency</w:t>
      </w:r>
      <w:proofErr w:type="spellEnd"/>
      <w:r>
        <w:t xml:space="preserve"> </w:t>
      </w:r>
      <w:proofErr w:type="spellStart"/>
      <w:r>
        <w:t>Fatique</w:t>
      </w:r>
      <w:proofErr w:type="spellEnd"/>
      <w:r>
        <w:t xml:space="preserve"> </w:t>
      </w:r>
      <w:proofErr w:type="spellStart"/>
      <w:r>
        <w:t>revisited</w:t>
      </w:r>
      <w:proofErr w:type="spellEnd"/>
      <w:r>
        <w:t xml:space="preserve">. </w:t>
      </w:r>
      <w:r>
        <w:rPr>
          <w:i/>
        </w:rPr>
        <w:t xml:space="preserve">Acta </w:t>
      </w:r>
      <w:proofErr w:type="spellStart"/>
      <w:r>
        <w:rPr>
          <w:i/>
        </w:rPr>
        <w:t>Physiologica</w:t>
      </w:r>
      <w:proofErr w:type="spellEnd"/>
      <w:r>
        <w:rPr>
          <w:i/>
        </w:rPr>
        <w:t xml:space="preserve"> </w:t>
      </w:r>
      <w:proofErr w:type="spellStart"/>
      <w:r>
        <w:rPr>
          <w:i/>
        </w:rPr>
        <w:t>Scandinavica</w:t>
      </w:r>
      <w:proofErr w:type="spellEnd"/>
      <w:r>
        <w:rPr>
          <w:i/>
        </w:rPr>
        <w:t xml:space="preserve">, 158(3), </w:t>
      </w:r>
      <w:r>
        <w:t>265-270.</w:t>
      </w:r>
    </w:p>
    <w:p w:rsidR="00DF33A2" w:rsidRDefault="00DF33A2" w:rsidP="00DF33A2">
      <w:pPr>
        <w:pStyle w:val="Standard"/>
        <w:spacing w:line="360" w:lineRule="auto"/>
        <w:rPr>
          <w:i/>
          <w:iCs/>
        </w:rPr>
      </w:pPr>
    </w:p>
    <w:p w:rsidR="00DF33A2" w:rsidRDefault="00DF33A2" w:rsidP="00DF33A2">
      <w:pPr>
        <w:pStyle w:val="Standard"/>
        <w:spacing w:line="360" w:lineRule="auto"/>
      </w:pPr>
      <w:r>
        <w:t xml:space="preserve">Kolář, P. (2009). </w:t>
      </w:r>
      <w:r>
        <w:rPr>
          <w:i/>
          <w:iCs/>
        </w:rPr>
        <w:t>Rehabilitace pro klinickou praxi.</w:t>
      </w:r>
      <w:r>
        <w:t xml:space="preserve"> Praha: </w:t>
      </w:r>
      <w:proofErr w:type="spellStart"/>
      <w:r>
        <w:t>Galén</w:t>
      </w:r>
      <w:proofErr w:type="spellEnd"/>
      <w:r>
        <w:t>.</w:t>
      </w:r>
    </w:p>
    <w:p w:rsidR="00DF33A2" w:rsidRDefault="00DF33A2" w:rsidP="00DF33A2">
      <w:pPr>
        <w:pStyle w:val="Standard"/>
        <w:spacing w:line="360" w:lineRule="auto"/>
      </w:pPr>
    </w:p>
    <w:p w:rsidR="00DF33A2" w:rsidRPr="00326D75" w:rsidRDefault="00DF33A2" w:rsidP="00DF33A2">
      <w:pPr>
        <w:pStyle w:val="Standard"/>
        <w:spacing w:line="360" w:lineRule="auto"/>
      </w:pPr>
      <w:proofErr w:type="spellStart"/>
      <w:r>
        <w:t>Laughman</w:t>
      </w:r>
      <w:proofErr w:type="spellEnd"/>
      <w:r>
        <w:t xml:space="preserve">, R. K., </w:t>
      </w:r>
      <w:proofErr w:type="spellStart"/>
      <w:r>
        <w:t>Youdas</w:t>
      </w:r>
      <w:proofErr w:type="spellEnd"/>
      <w:r>
        <w:t xml:space="preserve">, </w:t>
      </w:r>
      <w:proofErr w:type="gramStart"/>
      <w:r>
        <w:t xml:space="preserve">J.W., </w:t>
      </w:r>
      <w:proofErr w:type="spellStart"/>
      <w:r>
        <w:t>Garrett</w:t>
      </w:r>
      <w:proofErr w:type="spellEnd"/>
      <w:proofErr w:type="gramEnd"/>
      <w:r>
        <w:t xml:space="preserve">, T. R., </w:t>
      </w:r>
      <w:r>
        <w:rPr>
          <w:rFonts w:cs="Times New Roman"/>
        </w:rPr>
        <w:t>&amp;</w:t>
      </w:r>
      <w:r>
        <w:t xml:space="preserve"> </w:t>
      </w:r>
      <w:proofErr w:type="spellStart"/>
      <w:r>
        <w:t>Chao</w:t>
      </w:r>
      <w:proofErr w:type="spellEnd"/>
      <w:r>
        <w:t xml:space="preserve">, E. Y. S. (1983). </w:t>
      </w:r>
      <w:proofErr w:type="spellStart"/>
      <w:r>
        <w:t>Strength</w:t>
      </w:r>
      <w:proofErr w:type="spellEnd"/>
      <w:r>
        <w:t xml:space="preserve"> </w:t>
      </w:r>
      <w:proofErr w:type="spellStart"/>
      <w:r>
        <w:t>Changes</w:t>
      </w:r>
      <w:proofErr w:type="spellEnd"/>
      <w:r>
        <w:t xml:space="preserve"> in </w:t>
      </w:r>
      <w:proofErr w:type="spellStart"/>
      <w:r>
        <w:t>the</w:t>
      </w:r>
      <w:proofErr w:type="spellEnd"/>
      <w:r>
        <w:t xml:space="preserve"> </w:t>
      </w:r>
      <w:proofErr w:type="spellStart"/>
      <w:r>
        <w:t>Normal</w:t>
      </w:r>
      <w:proofErr w:type="spellEnd"/>
      <w:r>
        <w:t xml:space="preserve"> </w:t>
      </w:r>
      <w:proofErr w:type="spellStart"/>
      <w:r>
        <w:t>Quadriceps</w:t>
      </w:r>
      <w:proofErr w:type="spellEnd"/>
      <w:r>
        <w:t xml:space="preserve"> </w:t>
      </w:r>
      <w:proofErr w:type="spellStart"/>
      <w:r>
        <w:t>Femoris</w:t>
      </w:r>
      <w:proofErr w:type="spellEnd"/>
      <w:r>
        <w:t xml:space="preserve"> </w:t>
      </w:r>
      <w:proofErr w:type="spellStart"/>
      <w:r>
        <w:t>Muscle</w:t>
      </w:r>
      <w:proofErr w:type="spellEnd"/>
      <w:r>
        <w:t xml:space="preserve"> as a </w:t>
      </w:r>
      <w:proofErr w:type="spellStart"/>
      <w:r>
        <w:t>Result</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Stimulation</w:t>
      </w:r>
      <w:proofErr w:type="spellEnd"/>
      <w:r>
        <w:t xml:space="preserve">. </w:t>
      </w:r>
      <w:proofErr w:type="spellStart"/>
      <w:r>
        <w:rPr>
          <w:i/>
        </w:rPr>
        <w:t>Physical</w:t>
      </w:r>
      <w:proofErr w:type="spellEnd"/>
      <w:r>
        <w:rPr>
          <w:i/>
        </w:rPr>
        <w:t xml:space="preserve"> </w:t>
      </w:r>
      <w:proofErr w:type="spellStart"/>
      <w:r>
        <w:rPr>
          <w:i/>
        </w:rPr>
        <w:t>Therapy</w:t>
      </w:r>
      <w:proofErr w:type="spellEnd"/>
      <w:r>
        <w:rPr>
          <w:i/>
        </w:rPr>
        <w:t xml:space="preserve">, 63(4), </w:t>
      </w:r>
      <w:r>
        <w:t>494-499.</w:t>
      </w:r>
    </w:p>
    <w:p w:rsidR="00DF33A2" w:rsidRDefault="00DF33A2" w:rsidP="00DF33A2">
      <w:pPr>
        <w:pStyle w:val="Standard"/>
        <w:spacing w:line="360" w:lineRule="auto"/>
      </w:pPr>
    </w:p>
    <w:p w:rsidR="00DF33A2" w:rsidRDefault="00DF33A2" w:rsidP="00DF33A2">
      <w:pPr>
        <w:pStyle w:val="Standard"/>
        <w:spacing w:line="360" w:lineRule="auto"/>
      </w:pPr>
      <w:proofErr w:type="spellStart"/>
      <w:r>
        <w:t>Low</w:t>
      </w:r>
      <w:proofErr w:type="spellEnd"/>
      <w:r>
        <w:t xml:space="preserve">, J., &amp; </w:t>
      </w:r>
      <w:proofErr w:type="spellStart"/>
      <w:r>
        <w:t>Reed</w:t>
      </w:r>
      <w:proofErr w:type="spellEnd"/>
      <w:r>
        <w:t xml:space="preserve">, A. (2000). </w:t>
      </w:r>
      <w:proofErr w:type="spellStart"/>
      <w:r>
        <w:rPr>
          <w:i/>
          <w:iCs/>
        </w:rPr>
        <w:t>Electrotherapy</w:t>
      </w:r>
      <w:proofErr w:type="spellEnd"/>
      <w:r>
        <w:rPr>
          <w:i/>
          <w:iCs/>
        </w:rPr>
        <w:t xml:space="preserve"> </w:t>
      </w:r>
      <w:proofErr w:type="spellStart"/>
      <w:r>
        <w:rPr>
          <w:i/>
          <w:iCs/>
        </w:rPr>
        <w:t>explained</w:t>
      </w:r>
      <w:proofErr w:type="spellEnd"/>
      <w:r>
        <w:rPr>
          <w:i/>
          <w:iCs/>
        </w:rPr>
        <w:t xml:space="preserve">. </w:t>
      </w:r>
      <w:r>
        <w:t xml:space="preserve">London: </w:t>
      </w:r>
      <w:proofErr w:type="spellStart"/>
      <w:r>
        <w:t>Butterworth-Heinemann</w:t>
      </w:r>
      <w:proofErr w:type="spellEnd"/>
      <w:r>
        <w:t>.</w:t>
      </w:r>
    </w:p>
    <w:p w:rsidR="00DF33A2" w:rsidRDefault="00DF33A2" w:rsidP="00DF33A2">
      <w:pPr>
        <w:pStyle w:val="Standard"/>
        <w:spacing w:line="360" w:lineRule="auto"/>
      </w:pPr>
    </w:p>
    <w:p w:rsidR="00DF33A2" w:rsidRDefault="00DF33A2" w:rsidP="00DF33A2">
      <w:pPr>
        <w:pStyle w:val="Standard"/>
        <w:spacing w:line="360" w:lineRule="auto"/>
      </w:pPr>
      <w:proofErr w:type="spellStart"/>
      <w:r>
        <w:t>Lullies</w:t>
      </w:r>
      <w:proofErr w:type="spellEnd"/>
      <w:r>
        <w:t xml:space="preserve">, H., &amp; </w:t>
      </w:r>
      <w:proofErr w:type="spellStart"/>
      <w:r>
        <w:t>Trincker</w:t>
      </w:r>
      <w:proofErr w:type="spellEnd"/>
      <w:r>
        <w:t xml:space="preserve">, D. (1970). </w:t>
      </w:r>
      <w:proofErr w:type="spellStart"/>
      <w:r>
        <w:rPr>
          <w:i/>
          <w:iCs/>
        </w:rPr>
        <w:t>Taschenbuch</w:t>
      </w:r>
      <w:proofErr w:type="spellEnd"/>
      <w:r>
        <w:rPr>
          <w:i/>
          <w:iCs/>
        </w:rPr>
        <w:t xml:space="preserve"> der </w:t>
      </w:r>
      <w:proofErr w:type="spellStart"/>
      <w:r>
        <w:rPr>
          <w:i/>
          <w:iCs/>
        </w:rPr>
        <w:t>Physiologie</w:t>
      </w:r>
      <w:proofErr w:type="spellEnd"/>
      <w:r>
        <w:rPr>
          <w:i/>
          <w:iCs/>
        </w:rPr>
        <w:t>, band III.</w:t>
      </w:r>
      <w:r>
        <w:t xml:space="preserve"> Stuttgart: Gustav Fischer </w:t>
      </w:r>
      <w:proofErr w:type="spellStart"/>
      <w:r>
        <w:t>Verlag</w:t>
      </w:r>
      <w:proofErr w:type="spellEnd"/>
      <w:r>
        <w:t>.</w:t>
      </w:r>
    </w:p>
    <w:p w:rsidR="00DF33A2" w:rsidRDefault="00DF33A2" w:rsidP="00DF33A2">
      <w:pPr>
        <w:pStyle w:val="Standard"/>
        <w:spacing w:line="360" w:lineRule="auto"/>
      </w:pPr>
    </w:p>
    <w:p w:rsidR="00DF33A2" w:rsidRDefault="00DF33A2" w:rsidP="00DF33A2">
      <w:pPr>
        <w:pStyle w:val="Standard"/>
        <w:spacing w:line="360" w:lineRule="auto"/>
      </w:pPr>
      <w:r>
        <w:t xml:space="preserve">Máček, M., &amp; </w:t>
      </w:r>
      <w:proofErr w:type="spellStart"/>
      <w:r>
        <w:t>Radvanský</w:t>
      </w:r>
      <w:proofErr w:type="spellEnd"/>
      <w:r>
        <w:t xml:space="preserve">, J. (2011). </w:t>
      </w:r>
      <w:r>
        <w:rPr>
          <w:i/>
          <w:iCs/>
        </w:rPr>
        <w:t>Fyziologie a klinické aspekty pohybové aktivity.</w:t>
      </w:r>
      <w:r>
        <w:t xml:space="preserve"> Praha:</w:t>
      </w:r>
      <w:r w:rsidR="004642FB">
        <w:t> </w:t>
      </w:r>
      <w:proofErr w:type="spellStart"/>
      <w:r>
        <w:t>Galén</w:t>
      </w:r>
      <w:proofErr w:type="spellEnd"/>
      <w:r>
        <w:t>.</w:t>
      </w:r>
    </w:p>
    <w:p w:rsidR="00DF33A2" w:rsidRDefault="00DF33A2" w:rsidP="00DF33A2">
      <w:pPr>
        <w:pStyle w:val="Standard"/>
        <w:spacing w:line="360" w:lineRule="auto"/>
      </w:pPr>
    </w:p>
    <w:p w:rsidR="00DF33A2" w:rsidRPr="00CB7A01" w:rsidRDefault="00DF33A2" w:rsidP="00DF33A2">
      <w:pPr>
        <w:pStyle w:val="Standard"/>
        <w:spacing w:line="360" w:lineRule="auto"/>
      </w:pPr>
      <w:proofErr w:type="spellStart"/>
      <w:r>
        <w:t>Melzac</w:t>
      </w:r>
      <w:proofErr w:type="spellEnd"/>
      <w:r>
        <w:t xml:space="preserve">, R., </w:t>
      </w:r>
      <w:r>
        <w:rPr>
          <w:rFonts w:cs="Times New Roman"/>
        </w:rPr>
        <w:t>&amp;</w:t>
      </w:r>
      <w:r>
        <w:t xml:space="preserve"> Wall, P. D. (1965). </w:t>
      </w:r>
      <w:proofErr w:type="spellStart"/>
      <w:r>
        <w:t>Pain</w:t>
      </w:r>
      <w:proofErr w:type="spellEnd"/>
      <w:r>
        <w:t xml:space="preserve"> Mechanismus: A New </w:t>
      </w:r>
      <w:proofErr w:type="spellStart"/>
      <w:r>
        <w:t>Theory</w:t>
      </w:r>
      <w:proofErr w:type="spellEnd"/>
      <w:r>
        <w:t xml:space="preserve">. </w:t>
      </w:r>
      <w:r>
        <w:rPr>
          <w:i/>
        </w:rPr>
        <w:t xml:space="preserve">Science, 150, </w:t>
      </w:r>
      <w:r>
        <w:t>971-979.</w:t>
      </w:r>
    </w:p>
    <w:p w:rsidR="00DF33A2" w:rsidRDefault="00DF33A2" w:rsidP="00DF33A2">
      <w:pPr>
        <w:pStyle w:val="Standard"/>
        <w:spacing w:line="360" w:lineRule="auto"/>
      </w:pPr>
    </w:p>
    <w:p w:rsidR="00DF33A2" w:rsidRDefault="00DF33A2" w:rsidP="00DF33A2">
      <w:pPr>
        <w:pStyle w:val="Standard"/>
        <w:spacing w:line="360" w:lineRule="auto"/>
      </w:pPr>
      <w:r>
        <w:t xml:space="preserve">Měkota, K. (1984). Syntetická studie o pohybové lateralitě. </w:t>
      </w:r>
      <w:r>
        <w:rPr>
          <w:i/>
          <w:iCs/>
        </w:rPr>
        <w:t xml:space="preserve">Acta </w:t>
      </w:r>
      <w:proofErr w:type="spellStart"/>
      <w:r>
        <w:rPr>
          <w:i/>
          <w:iCs/>
        </w:rPr>
        <w:t>gymnica</w:t>
      </w:r>
      <w:proofErr w:type="spellEnd"/>
      <w:r>
        <w:rPr>
          <w:i/>
          <w:iCs/>
        </w:rPr>
        <w:t xml:space="preserve"> XIV, </w:t>
      </w:r>
      <w:r>
        <w:t>93-122.</w:t>
      </w:r>
    </w:p>
    <w:p w:rsidR="00DF33A2" w:rsidRDefault="00DF33A2" w:rsidP="00DF33A2">
      <w:pPr>
        <w:pStyle w:val="Standard"/>
        <w:spacing w:line="360" w:lineRule="auto"/>
      </w:pPr>
    </w:p>
    <w:p w:rsidR="00DF33A2" w:rsidRDefault="00DF33A2" w:rsidP="00DF33A2">
      <w:pPr>
        <w:pStyle w:val="Standard"/>
        <w:spacing w:line="360" w:lineRule="auto"/>
      </w:pPr>
      <w:r>
        <w:t xml:space="preserve">Opavský, J. (2003). </w:t>
      </w:r>
      <w:r>
        <w:rPr>
          <w:i/>
          <w:iCs/>
        </w:rPr>
        <w:t xml:space="preserve">Neurologické vyšetření v rehabilitaci a pro fyzioterapeuty. </w:t>
      </w:r>
      <w:r>
        <w:t>Olomouc:</w:t>
      </w:r>
      <w:r w:rsidR="004642FB">
        <w:t> </w:t>
      </w:r>
      <w:r>
        <w:t>Vydavatelství Univerzity Palackého v Olomouci.</w:t>
      </w:r>
    </w:p>
    <w:p w:rsidR="00DF33A2" w:rsidRDefault="00DF33A2" w:rsidP="00DF33A2">
      <w:pPr>
        <w:pStyle w:val="Standard"/>
        <w:spacing w:line="360" w:lineRule="auto"/>
      </w:pPr>
    </w:p>
    <w:p w:rsidR="00DF33A2" w:rsidRDefault="00DF33A2" w:rsidP="00DF33A2">
      <w:pPr>
        <w:pStyle w:val="Standard"/>
        <w:spacing w:line="360" w:lineRule="auto"/>
      </w:pPr>
      <w:r>
        <w:t xml:space="preserve">Poděbradský, J., &amp; Vařeka, I. (1998). </w:t>
      </w:r>
      <w:r>
        <w:rPr>
          <w:i/>
          <w:iCs/>
        </w:rPr>
        <w:t xml:space="preserve">Fyzikální terapie I., II. </w:t>
      </w:r>
      <w:r>
        <w:t xml:space="preserve">Praha: </w:t>
      </w:r>
      <w:proofErr w:type="spellStart"/>
      <w:r>
        <w:t>Grada</w:t>
      </w:r>
      <w:proofErr w:type="spellEnd"/>
      <w:r w:rsidR="00522421">
        <w:t xml:space="preserve"> </w:t>
      </w:r>
      <w:proofErr w:type="spellStart"/>
      <w:r w:rsidR="00522421">
        <w:t>Publishing</w:t>
      </w:r>
      <w:proofErr w:type="spellEnd"/>
      <w:r>
        <w:t>.</w:t>
      </w:r>
    </w:p>
    <w:p w:rsidR="00DF33A2" w:rsidRDefault="00DF33A2" w:rsidP="00DF33A2">
      <w:pPr>
        <w:pStyle w:val="Standard"/>
        <w:spacing w:line="360" w:lineRule="auto"/>
      </w:pPr>
    </w:p>
    <w:p w:rsidR="00DF33A2" w:rsidRDefault="00DF33A2" w:rsidP="00DF33A2">
      <w:pPr>
        <w:pStyle w:val="Standard"/>
        <w:spacing w:line="360" w:lineRule="auto"/>
      </w:pPr>
      <w:r>
        <w:t xml:space="preserve">Poděbradský, J., &amp; Poděbradská, R. (2009). </w:t>
      </w:r>
      <w:r>
        <w:rPr>
          <w:i/>
          <w:iCs/>
        </w:rPr>
        <w:t>Fyzikální terapie</w:t>
      </w:r>
      <w:r>
        <w:t xml:space="preserve"> m</w:t>
      </w:r>
      <w:r>
        <w:rPr>
          <w:i/>
          <w:iCs/>
        </w:rPr>
        <w:t>anuál a algoritmy.</w:t>
      </w:r>
      <w:r>
        <w:t xml:space="preserve"> Praha:</w:t>
      </w:r>
      <w:r w:rsidR="004642FB">
        <w:t> </w:t>
      </w:r>
      <w:proofErr w:type="spellStart"/>
      <w:r>
        <w:t>Grada</w:t>
      </w:r>
      <w:proofErr w:type="spellEnd"/>
      <w:r w:rsidR="00522421">
        <w:t xml:space="preserve"> </w:t>
      </w:r>
      <w:proofErr w:type="spellStart"/>
      <w:r w:rsidR="00522421">
        <w:t>Publishing</w:t>
      </w:r>
      <w:proofErr w:type="spellEnd"/>
      <w:r>
        <w:t>.</w:t>
      </w:r>
    </w:p>
    <w:p w:rsidR="00DF33A2" w:rsidRDefault="00DF33A2" w:rsidP="00DF33A2">
      <w:pPr>
        <w:pStyle w:val="Standard"/>
        <w:spacing w:line="360" w:lineRule="auto"/>
      </w:pPr>
    </w:p>
    <w:p w:rsidR="00DF33A2" w:rsidRDefault="00DF33A2" w:rsidP="00DF33A2">
      <w:pPr>
        <w:pStyle w:val="Standard"/>
        <w:spacing w:line="360" w:lineRule="auto"/>
      </w:pPr>
      <w:proofErr w:type="spellStart"/>
      <w:r>
        <w:t>Robertson</w:t>
      </w:r>
      <w:proofErr w:type="spellEnd"/>
      <w:r>
        <w:t xml:space="preserve">, V. (2006). </w:t>
      </w:r>
      <w:proofErr w:type="spellStart"/>
      <w:r>
        <w:rPr>
          <w:i/>
          <w:iCs/>
        </w:rPr>
        <w:t>Electrotherapy</w:t>
      </w:r>
      <w:proofErr w:type="spellEnd"/>
      <w:r>
        <w:rPr>
          <w:i/>
          <w:iCs/>
        </w:rPr>
        <w:t xml:space="preserve"> </w:t>
      </w:r>
      <w:proofErr w:type="spellStart"/>
      <w:r>
        <w:rPr>
          <w:i/>
          <w:iCs/>
        </w:rPr>
        <w:t>exp</w:t>
      </w:r>
      <w:r w:rsidR="00522421">
        <w:rPr>
          <w:i/>
          <w:iCs/>
        </w:rPr>
        <w:t>lained</w:t>
      </w:r>
      <w:proofErr w:type="spellEnd"/>
      <w:r w:rsidR="00522421">
        <w:rPr>
          <w:i/>
          <w:iCs/>
        </w:rPr>
        <w:t xml:space="preserve">: </w:t>
      </w:r>
      <w:proofErr w:type="spellStart"/>
      <w:r w:rsidR="00522421">
        <w:rPr>
          <w:i/>
          <w:iCs/>
        </w:rPr>
        <w:t>principles</w:t>
      </w:r>
      <w:proofErr w:type="spellEnd"/>
      <w:r w:rsidR="00522421">
        <w:rPr>
          <w:i/>
          <w:iCs/>
        </w:rPr>
        <w:t xml:space="preserve"> and </w:t>
      </w:r>
      <w:proofErr w:type="spellStart"/>
      <w:r w:rsidR="00522421">
        <w:rPr>
          <w:i/>
          <w:iCs/>
        </w:rPr>
        <w:t>practise</w:t>
      </w:r>
      <w:proofErr w:type="spellEnd"/>
      <w:r w:rsidR="00522421">
        <w:rPr>
          <w:i/>
          <w:iCs/>
        </w:rPr>
        <w:t>,</w:t>
      </w:r>
      <w:r>
        <w:rPr>
          <w:i/>
          <w:iCs/>
        </w:rPr>
        <w:t xml:space="preserve"> </w:t>
      </w:r>
      <w:r>
        <w:t>(4</w:t>
      </w:r>
      <w:r>
        <w:rPr>
          <w:vertAlign w:val="superscript"/>
        </w:rPr>
        <w:t>th</w:t>
      </w:r>
      <w:r w:rsidR="004642FB">
        <w:t xml:space="preserve"> </w:t>
      </w:r>
      <w:proofErr w:type="spellStart"/>
      <w:r w:rsidR="004642FB">
        <w:t>ed</w:t>
      </w:r>
      <w:proofErr w:type="spellEnd"/>
      <w:r w:rsidR="004642FB">
        <w:t>.). Edinburgh: </w:t>
      </w:r>
      <w:proofErr w:type="spellStart"/>
      <w:r>
        <w:t>Butterworth-Heinemann</w:t>
      </w:r>
      <w:proofErr w:type="spellEnd"/>
      <w:r>
        <w:t>.</w:t>
      </w:r>
    </w:p>
    <w:p w:rsidR="00DF33A2" w:rsidRDefault="00DF33A2" w:rsidP="00DF33A2">
      <w:pPr>
        <w:pStyle w:val="Standard"/>
        <w:spacing w:line="360" w:lineRule="auto"/>
      </w:pPr>
    </w:p>
    <w:p w:rsidR="00DF33A2" w:rsidRDefault="00DF33A2" w:rsidP="00DF33A2">
      <w:pPr>
        <w:pStyle w:val="Standard"/>
        <w:spacing w:line="360" w:lineRule="auto"/>
      </w:pPr>
      <w:r>
        <w:t xml:space="preserve">Robinson, A. J. (1995). </w:t>
      </w:r>
      <w:proofErr w:type="spellStart"/>
      <w:r>
        <w:t>Physiology</w:t>
      </w:r>
      <w:proofErr w:type="spellEnd"/>
      <w:r>
        <w:t xml:space="preserve"> </w:t>
      </w:r>
      <w:proofErr w:type="spellStart"/>
      <w:r>
        <w:t>of</w:t>
      </w:r>
      <w:proofErr w:type="spellEnd"/>
      <w:r>
        <w:t xml:space="preserve"> </w:t>
      </w:r>
      <w:proofErr w:type="spellStart"/>
      <w:r>
        <w:t>muscle</w:t>
      </w:r>
      <w:proofErr w:type="spellEnd"/>
      <w:r>
        <w:t xml:space="preserve"> and nerve. In A.</w:t>
      </w:r>
      <w:r w:rsidR="00522421">
        <w:t xml:space="preserve"> </w:t>
      </w:r>
      <w:r>
        <w:t>J.</w:t>
      </w:r>
      <w:r w:rsidR="00522421">
        <w:t xml:space="preserve"> Robinson &amp; L. </w:t>
      </w:r>
      <w:proofErr w:type="spellStart"/>
      <w:r w:rsidR="00522421">
        <w:t>Snyder-Mackler</w:t>
      </w:r>
      <w:proofErr w:type="spellEnd"/>
      <w:r w:rsidR="00522421">
        <w:t xml:space="preserve"> </w:t>
      </w:r>
      <w:r>
        <w:t>(</w:t>
      </w:r>
      <w:proofErr w:type="spellStart"/>
      <w:r>
        <w:t>Eds</w:t>
      </w:r>
      <w:proofErr w:type="spellEnd"/>
      <w:r>
        <w:t xml:space="preserve">.), </w:t>
      </w:r>
      <w:proofErr w:type="spellStart"/>
      <w:r>
        <w:rPr>
          <w:i/>
          <w:iCs/>
        </w:rPr>
        <w:t>Clinical</w:t>
      </w:r>
      <w:proofErr w:type="spellEnd"/>
      <w:r>
        <w:rPr>
          <w:i/>
          <w:iCs/>
        </w:rPr>
        <w:t xml:space="preserve"> </w:t>
      </w:r>
      <w:proofErr w:type="spellStart"/>
      <w:r>
        <w:rPr>
          <w:i/>
          <w:iCs/>
        </w:rPr>
        <w:t>electrophysioogy</w:t>
      </w:r>
      <w:proofErr w:type="spellEnd"/>
      <w:r>
        <w:rPr>
          <w:i/>
          <w:iCs/>
        </w:rPr>
        <w:t xml:space="preserve">: </w:t>
      </w:r>
      <w:proofErr w:type="spellStart"/>
      <w:r>
        <w:rPr>
          <w:i/>
          <w:iCs/>
        </w:rPr>
        <w:t>Electrotherapy</w:t>
      </w:r>
      <w:proofErr w:type="spellEnd"/>
      <w:r>
        <w:rPr>
          <w:i/>
          <w:iCs/>
        </w:rPr>
        <w:t xml:space="preserve"> and </w:t>
      </w:r>
      <w:proofErr w:type="spellStart"/>
      <w:r>
        <w:rPr>
          <w:i/>
          <w:iCs/>
        </w:rPr>
        <w:t>electrophysiologic</w:t>
      </w:r>
      <w:proofErr w:type="spellEnd"/>
      <w:r>
        <w:rPr>
          <w:i/>
          <w:iCs/>
        </w:rPr>
        <w:t xml:space="preserve"> </w:t>
      </w:r>
      <w:proofErr w:type="spellStart"/>
      <w:r>
        <w:rPr>
          <w:i/>
          <w:iCs/>
        </w:rPr>
        <w:t>testing</w:t>
      </w:r>
      <w:proofErr w:type="spellEnd"/>
      <w:r>
        <w:rPr>
          <w:i/>
          <w:iCs/>
        </w:rPr>
        <w:t xml:space="preserve"> </w:t>
      </w:r>
      <w:r>
        <w:t>(</w:t>
      </w:r>
      <w:proofErr w:type="gramStart"/>
      <w:r>
        <w:t>pp</w:t>
      </w:r>
      <w:proofErr w:type="gramEnd"/>
      <w:r>
        <w:t>.</w:t>
      </w:r>
      <w:proofErr w:type="gramStart"/>
      <w:r>
        <w:t>83</w:t>
      </w:r>
      <w:proofErr w:type="gramEnd"/>
      <w:r>
        <w:t xml:space="preserve">-119). </w:t>
      </w:r>
      <w:proofErr w:type="spellStart"/>
      <w:r>
        <w:t>Baltimore:Williams</w:t>
      </w:r>
      <w:proofErr w:type="spellEnd"/>
      <w:r>
        <w:t xml:space="preserve"> &amp; Wilkins.</w:t>
      </w:r>
    </w:p>
    <w:p w:rsidR="00DF33A2" w:rsidRDefault="00DF33A2" w:rsidP="00DF33A2">
      <w:pPr>
        <w:pStyle w:val="Standard"/>
        <w:spacing w:line="360" w:lineRule="auto"/>
      </w:pPr>
    </w:p>
    <w:p w:rsidR="00DF33A2" w:rsidRDefault="00DF33A2" w:rsidP="00DF33A2">
      <w:pPr>
        <w:pStyle w:val="Standard"/>
        <w:spacing w:line="360" w:lineRule="auto"/>
      </w:pPr>
      <w:r>
        <w:t xml:space="preserve">Rokyta, R. et al. (2008). </w:t>
      </w:r>
      <w:r w:rsidRPr="00A16889">
        <w:rPr>
          <w:i/>
          <w:iCs/>
        </w:rPr>
        <w:t>Fyziologie pro bakalářská studia v medicíně, ošetřovatelství, přírodovědných, pedagogických a tělovýchovných oborech</w:t>
      </w:r>
      <w:r>
        <w:rPr>
          <w:i/>
          <w:iCs/>
        </w:rPr>
        <w:t>.</w:t>
      </w:r>
      <w:r>
        <w:t xml:space="preserve"> Praha: ISV.</w:t>
      </w:r>
    </w:p>
    <w:p w:rsidR="00DF33A2" w:rsidRDefault="00DF33A2" w:rsidP="00DF33A2">
      <w:pPr>
        <w:pStyle w:val="Standard"/>
        <w:spacing w:line="360" w:lineRule="auto"/>
      </w:pPr>
    </w:p>
    <w:p w:rsidR="00DF33A2" w:rsidRPr="00CB7A01" w:rsidRDefault="00DF33A2" w:rsidP="00DF33A2">
      <w:pPr>
        <w:pStyle w:val="Standard"/>
        <w:spacing w:line="360" w:lineRule="auto"/>
      </w:pPr>
      <w:r>
        <w:t xml:space="preserve">Rokyta, R., </w:t>
      </w:r>
      <w:proofErr w:type="spellStart"/>
      <w:r>
        <w:t>Kršiak</w:t>
      </w:r>
      <w:proofErr w:type="spellEnd"/>
      <w:r>
        <w:t>, M.,</w:t>
      </w:r>
      <w:r w:rsidR="00A7759D">
        <w:t xml:space="preserve"> </w:t>
      </w:r>
      <w:r w:rsidR="00A7759D">
        <w:rPr>
          <w:rFonts w:cs="Times New Roman"/>
        </w:rPr>
        <w:t>&amp;</w:t>
      </w:r>
      <w:r>
        <w:t xml:space="preserve"> Kozák, J. (2006). </w:t>
      </w:r>
      <w:r>
        <w:rPr>
          <w:i/>
        </w:rPr>
        <w:t xml:space="preserve">Bolest: monografie </w:t>
      </w:r>
      <w:proofErr w:type="spellStart"/>
      <w:r>
        <w:rPr>
          <w:i/>
        </w:rPr>
        <w:t>algeziologie</w:t>
      </w:r>
      <w:proofErr w:type="spellEnd"/>
      <w:r>
        <w:rPr>
          <w:i/>
        </w:rPr>
        <w:t xml:space="preserve">. </w:t>
      </w:r>
      <w:r>
        <w:t xml:space="preserve">Praha: </w:t>
      </w:r>
      <w:proofErr w:type="spellStart"/>
      <w:r>
        <w:t>Tigis</w:t>
      </w:r>
      <w:proofErr w:type="spellEnd"/>
      <w:r>
        <w:t>.</w:t>
      </w:r>
    </w:p>
    <w:p w:rsidR="00DF33A2" w:rsidRDefault="00DF33A2" w:rsidP="00DF33A2">
      <w:pPr>
        <w:pStyle w:val="Standard"/>
        <w:spacing w:line="360" w:lineRule="auto"/>
      </w:pPr>
    </w:p>
    <w:p w:rsidR="00DF33A2" w:rsidRPr="00326D75" w:rsidRDefault="00DF33A2" w:rsidP="00DF33A2">
      <w:pPr>
        <w:pStyle w:val="Standard"/>
        <w:spacing w:line="360" w:lineRule="auto"/>
      </w:pPr>
      <w:proofErr w:type="spellStart"/>
      <w:r>
        <w:t>Selkowitz</w:t>
      </w:r>
      <w:proofErr w:type="spellEnd"/>
      <w:r>
        <w:t xml:space="preserve">, D. M. (1985). </w:t>
      </w:r>
      <w:proofErr w:type="spellStart"/>
      <w:r>
        <w:t>Improvement</w:t>
      </w:r>
      <w:proofErr w:type="spellEnd"/>
      <w:r>
        <w:t xml:space="preserve"> in </w:t>
      </w:r>
      <w:proofErr w:type="spellStart"/>
      <w:r>
        <w:t>Isometric</w:t>
      </w:r>
      <w:proofErr w:type="spellEnd"/>
      <w:r>
        <w:t xml:space="preserve"> </w:t>
      </w:r>
      <w:proofErr w:type="spellStart"/>
      <w:r>
        <w:t>Strenght</w:t>
      </w:r>
      <w:proofErr w:type="spellEnd"/>
      <w:r>
        <w:t xml:space="preserve"> </w:t>
      </w:r>
      <w:proofErr w:type="spellStart"/>
      <w:r>
        <w:t>of</w:t>
      </w:r>
      <w:proofErr w:type="spellEnd"/>
      <w:r>
        <w:t xml:space="preserve"> </w:t>
      </w:r>
      <w:proofErr w:type="spellStart"/>
      <w:r>
        <w:t>the</w:t>
      </w:r>
      <w:proofErr w:type="spellEnd"/>
      <w:r>
        <w:t xml:space="preserve"> </w:t>
      </w:r>
      <w:proofErr w:type="spellStart"/>
      <w:r>
        <w:t>Quadriceps</w:t>
      </w:r>
      <w:proofErr w:type="spellEnd"/>
      <w:r>
        <w:t xml:space="preserve"> </w:t>
      </w:r>
      <w:proofErr w:type="spellStart"/>
      <w:r>
        <w:t>Femoris</w:t>
      </w:r>
      <w:proofErr w:type="spellEnd"/>
      <w:r>
        <w:t xml:space="preserve"> </w:t>
      </w:r>
      <w:proofErr w:type="spellStart"/>
      <w:r>
        <w:t>Muscle</w:t>
      </w:r>
      <w:proofErr w:type="spellEnd"/>
      <w:r>
        <w:t xml:space="preserve"> </w:t>
      </w:r>
      <w:proofErr w:type="spellStart"/>
      <w:r>
        <w:t>After</w:t>
      </w:r>
      <w:proofErr w:type="spellEnd"/>
      <w:r>
        <w:t xml:space="preserve"> </w:t>
      </w:r>
      <w:proofErr w:type="spellStart"/>
      <w:r>
        <w:t>Training</w:t>
      </w:r>
      <w:proofErr w:type="spellEnd"/>
      <w:r>
        <w:t xml:space="preserve"> </w:t>
      </w:r>
      <w:proofErr w:type="spellStart"/>
      <w:r>
        <w:t>with</w:t>
      </w:r>
      <w:proofErr w:type="spellEnd"/>
      <w:r>
        <w:t xml:space="preserve"> </w:t>
      </w:r>
      <w:proofErr w:type="spellStart"/>
      <w:r>
        <w:t>Electrical</w:t>
      </w:r>
      <w:proofErr w:type="spellEnd"/>
      <w:r>
        <w:t xml:space="preserve"> </w:t>
      </w:r>
      <w:proofErr w:type="spellStart"/>
      <w:r>
        <w:t>Stimulation</w:t>
      </w:r>
      <w:proofErr w:type="spellEnd"/>
      <w:r>
        <w:t xml:space="preserve">. </w:t>
      </w:r>
      <w:proofErr w:type="spellStart"/>
      <w:r>
        <w:rPr>
          <w:i/>
        </w:rPr>
        <w:t>Physical</w:t>
      </w:r>
      <w:proofErr w:type="spellEnd"/>
      <w:r>
        <w:rPr>
          <w:i/>
        </w:rPr>
        <w:t xml:space="preserve"> </w:t>
      </w:r>
      <w:proofErr w:type="spellStart"/>
      <w:r>
        <w:rPr>
          <w:i/>
        </w:rPr>
        <w:t>Therapy</w:t>
      </w:r>
      <w:proofErr w:type="spellEnd"/>
      <w:r>
        <w:rPr>
          <w:i/>
        </w:rPr>
        <w:t xml:space="preserve">, 65(2), </w:t>
      </w:r>
      <w:r>
        <w:t>186-196.</w:t>
      </w:r>
    </w:p>
    <w:p w:rsidR="00DF33A2" w:rsidRDefault="00DF33A2" w:rsidP="00DF33A2">
      <w:pPr>
        <w:pStyle w:val="Standard"/>
        <w:spacing w:line="360" w:lineRule="auto"/>
      </w:pPr>
    </w:p>
    <w:p w:rsidR="00DF33A2" w:rsidRDefault="00DF33A2" w:rsidP="00DF33A2">
      <w:pPr>
        <w:pStyle w:val="Standard"/>
        <w:spacing w:line="360" w:lineRule="auto"/>
      </w:pPr>
      <w:proofErr w:type="spellStart"/>
      <w:r>
        <w:t>Silbernagl</w:t>
      </w:r>
      <w:proofErr w:type="spellEnd"/>
      <w:r>
        <w:t xml:space="preserve">, S., &amp; </w:t>
      </w:r>
      <w:proofErr w:type="spellStart"/>
      <w:r>
        <w:t>Agamemnon</w:t>
      </w:r>
      <w:proofErr w:type="spellEnd"/>
      <w:r>
        <w:t xml:space="preserve">, D. (2004). </w:t>
      </w:r>
      <w:r w:rsidRPr="00A7759D">
        <w:rPr>
          <w:i/>
        </w:rPr>
        <w:t>Atlas fyziologie člověka</w:t>
      </w:r>
      <w:r>
        <w:t xml:space="preserve">. Praha: </w:t>
      </w:r>
      <w:proofErr w:type="spellStart"/>
      <w:r>
        <w:t>Grada</w:t>
      </w:r>
      <w:proofErr w:type="spellEnd"/>
      <w:r w:rsidR="00A7759D">
        <w:t xml:space="preserve"> </w:t>
      </w:r>
      <w:proofErr w:type="spellStart"/>
      <w:r w:rsidR="00A7759D">
        <w:t>Publishing</w:t>
      </w:r>
      <w:proofErr w:type="spellEnd"/>
      <w:r>
        <w:t>.</w:t>
      </w:r>
    </w:p>
    <w:p w:rsidR="00DF33A2" w:rsidRDefault="00DF33A2" w:rsidP="00DF33A2">
      <w:pPr>
        <w:pStyle w:val="Standard"/>
        <w:spacing w:line="360" w:lineRule="auto"/>
      </w:pPr>
    </w:p>
    <w:p w:rsidR="00DF33A2" w:rsidRDefault="00A7759D"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roofErr w:type="spellStart"/>
      <w:r>
        <w:rPr>
          <w:color w:val="000000"/>
        </w:rPr>
        <w:t>Snyder-Mackler</w:t>
      </w:r>
      <w:proofErr w:type="spellEnd"/>
      <w:r>
        <w:rPr>
          <w:color w:val="000000"/>
        </w:rPr>
        <w:t xml:space="preserve">, L., </w:t>
      </w:r>
      <w:proofErr w:type="spellStart"/>
      <w:r>
        <w:rPr>
          <w:color w:val="000000"/>
        </w:rPr>
        <w:t>Delitto</w:t>
      </w:r>
      <w:proofErr w:type="spellEnd"/>
      <w:r>
        <w:rPr>
          <w:color w:val="000000"/>
        </w:rPr>
        <w:t xml:space="preserve"> A., </w:t>
      </w:r>
      <w:proofErr w:type="spellStart"/>
      <w:r>
        <w:rPr>
          <w:color w:val="000000"/>
        </w:rPr>
        <w:t>Stralka</w:t>
      </w:r>
      <w:proofErr w:type="spellEnd"/>
      <w:r>
        <w:rPr>
          <w:color w:val="000000"/>
        </w:rPr>
        <w:t xml:space="preserve">, </w:t>
      </w:r>
      <w:proofErr w:type="gramStart"/>
      <w:r>
        <w:rPr>
          <w:color w:val="000000"/>
        </w:rPr>
        <w:t>S.W.,</w:t>
      </w:r>
      <w:r w:rsidR="00DF33A2">
        <w:rPr>
          <w:color w:val="000000"/>
        </w:rPr>
        <w:t xml:space="preserve"> </w:t>
      </w:r>
      <w:proofErr w:type="spellStart"/>
      <w:r w:rsidR="00DF33A2">
        <w:rPr>
          <w:color w:val="000000"/>
        </w:rPr>
        <w:t>Bailey</w:t>
      </w:r>
      <w:proofErr w:type="spellEnd"/>
      <w:proofErr w:type="gramEnd"/>
      <w:r w:rsidR="00DF33A2">
        <w:rPr>
          <w:color w:val="000000"/>
        </w:rPr>
        <w:t xml:space="preserve">, S.L. (1994). Use </w:t>
      </w:r>
      <w:proofErr w:type="spellStart"/>
      <w:r w:rsidR="00DF33A2">
        <w:rPr>
          <w:color w:val="000000"/>
        </w:rPr>
        <w:t>of</w:t>
      </w:r>
      <w:proofErr w:type="spellEnd"/>
      <w:r w:rsidR="00DF33A2">
        <w:rPr>
          <w:color w:val="000000"/>
        </w:rPr>
        <w:t xml:space="preserve"> </w:t>
      </w:r>
      <w:proofErr w:type="spellStart"/>
      <w:r w:rsidR="00DF33A2">
        <w:rPr>
          <w:color w:val="000000"/>
        </w:rPr>
        <w:t>electrical</w:t>
      </w:r>
      <w:proofErr w:type="spellEnd"/>
      <w:r w:rsidR="00DF33A2">
        <w:rPr>
          <w:color w:val="000000"/>
        </w:rPr>
        <w:t xml:space="preserve"> </w:t>
      </w:r>
      <w:proofErr w:type="spellStart"/>
      <w:r w:rsidR="00DF33A2">
        <w:rPr>
          <w:color w:val="000000"/>
        </w:rPr>
        <w:t>stimulation</w:t>
      </w:r>
      <w:proofErr w:type="spellEnd"/>
      <w:r w:rsidR="00DF33A2">
        <w:rPr>
          <w:color w:val="000000"/>
        </w:rPr>
        <w:t xml:space="preserve"> to </w:t>
      </w:r>
      <w:proofErr w:type="spellStart"/>
      <w:r w:rsidR="00DF33A2">
        <w:rPr>
          <w:color w:val="000000"/>
        </w:rPr>
        <w:t>enhance</w:t>
      </w:r>
      <w:proofErr w:type="spellEnd"/>
      <w:r w:rsidR="00DF33A2">
        <w:rPr>
          <w:color w:val="000000"/>
        </w:rPr>
        <w:t xml:space="preserve"> </w:t>
      </w:r>
      <w:proofErr w:type="spellStart"/>
      <w:r w:rsidR="00DF33A2">
        <w:rPr>
          <w:color w:val="000000"/>
        </w:rPr>
        <w:t>recovery</w:t>
      </w:r>
      <w:proofErr w:type="spellEnd"/>
      <w:r w:rsidR="00DF33A2">
        <w:rPr>
          <w:color w:val="000000"/>
        </w:rPr>
        <w:t xml:space="preserve"> </w:t>
      </w:r>
      <w:proofErr w:type="spellStart"/>
      <w:r w:rsidR="00DF33A2">
        <w:rPr>
          <w:color w:val="000000"/>
        </w:rPr>
        <w:t>of</w:t>
      </w:r>
      <w:proofErr w:type="spellEnd"/>
      <w:r w:rsidR="00DF33A2">
        <w:rPr>
          <w:color w:val="000000"/>
        </w:rPr>
        <w:t xml:space="preserve"> </w:t>
      </w:r>
      <w:proofErr w:type="spellStart"/>
      <w:r w:rsidR="00DF33A2">
        <w:rPr>
          <w:color w:val="000000"/>
        </w:rPr>
        <w:t>quadriceps</w:t>
      </w:r>
      <w:proofErr w:type="spellEnd"/>
      <w:r w:rsidR="00DF33A2">
        <w:rPr>
          <w:color w:val="000000"/>
        </w:rPr>
        <w:t xml:space="preserve"> </w:t>
      </w:r>
      <w:proofErr w:type="spellStart"/>
      <w:r w:rsidR="00DF33A2">
        <w:rPr>
          <w:color w:val="000000"/>
        </w:rPr>
        <w:t>femoris</w:t>
      </w:r>
      <w:proofErr w:type="spellEnd"/>
      <w:r w:rsidR="00DF33A2">
        <w:rPr>
          <w:color w:val="000000"/>
        </w:rPr>
        <w:t xml:space="preserve"> </w:t>
      </w:r>
      <w:proofErr w:type="spellStart"/>
      <w:r w:rsidR="00DF33A2">
        <w:rPr>
          <w:color w:val="000000"/>
        </w:rPr>
        <w:t>muscle</w:t>
      </w:r>
      <w:proofErr w:type="spellEnd"/>
      <w:r w:rsidR="00DF33A2">
        <w:rPr>
          <w:color w:val="000000"/>
        </w:rPr>
        <w:t xml:space="preserve"> </w:t>
      </w:r>
      <w:proofErr w:type="spellStart"/>
      <w:r w:rsidR="00DF33A2">
        <w:rPr>
          <w:color w:val="000000"/>
        </w:rPr>
        <w:t>force</w:t>
      </w:r>
      <w:proofErr w:type="spellEnd"/>
      <w:r w:rsidR="00DF33A2">
        <w:rPr>
          <w:color w:val="000000"/>
        </w:rPr>
        <w:t xml:space="preserve"> </w:t>
      </w:r>
      <w:proofErr w:type="spellStart"/>
      <w:r w:rsidR="00DF33A2">
        <w:rPr>
          <w:color w:val="000000"/>
        </w:rPr>
        <w:t>production</w:t>
      </w:r>
      <w:proofErr w:type="spellEnd"/>
      <w:r w:rsidR="00DF33A2">
        <w:rPr>
          <w:color w:val="000000"/>
        </w:rPr>
        <w:t xml:space="preserve"> in </w:t>
      </w:r>
      <w:proofErr w:type="spellStart"/>
      <w:r w:rsidR="00DF33A2">
        <w:rPr>
          <w:color w:val="000000"/>
        </w:rPr>
        <w:t>patients</w:t>
      </w:r>
      <w:proofErr w:type="spellEnd"/>
      <w:r w:rsidR="00DF33A2">
        <w:rPr>
          <w:color w:val="000000"/>
        </w:rPr>
        <w:t xml:space="preserve"> </w:t>
      </w:r>
      <w:proofErr w:type="spellStart"/>
      <w:r w:rsidR="00DF33A2">
        <w:rPr>
          <w:color w:val="000000"/>
        </w:rPr>
        <w:t>following</w:t>
      </w:r>
      <w:proofErr w:type="spellEnd"/>
      <w:r w:rsidR="00DF33A2">
        <w:rPr>
          <w:color w:val="000000"/>
        </w:rPr>
        <w:t xml:space="preserve"> </w:t>
      </w:r>
      <w:proofErr w:type="spellStart"/>
      <w:r w:rsidR="00DF33A2">
        <w:rPr>
          <w:color w:val="000000"/>
        </w:rPr>
        <w:t>anterior</w:t>
      </w:r>
      <w:proofErr w:type="spellEnd"/>
      <w:r w:rsidR="00DF33A2">
        <w:rPr>
          <w:color w:val="000000"/>
        </w:rPr>
        <w:t xml:space="preserve"> </w:t>
      </w:r>
      <w:proofErr w:type="spellStart"/>
      <w:r w:rsidR="00DF33A2">
        <w:rPr>
          <w:color w:val="000000"/>
        </w:rPr>
        <w:t>cruciate</w:t>
      </w:r>
      <w:proofErr w:type="spellEnd"/>
      <w:r w:rsidR="00DF33A2">
        <w:rPr>
          <w:color w:val="000000"/>
        </w:rPr>
        <w:t xml:space="preserve"> </w:t>
      </w:r>
      <w:proofErr w:type="spellStart"/>
      <w:r w:rsidR="00DF33A2">
        <w:rPr>
          <w:color w:val="000000"/>
        </w:rPr>
        <w:t>ligament</w:t>
      </w:r>
      <w:proofErr w:type="spellEnd"/>
      <w:r w:rsidR="00DF33A2">
        <w:rPr>
          <w:color w:val="000000"/>
        </w:rPr>
        <w:t xml:space="preserve"> </w:t>
      </w:r>
      <w:proofErr w:type="spellStart"/>
      <w:r w:rsidR="00DF33A2">
        <w:rPr>
          <w:color w:val="000000"/>
        </w:rPr>
        <w:t>reconstruction</w:t>
      </w:r>
      <w:proofErr w:type="spellEnd"/>
      <w:r w:rsidR="00DF33A2">
        <w:rPr>
          <w:color w:val="000000"/>
        </w:rPr>
        <w:t xml:space="preserve">. </w:t>
      </w:r>
      <w:proofErr w:type="spellStart"/>
      <w:r w:rsidR="00DF33A2">
        <w:rPr>
          <w:i/>
          <w:iCs/>
          <w:color w:val="000000"/>
        </w:rPr>
        <w:t>Physical</w:t>
      </w:r>
      <w:proofErr w:type="spellEnd"/>
      <w:r w:rsidR="00DF33A2">
        <w:rPr>
          <w:i/>
          <w:iCs/>
          <w:color w:val="000000"/>
        </w:rPr>
        <w:t xml:space="preserve"> </w:t>
      </w:r>
      <w:proofErr w:type="spellStart"/>
      <w:r w:rsidR="00DF33A2">
        <w:rPr>
          <w:i/>
          <w:iCs/>
          <w:color w:val="000000"/>
        </w:rPr>
        <w:t>Therapy</w:t>
      </w:r>
      <w:proofErr w:type="spellEnd"/>
      <w:r w:rsidR="00DF33A2">
        <w:rPr>
          <w:i/>
          <w:iCs/>
          <w:color w:val="000000"/>
        </w:rPr>
        <w:t>,</w:t>
      </w:r>
      <w:r w:rsidR="00DF33A2">
        <w:rPr>
          <w:color w:val="000000"/>
        </w:rPr>
        <w:t xml:space="preserve"> </w:t>
      </w:r>
      <w:r w:rsidR="00DF33A2" w:rsidRPr="00A7759D">
        <w:rPr>
          <w:i/>
          <w:color w:val="000000"/>
        </w:rPr>
        <w:t>74,</w:t>
      </w:r>
      <w:r w:rsidR="00DF33A2">
        <w:rPr>
          <w:color w:val="000000"/>
        </w:rPr>
        <w:t xml:space="preserve"> 901–907.</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
    <w:p w:rsidR="00DF33A2" w:rsidRPr="001E601C"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roofErr w:type="spellStart"/>
      <w:r>
        <w:rPr>
          <w:color w:val="000000"/>
        </w:rPr>
        <w:t>Soo</w:t>
      </w:r>
      <w:proofErr w:type="spellEnd"/>
      <w:r>
        <w:rPr>
          <w:color w:val="000000"/>
        </w:rPr>
        <w:t xml:space="preserve">, Ch., </w:t>
      </w:r>
      <w:proofErr w:type="spellStart"/>
      <w:r>
        <w:rPr>
          <w:color w:val="000000"/>
        </w:rPr>
        <w:t>Currier</w:t>
      </w:r>
      <w:proofErr w:type="spellEnd"/>
      <w:r>
        <w:rPr>
          <w:color w:val="000000"/>
        </w:rPr>
        <w:t xml:space="preserve">, D., </w:t>
      </w:r>
      <w:r>
        <w:rPr>
          <w:rFonts w:cs="Times New Roman"/>
          <w:color w:val="000000"/>
        </w:rPr>
        <w:t>&amp;</w:t>
      </w:r>
      <w:r>
        <w:rPr>
          <w:color w:val="000000"/>
        </w:rPr>
        <w:t xml:space="preserve"> </w:t>
      </w:r>
      <w:proofErr w:type="spellStart"/>
      <w:r>
        <w:rPr>
          <w:color w:val="000000"/>
        </w:rPr>
        <w:t>Threlkeld</w:t>
      </w:r>
      <w:proofErr w:type="spellEnd"/>
      <w:r>
        <w:rPr>
          <w:color w:val="000000"/>
        </w:rPr>
        <w:t xml:space="preserve">, A. J. (1988). </w:t>
      </w:r>
      <w:proofErr w:type="spellStart"/>
      <w:r>
        <w:rPr>
          <w:color w:val="000000"/>
        </w:rPr>
        <w:t>Augmentation</w:t>
      </w:r>
      <w:proofErr w:type="spellEnd"/>
      <w:r>
        <w:rPr>
          <w:color w:val="000000"/>
        </w:rPr>
        <w:t xml:space="preserve"> </w:t>
      </w:r>
      <w:proofErr w:type="spellStart"/>
      <w:r>
        <w:rPr>
          <w:color w:val="000000"/>
        </w:rPr>
        <w:t>Voluntary</w:t>
      </w:r>
      <w:proofErr w:type="spellEnd"/>
      <w:r>
        <w:rPr>
          <w:color w:val="000000"/>
        </w:rPr>
        <w:t xml:space="preserve"> </w:t>
      </w:r>
      <w:proofErr w:type="spellStart"/>
      <w:r>
        <w:rPr>
          <w:color w:val="000000"/>
        </w:rPr>
        <w:t>Torque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Healthy</w:t>
      </w:r>
      <w:proofErr w:type="spellEnd"/>
      <w:r>
        <w:rPr>
          <w:color w:val="000000"/>
        </w:rPr>
        <w:t xml:space="preserve"> </w:t>
      </w:r>
      <w:proofErr w:type="spellStart"/>
      <w:r>
        <w:rPr>
          <w:color w:val="000000"/>
        </w:rPr>
        <w:t>Muscle</w:t>
      </w:r>
      <w:proofErr w:type="spellEnd"/>
      <w:r>
        <w:rPr>
          <w:color w:val="000000"/>
        </w:rPr>
        <w:t xml:space="preserve"> by </w:t>
      </w:r>
      <w:proofErr w:type="spellStart"/>
      <w:r>
        <w:rPr>
          <w:color w:val="000000"/>
        </w:rPr>
        <w:t>Optimalization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Electrical</w:t>
      </w:r>
      <w:proofErr w:type="spellEnd"/>
      <w:r>
        <w:rPr>
          <w:color w:val="000000"/>
        </w:rPr>
        <w:t xml:space="preserve"> </w:t>
      </w:r>
      <w:proofErr w:type="spellStart"/>
      <w:r>
        <w:rPr>
          <w:color w:val="000000"/>
        </w:rPr>
        <w:t>Stimulation</w:t>
      </w:r>
      <w:proofErr w:type="spellEnd"/>
      <w:r>
        <w:rPr>
          <w:color w:val="000000"/>
        </w:rPr>
        <w:t xml:space="preserve">. </w:t>
      </w:r>
      <w:proofErr w:type="spellStart"/>
      <w:r>
        <w:rPr>
          <w:i/>
          <w:color w:val="000000"/>
        </w:rPr>
        <w:t>Physical</w:t>
      </w:r>
      <w:proofErr w:type="spellEnd"/>
      <w:r>
        <w:rPr>
          <w:i/>
          <w:color w:val="000000"/>
        </w:rPr>
        <w:t xml:space="preserve"> </w:t>
      </w:r>
      <w:proofErr w:type="spellStart"/>
      <w:r>
        <w:rPr>
          <w:i/>
          <w:color w:val="000000"/>
        </w:rPr>
        <w:t>Therapy</w:t>
      </w:r>
      <w:proofErr w:type="spellEnd"/>
      <w:r>
        <w:rPr>
          <w:i/>
          <w:color w:val="000000"/>
        </w:rPr>
        <w:t xml:space="preserve">, 68(3), </w:t>
      </w:r>
      <w:r>
        <w:rPr>
          <w:color w:val="000000"/>
        </w:rPr>
        <w:t>333-337.</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color w:val="000000"/>
        </w:rPr>
        <w:t xml:space="preserve">Thomas C. K., </w:t>
      </w:r>
      <w:proofErr w:type="spellStart"/>
      <w:r>
        <w:rPr>
          <w:color w:val="000000"/>
        </w:rPr>
        <w:t>Bigland-Ritchie</w:t>
      </w:r>
      <w:proofErr w:type="spellEnd"/>
      <w:r>
        <w:rPr>
          <w:color w:val="000000"/>
        </w:rPr>
        <w:t xml:space="preserve"> B.,</w:t>
      </w:r>
      <w:r w:rsidR="00A7759D">
        <w:rPr>
          <w:color w:val="000000"/>
        </w:rPr>
        <w:t xml:space="preserve"> </w:t>
      </w:r>
      <w:r w:rsidR="00A7759D">
        <w:rPr>
          <w:rFonts w:cs="Times New Roman"/>
          <w:color w:val="000000"/>
        </w:rPr>
        <w:t>&amp;</w:t>
      </w:r>
      <w:r>
        <w:rPr>
          <w:color w:val="000000"/>
        </w:rPr>
        <w:t xml:space="preserve"> </w:t>
      </w:r>
      <w:proofErr w:type="spellStart"/>
      <w:r>
        <w:rPr>
          <w:color w:val="000000"/>
        </w:rPr>
        <w:t>Johansson</w:t>
      </w:r>
      <w:proofErr w:type="spellEnd"/>
      <w:r>
        <w:rPr>
          <w:color w:val="000000"/>
        </w:rPr>
        <w:t xml:space="preserve"> R. S. (1991)</w:t>
      </w:r>
      <w:r w:rsidR="00A7759D">
        <w:rPr>
          <w:color w:val="000000"/>
        </w:rPr>
        <w:t>.</w:t>
      </w:r>
      <w:r>
        <w:rPr>
          <w:color w:val="000000"/>
        </w:rPr>
        <w:t xml:space="preserve"> </w:t>
      </w:r>
      <w:proofErr w:type="spellStart"/>
      <w:r>
        <w:rPr>
          <w:color w:val="000000"/>
        </w:rPr>
        <w:t>Force-frequency</w:t>
      </w:r>
      <w:proofErr w:type="spellEnd"/>
      <w:r>
        <w:rPr>
          <w:color w:val="000000"/>
        </w:rPr>
        <w:t xml:space="preserve"> </w:t>
      </w:r>
      <w:proofErr w:type="spellStart"/>
      <w:r>
        <w:rPr>
          <w:color w:val="000000"/>
        </w:rPr>
        <w:t>relationships</w:t>
      </w:r>
      <w:proofErr w:type="spellEnd"/>
      <w:r>
        <w:rPr>
          <w:color w:val="000000"/>
        </w:rPr>
        <w:t xml:space="preserve"> </w:t>
      </w:r>
      <w:proofErr w:type="spellStart"/>
      <w:r>
        <w:rPr>
          <w:color w:val="000000"/>
        </w:rPr>
        <w:lastRenderedPageBreak/>
        <w:t>of</w:t>
      </w:r>
      <w:proofErr w:type="spellEnd"/>
      <w:r>
        <w:rPr>
          <w:color w:val="000000"/>
        </w:rPr>
        <w:t xml:space="preserve"> </w:t>
      </w:r>
      <w:proofErr w:type="spellStart"/>
      <w:r>
        <w:rPr>
          <w:color w:val="000000"/>
        </w:rPr>
        <w:t>human</w:t>
      </w:r>
      <w:proofErr w:type="spellEnd"/>
      <w:r>
        <w:rPr>
          <w:color w:val="000000"/>
        </w:rPr>
        <w:t xml:space="preserve"> </w:t>
      </w:r>
      <w:proofErr w:type="spellStart"/>
      <w:r>
        <w:rPr>
          <w:color w:val="000000"/>
        </w:rPr>
        <w:t>thenar</w:t>
      </w:r>
      <w:proofErr w:type="spellEnd"/>
      <w:r>
        <w:rPr>
          <w:color w:val="000000"/>
        </w:rPr>
        <w:t xml:space="preserve"> motor </w:t>
      </w:r>
      <w:proofErr w:type="spellStart"/>
      <w:r>
        <w:rPr>
          <w:color w:val="000000"/>
        </w:rPr>
        <w:t>units</w:t>
      </w:r>
      <w:proofErr w:type="spellEnd"/>
      <w:r>
        <w:rPr>
          <w:i/>
          <w:color w:val="000000"/>
        </w:rPr>
        <w:t xml:space="preserve">. </w:t>
      </w:r>
      <w:proofErr w:type="spellStart"/>
      <w:r>
        <w:rPr>
          <w:i/>
          <w:color w:val="000000"/>
        </w:rPr>
        <w:t>Journal</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Neurophysiology</w:t>
      </w:r>
      <w:proofErr w:type="spellEnd"/>
      <w:r>
        <w:rPr>
          <w:i/>
          <w:color w:val="000000"/>
        </w:rPr>
        <w:t>, 65</w:t>
      </w:r>
      <w:r>
        <w:rPr>
          <w:color w:val="000000"/>
        </w:rPr>
        <w:t>, 1509-1516.</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color w:val="000000"/>
        </w:rPr>
        <w:t xml:space="preserve">Watson, T. (2002). </w:t>
      </w:r>
      <w:proofErr w:type="spellStart"/>
      <w:r>
        <w:rPr>
          <w:color w:val="000000"/>
        </w:rPr>
        <w:t>Current</w:t>
      </w:r>
      <w:proofErr w:type="spellEnd"/>
      <w:r>
        <w:rPr>
          <w:color w:val="000000"/>
        </w:rPr>
        <w:t xml:space="preserve"> </w:t>
      </w:r>
      <w:proofErr w:type="spellStart"/>
      <w:r>
        <w:rPr>
          <w:color w:val="000000"/>
        </w:rPr>
        <w:t>concepts</w:t>
      </w:r>
      <w:proofErr w:type="spellEnd"/>
      <w:r>
        <w:rPr>
          <w:color w:val="000000"/>
        </w:rPr>
        <w:t xml:space="preserve"> in </w:t>
      </w:r>
      <w:proofErr w:type="spellStart"/>
      <w:r>
        <w:rPr>
          <w:color w:val="000000"/>
        </w:rPr>
        <w:t>electrotherapy</w:t>
      </w:r>
      <w:proofErr w:type="spellEnd"/>
      <w:r>
        <w:rPr>
          <w:color w:val="000000"/>
        </w:rPr>
        <w:t xml:space="preserve">. </w:t>
      </w:r>
      <w:r>
        <w:rPr>
          <w:i/>
          <w:iCs/>
          <w:color w:val="000000"/>
        </w:rPr>
        <w:t xml:space="preserve">Departement </w:t>
      </w:r>
      <w:proofErr w:type="spellStart"/>
      <w:r>
        <w:rPr>
          <w:i/>
          <w:iCs/>
          <w:color w:val="000000"/>
        </w:rPr>
        <w:t>of</w:t>
      </w:r>
      <w:proofErr w:type="spellEnd"/>
      <w:r>
        <w:rPr>
          <w:i/>
          <w:iCs/>
          <w:color w:val="000000"/>
        </w:rPr>
        <w:t xml:space="preserve"> </w:t>
      </w:r>
      <w:proofErr w:type="spellStart"/>
      <w:r>
        <w:rPr>
          <w:i/>
          <w:iCs/>
          <w:color w:val="000000"/>
        </w:rPr>
        <w:t>Physiotherapy</w:t>
      </w:r>
      <w:proofErr w:type="spellEnd"/>
      <w:r>
        <w:rPr>
          <w:i/>
          <w:iCs/>
          <w:color w:val="000000"/>
        </w:rPr>
        <w:t xml:space="preserve">, University </w:t>
      </w:r>
      <w:proofErr w:type="spellStart"/>
      <w:r>
        <w:rPr>
          <w:i/>
          <w:iCs/>
          <w:color w:val="000000"/>
        </w:rPr>
        <w:t>of</w:t>
      </w:r>
      <w:proofErr w:type="spellEnd"/>
      <w:r>
        <w:rPr>
          <w:i/>
          <w:iCs/>
          <w:color w:val="000000"/>
        </w:rPr>
        <w:t xml:space="preserve"> </w:t>
      </w:r>
      <w:proofErr w:type="spellStart"/>
      <w:r>
        <w:rPr>
          <w:i/>
          <w:iCs/>
          <w:color w:val="000000"/>
        </w:rPr>
        <w:t>Hertfordshire</w:t>
      </w:r>
      <w:proofErr w:type="spellEnd"/>
      <w:r>
        <w:rPr>
          <w:i/>
          <w:iCs/>
          <w:color w:val="000000"/>
        </w:rPr>
        <w:t xml:space="preserve">, </w:t>
      </w:r>
      <w:r>
        <w:rPr>
          <w:color w:val="000000"/>
        </w:rPr>
        <w:t>8, 413-418.</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p>
    <w:p w:rsidR="00DF33A2" w:rsidRDefault="00A7759D"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roofErr w:type="spellStart"/>
      <w:r>
        <w:rPr>
          <w:color w:val="000000"/>
        </w:rPr>
        <w:t>Westerbland</w:t>
      </w:r>
      <w:proofErr w:type="spellEnd"/>
      <w:r>
        <w:rPr>
          <w:color w:val="000000"/>
        </w:rPr>
        <w:t>, H.,</w:t>
      </w:r>
      <w:r w:rsidR="00DF33A2">
        <w:rPr>
          <w:color w:val="000000"/>
        </w:rPr>
        <w:t xml:space="preserve"> Duty, S., &amp; </w:t>
      </w:r>
      <w:proofErr w:type="gramStart"/>
      <w:r w:rsidR="00DF33A2">
        <w:rPr>
          <w:color w:val="000000"/>
        </w:rPr>
        <w:t>Allen, D.G. (1993</w:t>
      </w:r>
      <w:proofErr w:type="gramEnd"/>
      <w:r w:rsidR="00DF33A2">
        <w:rPr>
          <w:color w:val="000000"/>
        </w:rPr>
        <w:t xml:space="preserve">). </w:t>
      </w:r>
      <w:proofErr w:type="spellStart"/>
      <w:r w:rsidR="00DF33A2">
        <w:rPr>
          <w:color w:val="000000"/>
        </w:rPr>
        <w:t>Intracellular</w:t>
      </w:r>
      <w:proofErr w:type="spellEnd"/>
      <w:r w:rsidR="00DF33A2">
        <w:rPr>
          <w:color w:val="000000"/>
        </w:rPr>
        <w:t xml:space="preserve"> </w:t>
      </w:r>
      <w:proofErr w:type="spellStart"/>
      <w:r w:rsidR="00DF33A2">
        <w:rPr>
          <w:color w:val="000000"/>
        </w:rPr>
        <w:t>calcium</w:t>
      </w:r>
      <w:proofErr w:type="spellEnd"/>
      <w:r w:rsidR="00DF33A2">
        <w:rPr>
          <w:color w:val="000000"/>
        </w:rPr>
        <w:t xml:space="preserve"> </w:t>
      </w:r>
      <w:proofErr w:type="spellStart"/>
      <w:r w:rsidR="00DF33A2">
        <w:rPr>
          <w:color w:val="000000"/>
        </w:rPr>
        <w:t>concentration</w:t>
      </w:r>
      <w:proofErr w:type="spellEnd"/>
      <w:r w:rsidR="00DF33A2">
        <w:rPr>
          <w:color w:val="000000"/>
        </w:rPr>
        <w:t xml:space="preserve"> </w:t>
      </w:r>
      <w:proofErr w:type="spellStart"/>
      <w:r w:rsidR="00DF33A2">
        <w:rPr>
          <w:color w:val="000000"/>
        </w:rPr>
        <w:t>during</w:t>
      </w:r>
      <w:proofErr w:type="spellEnd"/>
      <w:r w:rsidR="00DF33A2">
        <w:rPr>
          <w:color w:val="000000"/>
        </w:rPr>
        <w:t xml:space="preserve"> </w:t>
      </w:r>
      <w:proofErr w:type="spellStart"/>
      <w:r w:rsidR="00DF33A2">
        <w:rPr>
          <w:color w:val="000000"/>
        </w:rPr>
        <w:t>low-frequency</w:t>
      </w:r>
      <w:proofErr w:type="spellEnd"/>
      <w:r w:rsidR="00DF33A2">
        <w:rPr>
          <w:color w:val="000000"/>
        </w:rPr>
        <w:t xml:space="preserve"> </w:t>
      </w:r>
      <w:proofErr w:type="spellStart"/>
      <w:r w:rsidR="00DF33A2">
        <w:rPr>
          <w:color w:val="000000"/>
        </w:rPr>
        <w:t>fatique</w:t>
      </w:r>
      <w:proofErr w:type="spellEnd"/>
      <w:r w:rsidR="00DF33A2">
        <w:rPr>
          <w:color w:val="000000"/>
        </w:rPr>
        <w:t xml:space="preserve"> in </w:t>
      </w:r>
      <w:proofErr w:type="spellStart"/>
      <w:r w:rsidR="00DF33A2">
        <w:rPr>
          <w:color w:val="000000"/>
        </w:rPr>
        <w:t>isolated</w:t>
      </w:r>
      <w:proofErr w:type="spellEnd"/>
      <w:r w:rsidR="00DF33A2">
        <w:rPr>
          <w:color w:val="000000"/>
        </w:rPr>
        <w:t xml:space="preserve"> single </w:t>
      </w:r>
      <w:proofErr w:type="spellStart"/>
      <w:r w:rsidR="00DF33A2">
        <w:rPr>
          <w:color w:val="000000"/>
        </w:rPr>
        <w:t>fibers</w:t>
      </w:r>
      <w:proofErr w:type="spellEnd"/>
      <w:r w:rsidR="00DF33A2">
        <w:rPr>
          <w:color w:val="000000"/>
        </w:rPr>
        <w:t xml:space="preserve"> </w:t>
      </w:r>
      <w:proofErr w:type="spellStart"/>
      <w:r w:rsidR="00DF33A2">
        <w:rPr>
          <w:color w:val="000000"/>
        </w:rPr>
        <w:t>of</w:t>
      </w:r>
      <w:proofErr w:type="spellEnd"/>
      <w:r w:rsidR="00DF33A2">
        <w:rPr>
          <w:color w:val="000000"/>
        </w:rPr>
        <w:t xml:space="preserve"> </w:t>
      </w:r>
      <w:proofErr w:type="spellStart"/>
      <w:r w:rsidR="00DF33A2">
        <w:rPr>
          <w:color w:val="000000"/>
        </w:rPr>
        <w:t>mouse</w:t>
      </w:r>
      <w:proofErr w:type="spellEnd"/>
      <w:r w:rsidR="00DF33A2">
        <w:rPr>
          <w:color w:val="000000"/>
        </w:rPr>
        <w:t xml:space="preserve"> </w:t>
      </w:r>
      <w:proofErr w:type="spellStart"/>
      <w:r w:rsidR="00DF33A2">
        <w:rPr>
          <w:color w:val="000000"/>
        </w:rPr>
        <w:t>skeletal</w:t>
      </w:r>
      <w:proofErr w:type="spellEnd"/>
      <w:r w:rsidR="00DF33A2">
        <w:rPr>
          <w:color w:val="000000"/>
        </w:rPr>
        <w:t xml:space="preserve"> </w:t>
      </w:r>
      <w:proofErr w:type="spellStart"/>
      <w:r w:rsidR="00DF33A2">
        <w:rPr>
          <w:color w:val="000000"/>
        </w:rPr>
        <w:t>muscle</w:t>
      </w:r>
      <w:proofErr w:type="spellEnd"/>
      <w:r w:rsidR="00DF33A2">
        <w:rPr>
          <w:color w:val="000000"/>
        </w:rPr>
        <w:t xml:space="preserve">. </w:t>
      </w:r>
      <w:proofErr w:type="spellStart"/>
      <w:r w:rsidR="00DF33A2">
        <w:rPr>
          <w:i/>
          <w:iCs/>
          <w:color w:val="000000"/>
        </w:rPr>
        <w:t>Journal</w:t>
      </w:r>
      <w:proofErr w:type="spellEnd"/>
      <w:r w:rsidR="00DF33A2">
        <w:rPr>
          <w:i/>
          <w:iCs/>
          <w:color w:val="000000"/>
        </w:rPr>
        <w:t xml:space="preserve"> </w:t>
      </w:r>
      <w:proofErr w:type="spellStart"/>
      <w:r w:rsidR="00DF33A2">
        <w:rPr>
          <w:i/>
          <w:iCs/>
          <w:color w:val="000000"/>
        </w:rPr>
        <w:t>of</w:t>
      </w:r>
      <w:proofErr w:type="spellEnd"/>
      <w:r w:rsidR="00DF33A2">
        <w:rPr>
          <w:i/>
          <w:iCs/>
          <w:color w:val="000000"/>
        </w:rPr>
        <w:t xml:space="preserve"> </w:t>
      </w:r>
      <w:proofErr w:type="spellStart"/>
      <w:r w:rsidR="00DF33A2">
        <w:rPr>
          <w:i/>
          <w:iCs/>
          <w:color w:val="000000"/>
        </w:rPr>
        <w:t>Applied</w:t>
      </w:r>
      <w:proofErr w:type="spellEnd"/>
      <w:r w:rsidR="00DF33A2">
        <w:rPr>
          <w:i/>
          <w:iCs/>
          <w:color w:val="000000"/>
        </w:rPr>
        <w:t xml:space="preserve"> </w:t>
      </w:r>
      <w:proofErr w:type="spellStart"/>
      <w:r w:rsidR="00DF33A2">
        <w:rPr>
          <w:i/>
          <w:iCs/>
          <w:color w:val="000000"/>
        </w:rPr>
        <w:t>Physiology</w:t>
      </w:r>
      <w:proofErr w:type="spellEnd"/>
      <w:r w:rsidR="00DF33A2">
        <w:rPr>
          <w:i/>
          <w:iCs/>
          <w:color w:val="000000"/>
        </w:rPr>
        <w:t xml:space="preserve">, </w:t>
      </w:r>
      <w:r w:rsidR="00DF33A2">
        <w:rPr>
          <w:color w:val="000000"/>
        </w:rPr>
        <w:t>75(1), 382-388.</w:t>
      </w:r>
    </w:p>
    <w:p w:rsidR="00DF33A2" w:rsidRDefault="00DF33A2" w:rsidP="00DF33A2">
      <w:pPr>
        <w:rPr>
          <w:b/>
          <w:bCs/>
          <w:szCs w:val="28"/>
        </w:rPr>
      </w:pPr>
      <w:r>
        <w:br w:type="page"/>
      </w:r>
    </w:p>
    <w:p w:rsidR="00DF33A2" w:rsidRPr="00F553DC" w:rsidRDefault="00DF33A2" w:rsidP="00DF33A2">
      <w:pPr>
        <w:pStyle w:val="Nadpis1"/>
      </w:pPr>
      <w:bookmarkStart w:id="45" w:name="_Toc386019590"/>
      <w:r w:rsidRPr="00F553DC">
        <w:lastRenderedPageBreak/>
        <w:t>11 PŘÍLOHY</w:t>
      </w:r>
      <w:bookmarkEnd w:id="45"/>
    </w:p>
    <w:p w:rsidR="00DF33A2" w:rsidRDefault="00DF33A2" w:rsidP="00DF33A2">
      <w:pPr>
        <w:pStyle w:val="Textbody"/>
      </w:pPr>
    </w:p>
    <w:p w:rsidR="00DF33A2" w:rsidRDefault="00DF33A2" w:rsidP="00DF33A2">
      <w:pPr>
        <w:pStyle w:val="Textbody"/>
        <w:rPr>
          <w:b/>
          <w:bCs/>
        </w:rPr>
      </w:pPr>
      <w:r>
        <w:rPr>
          <w:b/>
          <w:bCs/>
        </w:rPr>
        <w:t>Seznam příloh</w:t>
      </w:r>
    </w:p>
    <w:p w:rsidR="00DF33A2" w:rsidRDefault="00DF33A2" w:rsidP="00DF33A2">
      <w:pPr>
        <w:pStyle w:val="Textbody"/>
        <w:rPr>
          <w:b/>
          <w:bCs/>
        </w:rPr>
      </w:pPr>
    </w:p>
    <w:p w:rsidR="00DF33A2" w:rsidRDefault="00DF33A2" w:rsidP="00DF33A2">
      <w:pPr>
        <w:pStyle w:val="Textbody"/>
      </w:pPr>
      <w:r>
        <w:t xml:space="preserve">Příloha 1 </w:t>
      </w:r>
      <w:r>
        <w:tab/>
        <w:t>Informovaný souhlas</w:t>
      </w:r>
    </w:p>
    <w:p w:rsidR="00DF33A2" w:rsidRDefault="00DF33A2" w:rsidP="00DF33A2">
      <w:pPr>
        <w:pStyle w:val="Textbody"/>
      </w:pPr>
      <w:r>
        <w:t xml:space="preserve">Příloha 2 </w:t>
      </w:r>
      <w:r>
        <w:tab/>
        <w:t>Protokol měření</w:t>
      </w:r>
    </w:p>
    <w:p w:rsidR="00DF33A2" w:rsidRDefault="00DF33A2" w:rsidP="00DF33A2">
      <w:pPr>
        <w:pStyle w:val="Textbody"/>
      </w:pPr>
      <w:r>
        <w:t xml:space="preserve">Příloha 3 </w:t>
      </w:r>
      <w:r>
        <w:tab/>
        <w:t>Anamnestický dotazník</w:t>
      </w:r>
    </w:p>
    <w:p w:rsidR="00DF33A2" w:rsidRDefault="00DF33A2" w:rsidP="00DF33A2">
      <w:pPr>
        <w:pStyle w:val="Textbody"/>
      </w:pPr>
      <w:r>
        <w:t xml:space="preserve">Příloha 4 </w:t>
      </w:r>
      <w:r>
        <w:tab/>
        <w:t>Vyjádření Etické komise</w:t>
      </w:r>
    </w:p>
    <w:p w:rsidR="00DF33A2" w:rsidRDefault="00DF33A2" w:rsidP="00DF33A2">
      <w:pPr>
        <w:pStyle w:val="Textbody"/>
      </w:pPr>
      <w:r>
        <w:t xml:space="preserve">Příloha 5 </w:t>
      </w:r>
      <w:r>
        <w:tab/>
        <w:t xml:space="preserve">Uložení elektrod na m. </w:t>
      </w:r>
      <w:proofErr w:type="spellStart"/>
      <w:r>
        <w:t>vastus</w:t>
      </w:r>
      <w:proofErr w:type="spellEnd"/>
      <w:r>
        <w:t xml:space="preserve"> </w:t>
      </w:r>
      <w:proofErr w:type="spellStart"/>
      <w:r>
        <w:t>medialis</w:t>
      </w:r>
      <w:proofErr w:type="spellEnd"/>
    </w:p>
    <w:p w:rsidR="00DF33A2" w:rsidRDefault="00DF33A2" w:rsidP="00DF33A2">
      <w:pPr>
        <w:pStyle w:val="Textbody"/>
      </w:pPr>
      <w:r>
        <w:t xml:space="preserve">Příloha 6 </w:t>
      </w:r>
      <w:r>
        <w:tab/>
        <w:t>Přístroj BTL-4000</w:t>
      </w:r>
    </w:p>
    <w:p w:rsidR="00DF33A2" w:rsidRPr="00BE2EA8" w:rsidRDefault="00DF33A2" w:rsidP="00DF33A2">
      <w:pPr>
        <w:pStyle w:val="Standard"/>
        <w:spacing w:line="360" w:lineRule="auto"/>
        <w:ind w:left="1440" w:hanging="1440"/>
        <w:rPr>
          <w:b/>
          <w:bCs/>
        </w:rPr>
      </w:pPr>
      <w:r>
        <w:t xml:space="preserve">Příloha 7 </w:t>
      </w:r>
      <w:r>
        <w:tab/>
      </w:r>
      <w:r w:rsidRPr="00BE2EA8">
        <w:rPr>
          <w:bCs/>
        </w:rPr>
        <w:t xml:space="preserve">Absolutní intenzity v mA při dosažení </w:t>
      </w:r>
      <w:r>
        <w:rPr>
          <w:bCs/>
        </w:rPr>
        <w:t xml:space="preserve">intenzity NPS </w:t>
      </w:r>
      <w:r w:rsidRPr="00BE2EA8">
        <w:rPr>
          <w:bCs/>
        </w:rPr>
        <w:t>pro MF a DF pulzní složku DD proudu</w:t>
      </w:r>
    </w:p>
    <w:p w:rsidR="00DF33A2" w:rsidRPr="00BE2EA8" w:rsidRDefault="00DF33A2" w:rsidP="00DF33A2">
      <w:pPr>
        <w:pStyle w:val="Standard"/>
        <w:spacing w:line="360" w:lineRule="auto"/>
        <w:ind w:left="1440" w:hanging="1440"/>
        <w:rPr>
          <w:b/>
          <w:bCs/>
        </w:rPr>
      </w:pPr>
      <w:r>
        <w:t xml:space="preserve">Příloha 8 </w:t>
      </w:r>
      <w:r>
        <w:tab/>
      </w:r>
      <w:r w:rsidRPr="00BE2EA8">
        <w:rPr>
          <w:bCs/>
        </w:rPr>
        <w:t xml:space="preserve">Absolutní intenzity v mA při dosažení </w:t>
      </w:r>
      <w:r>
        <w:rPr>
          <w:bCs/>
        </w:rPr>
        <w:t xml:space="preserve">intenzity NPM </w:t>
      </w:r>
      <w:r w:rsidRPr="00BE2EA8">
        <w:rPr>
          <w:bCs/>
        </w:rPr>
        <w:t>pro MF a DF pulzní složku DD proudu</w:t>
      </w:r>
    </w:p>
    <w:p w:rsidR="00DF33A2" w:rsidRPr="00BE2EA8" w:rsidRDefault="00DF33A2" w:rsidP="00DF33A2">
      <w:pPr>
        <w:pStyle w:val="Standard"/>
        <w:spacing w:line="360" w:lineRule="auto"/>
        <w:ind w:left="1440" w:hanging="1440"/>
        <w:rPr>
          <w:b/>
          <w:bCs/>
        </w:rPr>
      </w:pPr>
      <w:r>
        <w:t xml:space="preserve">Příloha 9 </w:t>
      </w:r>
      <w:r>
        <w:tab/>
      </w:r>
      <w:r w:rsidRPr="00BE2EA8">
        <w:rPr>
          <w:bCs/>
        </w:rPr>
        <w:t xml:space="preserve">Absolutní intenzity v mA při dosažení </w:t>
      </w:r>
      <w:r>
        <w:rPr>
          <w:bCs/>
        </w:rPr>
        <w:t>intenzity NPS pro 50 Hz a 100 Hz složku TENS</w:t>
      </w:r>
      <w:r w:rsidRPr="00BE2EA8">
        <w:rPr>
          <w:bCs/>
        </w:rPr>
        <w:t xml:space="preserve"> proudu</w:t>
      </w:r>
    </w:p>
    <w:p w:rsidR="00DF33A2" w:rsidRDefault="00DF33A2" w:rsidP="00DF33A2">
      <w:pPr>
        <w:pStyle w:val="Textbody"/>
        <w:spacing w:line="360" w:lineRule="auto"/>
        <w:ind w:left="1440" w:hanging="1440"/>
        <w:rPr>
          <w:bCs/>
        </w:rPr>
      </w:pPr>
      <w:r>
        <w:t xml:space="preserve">Příloha 10 </w:t>
      </w:r>
      <w:r>
        <w:tab/>
      </w:r>
      <w:r w:rsidRPr="00BE2EA8">
        <w:rPr>
          <w:bCs/>
        </w:rPr>
        <w:t xml:space="preserve">Absolutní intenzity v mA při dosažení </w:t>
      </w:r>
      <w:r w:rsidR="00A25FF9">
        <w:rPr>
          <w:bCs/>
        </w:rPr>
        <w:t>intenzity NPM</w:t>
      </w:r>
      <w:r>
        <w:rPr>
          <w:bCs/>
        </w:rPr>
        <w:t xml:space="preserve"> pro 50 Hz a 100 Hz složku TENS</w:t>
      </w:r>
      <w:r w:rsidRPr="00BE2EA8">
        <w:rPr>
          <w:bCs/>
        </w:rPr>
        <w:t xml:space="preserve"> proudu</w:t>
      </w:r>
    </w:p>
    <w:p w:rsidR="00104E2A" w:rsidRDefault="00104E2A" w:rsidP="00DF33A2">
      <w:pPr>
        <w:pStyle w:val="Textbody"/>
        <w:spacing w:line="360" w:lineRule="auto"/>
        <w:ind w:left="1440" w:hanging="1440"/>
        <w:rPr>
          <w:bCs/>
        </w:rPr>
      </w:pPr>
      <w:r>
        <w:rPr>
          <w:bCs/>
        </w:rPr>
        <w:t>Příloha 11</w:t>
      </w:r>
      <w:r>
        <w:rPr>
          <w:bCs/>
        </w:rPr>
        <w:tab/>
        <w:t>Tabulka hodnot subjektivního hodnocení použitých proudů pro dominantní končetinu</w:t>
      </w:r>
    </w:p>
    <w:p w:rsidR="00104E2A" w:rsidRDefault="00104E2A" w:rsidP="00DF33A2">
      <w:pPr>
        <w:pStyle w:val="Textbody"/>
        <w:spacing w:line="360" w:lineRule="auto"/>
        <w:ind w:left="1440" w:hanging="1440"/>
        <w:rPr>
          <w:bCs/>
        </w:rPr>
      </w:pPr>
      <w:r>
        <w:rPr>
          <w:bCs/>
        </w:rPr>
        <w:t>Příloha 12</w:t>
      </w:r>
      <w:r>
        <w:rPr>
          <w:bCs/>
        </w:rPr>
        <w:tab/>
        <w:t>Grafické vyjádření četnosti subjektivního hodnocení použitých proudů pro dominantní končetinu</w:t>
      </w:r>
    </w:p>
    <w:p w:rsidR="00104E2A" w:rsidRDefault="00104E2A" w:rsidP="00DF33A2">
      <w:pPr>
        <w:pStyle w:val="Textbody"/>
        <w:spacing w:line="360" w:lineRule="auto"/>
        <w:ind w:left="1440" w:hanging="1440"/>
        <w:rPr>
          <w:bCs/>
        </w:rPr>
      </w:pPr>
      <w:r>
        <w:rPr>
          <w:bCs/>
        </w:rPr>
        <w:t>Příloha 13</w:t>
      </w:r>
      <w:r>
        <w:rPr>
          <w:bCs/>
        </w:rPr>
        <w:tab/>
        <w:t>Tabulka hodnot subjektivního hodnocení použitých proudů pro nedominantní končetinu</w:t>
      </w:r>
    </w:p>
    <w:p w:rsidR="00104E2A" w:rsidRDefault="00104E2A" w:rsidP="00DF33A2">
      <w:pPr>
        <w:pStyle w:val="Textbody"/>
        <w:spacing w:line="360" w:lineRule="auto"/>
        <w:ind w:left="1440" w:hanging="1440"/>
        <w:rPr>
          <w:rFonts w:eastAsia="Helvetica, Arial" w:cs="Helvetica, Arial"/>
        </w:rPr>
      </w:pPr>
      <w:r>
        <w:rPr>
          <w:bCs/>
        </w:rPr>
        <w:t>Příloha 14</w:t>
      </w:r>
      <w:r>
        <w:rPr>
          <w:bCs/>
        </w:rPr>
        <w:tab/>
        <w:t>Grafické vyjádření četnosti subjektivního hodnocení použitých proudů pro nedominantní končetinu</w:t>
      </w:r>
    </w:p>
    <w:p w:rsidR="00DF33A2" w:rsidRPr="00BE2EA8" w:rsidRDefault="00DF33A2" w:rsidP="00DF33A2">
      <w:pPr>
        <w:pStyle w:val="Textbody"/>
      </w:pPr>
    </w:p>
    <w:p w:rsidR="00DF33A2" w:rsidRDefault="00DF33A2" w:rsidP="00DF33A2">
      <w:pPr>
        <w:rPr>
          <w:b/>
        </w:rPr>
      </w:pPr>
      <w:r>
        <w:rPr>
          <w:b/>
        </w:rPr>
        <w:br w:type="page"/>
      </w:r>
    </w:p>
    <w:p w:rsidR="00DF33A2" w:rsidRPr="002559B0" w:rsidRDefault="00DF33A2" w:rsidP="00DF33A2">
      <w:pPr>
        <w:rPr>
          <w:b/>
        </w:rPr>
      </w:pPr>
      <w:r w:rsidRPr="002559B0">
        <w:rPr>
          <w:b/>
        </w:rPr>
        <w:lastRenderedPageBreak/>
        <w:t>Příloha 1. Informovaný souhlas</w:t>
      </w:r>
    </w:p>
    <w:p w:rsidR="00DF33A2" w:rsidRPr="00BE2EA8" w:rsidRDefault="00DF33A2" w:rsidP="00DF33A2">
      <w:pPr>
        <w:pStyle w:val="Textbody"/>
      </w:pPr>
    </w:p>
    <w:p w:rsidR="00DF33A2" w:rsidRDefault="00DF33A2" w:rsidP="00DF33A2">
      <w:pPr>
        <w:pStyle w:val="Standard"/>
        <w:spacing w:line="360" w:lineRule="auto"/>
        <w:jc w:val="center"/>
        <w:rPr>
          <w:rFonts w:eastAsia="Helvetica, Arial" w:cs="Helvetica, Arial"/>
        </w:rPr>
      </w:pPr>
      <w:r>
        <w:rPr>
          <w:rFonts w:eastAsia="Helvetica, Arial" w:cs="Helvetica, Arial"/>
        </w:rPr>
        <w:t>INFORMOVANÝ SOUHLAS</w:t>
      </w:r>
    </w:p>
    <w:p w:rsidR="00DF33A2" w:rsidRDefault="00DF33A2" w:rsidP="00DF33A2">
      <w:pPr>
        <w:pStyle w:val="Standard"/>
        <w:spacing w:line="360" w:lineRule="auto"/>
      </w:pPr>
    </w:p>
    <w:p w:rsidR="00DF33A2" w:rsidRDefault="00DF33A2" w:rsidP="00DF33A2">
      <w:pPr>
        <w:pStyle w:val="Standard"/>
        <w:spacing w:line="360" w:lineRule="auto"/>
        <w:jc w:val="center"/>
      </w:pPr>
      <w:r>
        <w:t>Objektivizace senzitivního a motorického prahu dráždivosti pulzní složky 50 Hz a 100 Hz frekvence dráždicího proudu</w:t>
      </w:r>
    </w:p>
    <w:p w:rsidR="00DF33A2" w:rsidRDefault="00DF33A2" w:rsidP="00DF33A2">
      <w:pPr>
        <w:pStyle w:val="Standard"/>
        <w:spacing w:line="360" w:lineRule="auto"/>
        <w:jc w:val="center"/>
        <w:rPr>
          <w:rFonts w:eastAsia="Helvetica, Arial" w:cs="Helvetica, Arial"/>
        </w:rPr>
      </w:pPr>
      <w:r>
        <w:rPr>
          <w:rFonts w:eastAsia="Helvetica, Arial" w:cs="Helvetica, Arial"/>
        </w:rPr>
        <w:t>Diplomová práce</w:t>
      </w:r>
    </w:p>
    <w:p w:rsidR="00DF33A2" w:rsidRDefault="00DF33A2" w:rsidP="00DF33A2">
      <w:pPr>
        <w:pStyle w:val="Standard"/>
        <w:spacing w:line="360" w:lineRule="auto"/>
      </w:pPr>
    </w:p>
    <w:p w:rsidR="00DF33A2" w:rsidRDefault="00DF33A2" w:rsidP="00DF33A2">
      <w:pPr>
        <w:pStyle w:val="Standard"/>
        <w:spacing w:line="360" w:lineRule="auto"/>
      </w:pPr>
      <w:r>
        <w:t>Garant studie: Mgr. Josef Urban</w:t>
      </w:r>
    </w:p>
    <w:p w:rsidR="00DF33A2" w:rsidRDefault="00DF33A2" w:rsidP="00DF33A2">
      <w:pPr>
        <w:pStyle w:val="Standard"/>
        <w:spacing w:line="360" w:lineRule="auto"/>
      </w:pPr>
    </w:p>
    <w:p w:rsidR="00DF33A2" w:rsidRDefault="00DF33A2" w:rsidP="00DF33A2">
      <w:pPr>
        <w:pStyle w:val="Standard"/>
        <w:spacing w:line="360" w:lineRule="auto"/>
      </w:pPr>
      <w:r>
        <w:t>Jméno:</w:t>
      </w:r>
    </w:p>
    <w:p w:rsidR="00DF33A2" w:rsidRDefault="00DF33A2" w:rsidP="00DF33A2">
      <w:pPr>
        <w:pStyle w:val="Standard"/>
        <w:spacing w:line="360" w:lineRule="auto"/>
      </w:pPr>
      <w:r>
        <w:t>Datum narození:</w:t>
      </w:r>
    </w:p>
    <w:p w:rsidR="00DF33A2" w:rsidRDefault="00DF33A2" w:rsidP="00DF33A2">
      <w:pPr>
        <w:pStyle w:val="Standard"/>
        <w:spacing w:line="360" w:lineRule="auto"/>
      </w:pPr>
      <w:r>
        <w:rPr>
          <w:rFonts w:eastAsia="Helvetica, Arial" w:cs="Helvetica, Arial"/>
        </w:rPr>
        <w:t>Účastník byl do studie zařazen pod číslem:</w:t>
      </w:r>
    </w:p>
    <w:p w:rsidR="00DF33A2" w:rsidRDefault="00DF33A2" w:rsidP="00DF33A2">
      <w:pPr>
        <w:pStyle w:val="Standard"/>
        <w:spacing w:line="360" w:lineRule="auto"/>
      </w:pPr>
    </w:p>
    <w:p w:rsidR="00DF33A2" w:rsidRDefault="00DF33A2" w:rsidP="00DF33A2">
      <w:pPr>
        <w:pStyle w:val="Standard"/>
        <w:spacing w:line="360" w:lineRule="auto"/>
        <w:jc w:val="both"/>
      </w:pPr>
      <w:r>
        <w:rPr>
          <w:rFonts w:eastAsia="Helvetica, Arial" w:cs="Helvetica, Arial"/>
        </w:rPr>
        <w:t>1. J</w:t>
      </w:r>
      <w:r w:rsidR="00A7759D">
        <w:rPr>
          <w:rFonts w:eastAsia="Helvetica, Arial" w:cs="Helvetica, Arial"/>
        </w:rPr>
        <w:t>á níže podepsaný souhlasím s</w:t>
      </w:r>
      <w:r>
        <w:rPr>
          <w:rFonts w:eastAsia="Helvetica, Arial" w:cs="Helvetica, Arial"/>
        </w:rPr>
        <w:t xml:space="preserve"> účastí ve studii.  </w:t>
      </w:r>
    </w:p>
    <w:p w:rsidR="00DF33A2" w:rsidRDefault="00DF33A2" w:rsidP="00DF33A2">
      <w:pPr>
        <w:pStyle w:val="Standard"/>
        <w:spacing w:line="360" w:lineRule="auto"/>
        <w:jc w:val="both"/>
      </w:pPr>
      <w:r>
        <w:rPr>
          <w:rFonts w:eastAsia="Helvetica, Arial" w:cs="Helvetica, Arial"/>
        </w:rPr>
        <w:t>2. Byl (a) jsem podrobně informovaný (á) o cíli studie, o jejích postupech, a o tom, co se ode mě očekává. Beru na vědomí, že prováděná studie je výzkumnou činností.</w:t>
      </w:r>
    </w:p>
    <w:p w:rsidR="00DF33A2" w:rsidRDefault="00DF33A2" w:rsidP="00DF33A2">
      <w:pPr>
        <w:pStyle w:val="Standard"/>
        <w:spacing w:line="360" w:lineRule="auto"/>
        <w:jc w:val="both"/>
      </w:pPr>
      <w:r>
        <w:rPr>
          <w:rFonts w:eastAsia="Helvetica, Arial" w:cs="Helvetica, Arial"/>
        </w:rPr>
        <w:t>3. Porozuměl (a) jsem tomu, že svou účast ve studii mohu kdykoliv přerušit či odstoupit. Moje účast ve studii je dobrovolná.</w:t>
      </w:r>
    </w:p>
    <w:p w:rsidR="00DF33A2" w:rsidRDefault="00DF33A2" w:rsidP="00DF33A2">
      <w:pPr>
        <w:pStyle w:val="Standard"/>
        <w:spacing w:line="360" w:lineRule="auto"/>
        <w:jc w:val="both"/>
      </w:pPr>
      <w:r>
        <w:rPr>
          <w:rFonts w:eastAsia="Helvetica, Arial" w:cs="Helvetica, Arial"/>
        </w:rPr>
        <w:t>4. Při zařazení do studie budou moje osobní data uchována s plnou ochranou důvěrnosti dle platných zákonů ČR. Je zaručena ochrana důvěrnosti mých osobních dat. Při vlastním provádění studie mohou být osobní údaje poskytnuty jiným než výše uvedeným subjektům pouze bez identifikačních údajů, tzn. anonymní data pod číselným kódem. Rovněž pro výzkumné a vědecké účely mohou být moje osobní údaje poskytnuty pouze bez identifikačních údajů (anonymní data) nebo s mým výslovným souhlasem.</w:t>
      </w:r>
    </w:p>
    <w:p w:rsidR="00DF33A2" w:rsidRDefault="00DF33A2" w:rsidP="00DF33A2">
      <w:pPr>
        <w:pStyle w:val="Standard"/>
        <w:spacing w:line="360" w:lineRule="auto"/>
        <w:jc w:val="both"/>
        <w:rPr>
          <w:rFonts w:eastAsia="Helvetica, Arial" w:cs="Helvetica, Arial"/>
        </w:rPr>
      </w:pPr>
      <w:r>
        <w:rPr>
          <w:rFonts w:eastAsia="Helvetica, Arial" w:cs="Helvetica, Arial"/>
        </w:rPr>
        <w:t>5. S mojí účastí ve studii není spojeno poskytnutí žádné odměny.</w:t>
      </w:r>
    </w:p>
    <w:p w:rsidR="00DF33A2" w:rsidRDefault="00DF33A2" w:rsidP="00DF33A2">
      <w:pPr>
        <w:pStyle w:val="Standard"/>
        <w:spacing w:line="360" w:lineRule="auto"/>
        <w:jc w:val="both"/>
        <w:rPr>
          <w:rFonts w:eastAsia="Helvetica, Arial" w:cs="Helvetica, Arial"/>
        </w:rPr>
      </w:pPr>
      <w:r>
        <w:rPr>
          <w:rFonts w:eastAsia="Helvetica, Arial" w:cs="Helvetica, Arial"/>
        </w:rPr>
        <w:t>6. Porozuměl (a) jsem tomu, že mé jméno se nebude nikdy vyskytovat v referátech o této studii.</w:t>
      </w:r>
    </w:p>
    <w:p w:rsidR="00DF33A2" w:rsidRDefault="00DF33A2" w:rsidP="00DF33A2">
      <w:pPr>
        <w:pStyle w:val="Standard"/>
        <w:spacing w:line="360" w:lineRule="auto"/>
        <w:jc w:val="both"/>
        <w:rPr>
          <w:rFonts w:eastAsia="Helvetica, Arial" w:cs="Helvetica, Arial"/>
        </w:rPr>
      </w:pPr>
      <w:r>
        <w:rPr>
          <w:rFonts w:eastAsia="Helvetica, Arial" w:cs="Helvetica, Arial"/>
        </w:rPr>
        <w:t>Já naopak nebudu proti použití výsledků z této studie.</w:t>
      </w:r>
    </w:p>
    <w:p w:rsidR="00DF33A2" w:rsidRDefault="00DF33A2" w:rsidP="00DF33A2">
      <w:pPr>
        <w:pStyle w:val="Standard"/>
        <w:spacing w:line="360" w:lineRule="auto"/>
      </w:pPr>
      <w:r>
        <w:t xml:space="preserve"> </w:t>
      </w:r>
    </w:p>
    <w:p w:rsidR="00DF33A2" w:rsidRDefault="00DF33A2" w:rsidP="00DF33A2">
      <w:pPr>
        <w:pStyle w:val="Standard"/>
        <w:spacing w:line="360" w:lineRule="auto"/>
      </w:pPr>
      <w:r>
        <w:rPr>
          <w:rFonts w:eastAsia="Helvetica, Arial" w:cs="Helvetica, Arial"/>
        </w:rPr>
        <w:t>Podpis účastníka:</w:t>
      </w:r>
      <w:r>
        <w:rPr>
          <w:rFonts w:eastAsia="Helvetica, Arial" w:cs="Helvetica, Arial"/>
        </w:rPr>
        <w:tab/>
      </w:r>
      <w:r>
        <w:rPr>
          <w:rFonts w:eastAsia="Helvetica, Arial" w:cs="Helvetica, Arial"/>
        </w:rPr>
        <w:tab/>
      </w:r>
      <w:r>
        <w:rPr>
          <w:rFonts w:eastAsia="Helvetica, Arial" w:cs="Helvetica, Arial"/>
        </w:rPr>
        <w:tab/>
      </w:r>
      <w:r>
        <w:rPr>
          <w:rFonts w:eastAsia="Helvetica, Arial" w:cs="Helvetica, Arial"/>
        </w:rPr>
        <w:tab/>
        <w:t xml:space="preserve">Podpis fyzioterapeuta pověřeného touto studií  </w:t>
      </w:r>
    </w:p>
    <w:p w:rsidR="00DF33A2" w:rsidRDefault="00DF33A2" w:rsidP="00DF33A2">
      <w:pPr>
        <w:pStyle w:val="Standard"/>
        <w:spacing w:line="360" w:lineRule="auto"/>
      </w:pPr>
    </w:p>
    <w:p w:rsidR="00DF33A2" w:rsidRDefault="00DF33A2" w:rsidP="00DF33A2">
      <w:pPr>
        <w:pStyle w:val="Standard"/>
        <w:spacing w:line="360" w:lineRule="auto"/>
      </w:pPr>
      <w:r>
        <w:t>Datum:</w:t>
      </w:r>
      <w:r>
        <w:tab/>
      </w:r>
      <w:r>
        <w:tab/>
      </w:r>
      <w:r>
        <w:tab/>
      </w:r>
      <w:r>
        <w:tab/>
      </w:r>
      <w:r>
        <w:tab/>
      </w:r>
      <w:r>
        <w:tab/>
        <w:t>Datum:</w:t>
      </w:r>
    </w:p>
    <w:p w:rsidR="00DF33A2" w:rsidRDefault="00DF33A2" w:rsidP="00DF33A2">
      <w:pPr>
        <w:pStyle w:val="Standard"/>
        <w:spacing w:line="360" w:lineRule="auto"/>
        <w:rPr>
          <w:rFonts w:eastAsia="Helvetica, Arial" w:cs="Helvetica, Arial"/>
          <w:b/>
          <w:bCs/>
        </w:rPr>
      </w:pPr>
      <w:r>
        <w:rPr>
          <w:rFonts w:eastAsia="Helvetica, Arial" w:cs="Helvetica, Arial"/>
          <w:b/>
          <w:bCs/>
        </w:rPr>
        <w:lastRenderedPageBreak/>
        <w:t>Příloha 2. Protokol měření</w:t>
      </w:r>
    </w:p>
    <w:p w:rsidR="00DF33A2" w:rsidRDefault="00DF33A2" w:rsidP="00DF33A2">
      <w:pPr>
        <w:pStyle w:val="Standard"/>
        <w:spacing w:line="360" w:lineRule="auto"/>
        <w:rPr>
          <w:rFonts w:eastAsia="Helvetica, Arial" w:cs="Helvetica, Arial"/>
        </w:rPr>
      </w:pPr>
    </w:p>
    <w:tbl>
      <w:tblPr>
        <w:tblW w:w="9638" w:type="dxa"/>
        <w:tblInd w:w="45" w:type="dxa"/>
        <w:tblLayout w:type="fixed"/>
        <w:tblCellMar>
          <w:left w:w="10" w:type="dxa"/>
          <w:right w:w="10" w:type="dxa"/>
        </w:tblCellMar>
        <w:tblLook w:val="0000" w:firstRow="0" w:lastRow="0" w:firstColumn="0" w:lastColumn="0" w:noHBand="0" w:noVBand="0"/>
      </w:tblPr>
      <w:tblGrid>
        <w:gridCol w:w="1070"/>
        <w:gridCol w:w="1070"/>
        <w:gridCol w:w="1071"/>
        <w:gridCol w:w="1071"/>
        <w:gridCol w:w="1071"/>
        <w:gridCol w:w="1071"/>
        <w:gridCol w:w="1071"/>
        <w:gridCol w:w="1071"/>
        <w:gridCol w:w="1072"/>
      </w:tblGrid>
      <w:tr w:rsidR="00DF33A2" w:rsidTr="00BE76D3">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MFPS</w:t>
            </w: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MFPM</w:t>
            </w: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DFPS</w:t>
            </w: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DFPM</w:t>
            </w: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TENS50HzPS</w:t>
            </w: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TENS50HzPM</w:t>
            </w:r>
          </w:p>
        </w:tc>
        <w:tc>
          <w:tcPr>
            <w:tcW w:w="1071" w:type="dxa"/>
            <w:tcBorders>
              <w:top w:val="single" w:sz="2" w:space="0" w:color="000000"/>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TENS100HzPS</w:t>
            </w:r>
          </w:p>
        </w:tc>
        <w:tc>
          <w:tcPr>
            <w:tcW w:w="1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TENS100HzPM</w:t>
            </w:r>
          </w:p>
        </w:tc>
      </w:tr>
      <w:tr w:rsidR="00DF33A2" w:rsidTr="00BE76D3">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D</w:t>
            </w: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r>
      <w:tr w:rsidR="00DF33A2" w:rsidTr="00BE76D3">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r>
              <w:rPr>
                <w:rFonts w:eastAsia="Helvetica, Arial" w:cs="Helvetica, Arial"/>
              </w:rPr>
              <w:t>N</w:t>
            </w: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1" w:type="dxa"/>
            <w:tcBorders>
              <w:left w:val="single" w:sz="2" w:space="0" w:color="000000"/>
              <w:bottom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c>
          <w:tcPr>
            <w:tcW w:w="1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33A2" w:rsidRDefault="00DF33A2" w:rsidP="00BE76D3">
            <w:pPr>
              <w:pStyle w:val="TableContents"/>
              <w:jc w:val="center"/>
              <w:rPr>
                <w:rFonts w:eastAsia="Helvetica, Arial" w:cs="Helvetica, Arial"/>
              </w:rPr>
            </w:pPr>
          </w:p>
        </w:tc>
      </w:tr>
    </w:tbl>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b/>
          <w:bCs/>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b/>
          <w:bCs/>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b/>
          <w:bCs/>
        </w:rPr>
        <w:t>Příloha 3.</w:t>
      </w:r>
      <w:r>
        <w:rPr>
          <w:rFonts w:eastAsia="Helvetica, Arial" w:cs="Helvetica, Arial"/>
        </w:rPr>
        <w:t xml:space="preserve">  </w:t>
      </w:r>
      <w:r>
        <w:rPr>
          <w:rFonts w:eastAsia="Helvetica, Arial" w:cs="Helvetica, Arial"/>
          <w:b/>
          <w:bCs/>
        </w:rPr>
        <w:t>Anamnestický dotazník</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eastAsia="Helvetica, Arial" w:cs="Helvetica, Arial"/>
          <w:sz w:val="32"/>
          <w:szCs w:val="32"/>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eastAsia="Helvetica, Arial" w:cs="Helvetica, Arial"/>
          <w:sz w:val="32"/>
          <w:szCs w:val="32"/>
        </w:rPr>
      </w:pPr>
      <w:r>
        <w:rPr>
          <w:rFonts w:eastAsia="Helvetica, Arial" w:cs="Helvetica, Arial"/>
          <w:sz w:val="32"/>
          <w:szCs w:val="32"/>
        </w:rPr>
        <w:t>Anamnestický dotazník</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 xml:space="preserve">Jméno a </w:t>
      </w:r>
      <w:proofErr w:type="spellStart"/>
      <w:r>
        <w:rPr>
          <w:rFonts w:eastAsia="Helvetica, Arial" w:cs="Helvetica, Arial"/>
        </w:rPr>
        <w:t>přijmení</w:t>
      </w:r>
      <w:proofErr w:type="spellEnd"/>
      <w:r>
        <w:rPr>
          <w:rFonts w:eastAsia="Helvetica, Arial" w:cs="Helvetica, Arial"/>
        </w:rPr>
        <w:t xml:space="preserve">  …………………</w:t>
      </w:r>
      <w:r>
        <w:rPr>
          <w:rFonts w:eastAsia="Helvetica, Arial" w:cs="Helvetica, Arial"/>
        </w:rPr>
        <w:tab/>
      </w:r>
      <w:r>
        <w:rPr>
          <w:rFonts w:eastAsia="Helvetica, Arial" w:cs="Helvetica, Arial"/>
        </w:rPr>
        <w:tab/>
      </w:r>
      <w:r>
        <w:rPr>
          <w:rFonts w:eastAsia="Helvetica, Arial" w:cs="Helvetica, Arial"/>
        </w:rPr>
        <w:tab/>
      </w:r>
      <w:r>
        <w:rPr>
          <w:rFonts w:eastAsia="Helvetica, Arial" w:cs="Helvetica, Arial"/>
        </w:rPr>
        <w:tab/>
        <w:t>Datum vyšetření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 xml:space="preserve">                                 </w:t>
      </w:r>
      <w:proofErr w:type="gramStart"/>
      <w:r>
        <w:rPr>
          <w:rFonts w:eastAsia="Helvetica, Arial" w:cs="Helvetica, Arial"/>
        </w:rPr>
        <w:t>muž                              žena</w:t>
      </w:r>
      <w:proofErr w:type="gramEnd"/>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Datum </w:t>
      </w:r>
      <w:proofErr w:type="gramStart"/>
      <w:r>
        <w:rPr>
          <w:rFonts w:eastAsia="Helvetica, Arial" w:cs="Helvetica, Arial"/>
        </w:rPr>
        <w:t>narození    …</w:t>
      </w:r>
      <w:proofErr w:type="gramEnd"/>
      <w:r>
        <w:rPr>
          <w:rFonts w:eastAsia="Helvetica, Arial" w:cs="Helvetica, Arial"/>
        </w:rPr>
        <w:t>……………………………</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Vybrané údaje z anamnézy:</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osobní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farmakologická</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Neurologické vyšetření</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 xml:space="preserve">1. </w:t>
      </w:r>
      <w:proofErr w:type="spellStart"/>
      <w:r>
        <w:rPr>
          <w:rFonts w:eastAsia="Helvetica, Arial" w:cs="Helvetica, Arial"/>
        </w:rPr>
        <w:t>Chvostkův</w:t>
      </w:r>
      <w:proofErr w:type="spellEnd"/>
      <w:r>
        <w:rPr>
          <w:rFonts w:eastAsia="Helvetica, Arial" w:cs="Helvetica, Arial"/>
        </w:rPr>
        <w:t xml:space="preserve"> příznak</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roofErr w:type="spellStart"/>
      <w:proofErr w:type="gramStart"/>
      <w:r>
        <w:rPr>
          <w:rFonts w:eastAsia="Helvetica, Arial" w:cs="Helvetica, Arial"/>
        </w:rPr>
        <w:t>dx</w:t>
      </w:r>
      <w:proofErr w:type="spellEnd"/>
      <w:r>
        <w:rPr>
          <w:rFonts w:eastAsia="Helvetica, Arial" w:cs="Helvetica, Arial"/>
        </w:rPr>
        <w:t>.                           sin</w:t>
      </w:r>
      <w:proofErr w:type="gramEnd"/>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proofErr w:type="spellStart"/>
      <w:r>
        <w:rPr>
          <w:rFonts w:eastAsia="Helvetica, Arial" w:cs="Helvetica, Arial"/>
        </w:rPr>
        <w:t>Chvostek</w:t>
      </w:r>
      <w:proofErr w:type="spellEnd"/>
      <w:r>
        <w:rPr>
          <w:rFonts w:eastAsia="Helvetica, Arial" w:cs="Helvetica, Arial"/>
        </w:rPr>
        <w:t xml:space="preserve"> I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proofErr w:type="spellStart"/>
      <w:r>
        <w:rPr>
          <w:rFonts w:eastAsia="Helvetica, Arial" w:cs="Helvetica, Arial"/>
        </w:rPr>
        <w:t>Chvostek</w:t>
      </w:r>
      <w:proofErr w:type="spellEnd"/>
      <w:r>
        <w:rPr>
          <w:rFonts w:eastAsia="Helvetica, Arial" w:cs="Helvetica, Arial"/>
        </w:rPr>
        <w:t xml:space="preserve"> II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lastRenderedPageBreak/>
        <w:t xml:space="preserve">2. </w:t>
      </w:r>
      <w:proofErr w:type="spellStart"/>
      <w:r>
        <w:rPr>
          <w:rFonts w:eastAsia="Helvetica, Arial" w:cs="Helvetica, Arial"/>
        </w:rPr>
        <w:t>Trömnerův</w:t>
      </w:r>
      <w:proofErr w:type="spellEnd"/>
      <w:r>
        <w:rPr>
          <w:rFonts w:eastAsia="Helvetica, Arial" w:cs="Helvetica, Arial"/>
        </w:rPr>
        <w:t xml:space="preserve"> </w:t>
      </w:r>
      <w:proofErr w:type="gramStart"/>
      <w:r>
        <w:rPr>
          <w:rFonts w:eastAsia="Helvetica, Arial" w:cs="Helvetica, Arial"/>
        </w:rPr>
        <w:t xml:space="preserve">příznak                 </w:t>
      </w:r>
      <w:proofErr w:type="spellStart"/>
      <w:r>
        <w:rPr>
          <w:rFonts w:eastAsia="Helvetica, Arial" w:cs="Helvetica, Arial"/>
        </w:rPr>
        <w:t>dx</w:t>
      </w:r>
      <w:proofErr w:type="spellEnd"/>
      <w:proofErr w:type="gramEnd"/>
      <w:r>
        <w:rPr>
          <w:rFonts w:eastAsia="Helvetica, Arial" w:cs="Helvetica, Arial"/>
        </w:rPr>
        <w:t>.                             sin.</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ab/>
      </w:r>
      <w:r>
        <w:rPr>
          <w:rFonts w:eastAsia="Helvetica, Arial" w:cs="Helvetica, Arial"/>
        </w:rPr>
        <w:tab/>
      </w:r>
      <w:r>
        <w:rPr>
          <w:rFonts w:eastAsia="Helvetica, Arial" w:cs="Helvetica, Arial"/>
        </w:rPr>
        <w:tab/>
      </w:r>
      <w:r>
        <w:rPr>
          <w:rFonts w:eastAsia="Helvetica, Arial" w:cs="Helvetica, Arial"/>
        </w:rPr>
        <w:tab/>
      </w:r>
      <w:r>
        <w:rPr>
          <w:rFonts w:eastAsia="Helvetica, Arial" w:cs="Helvetica, Arial"/>
        </w:rPr>
        <w:tab/>
      </w:r>
      <w:r>
        <w:rPr>
          <w:rFonts w:eastAsia="Helvetica, Arial" w:cs="Helvetica, Arial"/>
        </w:rPr>
        <w:tab/>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3. Reflexy</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roofErr w:type="spellStart"/>
      <w:proofErr w:type="gramStart"/>
      <w:r>
        <w:rPr>
          <w:rFonts w:eastAsia="Helvetica, Arial" w:cs="Helvetica, Arial"/>
        </w:rPr>
        <w:t>dx</w:t>
      </w:r>
      <w:proofErr w:type="spellEnd"/>
      <w:r>
        <w:rPr>
          <w:rFonts w:eastAsia="Helvetica, Arial" w:cs="Helvetica, Arial"/>
        </w:rPr>
        <w:t>.                          sin</w:t>
      </w:r>
      <w:proofErr w:type="gramEnd"/>
      <w:r>
        <w:rPr>
          <w:rFonts w:eastAsia="Helvetica, Arial" w:cs="Helvetica, Arial"/>
        </w:rPr>
        <w:t>.</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r w:rsidR="00A7759D">
        <w:rPr>
          <w:rFonts w:eastAsia="Helvetica, Arial" w:cs="Helvetica, Arial"/>
        </w:rPr>
        <w:t>P</w:t>
      </w:r>
      <w:r>
        <w:rPr>
          <w:rFonts w:eastAsia="Helvetica, Arial" w:cs="Helvetica, Arial"/>
        </w:rPr>
        <w:t xml:space="preserve">atelární </w:t>
      </w:r>
      <w:proofErr w:type="gramStart"/>
      <w:r>
        <w:rPr>
          <w:rFonts w:eastAsia="Helvetica, Arial" w:cs="Helvetica, Arial"/>
        </w:rPr>
        <w:t>reflex               …</w:t>
      </w:r>
      <w:proofErr w:type="gramEnd"/>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4, Povrchové čití</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r>
        <w:rPr>
          <w:rFonts w:eastAsia="Helvetica, Arial" w:cs="Helvetica, Arial"/>
        </w:rPr>
        <w:t>Taktilní čití                            …………………………</w:t>
      </w:r>
      <w:proofErr w:type="gramStart"/>
      <w:r>
        <w:rPr>
          <w:rFonts w:eastAsia="Helvetica, Arial" w:cs="Helvetica, Arial"/>
        </w:rPr>
        <w:t>…..</w:t>
      </w:r>
      <w:proofErr w:type="gramEnd"/>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r>
        <w:rPr>
          <w:rFonts w:eastAsia="Helvetica, Arial" w:cs="Helvetica, Arial"/>
        </w:rPr>
        <w:t xml:space="preserve">Dvoudobá diskriminace   </w:t>
      </w:r>
      <w:r w:rsidR="00A7759D">
        <w:rPr>
          <w:rFonts w:eastAsia="Helvetica, Arial" w:cs="Helvetica, Arial"/>
        </w:rPr>
        <w:tab/>
      </w:r>
      <w:r>
        <w:rPr>
          <w:rFonts w:eastAsia="Helvetica, Arial" w:cs="Helvetica, Arial"/>
        </w:rPr>
        <w:t>……………………………</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5. Hluboké čití</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proofErr w:type="spellStart"/>
      <w:r>
        <w:rPr>
          <w:rFonts w:eastAsia="Helvetica, Arial" w:cs="Helvetica, Arial"/>
        </w:rPr>
        <w:t>Statestezie</w:t>
      </w:r>
      <w:proofErr w:type="spellEnd"/>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Symbol" w:cs="Symbol"/>
        </w:rPr>
        <w:t>•</w:t>
      </w:r>
      <w:r>
        <w:rPr>
          <w:rFonts w:eastAsia="ArialMT" w:cs="ArialMT"/>
        </w:rPr>
        <w:t xml:space="preserve"> </w:t>
      </w:r>
      <w:r>
        <w:rPr>
          <w:rFonts w:eastAsia="Helvetica, Arial" w:cs="Helvetica, Arial"/>
        </w:rPr>
        <w:t>Kinestezie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Dominance končetin</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Dolní končetina:</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1. Kterou nohou kopete do míče, když míříte na cíl?</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2. Kterou nohou vstupujete jako první na schod?</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3. Kterou nohu máte vpředu při sklouznutí?</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eastAsia="Helvetica, Arial" w:cs="Helvetica, Arial"/>
        </w:rPr>
      </w:pPr>
      <w:r>
        <w:rPr>
          <w:rFonts w:eastAsia="Helvetica, Arial" w:cs="Helvetica, Arial"/>
        </w:rPr>
        <w:t xml:space="preserve">                  </w:t>
      </w:r>
    </w:p>
    <w:p w:rsidR="00DF33A2" w:rsidRDefault="00DF33A2" w:rsidP="00DF33A2">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eastAsia="Helvetica, Arial" w:cs="Helvetica, Arial"/>
        </w:rPr>
        <w:t xml:space="preserve">                                                                                pravák             </w:t>
      </w:r>
      <w:r>
        <w:rPr>
          <w:rFonts w:eastAsia="Helvetica, Arial" w:cs="Helvetica, Arial"/>
        </w:rPr>
        <w:tab/>
      </w:r>
      <w:r>
        <w:rPr>
          <w:rFonts w:eastAsia="Helvetica, Arial" w:cs="Helvetica, Arial"/>
        </w:rPr>
        <w:tab/>
        <w:t xml:space="preserve">levák  </w:t>
      </w:r>
    </w:p>
    <w:p w:rsidR="00DF33A2" w:rsidRDefault="00DF33A2" w:rsidP="00DF33A2">
      <w:pPr>
        <w:pStyle w:val="Standard"/>
        <w:pageBreakBefore/>
        <w:spacing w:line="360" w:lineRule="auto"/>
        <w:rPr>
          <w:b/>
          <w:bCs/>
        </w:rPr>
      </w:pPr>
      <w:r>
        <w:rPr>
          <w:b/>
          <w:bCs/>
        </w:rPr>
        <w:lastRenderedPageBreak/>
        <w:t>Příloha 4. Vyjádření Etické komise</w:t>
      </w:r>
      <w:r w:rsidRPr="009849F9">
        <w:t xml:space="preserve"> </w:t>
      </w:r>
      <w:r>
        <w:rPr>
          <w:noProof/>
          <w:lang w:eastAsia="cs-CZ" w:bidi="ar-SA"/>
        </w:rPr>
        <w:drawing>
          <wp:inline distT="0" distB="0" distL="0" distR="0" wp14:anchorId="21DE2F3D" wp14:editId="63C70216">
            <wp:extent cx="6120130" cy="840318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ocuments and Settings\Honza\Local Settings\Temporary Internet Files\Content.Word\Kopie - 44 Krchová- Vyjádření EK FTK.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120130" cy="8403187"/>
                    </a:xfrm>
                    <a:prstGeom prst="rect">
                      <a:avLst/>
                    </a:prstGeom>
                    <a:noFill/>
                    <a:ln>
                      <a:noFill/>
                    </a:ln>
                  </pic:spPr>
                </pic:pic>
              </a:graphicData>
            </a:graphic>
          </wp:inline>
        </w:drawing>
      </w:r>
    </w:p>
    <w:p w:rsidR="00DF33A2" w:rsidRDefault="00DF33A2" w:rsidP="00DF33A2">
      <w:pPr>
        <w:pStyle w:val="Standard"/>
        <w:pageBreakBefore/>
        <w:spacing w:line="360" w:lineRule="auto"/>
        <w:rPr>
          <w:b/>
          <w:bCs/>
        </w:rPr>
      </w:pPr>
      <w:r>
        <w:rPr>
          <w:b/>
          <w:bCs/>
        </w:rPr>
        <w:lastRenderedPageBreak/>
        <w:t xml:space="preserve">Příloha 5. Uložení elektrod m. </w:t>
      </w:r>
      <w:proofErr w:type="spellStart"/>
      <w:r>
        <w:rPr>
          <w:b/>
          <w:bCs/>
        </w:rPr>
        <w:t>vastus</w:t>
      </w:r>
      <w:proofErr w:type="spellEnd"/>
      <w:r>
        <w:rPr>
          <w:b/>
          <w:bCs/>
        </w:rPr>
        <w:t xml:space="preserve"> </w:t>
      </w:r>
      <w:proofErr w:type="spellStart"/>
      <w:r>
        <w:rPr>
          <w:b/>
          <w:bCs/>
        </w:rPr>
        <w:t>medialis</w:t>
      </w:r>
      <w:proofErr w:type="spellEnd"/>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jc w:val="center"/>
        <w:rPr>
          <w:b/>
          <w:bCs/>
        </w:rPr>
      </w:pPr>
      <w:r>
        <w:rPr>
          <w:b/>
          <w:bCs/>
          <w:noProof/>
          <w:lang w:eastAsia="cs-CZ" w:bidi="ar-SA"/>
        </w:rPr>
        <w:drawing>
          <wp:inline distT="0" distB="0" distL="0" distR="0" wp14:anchorId="6EBBFADD" wp14:editId="3C93DC55">
            <wp:extent cx="1955800" cy="2825750"/>
            <wp:effectExtent l="0" t="0" r="6350" b="0"/>
            <wp:docPr id="3" name="Obrázek 3" descr="C:\Documents and Settings\Honza\Plocha\DP\IMG_8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onza\Plocha\DP\IMG_816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5417" cy="2825196"/>
                    </a:xfrm>
                    <a:prstGeom prst="rect">
                      <a:avLst/>
                    </a:prstGeom>
                    <a:noFill/>
                    <a:ln>
                      <a:noFill/>
                    </a:ln>
                  </pic:spPr>
                </pic:pic>
              </a:graphicData>
            </a:graphic>
          </wp:inline>
        </w:drawing>
      </w: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r>
        <w:rPr>
          <w:b/>
          <w:bCs/>
        </w:rPr>
        <w:t>Příloha 6. Přístroj BTL-4000</w:t>
      </w:r>
    </w:p>
    <w:p w:rsidR="00DF33A2" w:rsidRDefault="00DF33A2" w:rsidP="00DF33A2">
      <w:pPr>
        <w:pStyle w:val="Standard"/>
        <w:spacing w:line="360" w:lineRule="auto"/>
        <w:rPr>
          <w:b/>
          <w:bCs/>
        </w:rPr>
      </w:pPr>
      <w:r>
        <w:rPr>
          <w:noProof/>
          <w:lang w:eastAsia="cs-CZ" w:bidi="ar-SA"/>
        </w:rPr>
        <w:drawing>
          <wp:anchor distT="0" distB="0" distL="114300" distR="114300" simplePos="0" relativeHeight="251662336" behindDoc="0" locked="0" layoutInCell="1" allowOverlap="1" wp14:anchorId="01CE2AE8" wp14:editId="5D50C658">
            <wp:simplePos x="0" y="0"/>
            <wp:positionH relativeFrom="column">
              <wp:posOffset>920750</wp:posOffset>
            </wp:positionH>
            <wp:positionV relativeFrom="paragraph">
              <wp:posOffset>734695</wp:posOffset>
            </wp:positionV>
            <wp:extent cx="3771900" cy="3306445"/>
            <wp:effectExtent l="0" t="0" r="0" b="8255"/>
            <wp:wrapSquare wrapText="bothSides"/>
            <wp:docPr id="30" name="graphi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190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DF33A2" w:rsidRDefault="00DF33A2" w:rsidP="00DF33A2">
      <w:pPr>
        <w:pStyle w:val="Standard"/>
        <w:spacing w:line="360" w:lineRule="auto"/>
        <w:rPr>
          <w:b/>
          <w:bCs/>
        </w:rPr>
      </w:pPr>
    </w:p>
    <w:p w:rsidR="00BE76D3" w:rsidRDefault="00BE76D3" w:rsidP="00DF33A2">
      <w:pPr>
        <w:pStyle w:val="Standard"/>
        <w:spacing w:line="360" w:lineRule="auto"/>
        <w:rPr>
          <w:b/>
          <w:bCs/>
        </w:rPr>
      </w:pPr>
    </w:p>
    <w:p w:rsidR="00B725A4" w:rsidRDefault="00DF33A2" w:rsidP="00B725A4">
      <w:pPr>
        <w:pStyle w:val="Standard"/>
        <w:spacing w:line="360" w:lineRule="auto"/>
        <w:rPr>
          <w:b/>
          <w:bCs/>
        </w:rPr>
      </w:pPr>
      <w:r>
        <w:rPr>
          <w:b/>
          <w:bCs/>
        </w:rPr>
        <w:lastRenderedPageBreak/>
        <w:t>Příloha 7. Absolutní intenzity v mA při dosažení intenzity NPS pro MF a DF pulzní složku DD proudu</w:t>
      </w:r>
      <w:r w:rsidR="00B725A4">
        <w:rPr>
          <w:b/>
          <w:bCs/>
        </w:rPr>
        <w:t>.</w:t>
      </w:r>
    </w:p>
    <w:p w:rsidR="00B725A4" w:rsidRDefault="00B725A4" w:rsidP="00B725A4">
      <w:pPr>
        <w:pStyle w:val="Standard"/>
        <w:spacing w:line="360" w:lineRule="auto"/>
        <w:rPr>
          <w:b/>
          <w:bCs/>
        </w:rPr>
      </w:pPr>
    </w:p>
    <w:tbl>
      <w:tblPr>
        <w:tblW w:w="6660" w:type="dxa"/>
        <w:jc w:val="center"/>
        <w:tblCellMar>
          <w:left w:w="70" w:type="dxa"/>
          <w:right w:w="70" w:type="dxa"/>
        </w:tblCellMar>
        <w:tblLook w:val="04A0" w:firstRow="1" w:lastRow="0" w:firstColumn="1" w:lastColumn="0" w:noHBand="0" w:noVBand="1"/>
      </w:tblPr>
      <w:tblGrid>
        <w:gridCol w:w="880"/>
        <w:gridCol w:w="1540"/>
        <w:gridCol w:w="1640"/>
        <w:gridCol w:w="1300"/>
        <w:gridCol w:w="1300"/>
      </w:tblGrid>
      <w:tr w:rsidR="00B725A4" w:rsidRPr="00B725A4" w:rsidTr="00B725A4">
        <w:trPr>
          <w:trHeight w:val="170"/>
          <w:jc w:val="center"/>
        </w:trPr>
        <w:tc>
          <w:tcPr>
            <w:tcW w:w="8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 </w:t>
            </w:r>
          </w:p>
        </w:tc>
        <w:tc>
          <w:tcPr>
            <w:tcW w:w="1540" w:type="dxa"/>
            <w:tcBorders>
              <w:top w:val="single" w:sz="8"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DMFPS</w:t>
            </w:r>
          </w:p>
        </w:tc>
        <w:tc>
          <w:tcPr>
            <w:tcW w:w="1640" w:type="dxa"/>
            <w:tcBorders>
              <w:top w:val="single" w:sz="8"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NMFPS</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D DFPS</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NDFPS</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7.4</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8.4</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7.4</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3.8</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3.9</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9.7</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9.2</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8.3</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5</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7.1</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6</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8.7</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8.6</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7</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3.9</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8</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9</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6.8</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7.3</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7.8</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10</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11</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6.3</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12</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3.7</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13</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4.4</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14</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5.4</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6.1</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15</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16</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3.4</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3.3</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17</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3.4</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18</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19</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20</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9.1</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8.9</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21</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4.2</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22</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2.7</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3.3</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23</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5.8</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3.9</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4.8</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24</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3.2</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4.2</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2.9</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25</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26</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4.8</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4.6</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27</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4.4</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14.5</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9.5</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28</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3.7</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3.3</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B725A4">
        <w:trPr>
          <w:trHeight w:val="170"/>
          <w:jc w:val="center"/>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29</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4.6</w:t>
            </w:r>
          </w:p>
        </w:tc>
        <w:tc>
          <w:tcPr>
            <w:tcW w:w="1300" w:type="dxa"/>
            <w:tcBorders>
              <w:top w:val="nil"/>
              <w:left w:val="nil"/>
              <w:bottom w:val="single" w:sz="4" w:space="0" w:color="auto"/>
              <w:right w:val="single" w:sz="8"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30</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31</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4.1</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32</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33</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34</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4.4</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35</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36</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3.4</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37</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2.7</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38</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39</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40</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9.6</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41</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42</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43</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7.6</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6.2</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44</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5.7</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8.8</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45</w:t>
            </w:r>
          </w:p>
        </w:tc>
        <w:tc>
          <w:tcPr>
            <w:tcW w:w="15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3.8</w:t>
            </w:r>
          </w:p>
        </w:tc>
        <w:tc>
          <w:tcPr>
            <w:tcW w:w="16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3.3</w:t>
            </w:r>
          </w:p>
        </w:tc>
      </w:tr>
    </w:tbl>
    <w:p w:rsidR="00BE76D3" w:rsidRDefault="00BE76D3" w:rsidP="00B725A4">
      <w:pPr>
        <w:pStyle w:val="Standard"/>
        <w:spacing w:line="360" w:lineRule="auto"/>
        <w:rPr>
          <w:b/>
          <w:bCs/>
        </w:rPr>
      </w:pPr>
      <w:r>
        <w:rPr>
          <w:b/>
          <w:bCs/>
        </w:rPr>
        <w:br w:type="page"/>
      </w:r>
    </w:p>
    <w:p w:rsidR="00B725A4" w:rsidRDefault="00B725A4" w:rsidP="00986DDF">
      <w:pPr>
        <w:pStyle w:val="Standard"/>
        <w:spacing w:line="360" w:lineRule="auto"/>
        <w:rPr>
          <w:b/>
          <w:bCs/>
        </w:rPr>
      </w:pPr>
      <w:r>
        <w:rPr>
          <w:b/>
          <w:bCs/>
        </w:rPr>
        <w:lastRenderedPageBreak/>
        <w:t>Příloha 8. Absolutní intenzity v mA při dosažení intenzity NPM pro MF a DF pulzní složku DD proudu.</w:t>
      </w:r>
    </w:p>
    <w:p w:rsidR="00B725A4" w:rsidRDefault="00B725A4" w:rsidP="00986DDF">
      <w:pPr>
        <w:pStyle w:val="Standard"/>
        <w:spacing w:line="360" w:lineRule="auto"/>
        <w:rPr>
          <w:b/>
          <w:bCs/>
        </w:rPr>
      </w:pPr>
    </w:p>
    <w:tbl>
      <w:tblPr>
        <w:tblW w:w="6080" w:type="dxa"/>
        <w:jc w:val="center"/>
        <w:tblCellMar>
          <w:left w:w="70" w:type="dxa"/>
          <w:right w:w="70" w:type="dxa"/>
        </w:tblCellMar>
        <w:tblLook w:val="04A0" w:firstRow="1" w:lastRow="0" w:firstColumn="1" w:lastColumn="0" w:noHBand="0" w:noVBand="1"/>
      </w:tblPr>
      <w:tblGrid>
        <w:gridCol w:w="880"/>
        <w:gridCol w:w="1300"/>
        <w:gridCol w:w="1300"/>
        <w:gridCol w:w="1300"/>
        <w:gridCol w:w="1300"/>
      </w:tblGrid>
      <w:tr w:rsidR="00B725A4" w:rsidRPr="00B725A4" w:rsidTr="00B725A4">
        <w:trPr>
          <w:trHeight w:val="170"/>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DMFPM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NMFPM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D DFPM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NDFPM</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27</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20</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21</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38</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40</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41</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43</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18.5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22</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32</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25</w:t>
            </w:r>
          </w:p>
        </w:tc>
      </w:tr>
      <w:tr w:rsidR="00B725A4" w:rsidRPr="00B725A4" w:rsidTr="00B725A4">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3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r>
    </w:tbl>
    <w:p w:rsidR="00B725A4" w:rsidRDefault="00B725A4" w:rsidP="00986DDF">
      <w:pPr>
        <w:pStyle w:val="Standard"/>
        <w:spacing w:line="360" w:lineRule="auto"/>
        <w:rPr>
          <w:b/>
          <w:bCs/>
        </w:rPr>
      </w:pPr>
    </w:p>
    <w:p w:rsidR="00B725A4" w:rsidRDefault="00B725A4" w:rsidP="00B725A4">
      <w:pPr>
        <w:pStyle w:val="Standard"/>
        <w:spacing w:line="360" w:lineRule="auto"/>
        <w:rPr>
          <w:b/>
          <w:bCs/>
        </w:rPr>
      </w:pPr>
      <w:r>
        <w:rPr>
          <w:b/>
          <w:bCs/>
        </w:rPr>
        <w:lastRenderedPageBreak/>
        <w:t>Příloha 9. Absolutní intenzity v mA při dosažení intenzity NPS pro 50 Hz i 100 Hz složku TENS proudu</w:t>
      </w:r>
      <w:r w:rsidR="009F3257">
        <w:rPr>
          <w:b/>
          <w:bCs/>
        </w:rPr>
        <w:t>.</w:t>
      </w:r>
    </w:p>
    <w:p w:rsidR="009F3257" w:rsidRDefault="009F3257" w:rsidP="00B725A4">
      <w:pPr>
        <w:pStyle w:val="Standard"/>
        <w:spacing w:line="360" w:lineRule="auto"/>
        <w:rPr>
          <w:b/>
          <w:bCs/>
        </w:rPr>
      </w:pPr>
    </w:p>
    <w:tbl>
      <w:tblPr>
        <w:tblW w:w="8260" w:type="dxa"/>
        <w:jc w:val="center"/>
        <w:tblCellMar>
          <w:left w:w="70" w:type="dxa"/>
          <w:right w:w="70" w:type="dxa"/>
        </w:tblCellMar>
        <w:tblLook w:val="04A0" w:firstRow="1" w:lastRow="0" w:firstColumn="1" w:lastColumn="0" w:noHBand="0" w:noVBand="1"/>
      </w:tblPr>
      <w:tblGrid>
        <w:gridCol w:w="880"/>
        <w:gridCol w:w="1840"/>
        <w:gridCol w:w="1780"/>
        <w:gridCol w:w="1860"/>
        <w:gridCol w:w="1900"/>
      </w:tblGrid>
      <w:tr w:rsidR="00B725A4" w:rsidRPr="00B725A4" w:rsidTr="009F3257">
        <w:trPr>
          <w:trHeight w:val="170"/>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Times New Roman" w:eastAsia="Times New Roman" w:hAnsi="Times New Roman" w:cs="Times New Roman"/>
                <w:color w:val="000000"/>
                <w:sz w:val="20"/>
                <w:szCs w:val="20"/>
                <w:lang w:eastAsia="cs-CZ"/>
              </w:rPr>
            </w:pPr>
            <w:r w:rsidRPr="00B725A4">
              <w:rPr>
                <w:rFonts w:ascii="Times New Roman" w:eastAsia="Times New Roman" w:hAnsi="Times New Roman" w:cs="Times New Roman"/>
                <w:color w:val="000000"/>
                <w:sz w:val="20"/>
                <w:szCs w:val="20"/>
                <w:lang w:eastAsia="cs-CZ"/>
              </w:rPr>
              <w:t>DTENS 50Hz PS</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Times New Roman" w:eastAsia="Times New Roman" w:hAnsi="Times New Roman" w:cs="Times New Roman"/>
                <w:color w:val="000000"/>
                <w:sz w:val="20"/>
                <w:szCs w:val="20"/>
                <w:lang w:eastAsia="cs-CZ"/>
              </w:rPr>
            </w:pPr>
            <w:r w:rsidRPr="00B725A4">
              <w:rPr>
                <w:rFonts w:ascii="Times New Roman" w:eastAsia="Times New Roman" w:hAnsi="Times New Roman" w:cs="Times New Roman"/>
                <w:color w:val="000000"/>
                <w:sz w:val="20"/>
                <w:szCs w:val="20"/>
                <w:lang w:eastAsia="cs-CZ"/>
              </w:rPr>
              <w:t>NTENS 50Hz PS</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Times New Roman" w:eastAsia="Times New Roman" w:hAnsi="Times New Roman" w:cs="Times New Roman"/>
                <w:color w:val="000000"/>
                <w:sz w:val="20"/>
                <w:szCs w:val="20"/>
                <w:lang w:eastAsia="cs-CZ"/>
              </w:rPr>
            </w:pPr>
            <w:r w:rsidRPr="00B725A4">
              <w:rPr>
                <w:rFonts w:ascii="Times New Roman" w:eastAsia="Times New Roman" w:hAnsi="Times New Roman" w:cs="Times New Roman"/>
                <w:color w:val="000000"/>
                <w:sz w:val="20"/>
                <w:szCs w:val="20"/>
                <w:lang w:eastAsia="cs-CZ"/>
              </w:rPr>
              <w:t>DTENS 100Hz PS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Times New Roman" w:eastAsia="Times New Roman" w:hAnsi="Times New Roman" w:cs="Times New Roman"/>
                <w:color w:val="000000"/>
                <w:sz w:val="20"/>
                <w:szCs w:val="20"/>
                <w:lang w:eastAsia="cs-CZ"/>
              </w:rPr>
            </w:pPr>
            <w:r w:rsidRPr="00B725A4">
              <w:rPr>
                <w:rFonts w:ascii="Times New Roman" w:eastAsia="Times New Roman" w:hAnsi="Times New Roman" w:cs="Times New Roman"/>
                <w:color w:val="000000"/>
                <w:sz w:val="20"/>
                <w:szCs w:val="20"/>
                <w:lang w:eastAsia="cs-CZ"/>
              </w:rPr>
              <w:t>NTENS 100Hz PS</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9D1576" w:rsidP="00B725A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15.5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9D1576" w:rsidP="00B725A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7.9</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8.2</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7.1</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8.1</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5.8</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5</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8.2</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6</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7</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8</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6.6</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2.4</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9</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10</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17.5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11</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9.4</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9.9</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8.1</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12</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8.4</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6.8</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13</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5.4</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14</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15</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6.1</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16</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17</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7.4</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18</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4.9</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19</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5.8</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5.8</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6.9</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20</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9.8</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9.2</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21</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5.8</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4.4</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22</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6.3</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23</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24</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7.4</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6.4</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25</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5.4</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26</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6.3</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6.6</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27</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14.5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28</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5.7</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29</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8.4</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30</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5.7</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6.7</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5.4</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31</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7.9</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6.8</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6.1</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32</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7.3</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6.6</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6.8</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33</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34</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6.2</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6.4</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5.9</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35</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11</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36</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9D1576" w:rsidP="00B725A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13</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9.3</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9D1576" w:rsidP="00B725A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9.3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37</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5.3</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5.4</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38</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1.6</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1.9</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2.3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39</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5.7</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5.1</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3</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40</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8.2</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12</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7.2</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10.5</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41</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4.8</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42</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4.8</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4.7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5.6</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43</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7.2</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9.8</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7.1</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44</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13</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9.4</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10.5</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8.8</w:t>
            </w:r>
          </w:p>
        </w:tc>
      </w:tr>
      <w:tr w:rsidR="00B725A4" w:rsidRPr="00B725A4"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lang w:eastAsia="cs-CZ"/>
              </w:rPr>
            </w:pPr>
            <w:r w:rsidRPr="00B725A4">
              <w:rPr>
                <w:rFonts w:ascii="Arial1" w:eastAsia="Times New Roman" w:hAnsi="Arial1" w:cs="Times New Roman"/>
                <w:color w:val="000000"/>
                <w:lang w:eastAsia="cs-CZ"/>
              </w:rPr>
              <w:t>45</w:t>
            </w:r>
          </w:p>
        </w:tc>
        <w:tc>
          <w:tcPr>
            <w:tcW w:w="184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8.1</w:t>
            </w:r>
          </w:p>
        </w:tc>
        <w:tc>
          <w:tcPr>
            <w:tcW w:w="178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7.7</w:t>
            </w:r>
          </w:p>
        </w:tc>
        <w:tc>
          <w:tcPr>
            <w:tcW w:w="186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6.7</w:t>
            </w:r>
          </w:p>
        </w:tc>
        <w:tc>
          <w:tcPr>
            <w:tcW w:w="1900" w:type="dxa"/>
            <w:tcBorders>
              <w:top w:val="nil"/>
              <w:left w:val="nil"/>
              <w:bottom w:val="single" w:sz="4" w:space="0" w:color="auto"/>
              <w:right w:val="single" w:sz="4" w:space="0" w:color="auto"/>
            </w:tcBorders>
            <w:shd w:val="clear" w:color="auto" w:fill="auto"/>
            <w:noWrap/>
            <w:vAlign w:val="bottom"/>
            <w:hideMark/>
          </w:tcPr>
          <w:p w:rsidR="00B725A4" w:rsidRPr="00B725A4" w:rsidRDefault="00B725A4" w:rsidP="00B725A4">
            <w:pPr>
              <w:spacing w:after="0" w:line="240" w:lineRule="auto"/>
              <w:jc w:val="center"/>
              <w:rPr>
                <w:rFonts w:ascii="Arial1" w:eastAsia="Times New Roman" w:hAnsi="Arial1" w:cs="Times New Roman"/>
                <w:color w:val="000000"/>
                <w:sz w:val="20"/>
                <w:szCs w:val="20"/>
                <w:lang w:eastAsia="cs-CZ"/>
              </w:rPr>
            </w:pPr>
            <w:r w:rsidRPr="00B725A4">
              <w:rPr>
                <w:rFonts w:ascii="Arial1" w:eastAsia="Times New Roman" w:hAnsi="Arial1" w:cs="Times New Roman"/>
                <w:color w:val="000000"/>
                <w:sz w:val="20"/>
                <w:szCs w:val="20"/>
                <w:lang w:eastAsia="cs-CZ"/>
              </w:rPr>
              <w:t>5.7</w:t>
            </w:r>
          </w:p>
        </w:tc>
      </w:tr>
    </w:tbl>
    <w:p w:rsidR="00986DDF" w:rsidRDefault="00986DDF" w:rsidP="00986DDF">
      <w:pPr>
        <w:pStyle w:val="Standard"/>
        <w:spacing w:line="360" w:lineRule="auto"/>
        <w:rPr>
          <w:b/>
          <w:bCs/>
        </w:rPr>
      </w:pPr>
    </w:p>
    <w:p w:rsidR="009F3257" w:rsidRDefault="009F3257" w:rsidP="009F3257">
      <w:pPr>
        <w:pStyle w:val="Standard"/>
        <w:spacing w:line="360" w:lineRule="auto"/>
        <w:rPr>
          <w:b/>
          <w:bCs/>
        </w:rPr>
      </w:pPr>
      <w:r>
        <w:rPr>
          <w:b/>
          <w:bCs/>
        </w:rPr>
        <w:lastRenderedPageBreak/>
        <w:t xml:space="preserve">Příloha </w:t>
      </w:r>
      <w:r w:rsidR="009D1576">
        <w:rPr>
          <w:b/>
          <w:bCs/>
        </w:rPr>
        <w:t>10</w:t>
      </w:r>
      <w:r>
        <w:rPr>
          <w:b/>
          <w:bCs/>
        </w:rPr>
        <w:t>. Absolutní intenzity</w:t>
      </w:r>
      <w:r w:rsidR="009D1576">
        <w:rPr>
          <w:b/>
          <w:bCs/>
        </w:rPr>
        <w:t xml:space="preserve"> v mA při dosažení intenzity NPM</w:t>
      </w:r>
      <w:r>
        <w:rPr>
          <w:b/>
          <w:bCs/>
        </w:rPr>
        <w:t xml:space="preserve"> pro 50 Hz i 100 Hz složku TENS proudu.</w:t>
      </w:r>
    </w:p>
    <w:p w:rsidR="00DF33A2" w:rsidRDefault="00DF33A2">
      <w:pPr>
        <w:rPr>
          <w:rFonts w:ascii="Times New Roman" w:eastAsia="SimSun" w:hAnsi="Times New Roman" w:cs="Lucida Sans"/>
          <w:b/>
          <w:bCs/>
          <w:kern w:val="3"/>
          <w:sz w:val="24"/>
          <w:szCs w:val="24"/>
          <w:lang w:eastAsia="zh-CN" w:bidi="hi-IN"/>
        </w:rPr>
      </w:pPr>
    </w:p>
    <w:tbl>
      <w:tblPr>
        <w:tblW w:w="8500" w:type="dxa"/>
        <w:jc w:val="center"/>
        <w:tblCellMar>
          <w:left w:w="70" w:type="dxa"/>
          <w:right w:w="70" w:type="dxa"/>
        </w:tblCellMar>
        <w:tblLook w:val="04A0" w:firstRow="1" w:lastRow="0" w:firstColumn="1" w:lastColumn="0" w:noHBand="0" w:noVBand="1"/>
      </w:tblPr>
      <w:tblGrid>
        <w:gridCol w:w="880"/>
        <w:gridCol w:w="1820"/>
        <w:gridCol w:w="1800"/>
        <w:gridCol w:w="2020"/>
        <w:gridCol w:w="1980"/>
      </w:tblGrid>
      <w:tr w:rsidR="009F3257" w:rsidRPr="009F3257" w:rsidTr="009F3257">
        <w:trPr>
          <w:trHeight w:val="170"/>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Times New Roman" w:eastAsia="Times New Roman" w:hAnsi="Times New Roman" w:cs="Times New Roman"/>
                <w:color w:val="000000"/>
                <w:sz w:val="20"/>
                <w:szCs w:val="20"/>
                <w:lang w:eastAsia="cs-CZ"/>
              </w:rPr>
            </w:pPr>
            <w:r w:rsidRPr="009F3257">
              <w:rPr>
                <w:rFonts w:ascii="Times New Roman" w:eastAsia="Times New Roman" w:hAnsi="Times New Roman" w:cs="Times New Roman"/>
                <w:color w:val="000000"/>
                <w:sz w:val="20"/>
                <w:szCs w:val="20"/>
                <w:lang w:eastAsia="cs-CZ"/>
              </w:rPr>
              <w:t>DTENS 50Hz PM</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NTENS 50Hz PM</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Times New Roman" w:eastAsia="Times New Roman" w:hAnsi="Times New Roman" w:cs="Times New Roman"/>
                <w:color w:val="000000"/>
                <w:sz w:val="20"/>
                <w:szCs w:val="20"/>
                <w:lang w:eastAsia="cs-CZ"/>
              </w:rPr>
            </w:pPr>
            <w:r w:rsidRPr="009F3257">
              <w:rPr>
                <w:rFonts w:ascii="Times New Roman" w:eastAsia="Times New Roman" w:hAnsi="Times New Roman" w:cs="Times New Roman"/>
                <w:color w:val="000000"/>
                <w:sz w:val="20"/>
                <w:szCs w:val="20"/>
                <w:lang w:eastAsia="cs-CZ"/>
              </w:rPr>
              <w:t>DTENS 100Hz PM</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Times New Roman" w:eastAsia="Times New Roman" w:hAnsi="Times New Roman" w:cs="Times New Roman"/>
                <w:color w:val="000000"/>
                <w:sz w:val="20"/>
                <w:szCs w:val="20"/>
                <w:lang w:eastAsia="cs-CZ"/>
              </w:rPr>
            </w:pPr>
            <w:r w:rsidRPr="009F3257">
              <w:rPr>
                <w:rFonts w:ascii="Times New Roman" w:eastAsia="Times New Roman" w:hAnsi="Times New Roman" w:cs="Times New Roman"/>
                <w:color w:val="000000"/>
                <w:sz w:val="20"/>
                <w:szCs w:val="20"/>
                <w:lang w:eastAsia="cs-CZ"/>
              </w:rPr>
              <w:t>N TENS 100Hz PM</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33</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31</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27</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26</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5</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6</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31</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41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28</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34</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7</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8</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27</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9</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26.5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10</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11</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12</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14.5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13</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30</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28</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14</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15</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13.5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12.5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16</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17</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36</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18</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14.5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19</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12.5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14.5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20</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21</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22</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23</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12.5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11</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24</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25</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26</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13.5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27</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41</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41</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28</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29</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29</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29</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30</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24</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31</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32</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14</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13.5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33</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34</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27</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31</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35</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36</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30</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37</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14.5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16.5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38</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39</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40</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22</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25</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41</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42</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17</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43</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18.5</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20</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44</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30</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33</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29</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32</w:t>
            </w:r>
          </w:p>
        </w:tc>
      </w:tr>
      <w:tr w:rsidR="009F3257" w:rsidRPr="009F3257" w:rsidTr="009F3257">
        <w:trPr>
          <w:trHeight w:val="17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lang w:eastAsia="cs-CZ"/>
              </w:rPr>
            </w:pPr>
            <w:r w:rsidRPr="009F3257">
              <w:rPr>
                <w:rFonts w:ascii="Arial1" w:eastAsia="Times New Roman" w:hAnsi="Arial1" w:cs="Times New Roman"/>
                <w:color w:val="000000"/>
                <w:lang w:eastAsia="cs-CZ"/>
              </w:rPr>
              <w:t>45</w:t>
            </w:r>
          </w:p>
        </w:tc>
        <w:tc>
          <w:tcPr>
            <w:tcW w:w="18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21</w:t>
            </w:r>
          </w:p>
        </w:tc>
        <w:tc>
          <w:tcPr>
            <w:tcW w:w="180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23</w:t>
            </w:r>
          </w:p>
        </w:tc>
        <w:tc>
          <w:tcPr>
            <w:tcW w:w="202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19.5</w:t>
            </w:r>
          </w:p>
        </w:tc>
        <w:tc>
          <w:tcPr>
            <w:tcW w:w="1980" w:type="dxa"/>
            <w:tcBorders>
              <w:top w:val="nil"/>
              <w:left w:val="nil"/>
              <w:bottom w:val="single" w:sz="4" w:space="0" w:color="auto"/>
              <w:right w:val="single" w:sz="4" w:space="0" w:color="auto"/>
            </w:tcBorders>
            <w:shd w:val="clear" w:color="auto" w:fill="auto"/>
            <w:noWrap/>
            <w:vAlign w:val="bottom"/>
            <w:hideMark/>
          </w:tcPr>
          <w:p w:rsidR="009F3257" w:rsidRPr="009F3257" w:rsidRDefault="009F3257" w:rsidP="009F3257">
            <w:pPr>
              <w:spacing w:after="0" w:line="240" w:lineRule="auto"/>
              <w:jc w:val="center"/>
              <w:rPr>
                <w:rFonts w:ascii="Arial1" w:eastAsia="Times New Roman" w:hAnsi="Arial1" w:cs="Times New Roman"/>
                <w:color w:val="000000"/>
                <w:sz w:val="20"/>
                <w:szCs w:val="20"/>
                <w:lang w:eastAsia="cs-CZ"/>
              </w:rPr>
            </w:pPr>
            <w:r w:rsidRPr="009F3257">
              <w:rPr>
                <w:rFonts w:ascii="Arial1" w:eastAsia="Times New Roman" w:hAnsi="Arial1" w:cs="Times New Roman"/>
                <w:color w:val="000000"/>
                <w:sz w:val="20"/>
                <w:szCs w:val="20"/>
                <w:lang w:eastAsia="cs-CZ"/>
              </w:rPr>
              <w:t>27</w:t>
            </w:r>
          </w:p>
        </w:tc>
      </w:tr>
    </w:tbl>
    <w:p w:rsidR="00104E2A" w:rsidRDefault="00104E2A">
      <w:pPr>
        <w:rPr>
          <w:rFonts w:ascii="Times New Roman" w:eastAsia="SimSun" w:hAnsi="Times New Roman" w:cs="Lucida Sans"/>
          <w:b/>
          <w:bCs/>
          <w:kern w:val="3"/>
          <w:sz w:val="24"/>
          <w:szCs w:val="24"/>
          <w:lang w:eastAsia="zh-CN" w:bidi="hi-IN"/>
        </w:rPr>
      </w:pPr>
    </w:p>
    <w:p w:rsidR="009076F0" w:rsidRDefault="009076F0" w:rsidP="009076F0">
      <w:pPr>
        <w:pStyle w:val="Textbody"/>
        <w:spacing w:line="360" w:lineRule="auto"/>
        <w:rPr>
          <w:b/>
          <w:bCs/>
        </w:rPr>
      </w:pPr>
      <w:r>
        <w:rPr>
          <w:b/>
          <w:bCs/>
        </w:rPr>
        <w:lastRenderedPageBreak/>
        <w:t>Příloha 11</w:t>
      </w:r>
      <w:r w:rsidRPr="00754DE4">
        <w:rPr>
          <w:b/>
          <w:bCs/>
        </w:rPr>
        <w:t>.</w:t>
      </w:r>
      <w:r>
        <w:rPr>
          <w:b/>
          <w:bCs/>
        </w:rPr>
        <w:t xml:space="preserve"> </w:t>
      </w:r>
      <w:r w:rsidRPr="00754DE4">
        <w:rPr>
          <w:b/>
          <w:bCs/>
        </w:rPr>
        <w:t>Tabulka hodnot subjektivního hodnocení použitých proudů pro dominantní končetinu</w:t>
      </w:r>
    </w:p>
    <w:tbl>
      <w:tblPr>
        <w:tblW w:w="3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gridCol w:w="1411"/>
        <w:gridCol w:w="1412"/>
        <w:gridCol w:w="1440"/>
        <w:gridCol w:w="1412"/>
      </w:tblGrid>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MF</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DF</w:t>
            </w:r>
          </w:p>
        </w:tc>
        <w:tc>
          <w:tcPr>
            <w:tcW w:w="1000" w:type="pct"/>
            <w:shd w:val="clear" w:color="auto" w:fill="auto"/>
            <w:noWrap/>
            <w:vAlign w:val="bottom"/>
            <w:hideMark/>
          </w:tcPr>
          <w:p w:rsidR="003C1545" w:rsidRPr="00A5673E" w:rsidRDefault="003C1545" w:rsidP="00A5673E">
            <w:pPr>
              <w:spacing w:after="0" w:line="240" w:lineRule="auto"/>
              <w:jc w:val="center"/>
              <w:rPr>
                <w:rFonts w:ascii="Times New Roman" w:eastAsia="Times New Roman" w:hAnsi="Times New Roman" w:cs="Times New Roman"/>
                <w:color w:val="000000"/>
                <w:sz w:val="24"/>
                <w:szCs w:val="24"/>
                <w:lang w:eastAsia="cs-CZ"/>
              </w:rPr>
            </w:pPr>
            <w:r w:rsidRPr="00A5673E">
              <w:rPr>
                <w:rFonts w:ascii="Times New Roman" w:eastAsia="Times New Roman" w:hAnsi="Times New Roman" w:cs="Times New Roman"/>
                <w:color w:val="000000"/>
                <w:sz w:val="24"/>
                <w:szCs w:val="24"/>
                <w:lang w:eastAsia="cs-CZ"/>
              </w:rPr>
              <w:t>TENS 100Hz</w:t>
            </w:r>
          </w:p>
        </w:tc>
        <w:tc>
          <w:tcPr>
            <w:tcW w:w="1000" w:type="pct"/>
            <w:shd w:val="clear" w:color="auto" w:fill="auto"/>
            <w:noWrap/>
            <w:vAlign w:val="bottom"/>
            <w:hideMark/>
          </w:tcPr>
          <w:p w:rsidR="003C1545" w:rsidRPr="00A5673E" w:rsidRDefault="003C1545" w:rsidP="00A5673E">
            <w:pPr>
              <w:spacing w:after="0" w:line="240" w:lineRule="auto"/>
              <w:jc w:val="center"/>
              <w:rPr>
                <w:rFonts w:ascii="Times New Roman" w:eastAsia="Times New Roman" w:hAnsi="Times New Roman" w:cs="Times New Roman"/>
                <w:color w:val="000000"/>
                <w:sz w:val="24"/>
                <w:szCs w:val="24"/>
                <w:lang w:eastAsia="cs-CZ"/>
              </w:rPr>
            </w:pPr>
            <w:r w:rsidRPr="00A5673E">
              <w:rPr>
                <w:rFonts w:ascii="Times New Roman" w:eastAsia="Times New Roman" w:hAnsi="Times New Roman" w:cs="Times New Roman"/>
                <w:color w:val="000000"/>
                <w:sz w:val="24"/>
                <w:szCs w:val="24"/>
                <w:lang w:eastAsia="cs-CZ"/>
              </w:rPr>
              <w:t>TENS 50Hz</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5</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6</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7</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8</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9</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10</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15</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16</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17</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18</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19</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20</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25</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26</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27</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28</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29</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30</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35</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36</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37</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38</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39</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40</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r w:rsidR="003C1545" w:rsidRPr="00A5673E" w:rsidTr="003C1545">
        <w:trPr>
          <w:trHeight w:val="20"/>
          <w:jc w:val="center"/>
        </w:trPr>
        <w:tc>
          <w:tcPr>
            <w:tcW w:w="1000" w:type="pct"/>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45</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3C1545" w:rsidRPr="00A5673E" w:rsidRDefault="003C1545" w:rsidP="00A5673E">
            <w:pPr>
              <w:spacing w:after="0" w:line="240" w:lineRule="auto"/>
              <w:jc w:val="center"/>
              <w:rPr>
                <w:rFonts w:ascii="Arial1" w:eastAsia="Times New Roman" w:hAnsi="Arial1" w:cs="Times New Roman"/>
                <w:color w:val="000000"/>
                <w:sz w:val="20"/>
                <w:szCs w:val="20"/>
                <w:lang w:eastAsia="cs-CZ"/>
              </w:rPr>
            </w:pPr>
            <w:r w:rsidRPr="00A5673E">
              <w:rPr>
                <w:rFonts w:ascii="Arial1" w:eastAsia="Times New Roman" w:hAnsi="Arial1" w:cs="Times New Roman"/>
                <w:color w:val="000000"/>
                <w:sz w:val="20"/>
                <w:szCs w:val="20"/>
                <w:lang w:eastAsia="cs-CZ"/>
              </w:rPr>
              <w:t>1</w:t>
            </w:r>
          </w:p>
        </w:tc>
      </w:tr>
    </w:tbl>
    <w:p w:rsidR="009076F0" w:rsidRDefault="009076F0">
      <w:pPr>
        <w:rPr>
          <w:rFonts w:ascii="Times New Roman" w:eastAsia="SimSun" w:hAnsi="Times New Roman" w:cs="Lucida Sans"/>
          <w:b/>
          <w:bCs/>
          <w:kern w:val="3"/>
          <w:sz w:val="24"/>
          <w:szCs w:val="24"/>
          <w:lang w:eastAsia="zh-CN" w:bidi="hi-IN"/>
        </w:rPr>
      </w:pPr>
      <w:r>
        <w:rPr>
          <w:b/>
          <w:bCs/>
        </w:rPr>
        <w:br w:type="page"/>
      </w:r>
    </w:p>
    <w:p w:rsidR="00B33705" w:rsidRDefault="00B33705" w:rsidP="00B33705">
      <w:pPr>
        <w:pStyle w:val="Textbody"/>
        <w:spacing w:line="360" w:lineRule="auto"/>
        <w:rPr>
          <w:b/>
          <w:bCs/>
        </w:rPr>
      </w:pPr>
      <w:r w:rsidRPr="009076F0">
        <w:rPr>
          <w:b/>
          <w:bCs/>
        </w:rPr>
        <w:lastRenderedPageBreak/>
        <w:t xml:space="preserve">Příloha </w:t>
      </w:r>
      <w:r>
        <w:rPr>
          <w:b/>
          <w:bCs/>
        </w:rPr>
        <w:t>12</w:t>
      </w:r>
      <w:r w:rsidRPr="009076F0">
        <w:rPr>
          <w:b/>
          <w:bCs/>
        </w:rPr>
        <w:t>. Grafické vyjádření četnosti subjektivního hodnocení použitých proudů pro dominantní končetinu</w:t>
      </w:r>
    </w:p>
    <w:p w:rsidR="003C1545" w:rsidRDefault="003C1545" w:rsidP="00B33705">
      <w:pPr>
        <w:pStyle w:val="Textbody"/>
        <w:spacing w:line="360" w:lineRule="auto"/>
        <w:rPr>
          <w:b/>
          <w:bCs/>
        </w:rPr>
      </w:pPr>
    </w:p>
    <w:p w:rsidR="009076F0" w:rsidRDefault="003C1545">
      <w:pPr>
        <w:rPr>
          <w:rFonts w:ascii="Times New Roman" w:eastAsia="SimSun" w:hAnsi="Times New Roman" w:cs="Lucida Sans"/>
          <w:b/>
          <w:bCs/>
          <w:kern w:val="3"/>
          <w:sz w:val="24"/>
          <w:szCs w:val="24"/>
          <w:lang w:eastAsia="zh-CN" w:bidi="hi-IN"/>
        </w:rPr>
      </w:pPr>
      <w:r>
        <w:rPr>
          <w:noProof/>
          <w:lang w:eastAsia="cs-CZ"/>
        </w:rPr>
        <w:drawing>
          <wp:inline distT="0" distB="0" distL="0" distR="0" wp14:anchorId="67818AA7" wp14:editId="6FB107E6">
            <wp:extent cx="5486400" cy="32004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9076F0">
        <w:rPr>
          <w:b/>
          <w:bCs/>
        </w:rPr>
        <w:br w:type="page"/>
      </w:r>
    </w:p>
    <w:p w:rsidR="00754DE4" w:rsidRDefault="009076F0" w:rsidP="00754DE4">
      <w:pPr>
        <w:pStyle w:val="Textbody"/>
        <w:spacing w:line="360" w:lineRule="auto"/>
        <w:rPr>
          <w:b/>
          <w:bCs/>
        </w:rPr>
      </w:pPr>
      <w:r>
        <w:rPr>
          <w:b/>
          <w:bCs/>
        </w:rPr>
        <w:lastRenderedPageBreak/>
        <w:t>Příloha 13</w:t>
      </w:r>
      <w:r w:rsidR="00104E2A" w:rsidRPr="00754DE4">
        <w:rPr>
          <w:b/>
          <w:bCs/>
        </w:rPr>
        <w:t>.</w:t>
      </w:r>
      <w:r w:rsidR="00754DE4">
        <w:rPr>
          <w:b/>
          <w:bCs/>
        </w:rPr>
        <w:t xml:space="preserve"> </w:t>
      </w:r>
      <w:r w:rsidR="00104E2A" w:rsidRPr="00754DE4">
        <w:rPr>
          <w:b/>
          <w:bCs/>
        </w:rPr>
        <w:t xml:space="preserve">Tabulka hodnot subjektivního hodnocení použitých proudů pro </w:t>
      </w:r>
      <w:r>
        <w:rPr>
          <w:b/>
          <w:bCs/>
        </w:rPr>
        <w:t>ne</w:t>
      </w:r>
      <w:r w:rsidR="00104E2A" w:rsidRPr="00754DE4">
        <w:rPr>
          <w:b/>
          <w:bCs/>
        </w:rPr>
        <w:t>dominantní končetinu</w:t>
      </w:r>
    </w:p>
    <w:tbl>
      <w:tblPr>
        <w:tblW w:w="384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7"/>
        <w:gridCol w:w="1417"/>
        <w:gridCol w:w="1417"/>
        <w:gridCol w:w="1417"/>
      </w:tblGrid>
      <w:tr w:rsidR="009076F0" w:rsidRPr="00754DE4" w:rsidTr="003C1545">
        <w:trPr>
          <w:trHeight w:val="57"/>
          <w:jc w:val="center"/>
        </w:trPr>
        <w:tc>
          <w:tcPr>
            <w:tcW w:w="1000" w:type="pct"/>
          </w:tcPr>
          <w:p w:rsidR="009076F0" w:rsidRPr="00754DE4" w:rsidRDefault="009076F0" w:rsidP="009076F0">
            <w:pPr>
              <w:spacing w:after="0" w:line="240" w:lineRule="auto"/>
              <w:jc w:val="center"/>
              <w:rPr>
                <w:rFonts w:ascii="Arial1" w:eastAsia="Times New Roman" w:hAnsi="Arial1" w:cs="Times New Roman"/>
                <w:color w:val="000000"/>
                <w:lang w:eastAsia="cs-CZ"/>
              </w:rPr>
            </w:pPr>
          </w:p>
        </w:tc>
        <w:tc>
          <w:tcPr>
            <w:tcW w:w="1000" w:type="pct"/>
            <w:shd w:val="clear" w:color="auto" w:fill="auto"/>
            <w:noWrap/>
            <w:vAlign w:val="bottom"/>
            <w:hideMark/>
          </w:tcPr>
          <w:p w:rsidR="009076F0" w:rsidRPr="00754DE4" w:rsidRDefault="009076F0" w:rsidP="009076F0">
            <w:pPr>
              <w:spacing w:after="0" w:line="240" w:lineRule="auto"/>
              <w:jc w:val="center"/>
              <w:rPr>
                <w:rFonts w:ascii="Arial1" w:eastAsia="Times New Roman" w:hAnsi="Arial1" w:cs="Times New Roman"/>
                <w:color w:val="000000"/>
                <w:lang w:eastAsia="cs-CZ"/>
              </w:rPr>
            </w:pPr>
            <w:r w:rsidRPr="00754DE4">
              <w:rPr>
                <w:rFonts w:ascii="Arial1" w:eastAsia="Times New Roman" w:hAnsi="Arial1" w:cs="Times New Roman"/>
                <w:color w:val="000000"/>
                <w:lang w:eastAsia="cs-CZ"/>
              </w:rPr>
              <w:t>MF</w:t>
            </w:r>
          </w:p>
        </w:tc>
        <w:tc>
          <w:tcPr>
            <w:tcW w:w="1000" w:type="pct"/>
            <w:shd w:val="clear" w:color="auto" w:fill="auto"/>
            <w:noWrap/>
            <w:vAlign w:val="bottom"/>
            <w:hideMark/>
          </w:tcPr>
          <w:p w:rsidR="009076F0" w:rsidRPr="00754DE4" w:rsidRDefault="009076F0" w:rsidP="009076F0">
            <w:pPr>
              <w:spacing w:after="0" w:line="240" w:lineRule="auto"/>
              <w:jc w:val="center"/>
              <w:rPr>
                <w:rFonts w:ascii="Arial1" w:eastAsia="Times New Roman" w:hAnsi="Arial1" w:cs="Times New Roman"/>
                <w:color w:val="000000"/>
                <w:lang w:eastAsia="cs-CZ"/>
              </w:rPr>
            </w:pPr>
            <w:r w:rsidRPr="00754DE4">
              <w:rPr>
                <w:rFonts w:ascii="Arial1" w:eastAsia="Times New Roman" w:hAnsi="Arial1" w:cs="Times New Roman"/>
                <w:color w:val="000000"/>
                <w:lang w:eastAsia="cs-CZ"/>
              </w:rPr>
              <w:t>DF</w:t>
            </w:r>
          </w:p>
        </w:tc>
        <w:tc>
          <w:tcPr>
            <w:tcW w:w="1000" w:type="pct"/>
            <w:shd w:val="clear" w:color="auto" w:fill="auto"/>
            <w:noWrap/>
            <w:vAlign w:val="bottom"/>
            <w:hideMark/>
          </w:tcPr>
          <w:p w:rsidR="009076F0" w:rsidRPr="00754DE4" w:rsidRDefault="009076F0" w:rsidP="009076F0">
            <w:pPr>
              <w:spacing w:after="0" w:line="240" w:lineRule="auto"/>
              <w:jc w:val="center"/>
              <w:rPr>
                <w:rFonts w:ascii="Arial1" w:eastAsia="Times New Roman" w:hAnsi="Arial1" w:cs="Times New Roman"/>
                <w:color w:val="000000"/>
                <w:lang w:eastAsia="cs-CZ"/>
              </w:rPr>
            </w:pPr>
            <w:r w:rsidRPr="00754DE4">
              <w:rPr>
                <w:rFonts w:ascii="Arial1" w:eastAsia="Times New Roman" w:hAnsi="Arial1" w:cs="Times New Roman"/>
                <w:color w:val="000000"/>
                <w:lang w:eastAsia="cs-CZ"/>
              </w:rPr>
              <w:t>TENS 100 Hz</w:t>
            </w:r>
          </w:p>
        </w:tc>
        <w:tc>
          <w:tcPr>
            <w:tcW w:w="1000" w:type="pct"/>
            <w:shd w:val="clear" w:color="auto" w:fill="auto"/>
            <w:noWrap/>
            <w:vAlign w:val="bottom"/>
            <w:hideMark/>
          </w:tcPr>
          <w:p w:rsidR="009076F0" w:rsidRPr="00754DE4" w:rsidRDefault="009076F0" w:rsidP="009076F0">
            <w:pPr>
              <w:spacing w:after="0" w:line="240" w:lineRule="auto"/>
              <w:jc w:val="center"/>
              <w:rPr>
                <w:rFonts w:ascii="Arial1" w:eastAsia="Times New Roman" w:hAnsi="Arial1" w:cs="Times New Roman"/>
                <w:color w:val="000000"/>
                <w:lang w:eastAsia="cs-CZ"/>
              </w:rPr>
            </w:pPr>
            <w:r w:rsidRPr="00754DE4">
              <w:rPr>
                <w:rFonts w:ascii="Arial1" w:eastAsia="Times New Roman" w:hAnsi="Arial1" w:cs="Times New Roman"/>
                <w:color w:val="000000"/>
                <w:lang w:eastAsia="cs-CZ"/>
              </w:rPr>
              <w:t>TENS 50 Hz</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5</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6</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7</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8</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9</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10</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15</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16</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17</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18</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19</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20</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25</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26</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27</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28</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29</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30</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35</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36</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37</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38</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39</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40</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41</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r w:rsidR="009076F0" w:rsidRPr="00754DE4" w:rsidTr="003C1545">
        <w:trPr>
          <w:trHeight w:val="57"/>
          <w:jc w:val="center"/>
        </w:trPr>
        <w:tc>
          <w:tcPr>
            <w:tcW w:w="1000" w:type="pct"/>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Pr>
                <w:rFonts w:ascii="Arial1" w:eastAsia="Times New Roman" w:hAnsi="Arial1" w:cs="Times New Roman"/>
                <w:color w:val="000000"/>
                <w:sz w:val="20"/>
                <w:szCs w:val="20"/>
                <w:lang w:eastAsia="cs-CZ"/>
              </w:rPr>
              <w:t>45</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3</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4</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2</w:t>
            </w:r>
          </w:p>
        </w:tc>
        <w:tc>
          <w:tcPr>
            <w:tcW w:w="1000" w:type="pct"/>
            <w:shd w:val="clear" w:color="auto" w:fill="auto"/>
            <w:noWrap/>
            <w:vAlign w:val="bottom"/>
            <w:hideMark/>
          </w:tcPr>
          <w:p w:rsidR="009076F0" w:rsidRPr="00754DE4" w:rsidRDefault="009076F0" w:rsidP="00754DE4">
            <w:pPr>
              <w:spacing w:after="0" w:line="240" w:lineRule="auto"/>
              <w:jc w:val="center"/>
              <w:rPr>
                <w:rFonts w:ascii="Arial1" w:eastAsia="Times New Roman" w:hAnsi="Arial1" w:cs="Times New Roman"/>
                <w:color w:val="000000"/>
                <w:sz w:val="20"/>
                <w:szCs w:val="20"/>
                <w:lang w:eastAsia="cs-CZ"/>
              </w:rPr>
            </w:pPr>
            <w:r w:rsidRPr="00754DE4">
              <w:rPr>
                <w:rFonts w:ascii="Arial1" w:eastAsia="Times New Roman" w:hAnsi="Arial1" w:cs="Times New Roman"/>
                <w:color w:val="000000"/>
                <w:sz w:val="20"/>
                <w:szCs w:val="20"/>
                <w:lang w:eastAsia="cs-CZ"/>
              </w:rPr>
              <w:t>1</w:t>
            </w:r>
          </w:p>
        </w:tc>
      </w:tr>
    </w:tbl>
    <w:p w:rsidR="00104E2A" w:rsidRPr="00754DE4" w:rsidRDefault="00104E2A" w:rsidP="00754DE4">
      <w:pPr>
        <w:pStyle w:val="Textbody"/>
        <w:spacing w:line="360" w:lineRule="auto"/>
        <w:rPr>
          <w:b/>
          <w:bCs/>
        </w:rPr>
      </w:pPr>
      <w:r w:rsidRPr="00754DE4">
        <w:rPr>
          <w:b/>
          <w:bCs/>
        </w:rPr>
        <w:br w:type="page"/>
      </w:r>
    </w:p>
    <w:p w:rsidR="00104E2A" w:rsidRDefault="00104E2A" w:rsidP="009076F0">
      <w:pPr>
        <w:pStyle w:val="Textbody"/>
        <w:spacing w:line="360" w:lineRule="auto"/>
        <w:rPr>
          <w:b/>
          <w:bCs/>
        </w:rPr>
      </w:pPr>
      <w:r w:rsidRPr="009076F0">
        <w:rPr>
          <w:b/>
          <w:bCs/>
        </w:rPr>
        <w:lastRenderedPageBreak/>
        <w:t xml:space="preserve">Příloha </w:t>
      </w:r>
      <w:r w:rsidR="009076F0">
        <w:rPr>
          <w:b/>
          <w:bCs/>
        </w:rPr>
        <w:t>14</w:t>
      </w:r>
      <w:r w:rsidR="009076F0" w:rsidRPr="009076F0">
        <w:rPr>
          <w:b/>
          <w:bCs/>
        </w:rPr>
        <w:t xml:space="preserve">. </w:t>
      </w:r>
      <w:r w:rsidRPr="009076F0">
        <w:rPr>
          <w:b/>
          <w:bCs/>
        </w:rPr>
        <w:t xml:space="preserve">Grafické vyjádření četnosti subjektivního hodnocení použitých proudů pro </w:t>
      </w:r>
      <w:r w:rsidR="009076F0">
        <w:rPr>
          <w:b/>
          <w:bCs/>
        </w:rPr>
        <w:t>ne</w:t>
      </w:r>
      <w:r w:rsidRPr="009076F0">
        <w:rPr>
          <w:b/>
          <w:bCs/>
        </w:rPr>
        <w:t>dominantní končetinu</w:t>
      </w:r>
    </w:p>
    <w:p w:rsidR="009076F0" w:rsidRDefault="009076F0" w:rsidP="009076F0">
      <w:pPr>
        <w:pStyle w:val="Textbody"/>
        <w:spacing w:line="360" w:lineRule="auto"/>
        <w:rPr>
          <w:b/>
          <w:bCs/>
        </w:rPr>
      </w:pPr>
    </w:p>
    <w:p w:rsidR="009076F0" w:rsidRPr="009076F0" w:rsidRDefault="009076F0" w:rsidP="009076F0">
      <w:pPr>
        <w:pStyle w:val="Textbody"/>
        <w:spacing w:line="360" w:lineRule="auto"/>
        <w:rPr>
          <w:b/>
          <w:bCs/>
        </w:rPr>
      </w:pPr>
      <w:r>
        <w:rPr>
          <w:noProof/>
          <w:lang w:eastAsia="cs-CZ" w:bidi="ar-SA"/>
        </w:rPr>
        <w:drawing>
          <wp:inline distT="0" distB="0" distL="0" distR="0" wp14:anchorId="58252446" wp14:editId="23ED686C">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F3257" w:rsidRPr="009F3257" w:rsidRDefault="009F3257">
      <w:pPr>
        <w:rPr>
          <w:rFonts w:ascii="Times New Roman" w:eastAsia="SimSun" w:hAnsi="Times New Roman" w:cs="Lucida Sans"/>
          <w:b/>
          <w:bCs/>
          <w:kern w:val="3"/>
          <w:sz w:val="24"/>
          <w:szCs w:val="24"/>
          <w:lang w:eastAsia="zh-CN" w:bidi="hi-IN"/>
        </w:rPr>
      </w:pPr>
    </w:p>
    <w:sectPr w:rsidR="009F3257" w:rsidRPr="009F3257" w:rsidSect="00E577F3">
      <w:footerReference w:type="defaul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1F5" w:rsidRDefault="00D321F5" w:rsidP="00B509C9">
      <w:pPr>
        <w:spacing w:after="0" w:line="240" w:lineRule="auto"/>
      </w:pPr>
      <w:r>
        <w:separator/>
      </w:r>
    </w:p>
  </w:endnote>
  <w:endnote w:type="continuationSeparator" w:id="0">
    <w:p w:rsidR="00D321F5" w:rsidRDefault="00D321F5" w:rsidP="00B50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NOIMHL+Arial">
    <w:altName w:val="Arial"/>
    <w:panose1 w:val="00000000000000000000"/>
    <w:charset w:val="00"/>
    <w:family w:val="swiss"/>
    <w:notTrueType/>
    <w:pitch w:val="default"/>
    <w:sig w:usb0="00000003" w:usb1="00000000" w:usb2="00000000" w:usb3="00000000" w:csb0="00000001" w:csb1="00000000"/>
  </w:font>
  <w:font w:name="Helvetica, Arial">
    <w:charset w:val="00"/>
    <w:family w:val="swiss"/>
    <w:pitch w:val="default"/>
  </w:font>
  <w:font w:name="Symbol">
    <w:panose1 w:val="05050102010706020507"/>
    <w:charset w:val="02"/>
    <w:family w:val="roman"/>
    <w:pitch w:val="variable"/>
    <w:sig w:usb0="00000000" w:usb1="10000000" w:usb2="00000000" w:usb3="00000000" w:csb0="80000000" w:csb1="00000000"/>
  </w:font>
  <w:font w:name="ArialMT">
    <w:charset w:val="00"/>
    <w:family w:val="swiss"/>
    <w:pitch w:val="default"/>
  </w:font>
  <w:font w:name="Arial1">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349086"/>
      <w:docPartObj>
        <w:docPartGallery w:val="Page Numbers (Bottom of Page)"/>
        <w:docPartUnique/>
      </w:docPartObj>
    </w:sdtPr>
    <w:sdtContent>
      <w:p w:rsidR="00FD4759" w:rsidRDefault="00FD4759">
        <w:pPr>
          <w:pStyle w:val="Zpat"/>
          <w:jc w:val="center"/>
        </w:pPr>
        <w:r>
          <w:fldChar w:fldCharType="begin"/>
        </w:r>
        <w:r>
          <w:instrText>PAGE   \* MERGEFORMAT</w:instrText>
        </w:r>
        <w:r>
          <w:fldChar w:fldCharType="separate"/>
        </w:r>
        <w:r w:rsidR="00D80B22">
          <w:rPr>
            <w:noProof/>
          </w:rPr>
          <w:t>36</w:t>
        </w:r>
        <w:r>
          <w:fldChar w:fldCharType="end"/>
        </w:r>
      </w:p>
    </w:sdtContent>
  </w:sdt>
  <w:p w:rsidR="00FD4759" w:rsidRDefault="00FD475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1F5" w:rsidRDefault="00D321F5" w:rsidP="00B509C9">
      <w:pPr>
        <w:spacing w:after="0" w:line="240" w:lineRule="auto"/>
      </w:pPr>
      <w:r>
        <w:separator/>
      </w:r>
    </w:p>
  </w:footnote>
  <w:footnote w:type="continuationSeparator" w:id="0">
    <w:p w:rsidR="00D321F5" w:rsidRDefault="00D321F5" w:rsidP="00B509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922B6"/>
    <w:multiLevelType w:val="hybridMultilevel"/>
    <w:tmpl w:val="CBCE1B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D1279AF"/>
    <w:multiLevelType w:val="multilevel"/>
    <w:tmpl w:val="097C3F0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21A3206A"/>
    <w:multiLevelType w:val="hybridMultilevel"/>
    <w:tmpl w:val="9F3688E2"/>
    <w:lvl w:ilvl="0" w:tplc="F0C2FB8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7F9253A"/>
    <w:multiLevelType w:val="hybridMultilevel"/>
    <w:tmpl w:val="957C51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F9A2B23"/>
    <w:multiLevelType w:val="hybridMultilevel"/>
    <w:tmpl w:val="24F8BD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7457076"/>
    <w:multiLevelType w:val="hybridMultilevel"/>
    <w:tmpl w:val="CBCE1B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96B49E2"/>
    <w:multiLevelType w:val="hybridMultilevel"/>
    <w:tmpl w:val="332EF2B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59B7579"/>
    <w:multiLevelType w:val="multilevel"/>
    <w:tmpl w:val="EF86693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FFD4104"/>
    <w:multiLevelType w:val="multilevel"/>
    <w:tmpl w:val="6C14BFA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7"/>
  </w:num>
  <w:num w:numId="3">
    <w:abstractNumId w:val="8"/>
  </w:num>
  <w:num w:numId="4">
    <w:abstractNumId w:val="0"/>
  </w:num>
  <w:num w:numId="5">
    <w:abstractNumId w:val="4"/>
  </w:num>
  <w:num w:numId="6">
    <w:abstractNumId w:val="3"/>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A1BC9"/>
    <w:rsid w:val="000E214A"/>
    <w:rsid w:val="00104E2A"/>
    <w:rsid w:val="00107A12"/>
    <w:rsid w:val="00111842"/>
    <w:rsid w:val="00133F17"/>
    <w:rsid w:val="00141444"/>
    <w:rsid w:val="00162321"/>
    <w:rsid w:val="001830DE"/>
    <w:rsid w:val="002263E1"/>
    <w:rsid w:val="0024284B"/>
    <w:rsid w:val="00253B1A"/>
    <w:rsid w:val="0027592A"/>
    <w:rsid w:val="003234C1"/>
    <w:rsid w:val="00340EE7"/>
    <w:rsid w:val="0039495B"/>
    <w:rsid w:val="003B1424"/>
    <w:rsid w:val="003C1545"/>
    <w:rsid w:val="00400DC4"/>
    <w:rsid w:val="00421EFC"/>
    <w:rsid w:val="00430761"/>
    <w:rsid w:val="004642FB"/>
    <w:rsid w:val="00495102"/>
    <w:rsid w:val="004F7C2E"/>
    <w:rsid w:val="00522421"/>
    <w:rsid w:val="005762EF"/>
    <w:rsid w:val="00587F1B"/>
    <w:rsid w:val="005F18E3"/>
    <w:rsid w:val="005F71AC"/>
    <w:rsid w:val="006751DC"/>
    <w:rsid w:val="0069049D"/>
    <w:rsid w:val="006C3E91"/>
    <w:rsid w:val="00707C7E"/>
    <w:rsid w:val="00720724"/>
    <w:rsid w:val="00721467"/>
    <w:rsid w:val="00754DE4"/>
    <w:rsid w:val="00781291"/>
    <w:rsid w:val="007C369A"/>
    <w:rsid w:val="007F7570"/>
    <w:rsid w:val="00805B51"/>
    <w:rsid w:val="00816B86"/>
    <w:rsid w:val="00833128"/>
    <w:rsid w:val="008B7F90"/>
    <w:rsid w:val="008C7101"/>
    <w:rsid w:val="009076F0"/>
    <w:rsid w:val="009077CC"/>
    <w:rsid w:val="009227F0"/>
    <w:rsid w:val="00986DDF"/>
    <w:rsid w:val="009A1BC9"/>
    <w:rsid w:val="009B7019"/>
    <w:rsid w:val="009D1576"/>
    <w:rsid w:val="009F3257"/>
    <w:rsid w:val="00A25FF9"/>
    <w:rsid w:val="00A52EAA"/>
    <w:rsid w:val="00A5673E"/>
    <w:rsid w:val="00A651B4"/>
    <w:rsid w:val="00A7759D"/>
    <w:rsid w:val="00A90DD2"/>
    <w:rsid w:val="00A9126C"/>
    <w:rsid w:val="00AB57A5"/>
    <w:rsid w:val="00B33705"/>
    <w:rsid w:val="00B509C9"/>
    <w:rsid w:val="00B54E48"/>
    <w:rsid w:val="00B725A4"/>
    <w:rsid w:val="00BD3DC5"/>
    <w:rsid w:val="00BE76D3"/>
    <w:rsid w:val="00C01DD0"/>
    <w:rsid w:val="00C07B29"/>
    <w:rsid w:val="00C248E6"/>
    <w:rsid w:val="00C823AC"/>
    <w:rsid w:val="00C8691E"/>
    <w:rsid w:val="00CD6939"/>
    <w:rsid w:val="00D26C85"/>
    <w:rsid w:val="00D321F5"/>
    <w:rsid w:val="00D41A11"/>
    <w:rsid w:val="00D80B22"/>
    <w:rsid w:val="00D93940"/>
    <w:rsid w:val="00DD3398"/>
    <w:rsid w:val="00DF33A2"/>
    <w:rsid w:val="00E03FFA"/>
    <w:rsid w:val="00E32F19"/>
    <w:rsid w:val="00E577F3"/>
    <w:rsid w:val="00E851A4"/>
    <w:rsid w:val="00E9573B"/>
    <w:rsid w:val="00EC0FEB"/>
    <w:rsid w:val="00ED68F7"/>
    <w:rsid w:val="00F92B3A"/>
    <w:rsid w:val="00FD4759"/>
    <w:rsid w:val="00FF33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60557A-32E6-4AED-B8DD-07F1FF7E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93940"/>
  </w:style>
  <w:style w:type="paragraph" w:styleId="Nadpis1">
    <w:name w:val="heading 1"/>
    <w:basedOn w:val="Heading"/>
    <w:next w:val="Textbody"/>
    <w:link w:val="Nadpis1Char"/>
    <w:rsid w:val="00B509C9"/>
    <w:pPr>
      <w:outlineLvl w:val="0"/>
    </w:pPr>
    <w:rPr>
      <w:rFonts w:ascii="Times New Roman" w:hAnsi="Times New Roman"/>
      <w:b/>
      <w:bCs/>
      <w:sz w:val="24"/>
    </w:rPr>
  </w:style>
  <w:style w:type="paragraph" w:styleId="Nadpis2">
    <w:name w:val="heading 2"/>
    <w:basedOn w:val="Heading"/>
    <w:next w:val="Textbody"/>
    <w:link w:val="Nadpis2Char"/>
    <w:rsid w:val="00B509C9"/>
    <w:pPr>
      <w:outlineLvl w:val="1"/>
    </w:pPr>
    <w:rPr>
      <w:rFonts w:ascii="Times New Roman" w:hAnsi="Times New Roman"/>
      <w:b/>
      <w:bCs/>
      <w:iCs/>
      <w:sz w:val="24"/>
    </w:rPr>
  </w:style>
  <w:style w:type="paragraph" w:styleId="Nadpis3">
    <w:name w:val="heading 3"/>
    <w:basedOn w:val="Heading"/>
    <w:next w:val="Textbody"/>
    <w:link w:val="Nadpis3Char"/>
    <w:rsid w:val="00B509C9"/>
    <w:pPr>
      <w:outlineLvl w:val="2"/>
    </w:pPr>
    <w:rPr>
      <w:rFonts w:ascii="Times New Roman" w:hAnsi="Times New Roman"/>
      <w:b/>
      <w:bCs/>
      <w:sz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509C9"/>
    <w:rPr>
      <w:rFonts w:ascii="Times New Roman" w:eastAsia="SimSun" w:hAnsi="Times New Roman" w:cs="Lucida Sans"/>
      <w:b/>
      <w:bCs/>
      <w:kern w:val="3"/>
      <w:sz w:val="24"/>
      <w:szCs w:val="28"/>
      <w:lang w:eastAsia="zh-CN" w:bidi="hi-IN"/>
    </w:rPr>
  </w:style>
  <w:style w:type="character" w:customStyle="1" w:styleId="Nadpis2Char">
    <w:name w:val="Nadpis 2 Char"/>
    <w:basedOn w:val="Standardnpsmoodstavce"/>
    <w:link w:val="Nadpis2"/>
    <w:rsid w:val="00B509C9"/>
    <w:rPr>
      <w:rFonts w:ascii="Times New Roman" w:eastAsia="SimSun" w:hAnsi="Times New Roman" w:cs="Lucida Sans"/>
      <w:b/>
      <w:bCs/>
      <w:iCs/>
      <w:kern w:val="3"/>
      <w:sz w:val="24"/>
      <w:szCs w:val="28"/>
      <w:lang w:eastAsia="zh-CN" w:bidi="hi-IN"/>
    </w:rPr>
  </w:style>
  <w:style w:type="character" w:customStyle="1" w:styleId="Nadpis3Char">
    <w:name w:val="Nadpis 3 Char"/>
    <w:basedOn w:val="Standardnpsmoodstavce"/>
    <w:link w:val="Nadpis3"/>
    <w:rsid w:val="00B509C9"/>
    <w:rPr>
      <w:rFonts w:ascii="Times New Roman" w:eastAsia="SimSun" w:hAnsi="Times New Roman" w:cs="Lucida Sans"/>
      <w:b/>
      <w:bCs/>
      <w:kern w:val="3"/>
      <w:sz w:val="24"/>
      <w:szCs w:val="28"/>
      <w:lang w:eastAsia="zh-CN" w:bidi="hi-IN"/>
    </w:rPr>
  </w:style>
  <w:style w:type="paragraph" w:customStyle="1" w:styleId="Standard">
    <w:name w:val="Standard"/>
    <w:rsid w:val="00B509C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Textbody"/>
    <w:rsid w:val="00B509C9"/>
    <w:pPr>
      <w:keepNext/>
      <w:spacing w:before="240" w:after="120"/>
    </w:pPr>
    <w:rPr>
      <w:rFonts w:ascii="Arial" w:hAnsi="Arial"/>
      <w:sz w:val="28"/>
      <w:szCs w:val="28"/>
    </w:rPr>
  </w:style>
  <w:style w:type="paragraph" w:customStyle="1" w:styleId="Textbody">
    <w:name w:val="Text body"/>
    <w:basedOn w:val="Standard"/>
    <w:rsid w:val="00B509C9"/>
    <w:pPr>
      <w:spacing w:after="120"/>
    </w:pPr>
  </w:style>
  <w:style w:type="paragraph" w:styleId="Seznam">
    <w:name w:val="List"/>
    <w:basedOn w:val="Textbody"/>
    <w:rsid w:val="00B509C9"/>
  </w:style>
  <w:style w:type="paragraph" w:styleId="Titulek">
    <w:name w:val="caption"/>
    <w:basedOn w:val="Standard"/>
    <w:rsid w:val="00B509C9"/>
    <w:pPr>
      <w:suppressLineNumbers/>
      <w:spacing w:before="120" w:after="120"/>
    </w:pPr>
    <w:rPr>
      <w:i/>
      <w:iCs/>
    </w:rPr>
  </w:style>
  <w:style w:type="paragraph" w:customStyle="1" w:styleId="Index">
    <w:name w:val="Index"/>
    <w:basedOn w:val="Standard"/>
    <w:rsid w:val="00B509C9"/>
    <w:pPr>
      <w:suppressLineNumbers/>
    </w:pPr>
  </w:style>
  <w:style w:type="paragraph" w:customStyle="1" w:styleId="TableContents">
    <w:name w:val="Table Contents"/>
    <w:basedOn w:val="Standard"/>
    <w:rsid w:val="00B509C9"/>
    <w:pPr>
      <w:suppressLineNumbers/>
    </w:pPr>
  </w:style>
  <w:style w:type="paragraph" w:customStyle="1" w:styleId="Footnote">
    <w:name w:val="Footnote"/>
    <w:basedOn w:val="Standard"/>
    <w:rsid w:val="00B509C9"/>
    <w:pPr>
      <w:suppressLineNumbers/>
      <w:ind w:left="339" w:hanging="339"/>
    </w:pPr>
    <w:rPr>
      <w:sz w:val="20"/>
      <w:szCs w:val="20"/>
    </w:rPr>
  </w:style>
  <w:style w:type="paragraph" w:styleId="Zpat">
    <w:name w:val="footer"/>
    <w:basedOn w:val="Standard"/>
    <w:link w:val="ZpatChar"/>
    <w:rsid w:val="00B509C9"/>
    <w:pPr>
      <w:suppressLineNumbers/>
      <w:tabs>
        <w:tab w:val="center" w:pos="4819"/>
        <w:tab w:val="right" w:pos="9638"/>
      </w:tabs>
    </w:pPr>
  </w:style>
  <w:style w:type="character" w:customStyle="1" w:styleId="ZpatChar">
    <w:name w:val="Zápatí Char"/>
    <w:basedOn w:val="Standardnpsmoodstavce"/>
    <w:link w:val="Zpat"/>
    <w:uiPriority w:val="99"/>
    <w:rsid w:val="00B509C9"/>
    <w:rPr>
      <w:rFonts w:ascii="Times New Roman" w:eastAsia="SimSun" w:hAnsi="Times New Roman" w:cs="Lucida Sans"/>
      <w:kern w:val="3"/>
      <w:sz w:val="24"/>
      <w:szCs w:val="24"/>
      <w:lang w:eastAsia="zh-CN" w:bidi="hi-IN"/>
    </w:rPr>
  </w:style>
  <w:style w:type="paragraph" w:customStyle="1" w:styleId="ContentsHeading">
    <w:name w:val="Contents Heading"/>
    <w:basedOn w:val="Heading"/>
    <w:rsid w:val="00B509C9"/>
    <w:pPr>
      <w:suppressLineNumbers/>
    </w:pPr>
    <w:rPr>
      <w:b/>
      <w:bCs/>
      <w:sz w:val="32"/>
      <w:szCs w:val="32"/>
    </w:rPr>
  </w:style>
  <w:style w:type="paragraph" w:customStyle="1" w:styleId="Quotations">
    <w:name w:val="Quotations"/>
    <w:basedOn w:val="Standard"/>
    <w:rsid w:val="00B509C9"/>
    <w:pPr>
      <w:spacing w:after="283"/>
      <w:ind w:left="567" w:right="567"/>
    </w:pPr>
  </w:style>
  <w:style w:type="paragraph" w:styleId="Nzev">
    <w:name w:val="Title"/>
    <w:basedOn w:val="Heading"/>
    <w:next w:val="Textbody"/>
    <w:link w:val="NzevChar"/>
    <w:rsid w:val="00B509C9"/>
    <w:pPr>
      <w:jc w:val="center"/>
    </w:pPr>
    <w:rPr>
      <w:b/>
      <w:bCs/>
      <w:sz w:val="36"/>
      <w:szCs w:val="36"/>
    </w:rPr>
  </w:style>
  <w:style w:type="character" w:customStyle="1" w:styleId="NzevChar">
    <w:name w:val="Název Char"/>
    <w:basedOn w:val="Standardnpsmoodstavce"/>
    <w:link w:val="Nzev"/>
    <w:rsid w:val="00B509C9"/>
    <w:rPr>
      <w:rFonts w:ascii="Arial" w:eastAsia="SimSun" w:hAnsi="Arial" w:cs="Lucida Sans"/>
      <w:b/>
      <w:bCs/>
      <w:kern w:val="3"/>
      <w:sz w:val="36"/>
      <w:szCs w:val="36"/>
      <w:lang w:eastAsia="zh-CN" w:bidi="hi-IN"/>
    </w:rPr>
  </w:style>
  <w:style w:type="paragraph" w:styleId="Podtitul">
    <w:name w:val="Subtitle"/>
    <w:basedOn w:val="Heading"/>
    <w:next w:val="Textbody"/>
    <w:link w:val="PodtitulChar"/>
    <w:rsid w:val="00B509C9"/>
    <w:pPr>
      <w:jc w:val="center"/>
    </w:pPr>
    <w:rPr>
      <w:i/>
      <w:iCs/>
    </w:rPr>
  </w:style>
  <w:style w:type="character" w:customStyle="1" w:styleId="PodtitulChar">
    <w:name w:val="Podtitul Char"/>
    <w:basedOn w:val="Standardnpsmoodstavce"/>
    <w:link w:val="Podtitul"/>
    <w:rsid w:val="00B509C9"/>
    <w:rPr>
      <w:rFonts w:ascii="Arial" w:eastAsia="SimSun" w:hAnsi="Arial" w:cs="Lucida Sans"/>
      <w:i/>
      <w:iCs/>
      <w:kern w:val="3"/>
      <w:sz w:val="28"/>
      <w:szCs w:val="28"/>
      <w:lang w:eastAsia="zh-CN" w:bidi="hi-IN"/>
    </w:rPr>
  </w:style>
  <w:style w:type="paragraph" w:customStyle="1" w:styleId="Contents1">
    <w:name w:val="Contents 1"/>
    <w:basedOn w:val="Index"/>
    <w:rsid w:val="00B509C9"/>
    <w:pPr>
      <w:tabs>
        <w:tab w:val="right" w:leader="dot" w:pos="9638"/>
      </w:tabs>
    </w:pPr>
  </w:style>
  <w:style w:type="paragraph" w:customStyle="1" w:styleId="Contents2">
    <w:name w:val="Contents 2"/>
    <w:basedOn w:val="Index"/>
    <w:rsid w:val="00B509C9"/>
    <w:pPr>
      <w:tabs>
        <w:tab w:val="right" w:leader="dot" w:pos="9638"/>
      </w:tabs>
      <w:ind w:left="283"/>
    </w:pPr>
  </w:style>
  <w:style w:type="paragraph" w:customStyle="1" w:styleId="Contents3">
    <w:name w:val="Contents 3"/>
    <w:basedOn w:val="Index"/>
    <w:rsid w:val="00B509C9"/>
    <w:pPr>
      <w:tabs>
        <w:tab w:val="right" w:leader="dot" w:pos="9638"/>
      </w:tabs>
      <w:ind w:left="566"/>
    </w:pPr>
  </w:style>
  <w:style w:type="character" w:customStyle="1" w:styleId="NumberingSymbols">
    <w:name w:val="Numbering Symbols"/>
    <w:rsid w:val="00B509C9"/>
  </w:style>
  <w:style w:type="character" w:customStyle="1" w:styleId="Captioncharacters">
    <w:name w:val="Caption characters"/>
    <w:rsid w:val="00B509C9"/>
  </w:style>
  <w:style w:type="character" w:customStyle="1" w:styleId="DropCaps">
    <w:name w:val="Drop Caps"/>
    <w:rsid w:val="00B509C9"/>
  </w:style>
  <w:style w:type="character" w:customStyle="1" w:styleId="BulletSymbols">
    <w:name w:val="Bullet Symbols"/>
    <w:rsid w:val="00B509C9"/>
    <w:rPr>
      <w:rFonts w:ascii="OpenSymbol" w:eastAsia="OpenSymbol" w:hAnsi="OpenSymbol" w:cs="OpenSymbol"/>
    </w:rPr>
  </w:style>
  <w:style w:type="character" w:customStyle="1" w:styleId="FootnoteSymbol">
    <w:name w:val="Footnote Symbol"/>
    <w:rsid w:val="00B509C9"/>
  </w:style>
  <w:style w:type="character" w:customStyle="1" w:styleId="Footnoteanchor">
    <w:name w:val="Footnote anchor"/>
    <w:rsid w:val="00B509C9"/>
    <w:rPr>
      <w:position w:val="0"/>
      <w:vertAlign w:val="superscript"/>
    </w:rPr>
  </w:style>
  <w:style w:type="character" w:styleId="Zdraznn">
    <w:name w:val="Emphasis"/>
    <w:rsid w:val="00B509C9"/>
    <w:rPr>
      <w:i/>
      <w:iCs/>
    </w:rPr>
  </w:style>
  <w:style w:type="character" w:customStyle="1" w:styleId="Internetlink">
    <w:name w:val="Internet link"/>
    <w:rsid w:val="00B509C9"/>
    <w:rPr>
      <w:color w:val="000080"/>
      <w:u w:val="single"/>
    </w:rPr>
  </w:style>
  <w:style w:type="character" w:customStyle="1" w:styleId="IndexLink">
    <w:name w:val="Index Link"/>
    <w:rsid w:val="00B509C9"/>
  </w:style>
  <w:style w:type="paragraph" w:styleId="Textbubliny">
    <w:name w:val="Balloon Text"/>
    <w:basedOn w:val="Normln"/>
    <w:link w:val="TextbublinyChar"/>
    <w:uiPriority w:val="99"/>
    <w:semiHidden/>
    <w:unhideWhenUsed/>
    <w:rsid w:val="00B509C9"/>
    <w:pPr>
      <w:widowControl w:val="0"/>
      <w:suppressAutoHyphens/>
      <w:autoSpaceDN w:val="0"/>
      <w:spacing w:after="0" w:line="240" w:lineRule="auto"/>
      <w:textAlignment w:val="baseline"/>
    </w:pPr>
    <w:rPr>
      <w:rFonts w:ascii="Tahoma" w:eastAsia="SimSun" w:hAnsi="Tahoma" w:cs="Mangal"/>
      <w:kern w:val="3"/>
      <w:sz w:val="16"/>
      <w:szCs w:val="14"/>
      <w:lang w:eastAsia="zh-CN" w:bidi="hi-IN"/>
    </w:rPr>
  </w:style>
  <w:style w:type="character" w:customStyle="1" w:styleId="TextbublinyChar">
    <w:name w:val="Text bubliny Char"/>
    <w:basedOn w:val="Standardnpsmoodstavce"/>
    <w:link w:val="Textbubliny"/>
    <w:uiPriority w:val="99"/>
    <w:semiHidden/>
    <w:rsid w:val="00B509C9"/>
    <w:rPr>
      <w:rFonts w:ascii="Tahoma" w:eastAsia="SimSun" w:hAnsi="Tahoma" w:cs="Mangal"/>
      <w:kern w:val="3"/>
      <w:sz w:val="16"/>
      <w:szCs w:val="14"/>
      <w:lang w:eastAsia="zh-CN" w:bidi="hi-IN"/>
    </w:rPr>
  </w:style>
  <w:style w:type="table" w:styleId="Mkatabulky">
    <w:name w:val="Table Grid"/>
    <w:basedOn w:val="Normlntabulka"/>
    <w:uiPriority w:val="59"/>
    <w:rsid w:val="00B509C9"/>
    <w:pPr>
      <w:spacing w:after="0" w:line="240" w:lineRule="auto"/>
    </w:pPr>
    <w:rPr>
      <w:rFonts w:ascii="Times New Roman" w:eastAsia="SimSun" w:hAnsi="Times New Roman" w:cs="Lucida Sans"/>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unhideWhenUsed/>
    <w:rsid w:val="00B509C9"/>
    <w:pPr>
      <w:widowControl w:val="0"/>
      <w:suppressAutoHyphens/>
      <w:autoSpaceDN w:val="0"/>
      <w:spacing w:after="100" w:line="240" w:lineRule="auto"/>
      <w:textAlignment w:val="baseline"/>
    </w:pPr>
    <w:rPr>
      <w:rFonts w:ascii="Times New Roman" w:eastAsia="SimSun" w:hAnsi="Times New Roman" w:cs="Mangal"/>
      <w:kern w:val="3"/>
      <w:sz w:val="24"/>
      <w:szCs w:val="21"/>
      <w:lang w:eastAsia="zh-CN" w:bidi="hi-IN"/>
    </w:rPr>
  </w:style>
  <w:style w:type="paragraph" w:styleId="Obsah2">
    <w:name w:val="toc 2"/>
    <w:basedOn w:val="Normln"/>
    <w:next w:val="Normln"/>
    <w:autoRedefine/>
    <w:uiPriority w:val="39"/>
    <w:unhideWhenUsed/>
    <w:rsid w:val="00B509C9"/>
    <w:pPr>
      <w:widowControl w:val="0"/>
      <w:suppressAutoHyphens/>
      <w:autoSpaceDN w:val="0"/>
      <w:spacing w:after="100" w:line="240" w:lineRule="auto"/>
      <w:ind w:left="240"/>
      <w:textAlignment w:val="baseline"/>
    </w:pPr>
    <w:rPr>
      <w:rFonts w:ascii="Times New Roman" w:eastAsia="SimSun" w:hAnsi="Times New Roman" w:cs="Mangal"/>
      <w:kern w:val="3"/>
      <w:sz w:val="24"/>
      <w:szCs w:val="21"/>
      <w:lang w:eastAsia="zh-CN" w:bidi="hi-IN"/>
    </w:rPr>
  </w:style>
  <w:style w:type="paragraph" w:styleId="Obsah3">
    <w:name w:val="toc 3"/>
    <w:basedOn w:val="Normln"/>
    <w:next w:val="Normln"/>
    <w:autoRedefine/>
    <w:uiPriority w:val="39"/>
    <w:unhideWhenUsed/>
    <w:rsid w:val="00B509C9"/>
    <w:pPr>
      <w:widowControl w:val="0"/>
      <w:suppressAutoHyphens/>
      <w:autoSpaceDN w:val="0"/>
      <w:spacing w:after="100" w:line="240" w:lineRule="auto"/>
      <w:ind w:left="480"/>
      <w:textAlignment w:val="baseline"/>
    </w:pPr>
    <w:rPr>
      <w:rFonts w:ascii="Times New Roman" w:eastAsia="SimSun" w:hAnsi="Times New Roman" w:cs="Mangal"/>
      <w:kern w:val="3"/>
      <w:sz w:val="24"/>
      <w:szCs w:val="21"/>
      <w:lang w:eastAsia="zh-CN" w:bidi="hi-IN"/>
    </w:rPr>
  </w:style>
  <w:style w:type="character" w:styleId="Hypertextovodkaz">
    <w:name w:val="Hyperlink"/>
    <w:basedOn w:val="Standardnpsmoodstavce"/>
    <w:uiPriority w:val="99"/>
    <w:unhideWhenUsed/>
    <w:rsid w:val="00B509C9"/>
    <w:rPr>
      <w:color w:val="0000FF" w:themeColor="hyperlink"/>
      <w:u w:val="single"/>
    </w:rPr>
  </w:style>
  <w:style w:type="paragraph" w:styleId="Odstavecseseznamem">
    <w:name w:val="List Paragraph"/>
    <w:basedOn w:val="Normln"/>
    <w:uiPriority w:val="34"/>
    <w:qFormat/>
    <w:rsid w:val="00B509C9"/>
    <w:pPr>
      <w:widowControl w:val="0"/>
      <w:suppressAutoHyphens/>
      <w:autoSpaceDN w:val="0"/>
      <w:spacing w:after="0" w:line="240" w:lineRule="auto"/>
      <w:ind w:left="720"/>
      <w:contextualSpacing/>
      <w:textAlignment w:val="baseline"/>
    </w:pPr>
    <w:rPr>
      <w:rFonts w:ascii="Times New Roman" w:eastAsia="SimSun" w:hAnsi="Times New Roman" w:cs="Mangal"/>
      <w:kern w:val="3"/>
      <w:sz w:val="24"/>
      <w:szCs w:val="21"/>
      <w:lang w:eastAsia="zh-CN" w:bidi="hi-IN"/>
    </w:rPr>
  </w:style>
  <w:style w:type="paragraph" w:styleId="Zhlav">
    <w:name w:val="header"/>
    <w:basedOn w:val="Normln"/>
    <w:link w:val="ZhlavChar"/>
    <w:uiPriority w:val="99"/>
    <w:unhideWhenUsed/>
    <w:rsid w:val="00B509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09C9"/>
  </w:style>
  <w:style w:type="paragraph" w:customStyle="1" w:styleId="Default">
    <w:name w:val="Default"/>
    <w:rsid w:val="003234C1"/>
    <w:pPr>
      <w:autoSpaceDE w:val="0"/>
      <w:autoSpaceDN w:val="0"/>
      <w:adjustRightInd w:val="0"/>
      <w:spacing w:after="0" w:line="240" w:lineRule="auto"/>
    </w:pPr>
    <w:rPr>
      <w:rFonts w:ascii="NOIMHL+Arial" w:hAnsi="NOIMHL+Arial" w:cs="NOIMHL+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3746">
      <w:bodyDiv w:val="1"/>
      <w:marLeft w:val="0"/>
      <w:marRight w:val="0"/>
      <w:marTop w:val="0"/>
      <w:marBottom w:val="0"/>
      <w:divBdr>
        <w:top w:val="none" w:sz="0" w:space="0" w:color="auto"/>
        <w:left w:val="none" w:sz="0" w:space="0" w:color="auto"/>
        <w:bottom w:val="none" w:sz="0" w:space="0" w:color="auto"/>
        <w:right w:val="none" w:sz="0" w:space="0" w:color="auto"/>
      </w:divBdr>
    </w:div>
    <w:div w:id="513499842">
      <w:bodyDiv w:val="1"/>
      <w:marLeft w:val="0"/>
      <w:marRight w:val="0"/>
      <w:marTop w:val="0"/>
      <w:marBottom w:val="0"/>
      <w:divBdr>
        <w:top w:val="none" w:sz="0" w:space="0" w:color="auto"/>
        <w:left w:val="none" w:sz="0" w:space="0" w:color="auto"/>
        <w:bottom w:val="none" w:sz="0" w:space="0" w:color="auto"/>
        <w:right w:val="none" w:sz="0" w:space="0" w:color="auto"/>
      </w:divBdr>
    </w:div>
    <w:div w:id="542136408">
      <w:bodyDiv w:val="1"/>
      <w:marLeft w:val="0"/>
      <w:marRight w:val="0"/>
      <w:marTop w:val="0"/>
      <w:marBottom w:val="0"/>
      <w:divBdr>
        <w:top w:val="none" w:sz="0" w:space="0" w:color="auto"/>
        <w:left w:val="none" w:sz="0" w:space="0" w:color="auto"/>
        <w:bottom w:val="none" w:sz="0" w:space="0" w:color="auto"/>
        <w:right w:val="none" w:sz="0" w:space="0" w:color="auto"/>
      </w:divBdr>
    </w:div>
    <w:div w:id="567961027">
      <w:bodyDiv w:val="1"/>
      <w:marLeft w:val="0"/>
      <w:marRight w:val="0"/>
      <w:marTop w:val="0"/>
      <w:marBottom w:val="0"/>
      <w:divBdr>
        <w:top w:val="none" w:sz="0" w:space="0" w:color="auto"/>
        <w:left w:val="none" w:sz="0" w:space="0" w:color="auto"/>
        <w:bottom w:val="none" w:sz="0" w:space="0" w:color="auto"/>
        <w:right w:val="none" w:sz="0" w:space="0" w:color="auto"/>
      </w:divBdr>
    </w:div>
    <w:div w:id="712198819">
      <w:bodyDiv w:val="1"/>
      <w:marLeft w:val="0"/>
      <w:marRight w:val="0"/>
      <w:marTop w:val="0"/>
      <w:marBottom w:val="0"/>
      <w:divBdr>
        <w:top w:val="none" w:sz="0" w:space="0" w:color="auto"/>
        <w:left w:val="none" w:sz="0" w:space="0" w:color="auto"/>
        <w:bottom w:val="none" w:sz="0" w:space="0" w:color="auto"/>
        <w:right w:val="none" w:sz="0" w:space="0" w:color="auto"/>
      </w:divBdr>
    </w:div>
    <w:div w:id="977537098">
      <w:bodyDiv w:val="1"/>
      <w:marLeft w:val="0"/>
      <w:marRight w:val="0"/>
      <w:marTop w:val="0"/>
      <w:marBottom w:val="0"/>
      <w:divBdr>
        <w:top w:val="none" w:sz="0" w:space="0" w:color="auto"/>
        <w:left w:val="none" w:sz="0" w:space="0" w:color="auto"/>
        <w:bottom w:val="none" w:sz="0" w:space="0" w:color="auto"/>
        <w:right w:val="none" w:sz="0" w:space="0" w:color="auto"/>
      </w:divBdr>
    </w:div>
    <w:div w:id="1259800453">
      <w:bodyDiv w:val="1"/>
      <w:marLeft w:val="0"/>
      <w:marRight w:val="0"/>
      <w:marTop w:val="0"/>
      <w:marBottom w:val="0"/>
      <w:divBdr>
        <w:top w:val="none" w:sz="0" w:space="0" w:color="auto"/>
        <w:left w:val="none" w:sz="0" w:space="0" w:color="auto"/>
        <w:bottom w:val="none" w:sz="0" w:space="0" w:color="auto"/>
        <w:right w:val="none" w:sz="0" w:space="0" w:color="auto"/>
      </w:divBdr>
    </w:div>
    <w:div w:id="1516265826">
      <w:bodyDiv w:val="1"/>
      <w:marLeft w:val="0"/>
      <w:marRight w:val="0"/>
      <w:marTop w:val="0"/>
      <w:marBottom w:val="0"/>
      <w:divBdr>
        <w:top w:val="none" w:sz="0" w:space="0" w:color="auto"/>
        <w:left w:val="none" w:sz="0" w:space="0" w:color="auto"/>
        <w:bottom w:val="none" w:sz="0" w:space="0" w:color="auto"/>
        <w:right w:val="none" w:sz="0" w:space="0" w:color="auto"/>
      </w:divBdr>
    </w:div>
    <w:div w:id="1693531003">
      <w:bodyDiv w:val="1"/>
      <w:marLeft w:val="0"/>
      <w:marRight w:val="0"/>
      <w:marTop w:val="0"/>
      <w:marBottom w:val="0"/>
      <w:divBdr>
        <w:top w:val="none" w:sz="0" w:space="0" w:color="auto"/>
        <w:left w:val="none" w:sz="0" w:space="0" w:color="auto"/>
        <w:bottom w:val="none" w:sz="0" w:space="0" w:color="auto"/>
        <w:right w:val="none" w:sz="0" w:space="0" w:color="auto"/>
      </w:divBdr>
    </w:div>
    <w:div w:id="1768035448">
      <w:bodyDiv w:val="1"/>
      <w:marLeft w:val="0"/>
      <w:marRight w:val="0"/>
      <w:marTop w:val="0"/>
      <w:marBottom w:val="0"/>
      <w:divBdr>
        <w:top w:val="none" w:sz="0" w:space="0" w:color="auto"/>
        <w:left w:val="none" w:sz="0" w:space="0" w:color="auto"/>
        <w:bottom w:val="none" w:sz="0" w:space="0" w:color="auto"/>
        <w:right w:val="none" w:sz="0" w:space="0" w:color="auto"/>
      </w:divBdr>
    </w:div>
    <w:div w:id="208124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wmf"/><Relationship Id="rId21" Type="http://schemas.openxmlformats.org/officeDocument/2006/relationships/image" Target="media/image11.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oleObject" Target="embeddings/oleObject18.bin"/><Relationship Id="rId55" Type="http://schemas.openxmlformats.org/officeDocument/2006/relationships/image" Target="media/image28.wmf"/><Relationship Id="rId63" Type="http://schemas.openxmlformats.org/officeDocument/2006/relationships/chart" Target="charts/chart1.xml"/><Relationship Id="rId68"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emf"/><Relationship Id="rId40" Type="http://schemas.openxmlformats.org/officeDocument/2006/relationships/oleObject" Target="embeddings/oleObject13.bin"/><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oleObject" Target="embeddings/oleObject22.bin"/><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2.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chart" Target="charts/chart2.xml"/><Relationship Id="rId20" Type="http://schemas.openxmlformats.org/officeDocument/2006/relationships/oleObject" Target="embeddings/oleObject3.bin"/><Relationship Id="rId41" Type="http://schemas.openxmlformats.org/officeDocument/2006/relationships/image" Target="media/image21.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Subjektivní</a:t>
            </a:r>
            <a:r>
              <a:rPr lang="cs-CZ" baseline="0"/>
              <a:t> hodnocení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1</c:v>
                </c:pt>
              </c:strCache>
            </c:strRef>
          </c:tx>
          <c:spPr>
            <a:solidFill>
              <a:schemeClr val="accent1"/>
            </a:solidFill>
            <a:ln>
              <a:noFill/>
            </a:ln>
            <a:effectLst/>
          </c:spPr>
          <c:invertIfNegative val="0"/>
          <c:cat>
            <c:strRef>
              <c:f>List1!$A$2:$A$5</c:f>
              <c:strCache>
                <c:ptCount val="4"/>
                <c:pt idx="0">
                  <c:v>MF</c:v>
                </c:pt>
                <c:pt idx="1">
                  <c:v>DF</c:v>
                </c:pt>
                <c:pt idx="2">
                  <c:v>TENS 50 Hz</c:v>
                </c:pt>
                <c:pt idx="3">
                  <c:v>TENS 100 Hz</c:v>
                </c:pt>
              </c:strCache>
            </c:strRef>
          </c:cat>
          <c:val>
            <c:numRef>
              <c:f>List1!$B$2:$B$5</c:f>
              <c:numCache>
                <c:formatCode>General</c:formatCode>
                <c:ptCount val="4"/>
                <c:pt idx="0">
                  <c:v>4</c:v>
                </c:pt>
                <c:pt idx="1">
                  <c:v>9</c:v>
                </c:pt>
                <c:pt idx="2">
                  <c:v>33</c:v>
                </c:pt>
                <c:pt idx="3">
                  <c:v>44</c:v>
                </c:pt>
              </c:numCache>
            </c:numRef>
          </c:val>
        </c:ser>
        <c:ser>
          <c:idx val="1"/>
          <c:order val="1"/>
          <c:tx>
            <c:strRef>
              <c:f>List1!$C$1</c:f>
              <c:strCache>
                <c:ptCount val="1"/>
                <c:pt idx="0">
                  <c:v>2</c:v>
                </c:pt>
              </c:strCache>
            </c:strRef>
          </c:tx>
          <c:spPr>
            <a:solidFill>
              <a:schemeClr val="accent2"/>
            </a:solidFill>
            <a:ln>
              <a:noFill/>
            </a:ln>
            <a:effectLst/>
          </c:spPr>
          <c:invertIfNegative val="0"/>
          <c:cat>
            <c:strRef>
              <c:f>List1!$A$2:$A$5</c:f>
              <c:strCache>
                <c:ptCount val="4"/>
                <c:pt idx="0">
                  <c:v>MF</c:v>
                </c:pt>
                <c:pt idx="1">
                  <c:v>DF</c:v>
                </c:pt>
                <c:pt idx="2">
                  <c:v>TENS 50 Hz</c:v>
                </c:pt>
                <c:pt idx="3">
                  <c:v>TENS 100 Hz</c:v>
                </c:pt>
              </c:strCache>
            </c:strRef>
          </c:cat>
          <c:val>
            <c:numRef>
              <c:f>List1!$C$2:$C$5</c:f>
              <c:numCache>
                <c:formatCode>General</c:formatCode>
                <c:ptCount val="4"/>
                <c:pt idx="0">
                  <c:v>7</c:v>
                </c:pt>
                <c:pt idx="1">
                  <c:v>4</c:v>
                </c:pt>
                <c:pt idx="2">
                  <c:v>48</c:v>
                </c:pt>
                <c:pt idx="3">
                  <c:v>31</c:v>
                </c:pt>
              </c:numCache>
            </c:numRef>
          </c:val>
        </c:ser>
        <c:ser>
          <c:idx val="2"/>
          <c:order val="2"/>
          <c:tx>
            <c:strRef>
              <c:f>List1!$D$1</c:f>
              <c:strCache>
                <c:ptCount val="1"/>
                <c:pt idx="0">
                  <c:v>3</c:v>
                </c:pt>
              </c:strCache>
            </c:strRef>
          </c:tx>
          <c:spPr>
            <a:solidFill>
              <a:schemeClr val="accent3"/>
            </a:solidFill>
            <a:ln>
              <a:noFill/>
            </a:ln>
            <a:effectLst/>
          </c:spPr>
          <c:invertIfNegative val="0"/>
          <c:cat>
            <c:strRef>
              <c:f>List1!$A$2:$A$5</c:f>
              <c:strCache>
                <c:ptCount val="4"/>
                <c:pt idx="0">
                  <c:v>MF</c:v>
                </c:pt>
                <c:pt idx="1">
                  <c:v>DF</c:v>
                </c:pt>
                <c:pt idx="2">
                  <c:v>TENS 50 Hz</c:v>
                </c:pt>
                <c:pt idx="3">
                  <c:v>TENS 100 Hz</c:v>
                </c:pt>
              </c:strCache>
            </c:strRef>
          </c:cat>
          <c:val>
            <c:numRef>
              <c:f>List1!$D$2:$D$5</c:f>
              <c:numCache>
                <c:formatCode>General</c:formatCode>
                <c:ptCount val="4"/>
                <c:pt idx="0">
                  <c:v>38</c:v>
                </c:pt>
                <c:pt idx="1">
                  <c:v>36</c:v>
                </c:pt>
                <c:pt idx="2">
                  <c:v>5</c:v>
                </c:pt>
                <c:pt idx="3">
                  <c:v>11</c:v>
                </c:pt>
              </c:numCache>
            </c:numRef>
          </c:val>
        </c:ser>
        <c:ser>
          <c:idx val="3"/>
          <c:order val="3"/>
          <c:tx>
            <c:strRef>
              <c:f>List1!$E$1</c:f>
              <c:strCache>
                <c:ptCount val="1"/>
                <c:pt idx="0">
                  <c:v>4</c:v>
                </c:pt>
              </c:strCache>
            </c:strRef>
          </c:tx>
          <c:spPr>
            <a:solidFill>
              <a:schemeClr val="accent4"/>
            </a:solidFill>
            <a:ln>
              <a:noFill/>
            </a:ln>
            <a:effectLst/>
          </c:spPr>
          <c:invertIfNegative val="0"/>
          <c:cat>
            <c:strRef>
              <c:f>List1!$A$2:$A$5</c:f>
              <c:strCache>
                <c:ptCount val="4"/>
                <c:pt idx="0">
                  <c:v>MF</c:v>
                </c:pt>
                <c:pt idx="1">
                  <c:v>DF</c:v>
                </c:pt>
                <c:pt idx="2">
                  <c:v>TENS 50 Hz</c:v>
                </c:pt>
                <c:pt idx="3">
                  <c:v>TENS 100 Hz</c:v>
                </c:pt>
              </c:strCache>
            </c:strRef>
          </c:cat>
          <c:val>
            <c:numRef>
              <c:f>List1!$E$2:$E$5</c:f>
              <c:numCache>
                <c:formatCode>General</c:formatCode>
                <c:ptCount val="4"/>
                <c:pt idx="0">
                  <c:v>41</c:v>
                </c:pt>
                <c:pt idx="1">
                  <c:v>41</c:v>
                </c:pt>
                <c:pt idx="2">
                  <c:v>4</c:v>
                </c:pt>
                <c:pt idx="3">
                  <c:v>4</c:v>
                </c:pt>
              </c:numCache>
            </c:numRef>
          </c:val>
        </c:ser>
        <c:dLbls>
          <c:showLegendKey val="0"/>
          <c:showVal val="0"/>
          <c:showCatName val="0"/>
          <c:showSerName val="0"/>
          <c:showPercent val="0"/>
          <c:showBubbleSize val="0"/>
        </c:dLbls>
        <c:gapWidth val="219"/>
        <c:overlap val="-27"/>
        <c:axId val="251451432"/>
        <c:axId val="251451824"/>
      </c:barChart>
      <c:catAx>
        <c:axId val="25145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1451824"/>
        <c:crosses val="autoZero"/>
        <c:auto val="1"/>
        <c:lblAlgn val="ctr"/>
        <c:lblOffset val="100"/>
        <c:noMultiLvlLbl val="0"/>
      </c:catAx>
      <c:valAx>
        <c:axId val="25145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145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Subjektivní hodnocení - dominantní</a:t>
            </a:r>
            <a:r>
              <a:rPr lang="cs-CZ" baseline="0"/>
              <a:t> končetina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1</c:v>
                </c:pt>
              </c:strCache>
            </c:strRef>
          </c:tx>
          <c:spPr>
            <a:solidFill>
              <a:schemeClr val="accent1"/>
            </a:solidFill>
            <a:ln>
              <a:noFill/>
            </a:ln>
            <a:effectLst/>
          </c:spPr>
          <c:invertIfNegative val="0"/>
          <c:cat>
            <c:strRef>
              <c:f>List1!$A$2:$A$5</c:f>
              <c:strCache>
                <c:ptCount val="4"/>
                <c:pt idx="0">
                  <c:v>MF</c:v>
                </c:pt>
                <c:pt idx="1">
                  <c:v>DF</c:v>
                </c:pt>
                <c:pt idx="2">
                  <c:v>TENS 50 Hz</c:v>
                </c:pt>
                <c:pt idx="3">
                  <c:v>TENS 100 Hz</c:v>
                </c:pt>
              </c:strCache>
            </c:strRef>
          </c:cat>
          <c:val>
            <c:numRef>
              <c:f>List1!$B$2:$B$5</c:f>
              <c:numCache>
                <c:formatCode>General</c:formatCode>
                <c:ptCount val="4"/>
                <c:pt idx="0">
                  <c:v>3</c:v>
                </c:pt>
                <c:pt idx="1">
                  <c:v>5</c:v>
                </c:pt>
                <c:pt idx="2">
                  <c:v>19</c:v>
                </c:pt>
                <c:pt idx="3">
                  <c:v>18</c:v>
                </c:pt>
              </c:numCache>
            </c:numRef>
          </c:val>
        </c:ser>
        <c:ser>
          <c:idx val="1"/>
          <c:order val="1"/>
          <c:tx>
            <c:strRef>
              <c:f>List1!$C$1</c:f>
              <c:strCache>
                <c:ptCount val="1"/>
                <c:pt idx="0">
                  <c:v>2</c:v>
                </c:pt>
              </c:strCache>
            </c:strRef>
          </c:tx>
          <c:spPr>
            <a:solidFill>
              <a:schemeClr val="accent2"/>
            </a:solidFill>
            <a:ln>
              <a:noFill/>
            </a:ln>
            <a:effectLst/>
          </c:spPr>
          <c:invertIfNegative val="0"/>
          <c:cat>
            <c:strRef>
              <c:f>List1!$A$2:$A$5</c:f>
              <c:strCache>
                <c:ptCount val="4"/>
                <c:pt idx="0">
                  <c:v>MF</c:v>
                </c:pt>
                <c:pt idx="1">
                  <c:v>DF</c:v>
                </c:pt>
                <c:pt idx="2">
                  <c:v>TENS 50 Hz</c:v>
                </c:pt>
                <c:pt idx="3">
                  <c:v>TENS 100 Hz</c:v>
                </c:pt>
              </c:strCache>
            </c:strRef>
          </c:cat>
          <c:val>
            <c:numRef>
              <c:f>List1!$C$2:$C$5</c:f>
              <c:numCache>
                <c:formatCode>General</c:formatCode>
                <c:ptCount val="4"/>
                <c:pt idx="0">
                  <c:v>4</c:v>
                </c:pt>
                <c:pt idx="1">
                  <c:v>1</c:v>
                </c:pt>
                <c:pt idx="2">
                  <c:v>18</c:v>
                </c:pt>
                <c:pt idx="3">
                  <c:v>22</c:v>
                </c:pt>
              </c:numCache>
            </c:numRef>
          </c:val>
        </c:ser>
        <c:ser>
          <c:idx val="2"/>
          <c:order val="2"/>
          <c:tx>
            <c:strRef>
              <c:f>List1!$D$1</c:f>
              <c:strCache>
                <c:ptCount val="1"/>
                <c:pt idx="0">
                  <c:v>3</c:v>
                </c:pt>
              </c:strCache>
            </c:strRef>
          </c:tx>
          <c:spPr>
            <a:solidFill>
              <a:schemeClr val="accent3"/>
            </a:solidFill>
            <a:ln>
              <a:noFill/>
            </a:ln>
            <a:effectLst/>
          </c:spPr>
          <c:invertIfNegative val="0"/>
          <c:cat>
            <c:strRef>
              <c:f>List1!$A$2:$A$5</c:f>
              <c:strCache>
                <c:ptCount val="4"/>
                <c:pt idx="0">
                  <c:v>MF</c:v>
                </c:pt>
                <c:pt idx="1">
                  <c:v>DF</c:v>
                </c:pt>
                <c:pt idx="2">
                  <c:v>TENS 50 Hz</c:v>
                </c:pt>
                <c:pt idx="3">
                  <c:v>TENS 100 Hz</c:v>
                </c:pt>
              </c:strCache>
            </c:strRef>
          </c:cat>
          <c:val>
            <c:numRef>
              <c:f>List1!$D$2:$D$5</c:f>
              <c:numCache>
                <c:formatCode>General</c:formatCode>
                <c:ptCount val="4"/>
                <c:pt idx="0">
                  <c:v>22</c:v>
                </c:pt>
                <c:pt idx="1">
                  <c:v>14</c:v>
                </c:pt>
                <c:pt idx="2">
                  <c:v>5</c:v>
                </c:pt>
                <c:pt idx="3">
                  <c:v>4</c:v>
                </c:pt>
              </c:numCache>
            </c:numRef>
          </c:val>
        </c:ser>
        <c:ser>
          <c:idx val="3"/>
          <c:order val="3"/>
          <c:tx>
            <c:strRef>
              <c:f>List1!$E$1</c:f>
              <c:strCache>
                <c:ptCount val="1"/>
                <c:pt idx="0">
                  <c:v>4</c:v>
                </c:pt>
              </c:strCache>
            </c:strRef>
          </c:tx>
          <c:spPr>
            <a:solidFill>
              <a:schemeClr val="accent4"/>
            </a:solidFill>
            <a:ln>
              <a:noFill/>
            </a:ln>
            <a:effectLst/>
          </c:spPr>
          <c:invertIfNegative val="0"/>
          <c:cat>
            <c:strRef>
              <c:f>List1!$A$2:$A$5</c:f>
              <c:strCache>
                <c:ptCount val="4"/>
                <c:pt idx="0">
                  <c:v>MF</c:v>
                </c:pt>
                <c:pt idx="1">
                  <c:v>DF</c:v>
                </c:pt>
                <c:pt idx="2">
                  <c:v>TENS 50 Hz</c:v>
                </c:pt>
                <c:pt idx="3">
                  <c:v>TENS 100 Hz</c:v>
                </c:pt>
              </c:strCache>
            </c:strRef>
          </c:cat>
          <c:val>
            <c:numRef>
              <c:f>List1!$E$2:$E$5</c:f>
              <c:numCache>
                <c:formatCode>General</c:formatCode>
                <c:ptCount val="4"/>
                <c:pt idx="0">
                  <c:v>16</c:v>
                </c:pt>
                <c:pt idx="1">
                  <c:v>25</c:v>
                </c:pt>
                <c:pt idx="2">
                  <c:v>3</c:v>
                </c:pt>
                <c:pt idx="3">
                  <c:v>1</c:v>
                </c:pt>
              </c:numCache>
            </c:numRef>
          </c:val>
        </c:ser>
        <c:dLbls>
          <c:showLegendKey val="0"/>
          <c:showVal val="0"/>
          <c:showCatName val="0"/>
          <c:showSerName val="0"/>
          <c:showPercent val="0"/>
          <c:showBubbleSize val="0"/>
        </c:dLbls>
        <c:gapWidth val="219"/>
        <c:overlap val="-27"/>
        <c:axId val="251452608"/>
        <c:axId val="253812488"/>
      </c:barChart>
      <c:catAx>
        <c:axId val="2514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812488"/>
        <c:crosses val="autoZero"/>
        <c:auto val="1"/>
        <c:lblAlgn val="ctr"/>
        <c:lblOffset val="100"/>
        <c:noMultiLvlLbl val="0"/>
      </c:catAx>
      <c:valAx>
        <c:axId val="25381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145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Subjektivní</a:t>
            </a:r>
            <a:r>
              <a:rPr lang="cs-CZ" baseline="0"/>
              <a:t> hodnocení - nedominantní končetina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1</c:v>
                </c:pt>
              </c:strCache>
            </c:strRef>
          </c:tx>
          <c:spPr>
            <a:solidFill>
              <a:schemeClr val="accent1"/>
            </a:solidFill>
            <a:ln>
              <a:noFill/>
            </a:ln>
            <a:effectLst/>
          </c:spPr>
          <c:invertIfNegative val="0"/>
          <c:cat>
            <c:strRef>
              <c:f>List1!$A$2:$A$5</c:f>
              <c:strCache>
                <c:ptCount val="4"/>
                <c:pt idx="0">
                  <c:v>MF</c:v>
                </c:pt>
                <c:pt idx="1">
                  <c:v>DF</c:v>
                </c:pt>
                <c:pt idx="2">
                  <c:v>TENS 50 Hz</c:v>
                </c:pt>
                <c:pt idx="3">
                  <c:v>TENS 100 Hz</c:v>
                </c:pt>
              </c:strCache>
            </c:strRef>
          </c:cat>
          <c:val>
            <c:numRef>
              <c:f>List1!$B$2:$B$5</c:f>
              <c:numCache>
                <c:formatCode>General</c:formatCode>
                <c:ptCount val="4"/>
                <c:pt idx="0">
                  <c:v>1</c:v>
                </c:pt>
                <c:pt idx="1">
                  <c:v>4</c:v>
                </c:pt>
                <c:pt idx="2">
                  <c:v>25</c:v>
                </c:pt>
                <c:pt idx="3">
                  <c:v>15</c:v>
                </c:pt>
              </c:numCache>
            </c:numRef>
          </c:val>
        </c:ser>
        <c:ser>
          <c:idx val="1"/>
          <c:order val="1"/>
          <c:tx>
            <c:strRef>
              <c:f>List1!$C$1</c:f>
              <c:strCache>
                <c:ptCount val="1"/>
                <c:pt idx="0">
                  <c:v>2</c:v>
                </c:pt>
              </c:strCache>
            </c:strRef>
          </c:tx>
          <c:spPr>
            <a:solidFill>
              <a:schemeClr val="accent2"/>
            </a:solidFill>
            <a:ln>
              <a:noFill/>
            </a:ln>
            <a:effectLst/>
          </c:spPr>
          <c:invertIfNegative val="0"/>
          <c:cat>
            <c:strRef>
              <c:f>List1!$A$2:$A$5</c:f>
              <c:strCache>
                <c:ptCount val="4"/>
                <c:pt idx="0">
                  <c:v>MF</c:v>
                </c:pt>
                <c:pt idx="1">
                  <c:v>DF</c:v>
                </c:pt>
                <c:pt idx="2">
                  <c:v>TENS 50 Hz</c:v>
                </c:pt>
                <c:pt idx="3">
                  <c:v>TENS 100 Hz</c:v>
                </c:pt>
              </c:strCache>
            </c:strRef>
          </c:cat>
          <c:val>
            <c:numRef>
              <c:f>List1!$C$2:$C$5</c:f>
              <c:numCache>
                <c:formatCode>General</c:formatCode>
                <c:ptCount val="4"/>
                <c:pt idx="0">
                  <c:v>3</c:v>
                </c:pt>
                <c:pt idx="1">
                  <c:v>3</c:v>
                </c:pt>
                <c:pt idx="2">
                  <c:v>13</c:v>
                </c:pt>
                <c:pt idx="3">
                  <c:v>26</c:v>
                </c:pt>
              </c:numCache>
            </c:numRef>
          </c:val>
        </c:ser>
        <c:ser>
          <c:idx val="2"/>
          <c:order val="2"/>
          <c:tx>
            <c:strRef>
              <c:f>List1!$D$1</c:f>
              <c:strCache>
                <c:ptCount val="1"/>
                <c:pt idx="0">
                  <c:v>3</c:v>
                </c:pt>
              </c:strCache>
            </c:strRef>
          </c:tx>
          <c:spPr>
            <a:solidFill>
              <a:schemeClr val="accent3"/>
            </a:solidFill>
            <a:ln>
              <a:noFill/>
            </a:ln>
            <a:effectLst/>
          </c:spPr>
          <c:invertIfNegative val="0"/>
          <c:cat>
            <c:strRef>
              <c:f>List1!$A$2:$A$5</c:f>
              <c:strCache>
                <c:ptCount val="4"/>
                <c:pt idx="0">
                  <c:v>MF</c:v>
                </c:pt>
                <c:pt idx="1">
                  <c:v>DF</c:v>
                </c:pt>
                <c:pt idx="2">
                  <c:v>TENS 50 Hz</c:v>
                </c:pt>
                <c:pt idx="3">
                  <c:v>TENS 100 Hz</c:v>
                </c:pt>
              </c:strCache>
            </c:strRef>
          </c:cat>
          <c:val>
            <c:numRef>
              <c:f>List1!$D$2:$D$5</c:f>
              <c:numCache>
                <c:formatCode>General</c:formatCode>
                <c:ptCount val="4"/>
                <c:pt idx="0">
                  <c:v>16</c:v>
                </c:pt>
                <c:pt idx="1">
                  <c:v>22</c:v>
                </c:pt>
                <c:pt idx="2">
                  <c:v>6</c:v>
                </c:pt>
                <c:pt idx="3">
                  <c:v>1</c:v>
                </c:pt>
              </c:numCache>
            </c:numRef>
          </c:val>
        </c:ser>
        <c:ser>
          <c:idx val="3"/>
          <c:order val="3"/>
          <c:tx>
            <c:strRef>
              <c:f>List1!$E$1</c:f>
              <c:strCache>
                <c:ptCount val="1"/>
                <c:pt idx="0">
                  <c:v>4</c:v>
                </c:pt>
              </c:strCache>
            </c:strRef>
          </c:tx>
          <c:spPr>
            <a:solidFill>
              <a:schemeClr val="accent4"/>
            </a:solidFill>
            <a:ln>
              <a:noFill/>
            </a:ln>
            <a:effectLst/>
          </c:spPr>
          <c:invertIfNegative val="0"/>
          <c:cat>
            <c:strRef>
              <c:f>List1!$A$2:$A$5</c:f>
              <c:strCache>
                <c:ptCount val="4"/>
                <c:pt idx="0">
                  <c:v>MF</c:v>
                </c:pt>
                <c:pt idx="1">
                  <c:v>DF</c:v>
                </c:pt>
                <c:pt idx="2">
                  <c:v>TENS 50 Hz</c:v>
                </c:pt>
                <c:pt idx="3">
                  <c:v>TENS 100 Hz</c:v>
                </c:pt>
              </c:strCache>
            </c:strRef>
          </c:cat>
          <c:val>
            <c:numRef>
              <c:f>List1!$E$2:$E$5</c:f>
              <c:numCache>
                <c:formatCode>General</c:formatCode>
                <c:ptCount val="4"/>
                <c:pt idx="0">
                  <c:v>25</c:v>
                </c:pt>
                <c:pt idx="1">
                  <c:v>16</c:v>
                </c:pt>
                <c:pt idx="2">
                  <c:v>1</c:v>
                </c:pt>
                <c:pt idx="3">
                  <c:v>3</c:v>
                </c:pt>
              </c:numCache>
            </c:numRef>
          </c:val>
        </c:ser>
        <c:dLbls>
          <c:showLegendKey val="0"/>
          <c:showVal val="0"/>
          <c:showCatName val="0"/>
          <c:showSerName val="0"/>
          <c:showPercent val="0"/>
          <c:showBubbleSize val="0"/>
        </c:dLbls>
        <c:gapWidth val="219"/>
        <c:overlap val="-27"/>
        <c:axId val="253813272"/>
        <c:axId val="253813664"/>
      </c:barChart>
      <c:catAx>
        <c:axId val="25381327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813664"/>
        <c:crosses val="autoZero"/>
        <c:auto val="1"/>
        <c:lblAlgn val="ctr"/>
        <c:lblOffset val="100"/>
        <c:noMultiLvlLbl val="0"/>
      </c:catAx>
      <c:valAx>
        <c:axId val="25381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81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90674-A69C-4772-9AD9-D872D5F4D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84</Pages>
  <Words>12471</Words>
  <Characters>73580</Characters>
  <Application>Microsoft Office Word</Application>
  <DocSecurity>0</DocSecurity>
  <Lines>613</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Honza</dc:creator>
  <cp:keywords/>
  <dc:description/>
  <cp:lastModifiedBy>Karol</cp:lastModifiedBy>
  <cp:revision>45</cp:revision>
  <cp:lastPrinted>2014-04-23T10:32:00Z</cp:lastPrinted>
  <dcterms:created xsi:type="dcterms:W3CDTF">2014-03-12T09:03:00Z</dcterms:created>
  <dcterms:modified xsi:type="dcterms:W3CDTF">2014-04-23T10:37:00Z</dcterms:modified>
</cp:coreProperties>
</file>