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EDA" w:rsidRPr="00526DA3" w:rsidRDefault="00E90EDA" w:rsidP="00027A73">
      <w:pPr>
        <w:spacing w:after="0" w:line="240" w:lineRule="auto"/>
        <w:jc w:val="center"/>
        <w:rPr>
          <w:rFonts w:cs="Times New Roman"/>
          <w:b/>
          <w:bCs/>
          <w:sz w:val="28"/>
          <w:szCs w:val="28"/>
        </w:rPr>
      </w:pPr>
      <w:r w:rsidRPr="00526DA3">
        <w:rPr>
          <w:rFonts w:cs="Times New Roman"/>
          <w:b/>
          <w:bCs/>
          <w:sz w:val="28"/>
          <w:szCs w:val="28"/>
        </w:rPr>
        <w:t>Univerzita Palackého v Olomouci</w:t>
      </w:r>
    </w:p>
    <w:p w:rsidR="00E90EDA" w:rsidRPr="00526DA3" w:rsidRDefault="00E90EDA" w:rsidP="00027A73">
      <w:pPr>
        <w:spacing w:after="0" w:line="240" w:lineRule="auto"/>
        <w:jc w:val="center"/>
        <w:rPr>
          <w:rFonts w:cs="Times New Roman"/>
          <w:b/>
          <w:bCs/>
          <w:sz w:val="28"/>
          <w:szCs w:val="28"/>
        </w:rPr>
      </w:pPr>
      <w:r w:rsidRPr="00526DA3">
        <w:rPr>
          <w:rFonts w:cs="Times New Roman"/>
          <w:b/>
          <w:bCs/>
          <w:sz w:val="28"/>
          <w:szCs w:val="28"/>
        </w:rPr>
        <w:t>Právnická fakulta</w:t>
      </w:r>
    </w:p>
    <w:p w:rsidR="00E90EDA" w:rsidRDefault="00E90EDA" w:rsidP="00027A73">
      <w:pPr>
        <w:spacing w:after="0" w:line="360" w:lineRule="auto"/>
        <w:jc w:val="center"/>
        <w:rPr>
          <w:rFonts w:cs="Times New Roman"/>
        </w:rPr>
      </w:pPr>
    </w:p>
    <w:p w:rsidR="00E90EDA" w:rsidRDefault="00E90EDA" w:rsidP="00027A73">
      <w:pPr>
        <w:spacing w:after="0" w:line="360" w:lineRule="auto"/>
        <w:jc w:val="center"/>
        <w:rPr>
          <w:rFonts w:cs="Times New Roman"/>
        </w:rPr>
      </w:pPr>
    </w:p>
    <w:p w:rsidR="00E90EDA" w:rsidRDefault="00E90EDA" w:rsidP="00027A73">
      <w:pPr>
        <w:spacing w:after="0" w:line="360" w:lineRule="auto"/>
        <w:jc w:val="center"/>
        <w:rPr>
          <w:rFonts w:cs="Times New Roman"/>
        </w:rPr>
      </w:pPr>
    </w:p>
    <w:p w:rsidR="00E90EDA" w:rsidRDefault="00E90EDA" w:rsidP="00027A73">
      <w:pPr>
        <w:spacing w:after="0" w:line="360" w:lineRule="auto"/>
        <w:jc w:val="center"/>
        <w:rPr>
          <w:rFonts w:cs="Times New Roman"/>
        </w:rPr>
      </w:pPr>
    </w:p>
    <w:p w:rsidR="00E90EDA" w:rsidRDefault="00E90EDA" w:rsidP="00027A73">
      <w:pPr>
        <w:spacing w:after="0" w:line="360" w:lineRule="auto"/>
        <w:jc w:val="center"/>
        <w:rPr>
          <w:rFonts w:cs="Times New Roman"/>
        </w:rPr>
      </w:pPr>
    </w:p>
    <w:p w:rsidR="00E90EDA" w:rsidRDefault="00E90EDA" w:rsidP="00027A73">
      <w:pPr>
        <w:spacing w:after="0" w:line="360" w:lineRule="auto"/>
        <w:jc w:val="center"/>
        <w:rPr>
          <w:rFonts w:cs="Times New Roman"/>
        </w:rPr>
      </w:pPr>
    </w:p>
    <w:p w:rsidR="00E90EDA" w:rsidRPr="00A329F2" w:rsidRDefault="00E90EDA" w:rsidP="00027A73">
      <w:pPr>
        <w:spacing w:after="0" w:line="360" w:lineRule="auto"/>
        <w:jc w:val="center"/>
        <w:rPr>
          <w:rFonts w:cs="Times New Roman"/>
          <w:b/>
          <w:bCs/>
          <w:sz w:val="36"/>
          <w:szCs w:val="36"/>
        </w:rPr>
      </w:pPr>
      <w:r w:rsidRPr="00A329F2">
        <w:rPr>
          <w:rFonts w:cs="Times New Roman"/>
          <w:b/>
          <w:bCs/>
          <w:sz w:val="36"/>
          <w:szCs w:val="36"/>
        </w:rPr>
        <w:t>Jan Kopecký</w:t>
      </w:r>
    </w:p>
    <w:p w:rsidR="00E90EDA" w:rsidRDefault="00E90EDA" w:rsidP="00027A73">
      <w:pPr>
        <w:spacing w:after="0" w:line="360" w:lineRule="auto"/>
        <w:jc w:val="center"/>
        <w:rPr>
          <w:rFonts w:cs="Times New Roman"/>
        </w:rPr>
      </w:pPr>
    </w:p>
    <w:p w:rsidR="00D77342" w:rsidRDefault="00D77342" w:rsidP="00027A73">
      <w:pPr>
        <w:spacing w:after="0" w:line="240" w:lineRule="auto"/>
        <w:jc w:val="center"/>
        <w:rPr>
          <w:rFonts w:cs="Times New Roman"/>
          <w:b/>
          <w:bCs/>
          <w:sz w:val="36"/>
          <w:szCs w:val="36"/>
        </w:rPr>
      </w:pPr>
    </w:p>
    <w:p w:rsidR="00E90EDA" w:rsidRDefault="00E90EDA" w:rsidP="00027A73">
      <w:pPr>
        <w:spacing w:after="0" w:line="240" w:lineRule="auto"/>
        <w:jc w:val="center"/>
        <w:rPr>
          <w:rFonts w:cs="Times New Roman"/>
          <w:b/>
          <w:bCs/>
          <w:sz w:val="36"/>
          <w:szCs w:val="36"/>
        </w:rPr>
      </w:pPr>
      <w:r w:rsidRPr="00A329F2">
        <w:rPr>
          <w:rFonts w:cs="Times New Roman"/>
          <w:b/>
          <w:bCs/>
          <w:sz w:val="36"/>
          <w:szCs w:val="36"/>
        </w:rPr>
        <w:t>Předkupní právo smluvní</w:t>
      </w:r>
      <w:r>
        <w:rPr>
          <w:rFonts w:cs="Times New Roman"/>
          <w:b/>
          <w:bCs/>
          <w:sz w:val="36"/>
          <w:szCs w:val="36"/>
        </w:rPr>
        <w:t xml:space="preserve"> </w:t>
      </w:r>
      <w:r w:rsidRPr="00A329F2">
        <w:rPr>
          <w:rFonts w:cs="Times New Roman"/>
          <w:b/>
          <w:bCs/>
          <w:sz w:val="36"/>
          <w:szCs w:val="36"/>
        </w:rPr>
        <w:t xml:space="preserve">a zákonné </w:t>
      </w:r>
    </w:p>
    <w:p w:rsidR="00E90EDA" w:rsidRDefault="00E90EDA" w:rsidP="00027A73">
      <w:pPr>
        <w:spacing w:after="0" w:line="240" w:lineRule="auto"/>
        <w:jc w:val="center"/>
        <w:rPr>
          <w:rFonts w:cs="Times New Roman"/>
          <w:b/>
          <w:bCs/>
          <w:sz w:val="36"/>
          <w:szCs w:val="36"/>
        </w:rPr>
      </w:pPr>
      <w:r>
        <w:rPr>
          <w:rFonts w:cs="Times New Roman"/>
          <w:b/>
          <w:bCs/>
          <w:sz w:val="36"/>
          <w:szCs w:val="36"/>
        </w:rPr>
        <w:t xml:space="preserve">a </w:t>
      </w:r>
      <w:r w:rsidRPr="00A329F2">
        <w:rPr>
          <w:rFonts w:cs="Times New Roman"/>
          <w:b/>
          <w:bCs/>
          <w:sz w:val="36"/>
          <w:szCs w:val="36"/>
        </w:rPr>
        <w:t>následky jeho porušení</w:t>
      </w:r>
    </w:p>
    <w:p w:rsidR="00E90EDA" w:rsidRPr="00A329F2" w:rsidRDefault="00E90EDA" w:rsidP="00027A73">
      <w:pPr>
        <w:rPr>
          <w:rFonts w:cs="Times New Roman"/>
          <w:b/>
          <w:bCs/>
          <w:sz w:val="28"/>
          <w:szCs w:val="28"/>
        </w:rPr>
      </w:pPr>
    </w:p>
    <w:p w:rsidR="00D77342" w:rsidRDefault="00D77342" w:rsidP="00027A73">
      <w:pPr>
        <w:jc w:val="center"/>
        <w:rPr>
          <w:rFonts w:cs="Times New Roman"/>
          <w:b/>
          <w:bCs/>
          <w:sz w:val="28"/>
          <w:szCs w:val="28"/>
        </w:rPr>
      </w:pPr>
    </w:p>
    <w:p w:rsidR="00E90EDA" w:rsidRDefault="00E90EDA" w:rsidP="00027A73">
      <w:pPr>
        <w:jc w:val="center"/>
        <w:rPr>
          <w:rFonts w:cs="Times New Roman"/>
          <w:b/>
          <w:bCs/>
          <w:sz w:val="28"/>
          <w:szCs w:val="28"/>
        </w:rPr>
      </w:pPr>
      <w:r w:rsidRPr="00A329F2">
        <w:rPr>
          <w:rFonts w:cs="Times New Roman"/>
          <w:b/>
          <w:bCs/>
          <w:sz w:val="28"/>
          <w:szCs w:val="28"/>
        </w:rPr>
        <w:t>Diplomová práce</w:t>
      </w:r>
    </w:p>
    <w:p w:rsidR="00E90EDA" w:rsidRPr="00A329F2" w:rsidRDefault="00E90EDA" w:rsidP="00027A73">
      <w:pPr>
        <w:rPr>
          <w:rFonts w:cs="Times New Roman"/>
          <w:sz w:val="28"/>
          <w:szCs w:val="28"/>
        </w:rPr>
      </w:pPr>
    </w:p>
    <w:p w:rsidR="00E90EDA" w:rsidRPr="00A329F2" w:rsidRDefault="00E90EDA" w:rsidP="00027A73">
      <w:pPr>
        <w:rPr>
          <w:rFonts w:cs="Times New Roman"/>
          <w:sz w:val="28"/>
          <w:szCs w:val="28"/>
        </w:rPr>
      </w:pPr>
    </w:p>
    <w:p w:rsidR="00D77342" w:rsidRDefault="00D77342" w:rsidP="007F0687">
      <w:pPr>
        <w:jc w:val="center"/>
        <w:rPr>
          <w:rFonts w:cs="Times New Roman"/>
          <w:sz w:val="28"/>
          <w:szCs w:val="28"/>
        </w:rPr>
      </w:pPr>
    </w:p>
    <w:p w:rsidR="00E90EDA" w:rsidRPr="00D77342" w:rsidRDefault="00D77342" w:rsidP="007F0687">
      <w:pPr>
        <w:jc w:val="center"/>
        <w:rPr>
          <w:rFonts w:cs="Times New Roman"/>
          <w:b/>
          <w:sz w:val="28"/>
          <w:szCs w:val="28"/>
        </w:rPr>
      </w:pPr>
      <w:r w:rsidRPr="00D77342">
        <w:rPr>
          <w:rFonts w:cs="Times New Roman"/>
          <w:b/>
          <w:sz w:val="28"/>
          <w:szCs w:val="28"/>
        </w:rPr>
        <w:t>Vedoucí diplomové práce: JUDr. Blanka Vítová, Ph.D. LL.M.</w:t>
      </w:r>
    </w:p>
    <w:p w:rsidR="00461691" w:rsidRDefault="00461691" w:rsidP="00027A73">
      <w:pPr>
        <w:rPr>
          <w:rFonts w:cs="Times New Roman"/>
          <w:sz w:val="28"/>
          <w:szCs w:val="28"/>
        </w:rPr>
      </w:pPr>
    </w:p>
    <w:p w:rsidR="00D77342" w:rsidRDefault="00D77342" w:rsidP="00027A73">
      <w:pPr>
        <w:jc w:val="center"/>
        <w:rPr>
          <w:rFonts w:cs="Times New Roman"/>
          <w:b/>
          <w:bCs/>
          <w:sz w:val="28"/>
          <w:szCs w:val="28"/>
        </w:rPr>
      </w:pPr>
    </w:p>
    <w:p w:rsidR="00D77342" w:rsidRDefault="00D77342" w:rsidP="00027A73">
      <w:pPr>
        <w:jc w:val="center"/>
        <w:rPr>
          <w:rFonts w:cs="Times New Roman"/>
          <w:b/>
          <w:bCs/>
          <w:sz w:val="28"/>
          <w:szCs w:val="28"/>
        </w:rPr>
      </w:pPr>
    </w:p>
    <w:p w:rsidR="00D77342" w:rsidRDefault="00D77342" w:rsidP="00027A73">
      <w:pPr>
        <w:jc w:val="center"/>
        <w:rPr>
          <w:rFonts w:cs="Times New Roman"/>
          <w:b/>
          <w:bCs/>
          <w:sz w:val="28"/>
          <w:szCs w:val="28"/>
        </w:rPr>
      </w:pPr>
    </w:p>
    <w:p w:rsidR="00D77342" w:rsidRDefault="00D77342" w:rsidP="00027A73">
      <w:pPr>
        <w:jc w:val="center"/>
        <w:rPr>
          <w:rFonts w:cs="Times New Roman"/>
          <w:b/>
          <w:bCs/>
          <w:sz w:val="28"/>
          <w:szCs w:val="28"/>
        </w:rPr>
      </w:pPr>
    </w:p>
    <w:p w:rsidR="00E90EDA" w:rsidRDefault="00C407BC" w:rsidP="00027A73">
      <w:pPr>
        <w:jc w:val="center"/>
        <w:rPr>
          <w:rFonts w:cs="Times New Roman"/>
          <w:b/>
          <w:bCs/>
          <w:sz w:val="28"/>
          <w:szCs w:val="28"/>
        </w:rPr>
      </w:pPr>
      <w:r>
        <w:rPr>
          <w:rFonts w:cs="Times New Roman"/>
          <w:b/>
          <w:bCs/>
          <w:sz w:val="28"/>
          <w:szCs w:val="28"/>
        </w:rPr>
        <w:t>Olomouc 201</w:t>
      </w:r>
      <w:r w:rsidR="009738E8">
        <w:rPr>
          <w:rFonts w:cs="Times New Roman"/>
          <w:b/>
          <w:bCs/>
          <w:sz w:val="28"/>
          <w:szCs w:val="28"/>
        </w:rPr>
        <w:t>2</w:t>
      </w:r>
    </w:p>
    <w:p w:rsidR="00E90EDA" w:rsidRDefault="00E90EDA" w:rsidP="00027A73">
      <w:pPr>
        <w:jc w:val="center"/>
        <w:rPr>
          <w:rFonts w:cs="Times New Roman"/>
          <w:b/>
          <w:bCs/>
          <w:sz w:val="28"/>
          <w:szCs w:val="28"/>
        </w:rPr>
      </w:pPr>
    </w:p>
    <w:p w:rsidR="00E90EDA" w:rsidRDefault="00E90EDA" w:rsidP="00027A73">
      <w:pPr>
        <w:jc w:val="center"/>
        <w:rPr>
          <w:rFonts w:cs="Times New Roman"/>
          <w:b/>
          <w:bCs/>
          <w:sz w:val="28"/>
          <w:szCs w:val="28"/>
        </w:rPr>
      </w:pPr>
    </w:p>
    <w:p w:rsidR="00E50AD2" w:rsidRDefault="00E12362" w:rsidP="00E50AD2">
      <w:pPr>
        <w:spacing w:line="360" w:lineRule="auto"/>
        <w:ind w:firstLine="708"/>
      </w:pPr>
      <w:r>
        <w:rPr>
          <w:rFonts w:cs="Times New Roman"/>
          <w:bCs/>
          <w:szCs w:val="24"/>
        </w:rPr>
        <w:lastRenderedPageBreak/>
        <w:t xml:space="preserve">Já, níže podepsaný Jan Kopecký, autor diplomové práce na téma Předkupní právo smluvní a zákonné a následky jeho porušení, která je literárním dílem ve smyslu zákona č. </w:t>
      </w:r>
      <w:r w:rsidR="00887D0C">
        <w:rPr>
          <w:rFonts w:cs="Times New Roman"/>
          <w:bCs/>
          <w:szCs w:val="24"/>
        </w:rPr>
        <w:t xml:space="preserve">121/2000Sb., </w:t>
      </w:r>
      <w:r w:rsidR="00E50AD2" w:rsidRPr="00B46890">
        <w:t>o právu autorském, o právech souvisejících s právem autorským a o změně některých zákonů (autorský zákon)</w:t>
      </w:r>
      <w:r w:rsidR="00E50AD2">
        <w:t xml:space="preserve"> v platném znění, dávám tímto jako subjekt údajů svůj souhlas ve smyslu § 4 písm. e) zákona č. 101/2000 Sb., </w:t>
      </w:r>
      <w:r w:rsidR="00E50AD2" w:rsidRPr="00727AFA">
        <w:t>o ochraně osobních údajů a o změně některých zákonů</w:t>
      </w:r>
      <w:r w:rsidR="00E50AD2">
        <w:t>, správci:</w:t>
      </w:r>
    </w:p>
    <w:p w:rsidR="00887D0C" w:rsidRDefault="00887D0C" w:rsidP="00E12362">
      <w:pPr>
        <w:spacing w:after="0" w:line="360" w:lineRule="auto"/>
        <w:jc w:val="both"/>
        <w:rPr>
          <w:rFonts w:cs="Times New Roman"/>
          <w:bCs/>
          <w:szCs w:val="24"/>
        </w:rPr>
      </w:pPr>
    </w:p>
    <w:p w:rsidR="00887D0C" w:rsidRDefault="00887D0C" w:rsidP="00E12362">
      <w:pPr>
        <w:spacing w:after="0" w:line="360" w:lineRule="auto"/>
        <w:jc w:val="both"/>
        <w:rPr>
          <w:rFonts w:cs="Times New Roman"/>
          <w:bCs/>
          <w:szCs w:val="24"/>
        </w:rPr>
      </w:pPr>
      <w:r>
        <w:rPr>
          <w:rFonts w:cs="Times New Roman"/>
          <w:bCs/>
          <w:szCs w:val="24"/>
        </w:rPr>
        <w:t>Univerzita Palackého v Olomouci, Křížkovského 8, 771 47 Olomouc, Česká republika</w:t>
      </w:r>
    </w:p>
    <w:p w:rsidR="00887D0C" w:rsidRDefault="00887D0C" w:rsidP="00E12362">
      <w:pPr>
        <w:spacing w:after="0" w:line="360" w:lineRule="auto"/>
        <w:jc w:val="both"/>
        <w:rPr>
          <w:rFonts w:cs="Times New Roman"/>
          <w:bCs/>
          <w:szCs w:val="24"/>
        </w:rPr>
      </w:pPr>
    </w:p>
    <w:p w:rsidR="00847F41" w:rsidRDefault="00887D0C" w:rsidP="00E12362">
      <w:pPr>
        <w:spacing w:after="0" w:line="360" w:lineRule="auto"/>
        <w:jc w:val="both"/>
        <w:rPr>
          <w:rFonts w:cs="Times New Roman"/>
          <w:bCs/>
          <w:szCs w:val="24"/>
        </w:rPr>
      </w:pPr>
      <w:r>
        <w:rPr>
          <w:rFonts w:cs="Times New Roman"/>
          <w:bCs/>
          <w:szCs w:val="24"/>
        </w:rPr>
        <w:t>ke zpracování osobních údajů v rozsahu: jméno a příjmení v</w:t>
      </w:r>
      <w:r w:rsidR="00F65192">
        <w:rPr>
          <w:rFonts w:cs="Times New Roman"/>
          <w:bCs/>
          <w:szCs w:val="24"/>
        </w:rPr>
        <w:t> </w:t>
      </w:r>
      <w:r>
        <w:rPr>
          <w:rFonts w:cs="Times New Roman"/>
          <w:bCs/>
          <w:szCs w:val="24"/>
        </w:rPr>
        <w:t>katalozích</w:t>
      </w:r>
      <w:r w:rsidR="00F65192">
        <w:rPr>
          <w:rFonts w:cs="Times New Roman"/>
          <w:bCs/>
          <w:szCs w:val="24"/>
        </w:rPr>
        <w:t xml:space="preserve"> a informačních systémech UP, a to včetně neadresného zpřístupnění pomocí metod dálkového přístupu. Údaje mohou být takto zpřístupněny uživatelům služeb Univerzity Palackého. Realizac</w:t>
      </w:r>
      <w:r w:rsidR="00847F41">
        <w:rPr>
          <w:rFonts w:cs="Times New Roman"/>
          <w:bCs/>
          <w:szCs w:val="24"/>
        </w:rPr>
        <w:t>i</w:t>
      </w:r>
      <w:r w:rsidR="00F65192">
        <w:rPr>
          <w:rFonts w:cs="Times New Roman"/>
          <w:bCs/>
          <w:szCs w:val="24"/>
        </w:rPr>
        <w:t xml:space="preserve"> zpřístupnění</w:t>
      </w:r>
      <w:r w:rsidR="00847F41">
        <w:rPr>
          <w:rFonts w:cs="Times New Roman"/>
          <w:bCs/>
          <w:szCs w:val="24"/>
        </w:rPr>
        <w:t xml:space="preserve"> zajišťuje ke dni tohoto prohlášení vnitřní složka UP, která se nazývá Informační centrum UP. </w:t>
      </w:r>
    </w:p>
    <w:p w:rsidR="00847F41" w:rsidRDefault="00847F41" w:rsidP="00E12362">
      <w:pPr>
        <w:spacing w:after="0" w:line="360" w:lineRule="auto"/>
        <w:jc w:val="both"/>
        <w:rPr>
          <w:rFonts w:cs="Times New Roman"/>
          <w:bCs/>
          <w:szCs w:val="24"/>
        </w:rPr>
      </w:pPr>
    </w:p>
    <w:p w:rsidR="00847F41" w:rsidRDefault="00847F41" w:rsidP="00E12362">
      <w:pPr>
        <w:spacing w:after="0" w:line="360" w:lineRule="auto"/>
        <w:jc w:val="both"/>
        <w:rPr>
          <w:rFonts w:cs="Times New Roman"/>
          <w:bCs/>
          <w:szCs w:val="24"/>
        </w:rPr>
      </w:pPr>
      <w:r>
        <w:rPr>
          <w:rFonts w:cs="Times New Roman"/>
          <w:bCs/>
          <w:szCs w:val="24"/>
        </w:rPr>
        <w:t>Souhlas se poskytuje na dobu ochrany autorského díla dle zákona č. 121/2000 Sb.</w:t>
      </w:r>
    </w:p>
    <w:p w:rsidR="00847F41" w:rsidRDefault="00847F41" w:rsidP="00E12362">
      <w:pPr>
        <w:spacing w:after="0" w:line="360" w:lineRule="auto"/>
        <w:jc w:val="both"/>
        <w:rPr>
          <w:rFonts w:cs="Times New Roman"/>
          <w:bCs/>
          <w:szCs w:val="24"/>
        </w:rPr>
      </w:pPr>
    </w:p>
    <w:p w:rsidR="00847F41" w:rsidRDefault="00847F41" w:rsidP="00E12362">
      <w:pPr>
        <w:spacing w:after="0" w:line="360" w:lineRule="auto"/>
        <w:jc w:val="both"/>
        <w:rPr>
          <w:rFonts w:cs="Times New Roman"/>
          <w:bCs/>
          <w:szCs w:val="24"/>
        </w:rPr>
      </w:pPr>
      <w:r>
        <w:rPr>
          <w:rFonts w:cs="Times New Roman"/>
          <w:bCs/>
          <w:szCs w:val="24"/>
        </w:rPr>
        <w:t>Prohlašuji, že moje výše uv</w:t>
      </w:r>
      <w:r w:rsidR="00467D34">
        <w:rPr>
          <w:rFonts w:cs="Times New Roman"/>
          <w:bCs/>
          <w:szCs w:val="24"/>
        </w:rPr>
        <w:t>edené údaje jsou pravdivé.</w:t>
      </w:r>
    </w:p>
    <w:p w:rsidR="00467D34" w:rsidRDefault="00467D34" w:rsidP="00E12362">
      <w:pPr>
        <w:spacing w:after="0" w:line="360" w:lineRule="auto"/>
        <w:jc w:val="both"/>
        <w:rPr>
          <w:rFonts w:cs="Times New Roman"/>
          <w:bCs/>
          <w:szCs w:val="24"/>
        </w:rPr>
      </w:pPr>
    </w:p>
    <w:p w:rsidR="00467D34" w:rsidRDefault="00467D34" w:rsidP="00E12362">
      <w:pPr>
        <w:spacing w:after="0" w:line="360" w:lineRule="auto"/>
        <w:jc w:val="both"/>
        <w:rPr>
          <w:rFonts w:cs="Times New Roman"/>
          <w:bCs/>
          <w:szCs w:val="24"/>
        </w:rPr>
      </w:pPr>
    </w:p>
    <w:p w:rsidR="00467D34" w:rsidRDefault="00467D34" w:rsidP="00E12362">
      <w:pPr>
        <w:spacing w:after="0" w:line="360" w:lineRule="auto"/>
        <w:jc w:val="both"/>
        <w:rPr>
          <w:rFonts w:cs="Times New Roman"/>
          <w:bCs/>
          <w:szCs w:val="24"/>
        </w:rPr>
      </w:pPr>
    </w:p>
    <w:p w:rsidR="00467D34" w:rsidRDefault="00467D34" w:rsidP="00E12362">
      <w:pPr>
        <w:spacing w:after="0" w:line="360" w:lineRule="auto"/>
        <w:jc w:val="both"/>
        <w:rPr>
          <w:rFonts w:cs="Times New Roman"/>
          <w:bCs/>
          <w:szCs w:val="24"/>
        </w:rPr>
      </w:pPr>
      <w:r>
        <w:rPr>
          <w:rFonts w:cs="Times New Roman"/>
          <w:bCs/>
          <w:szCs w:val="24"/>
        </w:rPr>
        <w:t>Prohlašuji tímto, že jsem diplomovou práci na téma Předkupní právo smluvní a zákonné a následky jeho porušení zpracoval sám, pouze s využitím pramenů v práci uvedených.</w:t>
      </w:r>
    </w:p>
    <w:p w:rsidR="00467D34" w:rsidRDefault="00467D34" w:rsidP="00E12362">
      <w:pPr>
        <w:spacing w:after="0" w:line="360" w:lineRule="auto"/>
        <w:jc w:val="both"/>
        <w:rPr>
          <w:rFonts w:cs="Times New Roman"/>
          <w:bCs/>
          <w:szCs w:val="24"/>
        </w:rPr>
      </w:pPr>
    </w:p>
    <w:p w:rsidR="00467D34" w:rsidRDefault="00467D34" w:rsidP="00E12362">
      <w:pPr>
        <w:spacing w:after="0" w:line="360" w:lineRule="auto"/>
        <w:jc w:val="both"/>
        <w:rPr>
          <w:rFonts w:cs="Times New Roman"/>
          <w:bCs/>
          <w:szCs w:val="24"/>
        </w:rPr>
      </w:pPr>
    </w:p>
    <w:p w:rsidR="00467D34" w:rsidRDefault="00467D34" w:rsidP="00E12362">
      <w:pPr>
        <w:spacing w:after="0" w:line="360" w:lineRule="auto"/>
        <w:jc w:val="both"/>
        <w:rPr>
          <w:rFonts w:cs="Times New Roman"/>
          <w:bCs/>
          <w:szCs w:val="24"/>
        </w:rPr>
      </w:pPr>
    </w:p>
    <w:p w:rsidR="00467D34" w:rsidRDefault="00467D34" w:rsidP="00E12362">
      <w:pPr>
        <w:spacing w:after="0" w:line="360" w:lineRule="auto"/>
        <w:jc w:val="both"/>
        <w:rPr>
          <w:rFonts w:cs="Times New Roman"/>
          <w:bCs/>
          <w:szCs w:val="24"/>
        </w:rPr>
      </w:pPr>
      <w:r>
        <w:rPr>
          <w:rFonts w:cs="Times New Roman"/>
          <w:bCs/>
          <w:szCs w:val="24"/>
        </w:rPr>
        <w:t>V Olomouci dne</w:t>
      </w:r>
      <w:r w:rsidR="006A02CC">
        <w:rPr>
          <w:rFonts w:cs="Times New Roman"/>
          <w:bCs/>
          <w:szCs w:val="24"/>
        </w:rPr>
        <w:t xml:space="preserve"> 24. srpna 2012</w:t>
      </w:r>
    </w:p>
    <w:p w:rsidR="00467D34" w:rsidRDefault="00467D34" w:rsidP="00E12362">
      <w:pPr>
        <w:spacing w:after="0" w:line="360" w:lineRule="auto"/>
        <w:jc w:val="both"/>
        <w:rPr>
          <w:rFonts w:cs="Times New Roman"/>
          <w:bCs/>
          <w:szCs w:val="24"/>
        </w:rPr>
      </w:pPr>
    </w:p>
    <w:p w:rsidR="00467D34" w:rsidRDefault="00467D34" w:rsidP="00E12362">
      <w:pPr>
        <w:spacing w:after="0" w:line="360" w:lineRule="auto"/>
        <w:jc w:val="both"/>
        <w:rPr>
          <w:rFonts w:cs="Times New Roman"/>
          <w:bCs/>
          <w:szCs w:val="24"/>
        </w:rPr>
      </w:pPr>
    </w:p>
    <w:p w:rsidR="00467D34" w:rsidRDefault="00467D34" w:rsidP="00E12362">
      <w:pPr>
        <w:spacing w:after="0" w:line="360" w:lineRule="auto"/>
        <w:jc w:val="both"/>
        <w:rPr>
          <w:rFonts w:cs="Times New Roman"/>
          <w:bCs/>
          <w:szCs w:val="24"/>
        </w:rPr>
      </w:pPr>
    </w:p>
    <w:p w:rsidR="00467D34" w:rsidRDefault="00467D34" w:rsidP="00E12362">
      <w:pPr>
        <w:spacing w:after="0" w:line="360" w:lineRule="auto"/>
        <w:jc w:val="both"/>
        <w:rPr>
          <w:rFonts w:cs="Times New Roman"/>
          <w:bCs/>
          <w:szCs w:val="24"/>
        </w:rPr>
      </w:pPr>
      <w:r>
        <w:rPr>
          <w:rFonts w:cs="Times New Roman"/>
          <w:bCs/>
          <w:szCs w:val="24"/>
        </w:rPr>
        <w:t>...............................</w:t>
      </w:r>
    </w:p>
    <w:p w:rsidR="00467D34" w:rsidRPr="00E12362" w:rsidRDefault="00467D34" w:rsidP="00E12362">
      <w:pPr>
        <w:spacing w:after="0" w:line="360" w:lineRule="auto"/>
        <w:jc w:val="both"/>
        <w:rPr>
          <w:rFonts w:cs="Times New Roman"/>
          <w:bCs/>
          <w:szCs w:val="24"/>
        </w:rPr>
      </w:pPr>
      <w:r>
        <w:rPr>
          <w:rFonts w:cs="Times New Roman"/>
          <w:bCs/>
          <w:szCs w:val="24"/>
        </w:rPr>
        <w:t xml:space="preserve">    Jan Kopecký</w:t>
      </w:r>
    </w:p>
    <w:p w:rsidR="00E50AD2" w:rsidRDefault="00E50AD2" w:rsidP="00467D34"/>
    <w:p w:rsidR="00467D34" w:rsidRDefault="008C26F2" w:rsidP="00467D34">
      <w:pPr>
        <w:rPr>
          <w:b/>
          <w:sz w:val="28"/>
          <w:szCs w:val="28"/>
        </w:rPr>
      </w:pPr>
      <w:r w:rsidRPr="008C26F2">
        <w:rPr>
          <w:b/>
          <w:sz w:val="28"/>
          <w:szCs w:val="28"/>
        </w:rPr>
        <w:lastRenderedPageBreak/>
        <w:t>PODĚKOVÁNÍ</w:t>
      </w:r>
    </w:p>
    <w:p w:rsidR="008C26F2" w:rsidRDefault="008C26F2" w:rsidP="00467D34">
      <w:pPr>
        <w:rPr>
          <w:b/>
          <w:sz w:val="28"/>
          <w:szCs w:val="28"/>
        </w:rPr>
      </w:pPr>
    </w:p>
    <w:p w:rsidR="008C26F2" w:rsidRPr="008C26F2" w:rsidRDefault="008C26F2" w:rsidP="008C26F2">
      <w:pPr>
        <w:jc w:val="both"/>
        <w:rPr>
          <w:rFonts w:cs="Times New Roman"/>
          <w:szCs w:val="24"/>
        </w:rPr>
      </w:pPr>
      <w:r>
        <w:rPr>
          <w:rFonts w:cs="Times New Roman"/>
          <w:szCs w:val="24"/>
        </w:rPr>
        <w:tab/>
        <w:t xml:space="preserve">Touto cestou bych rád poděkoval vedoucí práce </w:t>
      </w:r>
      <w:r w:rsidRPr="008C26F2">
        <w:rPr>
          <w:rFonts w:cs="Times New Roman"/>
          <w:szCs w:val="24"/>
        </w:rPr>
        <w:t>JUDr. Blan</w:t>
      </w:r>
      <w:r>
        <w:rPr>
          <w:rFonts w:cs="Times New Roman"/>
          <w:szCs w:val="24"/>
        </w:rPr>
        <w:t>ce</w:t>
      </w:r>
      <w:r w:rsidRPr="008C26F2">
        <w:rPr>
          <w:rFonts w:cs="Times New Roman"/>
          <w:szCs w:val="24"/>
        </w:rPr>
        <w:t xml:space="preserve"> Vítov</w:t>
      </w:r>
      <w:r>
        <w:rPr>
          <w:rFonts w:cs="Times New Roman"/>
          <w:szCs w:val="24"/>
        </w:rPr>
        <w:t>é</w:t>
      </w:r>
      <w:r w:rsidRPr="008C26F2">
        <w:rPr>
          <w:rFonts w:cs="Times New Roman"/>
          <w:szCs w:val="24"/>
        </w:rPr>
        <w:t>, Ph.D. LL.M.</w:t>
      </w:r>
      <w:r>
        <w:rPr>
          <w:rFonts w:cs="Times New Roman"/>
          <w:szCs w:val="24"/>
        </w:rPr>
        <w:t xml:space="preserve"> za připomínky, trpělivost a odborné v</w:t>
      </w:r>
      <w:r w:rsidR="006A02CC">
        <w:rPr>
          <w:rFonts w:cs="Times New Roman"/>
          <w:szCs w:val="24"/>
        </w:rPr>
        <w:t>edení při zpracování této práce.</w:t>
      </w:r>
    </w:p>
    <w:p w:rsidR="008C26F2" w:rsidRPr="008C26F2" w:rsidRDefault="008C26F2" w:rsidP="008C26F2">
      <w:pPr>
        <w:jc w:val="both"/>
        <w:rPr>
          <w:rFonts w:cs="Times New Roman"/>
          <w:szCs w:val="24"/>
        </w:rPr>
      </w:pPr>
    </w:p>
    <w:p w:rsidR="00467D34" w:rsidRDefault="00467D34" w:rsidP="00467D34"/>
    <w:p w:rsidR="00467D34" w:rsidRDefault="00467D34" w:rsidP="00467D34"/>
    <w:p w:rsidR="00467D34" w:rsidRDefault="00467D34" w:rsidP="00467D34"/>
    <w:p w:rsidR="00467D34" w:rsidRDefault="00467D34" w:rsidP="00467D34"/>
    <w:p w:rsidR="00467D34" w:rsidRDefault="00467D34" w:rsidP="00467D34"/>
    <w:p w:rsidR="00467D34" w:rsidRDefault="00467D34" w:rsidP="00467D34"/>
    <w:p w:rsidR="00467D34" w:rsidRDefault="00467D34" w:rsidP="00467D34"/>
    <w:p w:rsidR="008C26F2" w:rsidRDefault="008C26F2" w:rsidP="00467D34"/>
    <w:p w:rsidR="008C26F2" w:rsidRDefault="008C26F2" w:rsidP="00467D34"/>
    <w:p w:rsidR="008C26F2" w:rsidRDefault="008C26F2" w:rsidP="00467D34"/>
    <w:p w:rsidR="008C26F2" w:rsidRDefault="008C26F2" w:rsidP="00467D34"/>
    <w:p w:rsidR="008C26F2" w:rsidRDefault="008C26F2" w:rsidP="00467D34"/>
    <w:p w:rsidR="008C26F2" w:rsidRDefault="008C26F2" w:rsidP="00467D34"/>
    <w:p w:rsidR="008C26F2" w:rsidRDefault="008C26F2" w:rsidP="00467D34"/>
    <w:p w:rsidR="008C26F2" w:rsidRDefault="008C26F2" w:rsidP="00467D34"/>
    <w:p w:rsidR="008C26F2" w:rsidRDefault="008C26F2" w:rsidP="00467D34"/>
    <w:p w:rsidR="008C26F2" w:rsidRDefault="008C26F2" w:rsidP="00467D34"/>
    <w:p w:rsidR="008C26F2" w:rsidRDefault="008C26F2" w:rsidP="00467D34"/>
    <w:p w:rsidR="008C26F2" w:rsidRDefault="008C26F2" w:rsidP="00467D34"/>
    <w:p w:rsidR="008C26F2" w:rsidRDefault="008C26F2" w:rsidP="00467D34"/>
    <w:p w:rsidR="008C26F2" w:rsidRDefault="008C26F2" w:rsidP="00467D34"/>
    <w:p w:rsidR="008C26F2" w:rsidRPr="00467D34" w:rsidRDefault="008C26F2" w:rsidP="00467D34"/>
    <w:p w:rsidR="00650AEA" w:rsidRPr="00461691" w:rsidRDefault="00FE7A47" w:rsidP="00461691">
      <w:pPr>
        <w:pStyle w:val="Obsah1"/>
        <w:spacing w:after="0"/>
        <w:rPr>
          <w:b/>
        </w:rPr>
      </w:pPr>
      <w:r w:rsidRPr="00461691">
        <w:rPr>
          <w:b/>
        </w:rPr>
        <w:lastRenderedPageBreak/>
        <w:t>Obsah:</w:t>
      </w:r>
    </w:p>
    <w:p w:rsidR="00650AEA" w:rsidRDefault="00650AEA" w:rsidP="00461691">
      <w:pPr>
        <w:pStyle w:val="Obsah1"/>
        <w:spacing w:after="0"/>
      </w:pPr>
    </w:p>
    <w:p w:rsidR="000C74B7" w:rsidRDefault="003163DE">
      <w:pPr>
        <w:pStyle w:val="Obsah1"/>
        <w:rPr>
          <w:rFonts w:asciiTheme="minorHAnsi" w:eastAsiaTheme="minorEastAsia" w:hAnsiTheme="minorHAnsi" w:cstheme="minorBidi"/>
          <w:noProof/>
          <w:sz w:val="22"/>
          <w:lang w:eastAsia="cs-CZ"/>
        </w:rPr>
      </w:pPr>
      <w:r>
        <w:rPr>
          <w:szCs w:val="24"/>
        </w:rPr>
        <w:fldChar w:fldCharType="begin"/>
      </w:r>
      <w:r w:rsidR="00E90EDA">
        <w:rPr>
          <w:szCs w:val="24"/>
        </w:rPr>
        <w:instrText xml:space="preserve"> TOC \o "1-3" \h \z \u </w:instrText>
      </w:r>
      <w:r>
        <w:rPr>
          <w:szCs w:val="24"/>
        </w:rPr>
        <w:fldChar w:fldCharType="separate"/>
      </w:r>
      <w:hyperlink w:anchor="_Toc330475528" w:history="1">
        <w:r w:rsidR="000C74B7" w:rsidRPr="00672230">
          <w:rPr>
            <w:rStyle w:val="Hypertextovodkaz"/>
            <w:noProof/>
          </w:rPr>
          <w:t>Úvod</w:t>
        </w:r>
        <w:r w:rsidR="000C74B7">
          <w:rPr>
            <w:noProof/>
            <w:webHidden/>
          </w:rPr>
          <w:tab/>
        </w:r>
        <w:r>
          <w:rPr>
            <w:noProof/>
            <w:webHidden/>
          </w:rPr>
          <w:fldChar w:fldCharType="begin"/>
        </w:r>
        <w:r w:rsidR="000C74B7">
          <w:rPr>
            <w:noProof/>
            <w:webHidden/>
          </w:rPr>
          <w:instrText xml:space="preserve"> PAGEREF _Toc330475528 \h </w:instrText>
        </w:r>
        <w:r>
          <w:rPr>
            <w:noProof/>
            <w:webHidden/>
          </w:rPr>
        </w:r>
        <w:r>
          <w:rPr>
            <w:noProof/>
            <w:webHidden/>
          </w:rPr>
          <w:fldChar w:fldCharType="separate"/>
        </w:r>
        <w:r w:rsidR="00B6277D">
          <w:rPr>
            <w:noProof/>
            <w:webHidden/>
          </w:rPr>
          <w:t>6</w:t>
        </w:r>
        <w:r>
          <w:rPr>
            <w:noProof/>
            <w:webHidden/>
          </w:rPr>
          <w:fldChar w:fldCharType="end"/>
        </w:r>
      </w:hyperlink>
    </w:p>
    <w:p w:rsidR="000C74B7" w:rsidRDefault="00C43C03">
      <w:pPr>
        <w:pStyle w:val="Obsah1"/>
        <w:rPr>
          <w:rFonts w:asciiTheme="minorHAnsi" w:eastAsiaTheme="minorEastAsia" w:hAnsiTheme="minorHAnsi" w:cstheme="minorBidi"/>
          <w:noProof/>
          <w:sz w:val="22"/>
          <w:lang w:eastAsia="cs-CZ"/>
        </w:rPr>
      </w:pPr>
      <w:hyperlink w:anchor="_Toc330475529" w:history="1">
        <w:r w:rsidR="000C74B7" w:rsidRPr="00672230">
          <w:rPr>
            <w:rStyle w:val="Hypertextovodkaz"/>
            <w:noProof/>
          </w:rPr>
          <w:t>Základní vymezení předkupního práva</w:t>
        </w:r>
        <w:r w:rsidR="000C74B7">
          <w:rPr>
            <w:noProof/>
            <w:webHidden/>
          </w:rPr>
          <w:tab/>
        </w:r>
        <w:r w:rsidR="003163DE">
          <w:rPr>
            <w:noProof/>
            <w:webHidden/>
          </w:rPr>
          <w:fldChar w:fldCharType="begin"/>
        </w:r>
        <w:r w:rsidR="000C74B7">
          <w:rPr>
            <w:noProof/>
            <w:webHidden/>
          </w:rPr>
          <w:instrText xml:space="preserve"> PAGEREF _Toc330475529 \h </w:instrText>
        </w:r>
        <w:r w:rsidR="003163DE">
          <w:rPr>
            <w:noProof/>
            <w:webHidden/>
          </w:rPr>
        </w:r>
        <w:r w:rsidR="003163DE">
          <w:rPr>
            <w:noProof/>
            <w:webHidden/>
          </w:rPr>
          <w:fldChar w:fldCharType="separate"/>
        </w:r>
        <w:r w:rsidR="00B6277D">
          <w:rPr>
            <w:noProof/>
            <w:webHidden/>
          </w:rPr>
          <w:t>8</w:t>
        </w:r>
        <w:r w:rsidR="003163DE">
          <w:rPr>
            <w:noProof/>
            <w:webHidden/>
          </w:rPr>
          <w:fldChar w:fldCharType="end"/>
        </w:r>
      </w:hyperlink>
    </w:p>
    <w:p w:rsidR="000C74B7" w:rsidRDefault="00C43C03">
      <w:pPr>
        <w:pStyle w:val="Obsah1"/>
        <w:rPr>
          <w:rFonts w:asciiTheme="minorHAnsi" w:eastAsiaTheme="minorEastAsia" w:hAnsiTheme="minorHAnsi" w:cstheme="minorBidi"/>
          <w:noProof/>
          <w:sz w:val="22"/>
          <w:lang w:eastAsia="cs-CZ"/>
        </w:rPr>
      </w:pPr>
      <w:hyperlink w:anchor="_Toc330475530" w:history="1">
        <w:r w:rsidR="000C74B7" w:rsidRPr="00672230">
          <w:rPr>
            <w:rStyle w:val="Hypertextovodkaz"/>
            <w:noProof/>
          </w:rPr>
          <w:t>Vznik předkupního práva</w:t>
        </w:r>
        <w:r w:rsidR="000C74B7">
          <w:rPr>
            <w:noProof/>
            <w:webHidden/>
          </w:rPr>
          <w:tab/>
        </w:r>
        <w:r w:rsidR="003163DE">
          <w:rPr>
            <w:noProof/>
            <w:webHidden/>
          </w:rPr>
          <w:fldChar w:fldCharType="begin"/>
        </w:r>
        <w:r w:rsidR="000C74B7">
          <w:rPr>
            <w:noProof/>
            <w:webHidden/>
          </w:rPr>
          <w:instrText xml:space="preserve"> PAGEREF _Toc330475530 \h </w:instrText>
        </w:r>
        <w:r w:rsidR="003163DE">
          <w:rPr>
            <w:noProof/>
            <w:webHidden/>
          </w:rPr>
        </w:r>
        <w:r w:rsidR="003163DE">
          <w:rPr>
            <w:noProof/>
            <w:webHidden/>
          </w:rPr>
          <w:fldChar w:fldCharType="separate"/>
        </w:r>
        <w:r w:rsidR="00B6277D">
          <w:rPr>
            <w:noProof/>
            <w:webHidden/>
          </w:rPr>
          <w:t>10</w:t>
        </w:r>
        <w:r w:rsidR="003163DE">
          <w:rPr>
            <w:noProof/>
            <w:webHidden/>
          </w:rPr>
          <w:fldChar w:fldCharType="end"/>
        </w:r>
      </w:hyperlink>
    </w:p>
    <w:p w:rsidR="000C74B7" w:rsidRDefault="00C43C03">
      <w:pPr>
        <w:pStyle w:val="Obsah2"/>
        <w:tabs>
          <w:tab w:val="right" w:leader="dot" w:pos="8777"/>
        </w:tabs>
        <w:rPr>
          <w:rFonts w:asciiTheme="minorHAnsi" w:eastAsiaTheme="minorEastAsia" w:hAnsiTheme="minorHAnsi" w:cstheme="minorBidi"/>
          <w:noProof/>
          <w:sz w:val="22"/>
          <w:lang w:eastAsia="cs-CZ"/>
        </w:rPr>
      </w:pPr>
      <w:hyperlink w:anchor="_Toc330475531" w:history="1">
        <w:r w:rsidR="000C74B7" w:rsidRPr="00672230">
          <w:rPr>
            <w:rStyle w:val="Hypertextovodkaz"/>
            <w:noProof/>
          </w:rPr>
          <w:t>Souběh zákonného a smluvního předkupního práva</w:t>
        </w:r>
        <w:r w:rsidR="000C74B7">
          <w:rPr>
            <w:noProof/>
            <w:webHidden/>
          </w:rPr>
          <w:tab/>
        </w:r>
        <w:r w:rsidR="003163DE">
          <w:rPr>
            <w:noProof/>
            <w:webHidden/>
          </w:rPr>
          <w:fldChar w:fldCharType="begin"/>
        </w:r>
        <w:r w:rsidR="000C74B7">
          <w:rPr>
            <w:noProof/>
            <w:webHidden/>
          </w:rPr>
          <w:instrText xml:space="preserve"> PAGEREF _Toc330475531 \h </w:instrText>
        </w:r>
        <w:r w:rsidR="003163DE">
          <w:rPr>
            <w:noProof/>
            <w:webHidden/>
          </w:rPr>
        </w:r>
        <w:r w:rsidR="003163DE">
          <w:rPr>
            <w:noProof/>
            <w:webHidden/>
          </w:rPr>
          <w:fldChar w:fldCharType="separate"/>
        </w:r>
        <w:r w:rsidR="00B6277D">
          <w:rPr>
            <w:noProof/>
            <w:webHidden/>
          </w:rPr>
          <w:t>12</w:t>
        </w:r>
        <w:r w:rsidR="003163DE">
          <w:rPr>
            <w:noProof/>
            <w:webHidden/>
          </w:rPr>
          <w:fldChar w:fldCharType="end"/>
        </w:r>
      </w:hyperlink>
    </w:p>
    <w:p w:rsidR="000C74B7" w:rsidRDefault="00C43C03">
      <w:pPr>
        <w:pStyle w:val="Obsah1"/>
        <w:rPr>
          <w:rFonts w:asciiTheme="minorHAnsi" w:eastAsiaTheme="minorEastAsia" w:hAnsiTheme="minorHAnsi" w:cstheme="minorBidi"/>
          <w:noProof/>
          <w:sz w:val="22"/>
          <w:lang w:eastAsia="cs-CZ"/>
        </w:rPr>
      </w:pPr>
      <w:hyperlink w:anchor="_Toc330475532" w:history="1">
        <w:r w:rsidR="000C74B7" w:rsidRPr="00672230">
          <w:rPr>
            <w:rStyle w:val="Hypertextovodkaz"/>
            <w:noProof/>
          </w:rPr>
          <w:t>Objekt předkupního práva</w:t>
        </w:r>
        <w:r w:rsidR="000C74B7">
          <w:rPr>
            <w:noProof/>
            <w:webHidden/>
          </w:rPr>
          <w:tab/>
        </w:r>
        <w:r w:rsidR="003163DE">
          <w:rPr>
            <w:noProof/>
            <w:webHidden/>
          </w:rPr>
          <w:fldChar w:fldCharType="begin"/>
        </w:r>
        <w:r w:rsidR="000C74B7">
          <w:rPr>
            <w:noProof/>
            <w:webHidden/>
          </w:rPr>
          <w:instrText xml:space="preserve"> PAGEREF _Toc330475532 \h </w:instrText>
        </w:r>
        <w:r w:rsidR="003163DE">
          <w:rPr>
            <w:noProof/>
            <w:webHidden/>
          </w:rPr>
        </w:r>
        <w:r w:rsidR="003163DE">
          <w:rPr>
            <w:noProof/>
            <w:webHidden/>
          </w:rPr>
          <w:fldChar w:fldCharType="separate"/>
        </w:r>
        <w:r w:rsidR="00B6277D">
          <w:rPr>
            <w:noProof/>
            <w:webHidden/>
          </w:rPr>
          <w:t>13</w:t>
        </w:r>
        <w:r w:rsidR="003163DE">
          <w:rPr>
            <w:noProof/>
            <w:webHidden/>
          </w:rPr>
          <w:fldChar w:fldCharType="end"/>
        </w:r>
      </w:hyperlink>
    </w:p>
    <w:p w:rsidR="000C74B7" w:rsidRDefault="00C43C03">
      <w:pPr>
        <w:pStyle w:val="Obsah2"/>
        <w:tabs>
          <w:tab w:val="right" w:leader="dot" w:pos="8777"/>
        </w:tabs>
        <w:rPr>
          <w:rFonts w:asciiTheme="minorHAnsi" w:eastAsiaTheme="minorEastAsia" w:hAnsiTheme="minorHAnsi" w:cstheme="minorBidi"/>
          <w:noProof/>
          <w:sz w:val="22"/>
          <w:lang w:eastAsia="cs-CZ"/>
        </w:rPr>
      </w:pPr>
      <w:hyperlink w:anchor="_Toc330475533" w:history="1">
        <w:r w:rsidR="000C74B7" w:rsidRPr="00672230">
          <w:rPr>
            <w:rStyle w:val="Hypertextovodkaz"/>
            <w:noProof/>
          </w:rPr>
          <w:t>Několik předkupních práv a jedna věc</w:t>
        </w:r>
        <w:r w:rsidR="000C74B7">
          <w:rPr>
            <w:noProof/>
            <w:webHidden/>
          </w:rPr>
          <w:tab/>
        </w:r>
        <w:r w:rsidR="003163DE">
          <w:rPr>
            <w:noProof/>
            <w:webHidden/>
          </w:rPr>
          <w:fldChar w:fldCharType="begin"/>
        </w:r>
        <w:r w:rsidR="000C74B7">
          <w:rPr>
            <w:noProof/>
            <w:webHidden/>
          </w:rPr>
          <w:instrText xml:space="preserve"> PAGEREF _Toc330475533 \h </w:instrText>
        </w:r>
        <w:r w:rsidR="003163DE">
          <w:rPr>
            <w:noProof/>
            <w:webHidden/>
          </w:rPr>
        </w:r>
        <w:r w:rsidR="003163DE">
          <w:rPr>
            <w:noProof/>
            <w:webHidden/>
          </w:rPr>
          <w:fldChar w:fldCharType="separate"/>
        </w:r>
        <w:r w:rsidR="00B6277D">
          <w:rPr>
            <w:noProof/>
            <w:webHidden/>
          </w:rPr>
          <w:t>17</w:t>
        </w:r>
        <w:r w:rsidR="003163DE">
          <w:rPr>
            <w:noProof/>
            <w:webHidden/>
          </w:rPr>
          <w:fldChar w:fldCharType="end"/>
        </w:r>
      </w:hyperlink>
    </w:p>
    <w:p w:rsidR="000C74B7" w:rsidRDefault="00C43C03">
      <w:pPr>
        <w:pStyle w:val="Obsah1"/>
        <w:rPr>
          <w:rFonts w:asciiTheme="minorHAnsi" w:eastAsiaTheme="minorEastAsia" w:hAnsiTheme="minorHAnsi" w:cstheme="minorBidi"/>
          <w:noProof/>
          <w:sz w:val="22"/>
          <w:lang w:eastAsia="cs-CZ"/>
        </w:rPr>
      </w:pPr>
      <w:hyperlink w:anchor="_Toc330475534" w:history="1">
        <w:r w:rsidR="000C74B7" w:rsidRPr="00672230">
          <w:rPr>
            <w:rStyle w:val="Hypertextovodkaz"/>
            <w:noProof/>
          </w:rPr>
          <w:t>Subjekty předkupního práva</w:t>
        </w:r>
        <w:r w:rsidR="000C74B7">
          <w:rPr>
            <w:noProof/>
            <w:webHidden/>
          </w:rPr>
          <w:tab/>
        </w:r>
        <w:r w:rsidR="003163DE">
          <w:rPr>
            <w:noProof/>
            <w:webHidden/>
          </w:rPr>
          <w:fldChar w:fldCharType="begin"/>
        </w:r>
        <w:r w:rsidR="000C74B7">
          <w:rPr>
            <w:noProof/>
            <w:webHidden/>
          </w:rPr>
          <w:instrText xml:space="preserve"> PAGEREF _Toc330475534 \h </w:instrText>
        </w:r>
        <w:r w:rsidR="003163DE">
          <w:rPr>
            <w:noProof/>
            <w:webHidden/>
          </w:rPr>
        </w:r>
        <w:r w:rsidR="003163DE">
          <w:rPr>
            <w:noProof/>
            <w:webHidden/>
          </w:rPr>
          <w:fldChar w:fldCharType="separate"/>
        </w:r>
        <w:r w:rsidR="00B6277D">
          <w:rPr>
            <w:noProof/>
            <w:webHidden/>
          </w:rPr>
          <w:t>18</w:t>
        </w:r>
        <w:r w:rsidR="003163DE">
          <w:rPr>
            <w:noProof/>
            <w:webHidden/>
          </w:rPr>
          <w:fldChar w:fldCharType="end"/>
        </w:r>
      </w:hyperlink>
    </w:p>
    <w:p w:rsidR="000C74B7" w:rsidRDefault="00C43C03">
      <w:pPr>
        <w:pStyle w:val="Obsah2"/>
        <w:tabs>
          <w:tab w:val="right" w:leader="dot" w:pos="8777"/>
        </w:tabs>
        <w:rPr>
          <w:rFonts w:asciiTheme="minorHAnsi" w:eastAsiaTheme="minorEastAsia" w:hAnsiTheme="minorHAnsi" w:cstheme="minorBidi"/>
          <w:noProof/>
          <w:sz w:val="22"/>
          <w:lang w:eastAsia="cs-CZ"/>
        </w:rPr>
      </w:pPr>
      <w:hyperlink w:anchor="_Toc330475535" w:history="1">
        <w:r w:rsidR="000C74B7" w:rsidRPr="00672230">
          <w:rPr>
            <w:rStyle w:val="Hypertextovodkaz"/>
            <w:noProof/>
          </w:rPr>
          <w:t>Více povinných subjektů a jedna věc</w:t>
        </w:r>
        <w:r w:rsidR="000C74B7">
          <w:rPr>
            <w:noProof/>
            <w:webHidden/>
          </w:rPr>
          <w:tab/>
        </w:r>
        <w:r w:rsidR="003163DE">
          <w:rPr>
            <w:noProof/>
            <w:webHidden/>
          </w:rPr>
          <w:fldChar w:fldCharType="begin"/>
        </w:r>
        <w:r w:rsidR="000C74B7">
          <w:rPr>
            <w:noProof/>
            <w:webHidden/>
          </w:rPr>
          <w:instrText xml:space="preserve"> PAGEREF _Toc330475535 \h </w:instrText>
        </w:r>
        <w:r w:rsidR="003163DE">
          <w:rPr>
            <w:noProof/>
            <w:webHidden/>
          </w:rPr>
        </w:r>
        <w:r w:rsidR="003163DE">
          <w:rPr>
            <w:noProof/>
            <w:webHidden/>
          </w:rPr>
          <w:fldChar w:fldCharType="separate"/>
        </w:r>
        <w:r w:rsidR="00B6277D">
          <w:rPr>
            <w:noProof/>
            <w:webHidden/>
          </w:rPr>
          <w:t>20</w:t>
        </w:r>
        <w:r w:rsidR="003163DE">
          <w:rPr>
            <w:noProof/>
            <w:webHidden/>
          </w:rPr>
          <w:fldChar w:fldCharType="end"/>
        </w:r>
      </w:hyperlink>
    </w:p>
    <w:p w:rsidR="000C74B7" w:rsidRDefault="00C43C03">
      <w:pPr>
        <w:pStyle w:val="Obsah2"/>
        <w:tabs>
          <w:tab w:val="right" w:leader="dot" w:pos="8777"/>
        </w:tabs>
        <w:rPr>
          <w:rFonts w:asciiTheme="minorHAnsi" w:eastAsiaTheme="minorEastAsia" w:hAnsiTheme="minorHAnsi" w:cstheme="minorBidi"/>
          <w:noProof/>
          <w:sz w:val="22"/>
          <w:lang w:eastAsia="cs-CZ"/>
        </w:rPr>
      </w:pPr>
      <w:hyperlink w:anchor="_Toc330475536" w:history="1">
        <w:r w:rsidR="000C74B7" w:rsidRPr="00672230">
          <w:rPr>
            <w:rStyle w:val="Hypertextovodkaz"/>
            <w:noProof/>
          </w:rPr>
          <w:t>Existence více oprávněných subjektů a jedna věc</w:t>
        </w:r>
        <w:r w:rsidR="000C74B7">
          <w:rPr>
            <w:noProof/>
            <w:webHidden/>
          </w:rPr>
          <w:tab/>
        </w:r>
        <w:r w:rsidR="003163DE">
          <w:rPr>
            <w:noProof/>
            <w:webHidden/>
          </w:rPr>
          <w:fldChar w:fldCharType="begin"/>
        </w:r>
        <w:r w:rsidR="000C74B7">
          <w:rPr>
            <w:noProof/>
            <w:webHidden/>
          </w:rPr>
          <w:instrText xml:space="preserve"> PAGEREF _Toc330475536 \h </w:instrText>
        </w:r>
        <w:r w:rsidR="003163DE">
          <w:rPr>
            <w:noProof/>
            <w:webHidden/>
          </w:rPr>
        </w:r>
        <w:r w:rsidR="003163DE">
          <w:rPr>
            <w:noProof/>
            <w:webHidden/>
          </w:rPr>
          <w:fldChar w:fldCharType="separate"/>
        </w:r>
        <w:r w:rsidR="00B6277D">
          <w:rPr>
            <w:noProof/>
            <w:webHidden/>
          </w:rPr>
          <w:t>20</w:t>
        </w:r>
        <w:r w:rsidR="003163DE">
          <w:rPr>
            <w:noProof/>
            <w:webHidden/>
          </w:rPr>
          <w:fldChar w:fldCharType="end"/>
        </w:r>
      </w:hyperlink>
    </w:p>
    <w:p w:rsidR="000C74B7" w:rsidRDefault="00C43C03">
      <w:pPr>
        <w:pStyle w:val="Obsah2"/>
        <w:tabs>
          <w:tab w:val="right" w:leader="dot" w:pos="8777"/>
        </w:tabs>
        <w:rPr>
          <w:rFonts w:asciiTheme="minorHAnsi" w:eastAsiaTheme="minorEastAsia" w:hAnsiTheme="minorHAnsi" w:cstheme="minorBidi"/>
          <w:noProof/>
          <w:sz w:val="22"/>
          <w:lang w:eastAsia="cs-CZ"/>
        </w:rPr>
      </w:pPr>
      <w:hyperlink w:anchor="_Toc330475537" w:history="1">
        <w:r w:rsidR="000C74B7" w:rsidRPr="00672230">
          <w:rPr>
            <w:rStyle w:val="Hypertextovodkaz"/>
            <w:noProof/>
          </w:rPr>
          <w:t>Předkupní právo sjednané pro třetí osobu</w:t>
        </w:r>
        <w:r w:rsidR="000C74B7">
          <w:rPr>
            <w:noProof/>
            <w:webHidden/>
          </w:rPr>
          <w:tab/>
        </w:r>
        <w:r w:rsidR="003163DE">
          <w:rPr>
            <w:noProof/>
            <w:webHidden/>
          </w:rPr>
          <w:fldChar w:fldCharType="begin"/>
        </w:r>
        <w:r w:rsidR="000C74B7">
          <w:rPr>
            <w:noProof/>
            <w:webHidden/>
          </w:rPr>
          <w:instrText xml:space="preserve"> PAGEREF _Toc330475537 \h </w:instrText>
        </w:r>
        <w:r w:rsidR="003163DE">
          <w:rPr>
            <w:noProof/>
            <w:webHidden/>
          </w:rPr>
        </w:r>
        <w:r w:rsidR="003163DE">
          <w:rPr>
            <w:noProof/>
            <w:webHidden/>
          </w:rPr>
          <w:fldChar w:fldCharType="separate"/>
        </w:r>
        <w:r w:rsidR="00B6277D">
          <w:rPr>
            <w:noProof/>
            <w:webHidden/>
          </w:rPr>
          <w:t>21</w:t>
        </w:r>
        <w:r w:rsidR="003163DE">
          <w:rPr>
            <w:noProof/>
            <w:webHidden/>
          </w:rPr>
          <w:fldChar w:fldCharType="end"/>
        </w:r>
      </w:hyperlink>
    </w:p>
    <w:p w:rsidR="000C74B7" w:rsidRDefault="00C43C03">
      <w:pPr>
        <w:pStyle w:val="Obsah1"/>
        <w:rPr>
          <w:rFonts w:asciiTheme="minorHAnsi" w:eastAsiaTheme="minorEastAsia" w:hAnsiTheme="minorHAnsi" w:cstheme="minorBidi"/>
          <w:noProof/>
          <w:sz w:val="22"/>
          <w:lang w:eastAsia="cs-CZ"/>
        </w:rPr>
      </w:pPr>
      <w:hyperlink w:anchor="_Toc330475538" w:history="1">
        <w:r w:rsidR="000C74B7" w:rsidRPr="00672230">
          <w:rPr>
            <w:rStyle w:val="Hypertextovodkaz"/>
            <w:noProof/>
          </w:rPr>
          <w:t>Modifikace předkupního práva</w:t>
        </w:r>
        <w:r w:rsidR="000C74B7">
          <w:rPr>
            <w:noProof/>
            <w:webHidden/>
          </w:rPr>
          <w:tab/>
        </w:r>
        <w:r w:rsidR="003163DE">
          <w:rPr>
            <w:noProof/>
            <w:webHidden/>
          </w:rPr>
          <w:fldChar w:fldCharType="begin"/>
        </w:r>
        <w:r w:rsidR="000C74B7">
          <w:rPr>
            <w:noProof/>
            <w:webHidden/>
          </w:rPr>
          <w:instrText xml:space="preserve"> PAGEREF _Toc330475538 \h </w:instrText>
        </w:r>
        <w:r w:rsidR="003163DE">
          <w:rPr>
            <w:noProof/>
            <w:webHidden/>
          </w:rPr>
        </w:r>
        <w:r w:rsidR="003163DE">
          <w:rPr>
            <w:noProof/>
            <w:webHidden/>
          </w:rPr>
          <w:fldChar w:fldCharType="separate"/>
        </w:r>
        <w:r w:rsidR="00B6277D">
          <w:rPr>
            <w:noProof/>
            <w:webHidden/>
          </w:rPr>
          <w:t>22</w:t>
        </w:r>
        <w:r w:rsidR="003163DE">
          <w:rPr>
            <w:noProof/>
            <w:webHidden/>
          </w:rPr>
          <w:fldChar w:fldCharType="end"/>
        </w:r>
      </w:hyperlink>
    </w:p>
    <w:p w:rsidR="000C74B7" w:rsidRDefault="00C43C03">
      <w:pPr>
        <w:pStyle w:val="Obsah1"/>
        <w:rPr>
          <w:rFonts w:asciiTheme="minorHAnsi" w:eastAsiaTheme="minorEastAsia" w:hAnsiTheme="minorHAnsi" w:cstheme="minorBidi"/>
          <w:noProof/>
          <w:sz w:val="22"/>
          <w:lang w:eastAsia="cs-CZ"/>
        </w:rPr>
      </w:pPr>
      <w:hyperlink w:anchor="_Toc330475539" w:history="1">
        <w:r w:rsidR="000C74B7" w:rsidRPr="00672230">
          <w:rPr>
            <w:rStyle w:val="Hypertextovodkaz"/>
            <w:noProof/>
          </w:rPr>
          <w:t>Předkupní právo závazkové</w:t>
        </w:r>
        <w:r w:rsidR="000C74B7">
          <w:rPr>
            <w:noProof/>
            <w:webHidden/>
          </w:rPr>
          <w:tab/>
        </w:r>
        <w:r w:rsidR="003163DE">
          <w:rPr>
            <w:noProof/>
            <w:webHidden/>
          </w:rPr>
          <w:fldChar w:fldCharType="begin"/>
        </w:r>
        <w:r w:rsidR="000C74B7">
          <w:rPr>
            <w:noProof/>
            <w:webHidden/>
          </w:rPr>
          <w:instrText xml:space="preserve"> PAGEREF _Toc330475539 \h </w:instrText>
        </w:r>
        <w:r w:rsidR="003163DE">
          <w:rPr>
            <w:noProof/>
            <w:webHidden/>
          </w:rPr>
        </w:r>
        <w:r w:rsidR="003163DE">
          <w:rPr>
            <w:noProof/>
            <w:webHidden/>
          </w:rPr>
          <w:fldChar w:fldCharType="separate"/>
        </w:r>
        <w:r w:rsidR="00B6277D">
          <w:rPr>
            <w:noProof/>
            <w:webHidden/>
          </w:rPr>
          <w:t>24</w:t>
        </w:r>
        <w:r w:rsidR="003163DE">
          <w:rPr>
            <w:noProof/>
            <w:webHidden/>
          </w:rPr>
          <w:fldChar w:fldCharType="end"/>
        </w:r>
      </w:hyperlink>
    </w:p>
    <w:p w:rsidR="000C74B7" w:rsidRDefault="00C43C03">
      <w:pPr>
        <w:pStyle w:val="Obsah1"/>
        <w:rPr>
          <w:rFonts w:asciiTheme="minorHAnsi" w:eastAsiaTheme="minorEastAsia" w:hAnsiTheme="minorHAnsi" w:cstheme="minorBidi"/>
          <w:noProof/>
          <w:sz w:val="22"/>
          <w:lang w:eastAsia="cs-CZ"/>
        </w:rPr>
      </w:pPr>
      <w:hyperlink w:anchor="_Toc330475540" w:history="1">
        <w:r w:rsidR="000C74B7" w:rsidRPr="00672230">
          <w:rPr>
            <w:rStyle w:val="Hypertextovodkaz"/>
            <w:noProof/>
          </w:rPr>
          <w:t>Předkupní právo věcné</w:t>
        </w:r>
        <w:r w:rsidR="000C74B7">
          <w:rPr>
            <w:noProof/>
            <w:webHidden/>
          </w:rPr>
          <w:tab/>
        </w:r>
        <w:r w:rsidR="003163DE">
          <w:rPr>
            <w:noProof/>
            <w:webHidden/>
          </w:rPr>
          <w:fldChar w:fldCharType="begin"/>
        </w:r>
        <w:r w:rsidR="000C74B7">
          <w:rPr>
            <w:noProof/>
            <w:webHidden/>
          </w:rPr>
          <w:instrText xml:space="preserve"> PAGEREF _Toc330475540 \h </w:instrText>
        </w:r>
        <w:r w:rsidR="003163DE">
          <w:rPr>
            <w:noProof/>
            <w:webHidden/>
          </w:rPr>
        </w:r>
        <w:r w:rsidR="003163DE">
          <w:rPr>
            <w:noProof/>
            <w:webHidden/>
          </w:rPr>
          <w:fldChar w:fldCharType="separate"/>
        </w:r>
        <w:r w:rsidR="00B6277D">
          <w:rPr>
            <w:noProof/>
            <w:webHidden/>
          </w:rPr>
          <w:t>25</w:t>
        </w:r>
        <w:r w:rsidR="003163DE">
          <w:rPr>
            <w:noProof/>
            <w:webHidden/>
          </w:rPr>
          <w:fldChar w:fldCharType="end"/>
        </w:r>
      </w:hyperlink>
    </w:p>
    <w:p w:rsidR="000C74B7" w:rsidRDefault="00C43C03">
      <w:pPr>
        <w:pStyle w:val="Obsah2"/>
        <w:tabs>
          <w:tab w:val="right" w:leader="dot" w:pos="8777"/>
        </w:tabs>
        <w:rPr>
          <w:rFonts w:asciiTheme="minorHAnsi" w:eastAsiaTheme="minorEastAsia" w:hAnsiTheme="minorHAnsi" w:cstheme="minorBidi"/>
          <w:noProof/>
          <w:sz w:val="22"/>
          <w:lang w:eastAsia="cs-CZ"/>
        </w:rPr>
      </w:pPr>
      <w:hyperlink w:anchor="_Toc330475541" w:history="1">
        <w:r w:rsidR="000C74B7" w:rsidRPr="00672230">
          <w:rPr>
            <w:rStyle w:val="Hypertextovodkaz"/>
            <w:noProof/>
          </w:rPr>
          <w:t>Předmět věcného předkupního práva</w:t>
        </w:r>
        <w:r w:rsidR="000C74B7">
          <w:rPr>
            <w:noProof/>
            <w:webHidden/>
          </w:rPr>
          <w:tab/>
        </w:r>
        <w:r w:rsidR="003163DE">
          <w:rPr>
            <w:noProof/>
            <w:webHidden/>
          </w:rPr>
          <w:fldChar w:fldCharType="begin"/>
        </w:r>
        <w:r w:rsidR="000C74B7">
          <w:rPr>
            <w:noProof/>
            <w:webHidden/>
          </w:rPr>
          <w:instrText xml:space="preserve"> PAGEREF _Toc330475541 \h </w:instrText>
        </w:r>
        <w:r w:rsidR="003163DE">
          <w:rPr>
            <w:noProof/>
            <w:webHidden/>
          </w:rPr>
        </w:r>
        <w:r w:rsidR="003163DE">
          <w:rPr>
            <w:noProof/>
            <w:webHidden/>
          </w:rPr>
          <w:fldChar w:fldCharType="separate"/>
        </w:r>
        <w:r w:rsidR="00B6277D">
          <w:rPr>
            <w:noProof/>
            <w:webHidden/>
          </w:rPr>
          <w:t>27</w:t>
        </w:r>
        <w:r w:rsidR="003163DE">
          <w:rPr>
            <w:noProof/>
            <w:webHidden/>
          </w:rPr>
          <w:fldChar w:fldCharType="end"/>
        </w:r>
      </w:hyperlink>
    </w:p>
    <w:p w:rsidR="000C74B7" w:rsidRDefault="00C43C03">
      <w:pPr>
        <w:pStyle w:val="Obsah1"/>
        <w:rPr>
          <w:rFonts w:asciiTheme="minorHAnsi" w:eastAsiaTheme="minorEastAsia" w:hAnsiTheme="minorHAnsi" w:cstheme="minorBidi"/>
          <w:noProof/>
          <w:sz w:val="22"/>
          <w:lang w:eastAsia="cs-CZ"/>
        </w:rPr>
      </w:pPr>
      <w:hyperlink w:anchor="_Toc330475542" w:history="1">
        <w:r w:rsidR="000C74B7" w:rsidRPr="00672230">
          <w:rPr>
            <w:rStyle w:val="Hypertextovodkaz"/>
            <w:noProof/>
          </w:rPr>
          <w:t>Vybrané sporné aspekty současné právní úpravy</w:t>
        </w:r>
        <w:r w:rsidR="000C74B7">
          <w:rPr>
            <w:noProof/>
            <w:webHidden/>
          </w:rPr>
          <w:tab/>
        </w:r>
        <w:r w:rsidR="003163DE">
          <w:rPr>
            <w:noProof/>
            <w:webHidden/>
          </w:rPr>
          <w:fldChar w:fldCharType="begin"/>
        </w:r>
        <w:r w:rsidR="000C74B7">
          <w:rPr>
            <w:noProof/>
            <w:webHidden/>
          </w:rPr>
          <w:instrText xml:space="preserve"> PAGEREF _Toc330475542 \h </w:instrText>
        </w:r>
        <w:r w:rsidR="003163DE">
          <w:rPr>
            <w:noProof/>
            <w:webHidden/>
          </w:rPr>
        </w:r>
        <w:r w:rsidR="003163DE">
          <w:rPr>
            <w:noProof/>
            <w:webHidden/>
          </w:rPr>
          <w:fldChar w:fldCharType="separate"/>
        </w:r>
        <w:r w:rsidR="00B6277D">
          <w:rPr>
            <w:noProof/>
            <w:webHidden/>
          </w:rPr>
          <w:t>28</w:t>
        </w:r>
        <w:r w:rsidR="003163DE">
          <w:rPr>
            <w:noProof/>
            <w:webHidden/>
          </w:rPr>
          <w:fldChar w:fldCharType="end"/>
        </w:r>
      </w:hyperlink>
    </w:p>
    <w:p w:rsidR="000C74B7" w:rsidRDefault="00C43C03">
      <w:pPr>
        <w:pStyle w:val="Obsah2"/>
        <w:tabs>
          <w:tab w:val="right" w:leader="dot" w:pos="8777"/>
        </w:tabs>
        <w:rPr>
          <w:rFonts w:asciiTheme="minorHAnsi" w:eastAsiaTheme="minorEastAsia" w:hAnsiTheme="minorHAnsi" w:cstheme="minorBidi"/>
          <w:noProof/>
          <w:sz w:val="22"/>
          <w:lang w:eastAsia="cs-CZ"/>
        </w:rPr>
      </w:pPr>
      <w:hyperlink w:anchor="_Toc330475543" w:history="1">
        <w:r w:rsidR="000C74B7" w:rsidRPr="00672230">
          <w:rPr>
            <w:rStyle w:val="Hypertextovodkaz"/>
            <w:noProof/>
          </w:rPr>
          <w:t>Existence konkrétního kupce</w:t>
        </w:r>
        <w:r w:rsidR="000C74B7">
          <w:rPr>
            <w:noProof/>
            <w:webHidden/>
          </w:rPr>
          <w:tab/>
        </w:r>
        <w:r w:rsidR="003163DE">
          <w:rPr>
            <w:noProof/>
            <w:webHidden/>
          </w:rPr>
          <w:fldChar w:fldCharType="begin"/>
        </w:r>
        <w:r w:rsidR="000C74B7">
          <w:rPr>
            <w:noProof/>
            <w:webHidden/>
          </w:rPr>
          <w:instrText xml:space="preserve"> PAGEREF _Toc330475543 \h </w:instrText>
        </w:r>
        <w:r w:rsidR="003163DE">
          <w:rPr>
            <w:noProof/>
            <w:webHidden/>
          </w:rPr>
        </w:r>
        <w:r w:rsidR="003163DE">
          <w:rPr>
            <w:noProof/>
            <w:webHidden/>
          </w:rPr>
          <w:fldChar w:fldCharType="separate"/>
        </w:r>
        <w:r w:rsidR="00B6277D">
          <w:rPr>
            <w:noProof/>
            <w:webHidden/>
          </w:rPr>
          <w:t>28</w:t>
        </w:r>
        <w:r w:rsidR="003163DE">
          <w:rPr>
            <w:noProof/>
            <w:webHidden/>
          </w:rPr>
          <w:fldChar w:fldCharType="end"/>
        </w:r>
      </w:hyperlink>
    </w:p>
    <w:p w:rsidR="000C74B7" w:rsidRDefault="00C43C03">
      <w:pPr>
        <w:pStyle w:val="Obsah2"/>
        <w:tabs>
          <w:tab w:val="right" w:leader="dot" w:pos="8777"/>
        </w:tabs>
        <w:rPr>
          <w:rFonts w:asciiTheme="minorHAnsi" w:eastAsiaTheme="minorEastAsia" w:hAnsiTheme="minorHAnsi" w:cstheme="minorBidi"/>
          <w:noProof/>
          <w:sz w:val="22"/>
          <w:lang w:eastAsia="cs-CZ"/>
        </w:rPr>
      </w:pPr>
      <w:hyperlink w:anchor="_Toc330475544" w:history="1">
        <w:r w:rsidR="000C74B7" w:rsidRPr="00672230">
          <w:rPr>
            <w:rStyle w:val="Hypertextovodkaz"/>
            <w:noProof/>
          </w:rPr>
          <w:t>Osobní povaha předkupního práva</w:t>
        </w:r>
        <w:r w:rsidR="000C74B7">
          <w:rPr>
            <w:noProof/>
            <w:webHidden/>
          </w:rPr>
          <w:tab/>
        </w:r>
        <w:r w:rsidR="003163DE">
          <w:rPr>
            <w:noProof/>
            <w:webHidden/>
          </w:rPr>
          <w:fldChar w:fldCharType="begin"/>
        </w:r>
        <w:r w:rsidR="000C74B7">
          <w:rPr>
            <w:noProof/>
            <w:webHidden/>
          </w:rPr>
          <w:instrText xml:space="preserve"> PAGEREF _Toc330475544 \h </w:instrText>
        </w:r>
        <w:r w:rsidR="003163DE">
          <w:rPr>
            <w:noProof/>
            <w:webHidden/>
          </w:rPr>
        </w:r>
        <w:r w:rsidR="003163DE">
          <w:rPr>
            <w:noProof/>
            <w:webHidden/>
          </w:rPr>
          <w:fldChar w:fldCharType="separate"/>
        </w:r>
        <w:r w:rsidR="00B6277D">
          <w:rPr>
            <w:noProof/>
            <w:webHidden/>
          </w:rPr>
          <w:t>30</w:t>
        </w:r>
        <w:r w:rsidR="003163DE">
          <w:rPr>
            <w:noProof/>
            <w:webHidden/>
          </w:rPr>
          <w:fldChar w:fldCharType="end"/>
        </w:r>
      </w:hyperlink>
    </w:p>
    <w:p w:rsidR="000C74B7" w:rsidRDefault="00C43C03">
      <w:pPr>
        <w:pStyle w:val="Obsah1"/>
        <w:rPr>
          <w:rFonts w:asciiTheme="minorHAnsi" w:eastAsiaTheme="minorEastAsia" w:hAnsiTheme="minorHAnsi" w:cstheme="minorBidi"/>
          <w:noProof/>
          <w:sz w:val="22"/>
          <w:lang w:eastAsia="cs-CZ"/>
        </w:rPr>
      </w:pPr>
      <w:hyperlink w:anchor="_Toc330475545" w:history="1">
        <w:r w:rsidR="000C74B7" w:rsidRPr="00672230">
          <w:rPr>
            <w:rStyle w:val="Hypertextovodkaz"/>
            <w:noProof/>
          </w:rPr>
          <w:t>Předkupní právo spoluvlastníků</w:t>
        </w:r>
        <w:r w:rsidR="000C74B7">
          <w:rPr>
            <w:noProof/>
            <w:webHidden/>
          </w:rPr>
          <w:tab/>
        </w:r>
        <w:r w:rsidR="003163DE">
          <w:rPr>
            <w:noProof/>
            <w:webHidden/>
          </w:rPr>
          <w:fldChar w:fldCharType="begin"/>
        </w:r>
        <w:r w:rsidR="000C74B7">
          <w:rPr>
            <w:noProof/>
            <w:webHidden/>
          </w:rPr>
          <w:instrText xml:space="preserve"> PAGEREF _Toc330475545 \h </w:instrText>
        </w:r>
        <w:r w:rsidR="003163DE">
          <w:rPr>
            <w:noProof/>
            <w:webHidden/>
          </w:rPr>
        </w:r>
        <w:r w:rsidR="003163DE">
          <w:rPr>
            <w:noProof/>
            <w:webHidden/>
          </w:rPr>
          <w:fldChar w:fldCharType="separate"/>
        </w:r>
        <w:r w:rsidR="00B6277D">
          <w:rPr>
            <w:noProof/>
            <w:webHidden/>
          </w:rPr>
          <w:t>32</w:t>
        </w:r>
        <w:r w:rsidR="003163DE">
          <w:rPr>
            <w:noProof/>
            <w:webHidden/>
          </w:rPr>
          <w:fldChar w:fldCharType="end"/>
        </w:r>
      </w:hyperlink>
    </w:p>
    <w:p w:rsidR="000C74B7" w:rsidRDefault="00C43C03">
      <w:pPr>
        <w:pStyle w:val="Obsah2"/>
        <w:tabs>
          <w:tab w:val="right" w:leader="dot" w:pos="8777"/>
        </w:tabs>
        <w:rPr>
          <w:rFonts w:asciiTheme="minorHAnsi" w:eastAsiaTheme="minorEastAsia" w:hAnsiTheme="minorHAnsi" w:cstheme="minorBidi"/>
          <w:noProof/>
          <w:sz w:val="22"/>
          <w:lang w:eastAsia="cs-CZ"/>
        </w:rPr>
      </w:pPr>
      <w:hyperlink w:anchor="_Toc330475546" w:history="1">
        <w:r w:rsidR="000C74B7" w:rsidRPr="00672230">
          <w:rPr>
            <w:rStyle w:val="Hypertextovodkaz"/>
            <w:noProof/>
          </w:rPr>
          <w:t>Převod a přechod spoluvlastnického podílu</w:t>
        </w:r>
        <w:r w:rsidR="000C74B7">
          <w:rPr>
            <w:noProof/>
            <w:webHidden/>
          </w:rPr>
          <w:tab/>
        </w:r>
        <w:r w:rsidR="003163DE">
          <w:rPr>
            <w:noProof/>
            <w:webHidden/>
          </w:rPr>
          <w:fldChar w:fldCharType="begin"/>
        </w:r>
        <w:r w:rsidR="000C74B7">
          <w:rPr>
            <w:noProof/>
            <w:webHidden/>
          </w:rPr>
          <w:instrText xml:space="preserve"> PAGEREF _Toc330475546 \h </w:instrText>
        </w:r>
        <w:r w:rsidR="003163DE">
          <w:rPr>
            <w:noProof/>
            <w:webHidden/>
          </w:rPr>
        </w:r>
        <w:r w:rsidR="003163DE">
          <w:rPr>
            <w:noProof/>
            <w:webHidden/>
          </w:rPr>
          <w:fldChar w:fldCharType="separate"/>
        </w:r>
        <w:r w:rsidR="00B6277D">
          <w:rPr>
            <w:noProof/>
            <w:webHidden/>
          </w:rPr>
          <w:t>33</w:t>
        </w:r>
        <w:r w:rsidR="003163DE">
          <w:rPr>
            <w:noProof/>
            <w:webHidden/>
          </w:rPr>
          <w:fldChar w:fldCharType="end"/>
        </w:r>
      </w:hyperlink>
    </w:p>
    <w:p w:rsidR="000C74B7" w:rsidRDefault="00C43C03">
      <w:pPr>
        <w:pStyle w:val="Obsah2"/>
        <w:tabs>
          <w:tab w:val="right" w:leader="dot" w:pos="8777"/>
        </w:tabs>
        <w:rPr>
          <w:rFonts w:asciiTheme="minorHAnsi" w:eastAsiaTheme="minorEastAsia" w:hAnsiTheme="minorHAnsi" w:cstheme="minorBidi"/>
          <w:noProof/>
          <w:sz w:val="22"/>
          <w:lang w:eastAsia="cs-CZ"/>
        </w:rPr>
      </w:pPr>
      <w:hyperlink w:anchor="_Toc330475547" w:history="1">
        <w:r w:rsidR="000C74B7" w:rsidRPr="00672230">
          <w:rPr>
            <w:rStyle w:val="Hypertextovodkaz"/>
            <w:noProof/>
          </w:rPr>
          <w:t>Převod spoluvlastnického podílu na osobu blízkou</w:t>
        </w:r>
        <w:r w:rsidR="000C74B7">
          <w:rPr>
            <w:noProof/>
            <w:webHidden/>
          </w:rPr>
          <w:tab/>
        </w:r>
        <w:r w:rsidR="003163DE">
          <w:rPr>
            <w:noProof/>
            <w:webHidden/>
          </w:rPr>
          <w:fldChar w:fldCharType="begin"/>
        </w:r>
        <w:r w:rsidR="000C74B7">
          <w:rPr>
            <w:noProof/>
            <w:webHidden/>
          </w:rPr>
          <w:instrText xml:space="preserve"> PAGEREF _Toc330475547 \h </w:instrText>
        </w:r>
        <w:r w:rsidR="003163DE">
          <w:rPr>
            <w:noProof/>
            <w:webHidden/>
          </w:rPr>
        </w:r>
        <w:r w:rsidR="003163DE">
          <w:rPr>
            <w:noProof/>
            <w:webHidden/>
          </w:rPr>
          <w:fldChar w:fldCharType="separate"/>
        </w:r>
        <w:r w:rsidR="00B6277D">
          <w:rPr>
            <w:noProof/>
            <w:webHidden/>
          </w:rPr>
          <w:t>33</w:t>
        </w:r>
        <w:r w:rsidR="003163DE">
          <w:rPr>
            <w:noProof/>
            <w:webHidden/>
          </w:rPr>
          <w:fldChar w:fldCharType="end"/>
        </w:r>
      </w:hyperlink>
    </w:p>
    <w:p w:rsidR="000C74B7" w:rsidRDefault="00C43C03">
      <w:pPr>
        <w:pStyle w:val="Obsah1"/>
        <w:rPr>
          <w:rFonts w:asciiTheme="minorHAnsi" w:eastAsiaTheme="minorEastAsia" w:hAnsiTheme="minorHAnsi" w:cstheme="minorBidi"/>
          <w:noProof/>
          <w:sz w:val="22"/>
          <w:lang w:eastAsia="cs-CZ"/>
        </w:rPr>
      </w:pPr>
      <w:hyperlink w:anchor="_Toc330475548" w:history="1">
        <w:r w:rsidR="000C74B7" w:rsidRPr="00672230">
          <w:rPr>
            <w:rStyle w:val="Hypertextovodkaz"/>
            <w:noProof/>
          </w:rPr>
          <w:t>Problematika darování spoluvlastnického podílu</w:t>
        </w:r>
        <w:r w:rsidR="000C74B7">
          <w:rPr>
            <w:noProof/>
            <w:webHidden/>
          </w:rPr>
          <w:tab/>
        </w:r>
        <w:r w:rsidR="003163DE">
          <w:rPr>
            <w:noProof/>
            <w:webHidden/>
          </w:rPr>
          <w:fldChar w:fldCharType="begin"/>
        </w:r>
        <w:r w:rsidR="000C74B7">
          <w:rPr>
            <w:noProof/>
            <w:webHidden/>
          </w:rPr>
          <w:instrText xml:space="preserve"> PAGEREF _Toc330475548 \h </w:instrText>
        </w:r>
        <w:r w:rsidR="003163DE">
          <w:rPr>
            <w:noProof/>
            <w:webHidden/>
          </w:rPr>
        </w:r>
        <w:r w:rsidR="003163DE">
          <w:rPr>
            <w:noProof/>
            <w:webHidden/>
          </w:rPr>
          <w:fldChar w:fldCharType="separate"/>
        </w:r>
        <w:r w:rsidR="00B6277D">
          <w:rPr>
            <w:noProof/>
            <w:webHidden/>
          </w:rPr>
          <w:t>37</w:t>
        </w:r>
        <w:r w:rsidR="003163DE">
          <w:rPr>
            <w:noProof/>
            <w:webHidden/>
          </w:rPr>
          <w:fldChar w:fldCharType="end"/>
        </w:r>
      </w:hyperlink>
    </w:p>
    <w:p w:rsidR="000C74B7" w:rsidRDefault="00C43C03">
      <w:pPr>
        <w:pStyle w:val="Obsah1"/>
        <w:rPr>
          <w:rFonts w:asciiTheme="minorHAnsi" w:eastAsiaTheme="minorEastAsia" w:hAnsiTheme="minorHAnsi" w:cstheme="minorBidi"/>
          <w:noProof/>
          <w:sz w:val="22"/>
          <w:lang w:eastAsia="cs-CZ"/>
        </w:rPr>
      </w:pPr>
      <w:hyperlink w:anchor="_Toc330475549" w:history="1">
        <w:r w:rsidR="000C74B7" w:rsidRPr="00672230">
          <w:rPr>
            <w:rStyle w:val="Hypertextovodkaz"/>
            <w:noProof/>
          </w:rPr>
          <w:t>Výkon předkupního práva</w:t>
        </w:r>
        <w:r w:rsidR="000C74B7">
          <w:rPr>
            <w:noProof/>
            <w:webHidden/>
          </w:rPr>
          <w:tab/>
        </w:r>
        <w:r w:rsidR="003163DE">
          <w:rPr>
            <w:noProof/>
            <w:webHidden/>
          </w:rPr>
          <w:fldChar w:fldCharType="begin"/>
        </w:r>
        <w:r w:rsidR="000C74B7">
          <w:rPr>
            <w:noProof/>
            <w:webHidden/>
          </w:rPr>
          <w:instrText xml:space="preserve"> PAGEREF _Toc330475549 \h </w:instrText>
        </w:r>
        <w:r w:rsidR="003163DE">
          <w:rPr>
            <w:noProof/>
            <w:webHidden/>
          </w:rPr>
        </w:r>
        <w:r w:rsidR="003163DE">
          <w:rPr>
            <w:noProof/>
            <w:webHidden/>
          </w:rPr>
          <w:fldChar w:fldCharType="separate"/>
        </w:r>
        <w:r w:rsidR="00B6277D">
          <w:rPr>
            <w:noProof/>
            <w:webHidden/>
          </w:rPr>
          <w:t>44</w:t>
        </w:r>
        <w:r w:rsidR="003163DE">
          <w:rPr>
            <w:noProof/>
            <w:webHidden/>
          </w:rPr>
          <w:fldChar w:fldCharType="end"/>
        </w:r>
      </w:hyperlink>
    </w:p>
    <w:p w:rsidR="000C74B7" w:rsidRDefault="00C43C03">
      <w:pPr>
        <w:pStyle w:val="Obsah2"/>
        <w:tabs>
          <w:tab w:val="right" w:leader="dot" w:pos="8777"/>
        </w:tabs>
        <w:rPr>
          <w:rFonts w:asciiTheme="minorHAnsi" w:eastAsiaTheme="minorEastAsia" w:hAnsiTheme="minorHAnsi" w:cstheme="minorBidi"/>
          <w:noProof/>
          <w:sz w:val="22"/>
          <w:lang w:eastAsia="cs-CZ"/>
        </w:rPr>
      </w:pPr>
      <w:hyperlink w:anchor="_Toc330475550" w:history="1">
        <w:r w:rsidR="000C74B7" w:rsidRPr="00672230">
          <w:rPr>
            <w:rStyle w:val="Hypertextovodkaz"/>
            <w:noProof/>
          </w:rPr>
          <w:t>Přijetí nabídky</w:t>
        </w:r>
        <w:bookmarkStart w:id="0" w:name="_GoBack"/>
        <w:bookmarkEnd w:id="0"/>
        <w:r w:rsidR="000C74B7">
          <w:rPr>
            <w:noProof/>
            <w:webHidden/>
          </w:rPr>
          <w:tab/>
        </w:r>
        <w:r w:rsidR="003163DE">
          <w:rPr>
            <w:noProof/>
            <w:webHidden/>
          </w:rPr>
          <w:fldChar w:fldCharType="begin"/>
        </w:r>
        <w:r w:rsidR="000C74B7">
          <w:rPr>
            <w:noProof/>
            <w:webHidden/>
          </w:rPr>
          <w:instrText xml:space="preserve"> PAGEREF _Toc330475550 \h </w:instrText>
        </w:r>
        <w:r w:rsidR="003163DE">
          <w:rPr>
            <w:noProof/>
            <w:webHidden/>
          </w:rPr>
        </w:r>
        <w:r w:rsidR="003163DE">
          <w:rPr>
            <w:noProof/>
            <w:webHidden/>
          </w:rPr>
          <w:fldChar w:fldCharType="separate"/>
        </w:r>
        <w:r w:rsidR="00B6277D">
          <w:rPr>
            <w:noProof/>
            <w:webHidden/>
          </w:rPr>
          <w:t>46</w:t>
        </w:r>
        <w:r w:rsidR="003163DE">
          <w:rPr>
            <w:noProof/>
            <w:webHidden/>
          </w:rPr>
          <w:fldChar w:fldCharType="end"/>
        </w:r>
      </w:hyperlink>
    </w:p>
    <w:p w:rsidR="000C74B7" w:rsidRDefault="00C43C03">
      <w:pPr>
        <w:pStyle w:val="Obsah2"/>
        <w:tabs>
          <w:tab w:val="right" w:leader="dot" w:pos="8777"/>
        </w:tabs>
        <w:rPr>
          <w:rFonts w:asciiTheme="minorHAnsi" w:eastAsiaTheme="minorEastAsia" w:hAnsiTheme="minorHAnsi" w:cstheme="minorBidi"/>
          <w:noProof/>
          <w:sz w:val="22"/>
          <w:lang w:eastAsia="cs-CZ"/>
        </w:rPr>
      </w:pPr>
      <w:hyperlink w:anchor="_Toc330475551" w:history="1">
        <w:r w:rsidR="000C74B7" w:rsidRPr="00672230">
          <w:rPr>
            <w:rStyle w:val="Hypertextovodkaz"/>
            <w:noProof/>
          </w:rPr>
          <w:t>Uzavření kupní smlouvy</w:t>
        </w:r>
        <w:r w:rsidR="000C74B7">
          <w:rPr>
            <w:noProof/>
            <w:webHidden/>
          </w:rPr>
          <w:tab/>
        </w:r>
        <w:r w:rsidR="003163DE">
          <w:rPr>
            <w:noProof/>
            <w:webHidden/>
          </w:rPr>
          <w:fldChar w:fldCharType="begin"/>
        </w:r>
        <w:r w:rsidR="000C74B7">
          <w:rPr>
            <w:noProof/>
            <w:webHidden/>
          </w:rPr>
          <w:instrText xml:space="preserve"> PAGEREF _Toc330475551 \h </w:instrText>
        </w:r>
        <w:r w:rsidR="003163DE">
          <w:rPr>
            <w:noProof/>
            <w:webHidden/>
          </w:rPr>
        </w:r>
        <w:r w:rsidR="003163DE">
          <w:rPr>
            <w:noProof/>
            <w:webHidden/>
          </w:rPr>
          <w:fldChar w:fldCharType="separate"/>
        </w:r>
        <w:r w:rsidR="00B6277D">
          <w:rPr>
            <w:noProof/>
            <w:webHidden/>
          </w:rPr>
          <w:t>49</w:t>
        </w:r>
        <w:r w:rsidR="003163DE">
          <w:rPr>
            <w:noProof/>
            <w:webHidden/>
          </w:rPr>
          <w:fldChar w:fldCharType="end"/>
        </w:r>
      </w:hyperlink>
    </w:p>
    <w:p w:rsidR="000C74B7" w:rsidRDefault="00C43C03">
      <w:pPr>
        <w:pStyle w:val="Obsah1"/>
        <w:rPr>
          <w:rFonts w:asciiTheme="minorHAnsi" w:eastAsiaTheme="minorEastAsia" w:hAnsiTheme="minorHAnsi" w:cstheme="minorBidi"/>
          <w:noProof/>
          <w:sz w:val="22"/>
          <w:lang w:eastAsia="cs-CZ"/>
        </w:rPr>
      </w:pPr>
      <w:hyperlink w:anchor="_Toc330475552" w:history="1">
        <w:r w:rsidR="000C74B7" w:rsidRPr="00672230">
          <w:rPr>
            <w:rStyle w:val="Hypertextovodkaz"/>
            <w:noProof/>
          </w:rPr>
          <w:t>Porušení předkupního práva</w:t>
        </w:r>
        <w:r w:rsidR="000C74B7">
          <w:rPr>
            <w:noProof/>
            <w:webHidden/>
          </w:rPr>
          <w:tab/>
        </w:r>
        <w:r w:rsidR="003163DE">
          <w:rPr>
            <w:noProof/>
            <w:webHidden/>
          </w:rPr>
          <w:fldChar w:fldCharType="begin"/>
        </w:r>
        <w:r w:rsidR="000C74B7">
          <w:rPr>
            <w:noProof/>
            <w:webHidden/>
          </w:rPr>
          <w:instrText xml:space="preserve"> PAGEREF _Toc330475552 \h </w:instrText>
        </w:r>
        <w:r w:rsidR="003163DE">
          <w:rPr>
            <w:noProof/>
            <w:webHidden/>
          </w:rPr>
        </w:r>
        <w:r w:rsidR="003163DE">
          <w:rPr>
            <w:noProof/>
            <w:webHidden/>
          </w:rPr>
          <w:fldChar w:fldCharType="separate"/>
        </w:r>
        <w:r w:rsidR="00B6277D">
          <w:rPr>
            <w:noProof/>
            <w:webHidden/>
          </w:rPr>
          <w:t>50</w:t>
        </w:r>
        <w:r w:rsidR="003163DE">
          <w:rPr>
            <w:noProof/>
            <w:webHidden/>
          </w:rPr>
          <w:fldChar w:fldCharType="end"/>
        </w:r>
      </w:hyperlink>
    </w:p>
    <w:p w:rsidR="000C74B7" w:rsidRDefault="00C43C03">
      <w:pPr>
        <w:pStyle w:val="Obsah2"/>
        <w:tabs>
          <w:tab w:val="right" w:leader="dot" w:pos="8777"/>
        </w:tabs>
        <w:rPr>
          <w:rFonts w:asciiTheme="minorHAnsi" w:eastAsiaTheme="minorEastAsia" w:hAnsiTheme="minorHAnsi" w:cstheme="minorBidi"/>
          <w:noProof/>
          <w:sz w:val="22"/>
          <w:lang w:eastAsia="cs-CZ"/>
        </w:rPr>
      </w:pPr>
      <w:hyperlink w:anchor="_Toc330475553" w:history="1">
        <w:r w:rsidR="000C74B7" w:rsidRPr="00672230">
          <w:rPr>
            <w:rStyle w:val="Hypertextovodkaz"/>
            <w:noProof/>
          </w:rPr>
          <w:t>Následky porušení předkupního práva</w:t>
        </w:r>
        <w:r w:rsidR="000C74B7">
          <w:rPr>
            <w:noProof/>
            <w:webHidden/>
          </w:rPr>
          <w:tab/>
        </w:r>
        <w:r w:rsidR="003163DE">
          <w:rPr>
            <w:noProof/>
            <w:webHidden/>
          </w:rPr>
          <w:fldChar w:fldCharType="begin"/>
        </w:r>
        <w:r w:rsidR="000C74B7">
          <w:rPr>
            <w:noProof/>
            <w:webHidden/>
          </w:rPr>
          <w:instrText xml:space="preserve"> PAGEREF _Toc330475553 \h </w:instrText>
        </w:r>
        <w:r w:rsidR="003163DE">
          <w:rPr>
            <w:noProof/>
            <w:webHidden/>
          </w:rPr>
        </w:r>
        <w:r w:rsidR="003163DE">
          <w:rPr>
            <w:noProof/>
            <w:webHidden/>
          </w:rPr>
          <w:fldChar w:fldCharType="separate"/>
        </w:r>
        <w:r w:rsidR="00B6277D">
          <w:rPr>
            <w:noProof/>
            <w:webHidden/>
          </w:rPr>
          <w:t>51</w:t>
        </w:r>
        <w:r w:rsidR="003163DE">
          <w:rPr>
            <w:noProof/>
            <w:webHidden/>
          </w:rPr>
          <w:fldChar w:fldCharType="end"/>
        </w:r>
      </w:hyperlink>
    </w:p>
    <w:p w:rsidR="000C74B7" w:rsidRDefault="00C43C03">
      <w:pPr>
        <w:pStyle w:val="Obsah2"/>
        <w:tabs>
          <w:tab w:val="right" w:leader="dot" w:pos="8777"/>
        </w:tabs>
        <w:rPr>
          <w:rFonts w:asciiTheme="minorHAnsi" w:eastAsiaTheme="minorEastAsia" w:hAnsiTheme="minorHAnsi" w:cstheme="minorBidi"/>
          <w:noProof/>
          <w:sz w:val="22"/>
          <w:lang w:eastAsia="cs-CZ"/>
        </w:rPr>
      </w:pPr>
      <w:hyperlink w:anchor="_Toc330475554" w:history="1">
        <w:r w:rsidR="000C74B7" w:rsidRPr="00672230">
          <w:rPr>
            <w:rStyle w:val="Hypertextovodkaz"/>
            <w:noProof/>
          </w:rPr>
          <w:t>Porušení předkupního práva závazkového a věcného</w:t>
        </w:r>
        <w:r w:rsidR="000C74B7">
          <w:rPr>
            <w:noProof/>
            <w:webHidden/>
          </w:rPr>
          <w:tab/>
        </w:r>
        <w:r w:rsidR="003163DE">
          <w:rPr>
            <w:noProof/>
            <w:webHidden/>
          </w:rPr>
          <w:fldChar w:fldCharType="begin"/>
        </w:r>
        <w:r w:rsidR="000C74B7">
          <w:rPr>
            <w:noProof/>
            <w:webHidden/>
          </w:rPr>
          <w:instrText xml:space="preserve"> PAGEREF _Toc330475554 \h </w:instrText>
        </w:r>
        <w:r w:rsidR="003163DE">
          <w:rPr>
            <w:noProof/>
            <w:webHidden/>
          </w:rPr>
        </w:r>
        <w:r w:rsidR="003163DE">
          <w:rPr>
            <w:noProof/>
            <w:webHidden/>
          </w:rPr>
          <w:fldChar w:fldCharType="separate"/>
        </w:r>
        <w:r w:rsidR="00B6277D">
          <w:rPr>
            <w:noProof/>
            <w:webHidden/>
          </w:rPr>
          <w:t>53</w:t>
        </w:r>
        <w:r w:rsidR="003163DE">
          <w:rPr>
            <w:noProof/>
            <w:webHidden/>
          </w:rPr>
          <w:fldChar w:fldCharType="end"/>
        </w:r>
      </w:hyperlink>
    </w:p>
    <w:p w:rsidR="000C74B7" w:rsidRDefault="00C43C03">
      <w:pPr>
        <w:pStyle w:val="Obsah1"/>
        <w:rPr>
          <w:rFonts w:asciiTheme="minorHAnsi" w:eastAsiaTheme="minorEastAsia" w:hAnsiTheme="minorHAnsi" w:cstheme="minorBidi"/>
          <w:noProof/>
          <w:sz w:val="22"/>
          <w:lang w:eastAsia="cs-CZ"/>
        </w:rPr>
      </w:pPr>
      <w:hyperlink w:anchor="_Toc330475555" w:history="1">
        <w:r w:rsidR="000C74B7" w:rsidRPr="00672230">
          <w:rPr>
            <w:rStyle w:val="Hypertextovodkaz"/>
            <w:noProof/>
          </w:rPr>
          <w:t>Předkupní právo a katastr nemovitostí</w:t>
        </w:r>
        <w:r w:rsidR="000C74B7">
          <w:rPr>
            <w:noProof/>
            <w:webHidden/>
          </w:rPr>
          <w:tab/>
        </w:r>
        <w:r w:rsidR="003163DE">
          <w:rPr>
            <w:noProof/>
            <w:webHidden/>
          </w:rPr>
          <w:fldChar w:fldCharType="begin"/>
        </w:r>
        <w:r w:rsidR="000C74B7">
          <w:rPr>
            <w:noProof/>
            <w:webHidden/>
          </w:rPr>
          <w:instrText xml:space="preserve"> PAGEREF _Toc330475555 \h </w:instrText>
        </w:r>
        <w:r w:rsidR="003163DE">
          <w:rPr>
            <w:noProof/>
            <w:webHidden/>
          </w:rPr>
        </w:r>
        <w:r w:rsidR="003163DE">
          <w:rPr>
            <w:noProof/>
            <w:webHidden/>
          </w:rPr>
          <w:fldChar w:fldCharType="separate"/>
        </w:r>
        <w:r w:rsidR="00B6277D">
          <w:rPr>
            <w:noProof/>
            <w:webHidden/>
          </w:rPr>
          <w:t>56</w:t>
        </w:r>
        <w:r w:rsidR="003163DE">
          <w:rPr>
            <w:noProof/>
            <w:webHidden/>
          </w:rPr>
          <w:fldChar w:fldCharType="end"/>
        </w:r>
      </w:hyperlink>
    </w:p>
    <w:p w:rsidR="000C74B7" w:rsidRDefault="00C43C03">
      <w:pPr>
        <w:pStyle w:val="Obsah1"/>
        <w:rPr>
          <w:rFonts w:asciiTheme="minorHAnsi" w:eastAsiaTheme="minorEastAsia" w:hAnsiTheme="minorHAnsi" w:cstheme="minorBidi"/>
          <w:noProof/>
          <w:sz w:val="22"/>
          <w:lang w:eastAsia="cs-CZ"/>
        </w:rPr>
      </w:pPr>
      <w:hyperlink w:anchor="_Toc330475556" w:history="1">
        <w:r w:rsidR="000C74B7" w:rsidRPr="00672230">
          <w:rPr>
            <w:rStyle w:val="Hypertextovodkaz"/>
            <w:noProof/>
          </w:rPr>
          <w:t>Zánik předkupního práva</w:t>
        </w:r>
        <w:r w:rsidR="000C74B7">
          <w:rPr>
            <w:noProof/>
            <w:webHidden/>
          </w:rPr>
          <w:tab/>
        </w:r>
        <w:r w:rsidR="003163DE">
          <w:rPr>
            <w:noProof/>
            <w:webHidden/>
          </w:rPr>
          <w:fldChar w:fldCharType="begin"/>
        </w:r>
        <w:r w:rsidR="000C74B7">
          <w:rPr>
            <w:noProof/>
            <w:webHidden/>
          </w:rPr>
          <w:instrText xml:space="preserve"> PAGEREF _Toc330475556 \h </w:instrText>
        </w:r>
        <w:r w:rsidR="003163DE">
          <w:rPr>
            <w:noProof/>
            <w:webHidden/>
          </w:rPr>
        </w:r>
        <w:r w:rsidR="003163DE">
          <w:rPr>
            <w:noProof/>
            <w:webHidden/>
          </w:rPr>
          <w:fldChar w:fldCharType="separate"/>
        </w:r>
        <w:r w:rsidR="00B6277D">
          <w:rPr>
            <w:noProof/>
            <w:webHidden/>
          </w:rPr>
          <w:t>62</w:t>
        </w:r>
        <w:r w:rsidR="003163DE">
          <w:rPr>
            <w:noProof/>
            <w:webHidden/>
          </w:rPr>
          <w:fldChar w:fldCharType="end"/>
        </w:r>
      </w:hyperlink>
    </w:p>
    <w:p w:rsidR="000C74B7" w:rsidRDefault="00C43C03">
      <w:pPr>
        <w:pStyle w:val="Obsah1"/>
        <w:rPr>
          <w:rFonts w:asciiTheme="minorHAnsi" w:eastAsiaTheme="minorEastAsia" w:hAnsiTheme="minorHAnsi" w:cstheme="minorBidi"/>
          <w:noProof/>
          <w:sz w:val="22"/>
          <w:lang w:eastAsia="cs-CZ"/>
        </w:rPr>
      </w:pPr>
      <w:hyperlink w:anchor="_Toc330475557" w:history="1">
        <w:r w:rsidR="000C74B7" w:rsidRPr="00672230">
          <w:rPr>
            <w:rStyle w:val="Hypertextovodkaz"/>
            <w:noProof/>
          </w:rPr>
          <w:t>Závěr</w:t>
        </w:r>
        <w:r w:rsidR="000C74B7">
          <w:rPr>
            <w:noProof/>
            <w:webHidden/>
          </w:rPr>
          <w:tab/>
        </w:r>
        <w:r w:rsidR="003163DE">
          <w:rPr>
            <w:noProof/>
            <w:webHidden/>
          </w:rPr>
          <w:fldChar w:fldCharType="begin"/>
        </w:r>
        <w:r w:rsidR="000C74B7">
          <w:rPr>
            <w:noProof/>
            <w:webHidden/>
          </w:rPr>
          <w:instrText xml:space="preserve"> PAGEREF _Toc330475557 \h </w:instrText>
        </w:r>
        <w:r w:rsidR="003163DE">
          <w:rPr>
            <w:noProof/>
            <w:webHidden/>
          </w:rPr>
        </w:r>
        <w:r w:rsidR="003163DE">
          <w:rPr>
            <w:noProof/>
            <w:webHidden/>
          </w:rPr>
          <w:fldChar w:fldCharType="separate"/>
        </w:r>
        <w:r w:rsidR="00B6277D">
          <w:rPr>
            <w:noProof/>
            <w:webHidden/>
          </w:rPr>
          <w:t>63</w:t>
        </w:r>
        <w:r w:rsidR="003163DE">
          <w:rPr>
            <w:noProof/>
            <w:webHidden/>
          </w:rPr>
          <w:fldChar w:fldCharType="end"/>
        </w:r>
      </w:hyperlink>
    </w:p>
    <w:p w:rsidR="000C74B7" w:rsidRDefault="00C43C03">
      <w:pPr>
        <w:pStyle w:val="Obsah1"/>
        <w:rPr>
          <w:rFonts w:asciiTheme="minorHAnsi" w:eastAsiaTheme="minorEastAsia" w:hAnsiTheme="minorHAnsi" w:cstheme="minorBidi"/>
          <w:noProof/>
          <w:sz w:val="22"/>
          <w:lang w:eastAsia="cs-CZ"/>
        </w:rPr>
      </w:pPr>
      <w:hyperlink w:anchor="_Toc330475558" w:history="1">
        <w:r w:rsidR="000C74B7" w:rsidRPr="00672230">
          <w:rPr>
            <w:rStyle w:val="Hypertextovodkaz"/>
            <w:noProof/>
          </w:rPr>
          <w:t>Bibliografie</w:t>
        </w:r>
        <w:r w:rsidR="000C74B7">
          <w:rPr>
            <w:noProof/>
            <w:webHidden/>
          </w:rPr>
          <w:tab/>
        </w:r>
        <w:r w:rsidR="003163DE">
          <w:rPr>
            <w:noProof/>
            <w:webHidden/>
          </w:rPr>
          <w:fldChar w:fldCharType="begin"/>
        </w:r>
        <w:r w:rsidR="000C74B7">
          <w:rPr>
            <w:noProof/>
            <w:webHidden/>
          </w:rPr>
          <w:instrText xml:space="preserve"> PAGEREF _Toc330475558 \h </w:instrText>
        </w:r>
        <w:r w:rsidR="003163DE">
          <w:rPr>
            <w:noProof/>
            <w:webHidden/>
          </w:rPr>
        </w:r>
        <w:r w:rsidR="003163DE">
          <w:rPr>
            <w:noProof/>
            <w:webHidden/>
          </w:rPr>
          <w:fldChar w:fldCharType="separate"/>
        </w:r>
        <w:r w:rsidR="00B6277D">
          <w:rPr>
            <w:noProof/>
            <w:webHidden/>
          </w:rPr>
          <w:t>65</w:t>
        </w:r>
        <w:r w:rsidR="003163DE">
          <w:rPr>
            <w:noProof/>
            <w:webHidden/>
          </w:rPr>
          <w:fldChar w:fldCharType="end"/>
        </w:r>
      </w:hyperlink>
    </w:p>
    <w:p w:rsidR="000C74B7" w:rsidRDefault="00C43C03">
      <w:pPr>
        <w:pStyle w:val="Obsah1"/>
        <w:rPr>
          <w:rFonts w:asciiTheme="minorHAnsi" w:eastAsiaTheme="minorEastAsia" w:hAnsiTheme="minorHAnsi" w:cstheme="minorBidi"/>
          <w:noProof/>
          <w:sz w:val="22"/>
          <w:lang w:eastAsia="cs-CZ"/>
        </w:rPr>
      </w:pPr>
      <w:hyperlink w:anchor="_Toc330475559" w:history="1">
        <w:r w:rsidR="000C74B7" w:rsidRPr="00672230">
          <w:rPr>
            <w:rStyle w:val="Hypertextovodkaz"/>
            <w:noProof/>
          </w:rPr>
          <w:t>Abstrakt</w:t>
        </w:r>
        <w:r w:rsidR="000C74B7">
          <w:rPr>
            <w:noProof/>
            <w:webHidden/>
          </w:rPr>
          <w:tab/>
        </w:r>
        <w:r w:rsidR="003163DE">
          <w:rPr>
            <w:noProof/>
            <w:webHidden/>
          </w:rPr>
          <w:fldChar w:fldCharType="begin"/>
        </w:r>
        <w:r w:rsidR="000C74B7">
          <w:rPr>
            <w:noProof/>
            <w:webHidden/>
          </w:rPr>
          <w:instrText xml:space="preserve"> PAGEREF _Toc330475559 \h </w:instrText>
        </w:r>
        <w:r w:rsidR="003163DE">
          <w:rPr>
            <w:noProof/>
            <w:webHidden/>
          </w:rPr>
        </w:r>
        <w:r w:rsidR="003163DE">
          <w:rPr>
            <w:noProof/>
            <w:webHidden/>
          </w:rPr>
          <w:fldChar w:fldCharType="separate"/>
        </w:r>
        <w:r w:rsidR="00B6277D">
          <w:rPr>
            <w:noProof/>
            <w:webHidden/>
          </w:rPr>
          <w:t>72</w:t>
        </w:r>
        <w:r w:rsidR="003163DE">
          <w:rPr>
            <w:noProof/>
            <w:webHidden/>
          </w:rPr>
          <w:fldChar w:fldCharType="end"/>
        </w:r>
      </w:hyperlink>
    </w:p>
    <w:p w:rsidR="000C74B7" w:rsidRDefault="00C43C03">
      <w:pPr>
        <w:pStyle w:val="Obsah1"/>
        <w:rPr>
          <w:rFonts w:asciiTheme="minorHAnsi" w:eastAsiaTheme="minorEastAsia" w:hAnsiTheme="minorHAnsi" w:cstheme="minorBidi"/>
          <w:noProof/>
          <w:sz w:val="22"/>
          <w:lang w:eastAsia="cs-CZ"/>
        </w:rPr>
      </w:pPr>
      <w:hyperlink w:anchor="_Toc330475560" w:history="1">
        <w:r w:rsidR="000C74B7" w:rsidRPr="00672230">
          <w:rPr>
            <w:rStyle w:val="Hypertextovodkaz"/>
            <w:noProof/>
          </w:rPr>
          <w:t>Abstract</w:t>
        </w:r>
        <w:r w:rsidR="000C74B7">
          <w:rPr>
            <w:noProof/>
            <w:webHidden/>
          </w:rPr>
          <w:tab/>
        </w:r>
        <w:r w:rsidR="003163DE">
          <w:rPr>
            <w:noProof/>
            <w:webHidden/>
          </w:rPr>
          <w:fldChar w:fldCharType="begin"/>
        </w:r>
        <w:r w:rsidR="000C74B7">
          <w:rPr>
            <w:noProof/>
            <w:webHidden/>
          </w:rPr>
          <w:instrText xml:space="preserve"> PAGEREF _Toc330475560 \h </w:instrText>
        </w:r>
        <w:r w:rsidR="003163DE">
          <w:rPr>
            <w:noProof/>
            <w:webHidden/>
          </w:rPr>
        </w:r>
        <w:r w:rsidR="003163DE">
          <w:rPr>
            <w:noProof/>
            <w:webHidden/>
          </w:rPr>
          <w:fldChar w:fldCharType="separate"/>
        </w:r>
        <w:r w:rsidR="00B6277D">
          <w:rPr>
            <w:noProof/>
            <w:webHidden/>
          </w:rPr>
          <w:t>72</w:t>
        </w:r>
        <w:r w:rsidR="003163DE">
          <w:rPr>
            <w:noProof/>
            <w:webHidden/>
          </w:rPr>
          <w:fldChar w:fldCharType="end"/>
        </w:r>
      </w:hyperlink>
    </w:p>
    <w:p w:rsidR="000C74B7" w:rsidRDefault="00C43C03">
      <w:pPr>
        <w:pStyle w:val="Obsah2"/>
        <w:tabs>
          <w:tab w:val="right" w:leader="dot" w:pos="8777"/>
        </w:tabs>
        <w:rPr>
          <w:rFonts w:asciiTheme="minorHAnsi" w:eastAsiaTheme="minorEastAsia" w:hAnsiTheme="minorHAnsi" w:cstheme="minorBidi"/>
          <w:noProof/>
          <w:sz w:val="22"/>
          <w:lang w:eastAsia="cs-CZ"/>
        </w:rPr>
      </w:pPr>
      <w:hyperlink w:anchor="_Toc330475561" w:history="1">
        <w:r w:rsidR="000C74B7" w:rsidRPr="00672230">
          <w:rPr>
            <w:rStyle w:val="Hypertextovodkaz"/>
            <w:noProof/>
          </w:rPr>
          <w:t>Klíčová slova</w:t>
        </w:r>
        <w:r w:rsidR="000C74B7">
          <w:rPr>
            <w:noProof/>
            <w:webHidden/>
          </w:rPr>
          <w:tab/>
        </w:r>
        <w:r w:rsidR="003163DE">
          <w:rPr>
            <w:noProof/>
            <w:webHidden/>
          </w:rPr>
          <w:fldChar w:fldCharType="begin"/>
        </w:r>
        <w:r w:rsidR="000C74B7">
          <w:rPr>
            <w:noProof/>
            <w:webHidden/>
          </w:rPr>
          <w:instrText xml:space="preserve"> PAGEREF _Toc330475561 \h </w:instrText>
        </w:r>
        <w:r w:rsidR="003163DE">
          <w:rPr>
            <w:noProof/>
            <w:webHidden/>
          </w:rPr>
        </w:r>
        <w:r w:rsidR="003163DE">
          <w:rPr>
            <w:noProof/>
            <w:webHidden/>
          </w:rPr>
          <w:fldChar w:fldCharType="separate"/>
        </w:r>
        <w:r w:rsidR="00B6277D">
          <w:rPr>
            <w:noProof/>
            <w:webHidden/>
          </w:rPr>
          <w:t>73</w:t>
        </w:r>
        <w:r w:rsidR="003163DE">
          <w:rPr>
            <w:noProof/>
            <w:webHidden/>
          </w:rPr>
          <w:fldChar w:fldCharType="end"/>
        </w:r>
      </w:hyperlink>
    </w:p>
    <w:p w:rsidR="000C74B7" w:rsidRDefault="00C43C03">
      <w:pPr>
        <w:pStyle w:val="Obsah2"/>
        <w:tabs>
          <w:tab w:val="right" w:leader="dot" w:pos="8777"/>
        </w:tabs>
        <w:rPr>
          <w:rFonts w:asciiTheme="minorHAnsi" w:eastAsiaTheme="minorEastAsia" w:hAnsiTheme="minorHAnsi" w:cstheme="minorBidi"/>
          <w:noProof/>
          <w:sz w:val="22"/>
          <w:lang w:eastAsia="cs-CZ"/>
        </w:rPr>
      </w:pPr>
      <w:hyperlink w:anchor="_Toc330475562" w:history="1">
        <w:r w:rsidR="000C74B7" w:rsidRPr="00672230">
          <w:rPr>
            <w:rStyle w:val="Hypertextovodkaz"/>
            <w:noProof/>
          </w:rPr>
          <w:t>Key Words</w:t>
        </w:r>
        <w:r w:rsidR="000C74B7">
          <w:rPr>
            <w:noProof/>
            <w:webHidden/>
          </w:rPr>
          <w:tab/>
        </w:r>
        <w:r w:rsidR="003163DE">
          <w:rPr>
            <w:noProof/>
            <w:webHidden/>
          </w:rPr>
          <w:fldChar w:fldCharType="begin"/>
        </w:r>
        <w:r w:rsidR="000C74B7">
          <w:rPr>
            <w:noProof/>
            <w:webHidden/>
          </w:rPr>
          <w:instrText xml:space="preserve"> PAGEREF _Toc330475562 \h </w:instrText>
        </w:r>
        <w:r w:rsidR="003163DE">
          <w:rPr>
            <w:noProof/>
            <w:webHidden/>
          </w:rPr>
        </w:r>
        <w:r w:rsidR="003163DE">
          <w:rPr>
            <w:noProof/>
            <w:webHidden/>
          </w:rPr>
          <w:fldChar w:fldCharType="separate"/>
        </w:r>
        <w:r w:rsidR="00B6277D">
          <w:rPr>
            <w:noProof/>
            <w:webHidden/>
          </w:rPr>
          <w:t>73</w:t>
        </w:r>
        <w:r w:rsidR="003163DE">
          <w:rPr>
            <w:noProof/>
            <w:webHidden/>
          </w:rPr>
          <w:fldChar w:fldCharType="end"/>
        </w:r>
      </w:hyperlink>
    </w:p>
    <w:p w:rsidR="000C74B7" w:rsidRDefault="003163DE" w:rsidP="00F84DB2">
      <w:pPr>
        <w:pStyle w:val="Nadpis1"/>
      </w:pPr>
      <w:r>
        <w:fldChar w:fldCharType="end"/>
      </w:r>
      <w:bookmarkStart w:id="1" w:name="_Toc330475528"/>
    </w:p>
    <w:p w:rsidR="000C74B7" w:rsidRDefault="000C74B7" w:rsidP="00F84DB2">
      <w:pPr>
        <w:pStyle w:val="Nadpis1"/>
      </w:pPr>
    </w:p>
    <w:p w:rsidR="000C74B7" w:rsidRDefault="000C74B7" w:rsidP="00F84DB2">
      <w:pPr>
        <w:pStyle w:val="Nadpis1"/>
      </w:pPr>
    </w:p>
    <w:p w:rsidR="000C74B7" w:rsidRDefault="000C74B7" w:rsidP="00F84DB2">
      <w:pPr>
        <w:pStyle w:val="Nadpis1"/>
      </w:pPr>
    </w:p>
    <w:p w:rsidR="000C74B7" w:rsidRDefault="000C74B7" w:rsidP="00F84DB2">
      <w:pPr>
        <w:pStyle w:val="Nadpis1"/>
      </w:pPr>
    </w:p>
    <w:p w:rsidR="000C74B7" w:rsidRDefault="000C74B7" w:rsidP="00F84DB2">
      <w:pPr>
        <w:pStyle w:val="Nadpis1"/>
      </w:pPr>
    </w:p>
    <w:p w:rsidR="000C74B7" w:rsidRDefault="000C74B7" w:rsidP="00F84DB2">
      <w:pPr>
        <w:pStyle w:val="Nadpis1"/>
      </w:pPr>
    </w:p>
    <w:p w:rsidR="000C74B7" w:rsidRDefault="000C74B7" w:rsidP="00F84DB2">
      <w:pPr>
        <w:pStyle w:val="Nadpis1"/>
      </w:pPr>
    </w:p>
    <w:p w:rsidR="000C74B7" w:rsidRDefault="000C74B7" w:rsidP="00F84DB2">
      <w:pPr>
        <w:pStyle w:val="Nadpis1"/>
      </w:pPr>
    </w:p>
    <w:p w:rsidR="000C74B7" w:rsidRDefault="000C74B7" w:rsidP="00F84DB2">
      <w:pPr>
        <w:pStyle w:val="Nadpis1"/>
      </w:pPr>
    </w:p>
    <w:p w:rsidR="000C74B7" w:rsidRDefault="000C74B7" w:rsidP="00F84DB2">
      <w:pPr>
        <w:pStyle w:val="Nadpis1"/>
      </w:pPr>
    </w:p>
    <w:p w:rsidR="000C74B7" w:rsidRDefault="000C74B7" w:rsidP="00F84DB2">
      <w:pPr>
        <w:pStyle w:val="Nadpis1"/>
      </w:pPr>
    </w:p>
    <w:p w:rsidR="000C74B7" w:rsidRDefault="000C74B7" w:rsidP="00F84DB2">
      <w:pPr>
        <w:pStyle w:val="Nadpis1"/>
      </w:pPr>
    </w:p>
    <w:p w:rsidR="000C74B7" w:rsidRDefault="000C74B7" w:rsidP="00F84DB2">
      <w:pPr>
        <w:pStyle w:val="Nadpis1"/>
      </w:pPr>
    </w:p>
    <w:p w:rsidR="000C74B7" w:rsidRDefault="000C74B7" w:rsidP="00F84DB2">
      <w:pPr>
        <w:pStyle w:val="Nadpis1"/>
      </w:pPr>
    </w:p>
    <w:p w:rsidR="000C74B7" w:rsidRDefault="000C74B7" w:rsidP="00F84DB2">
      <w:pPr>
        <w:pStyle w:val="Nadpis1"/>
      </w:pPr>
    </w:p>
    <w:p w:rsidR="000C74B7" w:rsidRDefault="000C74B7" w:rsidP="00F84DB2">
      <w:pPr>
        <w:pStyle w:val="Nadpis1"/>
      </w:pPr>
    </w:p>
    <w:p w:rsidR="000C74B7" w:rsidRDefault="000C74B7" w:rsidP="00F84DB2">
      <w:pPr>
        <w:pStyle w:val="Nadpis1"/>
      </w:pPr>
    </w:p>
    <w:p w:rsidR="000C74B7" w:rsidRDefault="000C74B7" w:rsidP="00F84DB2">
      <w:pPr>
        <w:pStyle w:val="Nadpis1"/>
      </w:pPr>
    </w:p>
    <w:p w:rsidR="000C74B7" w:rsidRDefault="000C74B7" w:rsidP="00F84DB2">
      <w:pPr>
        <w:pStyle w:val="Nadpis1"/>
      </w:pPr>
    </w:p>
    <w:p w:rsidR="000C74B7" w:rsidRDefault="000C74B7" w:rsidP="00F84DB2">
      <w:pPr>
        <w:pStyle w:val="Nadpis1"/>
      </w:pPr>
    </w:p>
    <w:p w:rsidR="000C74B7" w:rsidRDefault="000C74B7" w:rsidP="00F84DB2">
      <w:pPr>
        <w:pStyle w:val="Nadpis1"/>
      </w:pPr>
    </w:p>
    <w:p w:rsidR="00CD459C" w:rsidRDefault="00CD459C" w:rsidP="00F84DB2">
      <w:pPr>
        <w:pStyle w:val="Nadpis1"/>
      </w:pPr>
    </w:p>
    <w:p w:rsidR="00F74F33" w:rsidRPr="00F74F33" w:rsidRDefault="00650AEA" w:rsidP="00F84DB2">
      <w:pPr>
        <w:pStyle w:val="Nadpis1"/>
      </w:pPr>
      <w:r w:rsidRPr="006644D9">
        <w:lastRenderedPageBreak/>
        <w:t>Úvod</w:t>
      </w:r>
      <w:bookmarkEnd w:id="1"/>
    </w:p>
    <w:p w:rsidR="00FB0B33" w:rsidRPr="00F74F33" w:rsidRDefault="00347ECC" w:rsidP="00461691">
      <w:pPr>
        <w:spacing w:after="0" w:line="360" w:lineRule="auto"/>
        <w:ind w:firstLine="566"/>
        <w:jc w:val="both"/>
        <w:rPr>
          <w:rFonts w:cs="Times New Roman"/>
          <w:szCs w:val="24"/>
        </w:rPr>
      </w:pPr>
      <w:r w:rsidRPr="00F74F33">
        <w:rPr>
          <w:rFonts w:cs="Times New Roman"/>
          <w:szCs w:val="24"/>
        </w:rPr>
        <w:t>Vlastnictví je jedním ze základních pojm</w:t>
      </w:r>
      <w:r w:rsidR="00F66CBC" w:rsidRPr="00F74F33">
        <w:rPr>
          <w:rFonts w:cs="Times New Roman"/>
          <w:szCs w:val="24"/>
        </w:rPr>
        <w:t>ů soukromého práva</w:t>
      </w:r>
      <w:r w:rsidR="006A06E0" w:rsidRPr="00F74F33">
        <w:rPr>
          <w:rFonts w:cs="Times New Roman"/>
          <w:szCs w:val="24"/>
        </w:rPr>
        <w:t>. Současná právní úprava ukládá vlastníkovi řadu různých povinností a omezení.</w:t>
      </w:r>
      <w:r w:rsidR="00F01221" w:rsidRPr="00F74F33">
        <w:rPr>
          <w:rFonts w:cs="Times New Roman"/>
          <w:szCs w:val="24"/>
        </w:rPr>
        <w:t xml:space="preserve"> Některá zákonná ustanovení zasahují i do možnosti věc zcizit, což může vlastníkovi způsobit značné potíže.</w:t>
      </w:r>
      <w:r w:rsidR="00744C8B" w:rsidRPr="00F74F33">
        <w:rPr>
          <w:rFonts w:cs="Times New Roman"/>
          <w:szCs w:val="24"/>
        </w:rPr>
        <w:t xml:space="preserve"> Při</w:t>
      </w:r>
      <w:r w:rsidR="006A06E0" w:rsidRPr="00F74F33">
        <w:rPr>
          <w:rFonts w:cs="Times New Roman"/>
          <w:szCs w:val="24"/>
        </w:rPr>
        <w:t xml:space="preserve"> </w:t>
      </w:r>
      <w:r w:rsidR="00744C8B" w:rsidRPr="00F74F33">
        <w:rPr>
          <w:rFonts w:cs="Times New Roman"/>
          <w:szCs w:val="24"/>
        </w:rPr>
        <w:t>praxi</w:t>
      </w:r>
      <w:r w:rsidR="00FE7A47" w:rsidRPr="00F74F33">
        <w:rPr>
          <w:rFonts w:cs="Times New Roman"/>
          <w:szCs w:val="24"/>
        </w:rPr>
        <w:t xml:space="preserve"> v notářské kanceláři</w:t>
      </w:r>
      <w:r w:rsidR="006A06E0" w:rsidRPr="00F74F33">
        <w:rPr>
          <w:rFonts w:cs="Times New Roman"/>
          <w:szCs w:val="24"/>
        </w:rPr>
        <w:t xml:space="preserve"> jsem se často setkával s předkupním právem</w:t>
      </w:r>
      <w:r w:rsidR="00FA68C1" w:rsidRPr="00F74F33">
        <w:rPr>
          <w:rFonts w:cs="Times New Roman"/>
          <w:szCs w:val="24"/>
        </w:rPr>
        <w:t>, jelikož m</w:t>
      </w:r>
      <w:r w:rsidR="00C143B4" w:rsidRPr="00F74F33">
        <w:rPr>
          <w:rFonts w:cs="Times New Roman"/>
          <w:szCs w:val="24"/>
        </w:rPr>
        <w:t>á práce spočívala</w:t>
      </w:r>
      <w:r w:rsidR="00FA68C1" w:rsidRPr="00F74F33">
        <w:rPr>
          <w:rFonts w:cs="Times New Roman"/>
          <w:szCs w:val="24"/>
        </w:rPr>
        <w:t xml:space="preserve"> mimo jiné v přípravě podkladů pro smlouvy, a to občanskoprávní i obchodní</w:t>
      </w:r>
      <w:r w:rsidR="00942E03" w:rsidRPr="00F74F33">
        <w:rPr>
          <w:rFonts w:cs="Times New Roman"/>
          <w:szCs w:val="24"/>
        </w:rPr>
        <w:t>, kdy bylo nutné předkupní právo aplikovat a zabývat se případnými následky jeho porušení.</w:t>
      </w:r>
      <w:r w:rsidR="0015582F" w:rsidRPr="00F74F33">
        <w:rPr>
          <w:rFonts w:cs="Times New Roman"/>
          <w:szCs w:val="24"/>
        </w:rPr>
        <w:t xml:space="preserve"> Otázky spojené s předkupním právem s</w:t>
      </w:r>
      <w:r w:rsidR="00F74F33">
        <w:rPr>
          <w:rFonts w:cs="Times New Roman"/>
          <w:szCs w:val="24"/>
        </w:rPr>
        <w:t>e nejčastěji týkaly zákonného předkupního práva</w:t>
      </w:r>
      <w:r w:rsidR="0015582F" w:rsidRPr="00F74F33">
        <w:rPr>
          <w:rFonts w:cs="Times New Roman"/>
          <w:szCs w:val="24"/>
        </w:rPr>
        <w:t xml:space="preserve"> spoluvlastníků.</w:t>
      </w:r>
      <w:r w:rsidR="00FA68C1" w:rsidRPr="00F74F33">
        <w:rPr>
          <w:rFonts w:cs="Times New Roman"/>
          <w:i/>
          <w:szCs w:val="24"/>
        </w:rPr>
        <w:t xml:space="preserve"> </w:t>
      </w:r>
      <w:r w:rsidR="00FA68C1" w:rsidRPr="00F74F33">
        <w:rPr>
          <w:rFonts w:cs="Times New Roman"/>
          <w:szCs w:val="24"/>
        </w:rPr>
        <w:t>Jeho existence většinou znamenala pro klienty nemilé překvapení.</w:t>
      </w:r>
      <w:r w:rsidR="00942E03" w:rsidRPr="00F74F33">
        <w:rPr>
          <w:rFonts w:cs="Times New Roman"/>
          <w:szCs w:val="24"/>
        </w:rPr>
        <w:t xml:space="preserve"> V této souvislosti</w:t>
      </w:r>
      <w:r w:rsidR="00C143B4" w:rsidRPr="00F74F33">
        <w:rPr>
          <w:rFonts w:cs="Times New Roman"/>
          <w:szCs w:val="24"/>
        </w:rPr>
        <w:t xml:space="preserve"> jsem </w:t>
      </w:r>
      <w:r w:rsidR="00942E03" w:rsidRPr="00F74F33">
        <w:rPr>
          <w:rFonts w:cs="Times New Roman"/>
          <w:szCs w:val="24"/>
        </w:rPr>
        <w:t>si uvědomil, o jak</w:t>
      </w:r>
      <w:r w:rsidR="00654080" w:rsidRPr="00F74F33">
        <w:rPr>
          <w:rFonts w:cs="Times New Roman"/>
          <w:szCs w:val="24"/>
        </w:rPr>
        <w:t xml:space="preserve"> důležitý a</w:t>
      </w:r>
      <w:r w:rsidR="00C143B4" w:rsidRPr="00F74F33">
        <w:rPr>
          <w:rFonts w:cs="Times New Roman"/>
          <w:szCs w:val="24"/>
        </w:rPr>
        <w:t xml:space="preserve"> také v řadě případů sporný institut</w:t>
      </w:r>
      <w:r w:rsidR="00654080" w:rsidRPr="00F74F33">
        <w:rPr>
          <w:rFonts w:cs="Times New Roman"/>
          <w:szCs w:val="24"/>
        </w:rPr>
        <w:t xml:space="preserve"> občanského práva</w:t>
      </w:r>
      <w:r w:rsidR="00942E03" w:rsidRPr="00F74F33">
        <w:rPr>
          <w:rFonts w:cs="Times New Roman"/>
          <w:szCs w:val="24"/>
        </w:rPr>
        <w:t xml:space="preserve"> se jedná</w:t>
      </w:r>
      <w:r w:rsidR="00654080" w:rsidRPr="00F74F33">
        <w:rPr>
          <w:rFonts w:cs="Times New Roman"/>
          <w:szCs w:val="24"/>
        </w:rPr>
        <w:t>. Tyto důvody mě vedly k tomu, abych jej zvolil</w:t>
      </w:r>
      <w:r w:rsidR="00F74F33">
        <w:rPr>
          <w:rFonts w:cs="Times New Roman"/>
          <w:szCs w:val="24"/>
        </w:rPr>
        <w:t xml:space="preserve"> za téma diplomové práce</w:t>
      </w:r>
      <w:r w:rsidR="00C143B4" w:rsidRPr="00F74F33">
        <w:rPr>
          <w:rFonts w:cs="Times New Roman"/>
          <w:szCs w:val="24"/>
        </w:rPr>
        <w:t>.</w:t>
      </w:r>
      <w:r w:rsidR="00C31D18" w:rsidRPr="00F74F33">
        <w:rPr>
          <w:rFonts w:cs="Times New Roman"/>
          <w:szCs w:val="24"/>
        </w:rPr>
        <w:t xml:space="preserve">   </w:t>
      </w:r>
    </w:p>
    <w:p w:rsidR="0078226C" w:rsidRDefault="0078226C" w:rsidP="00F74F33">
      <w:pPr>
        <w:spacing w:after="0" w:line="360" w:lineRule="auto"/>
        <w:ind w:firstLine="708"/>
        <w:jc w:val="both"/>
        <w:rPr>
          <w:rFonts w:cs="Times New Roman"/>
          <w:szCs w:val="24"/>
        </w:rPr>
      </w:pPr>
      <w:r w:rsidRPr="00F74F33">
        <w:rPr>
          <w:rFonts w:cs="Times New Roman"/>
          <w:szCs w:val="24"/>
        </w:rPr>
        <w:t>Problematika předkupního práva je natolik rozsáhlá, že její obsah není možné zcela vyčerpat v rámci diplomové práce. Z tohoto důvodu se především zaměřuji na právní úpr</w:t>
      </w:r>
      <w:r w:rsidR="00F74F33">
        <w:rPr>
          <w:rFonts w:cs="Times New Roman"/>
          <w:szCs w:val="24"/>
        </w:rPr>
        <w:t>avu předkupního práva v občanském zákoníku</w:t>
      </w:r>
      <w:r w:rsidR="00955322" w:rsidRPr="00F74F33">
        <w:rPr>
          <w:rFonts w:cs="Times New Roman"/>
          <w:szCs w:val="24"/>
        </w:rPr>
        <w:t>, i když nemohu opome</w:t>
      </w:r>
      <w:r w:rsidRPr="00F74F33">
        <w:rPr>
          <w:rFonts w:cs="Times New Roman"/>
          <w:szCs w:val="24"/>
        </w:rPr>
        <w:t>nout právní úpravu tohoto institutu v jiných právn</w:t>
      </w:r>
      <w:r w:rsidR="008A1908">
        <w:rPr>
          <w:rFonts w:cs="Times New Roman"/>
          <w:szCs w:val="24"/>
        </w:rPr>
        <w:t xml:space="preserve">ích předpisech, a to zejména v zákoně o vlastnictví bytů, stavebním zákoně a zákoně o státní památkové péči. </w:t>
      </w:r>
    </w:p>
    <w:p w:rsidR="00A07D49" w:rsidRDefault="008A1908" w:rsidP="001D5A1D">
      <w:pPr>
        <w:spacing w:after="0" w:line="360" w:lineRule="auto"/>
        <w:ind w:firstLine="708"/>
        <w:jc w:val="both"/>
        <w:rPr>
          <w:rFonts w:cs="Times New Roman"/>
          <w:szCs w:val="24"/>
        </w:rPr>
      </w:pPr>
      <w:r>
        <w:rPr>
          <w:rFonts w:cs="Times New Roman"/>
          <w:szCs w:val="24"/>
        </w:rPr>
        <w:t xml:space="preserve">Občanský zákoník se o předkupním právu zmiňuje jednak v části třetí v rámci věcných práv a dále v části osmé, kde je předkupní právo upraveno společně s jinými vedlejšími ujednáními u kupní smlouvy. </w:t>
      </w:r>
      <w:r w:rsidR="00FF44A2" w:rsidRPr="00AC0F88">
        <w:rPr>
          <w:rFonts w:cs="Times New Roman"/>
          <w:szCs w:val="24"/>
        </w:rPr>
        <w:t>V diplo</w:t>
      </w:r>
      <w:r w:rsidR="00D460B0" w:rsidRPr="00AC0F88">
        <w:rPr>
          <w:rFonts w:cs="Times New Roman"/>
          <w:szCs w:val="24"/>
        </w:rPr>
        <w:t>mové pr</w:t>
      </w:r>
      <w:r w:rsidR="00955322" w:rsidRPr="00AC0F88">
        <w:rPr>
          <w:rFonts w:cs="Times New Roman"/>
          <w:szCs w:val="24"/>
        </w:rPr>
        <w:t>áci se převážně věnuji</w:t>
      </w:r>
      <w:r w:rsidR="00D460B0" w:rsidRPr="00AC0F88">
        <w:rPr>
          <w:rFonts w:cs="Times New Roman"/>
          <w:szCs w:val="24"/>
        </w:rPr>
        <w:t xml:space="preserve"> právní úpravě</w:t>
      </w:r>
      <w:r w:rsidR="00FF44A2" w:rsidRPr="00AC0F88">
        <w:rPr>
          <w:rFonts w:cs="Times New Roman"/>
          <w:szCs w:val="24"/>
        </w:rPr>
        <w:t xml:space="preserve"> předkupního práva de lege</w:t>
      </w:r>
      <w:r w:rsidR="00955322" w:rsidRPr="00AC0F88">
        <w:rPr>
          <w:rFonts w:cs="Times New Roman"/>
          <w:szCs w:val="24"/>
        </w:rPr>
        <w:t xml:space="preserve"> lata a její nedostatkům</w:t>
      </w:r>
      <w:r w:rsidR="00FF44A2" w:rsidRPr="00AC0F88">
        <w:rPr>
          <w:rFonts w:cs="Times New Roman"/>
          <w:szCs w:val="24"/>
        </w:rPr>
        <w:t>. Hlavním cílem je předložit</w:t>
      </w:r>
      <w:r w:rsidR="00955322" w:rsidRPr="00AC0F88">
        <w:rPr>
          <w:rFonts w:cs="Times New Roman"/>
          <w:szCs w:val="24"/>
        </w:rPr>
        <w:t xml:space="preserve"> nástin řešení</w:t>
      </w:r>
      <w:r w:rsidR="00FF44A2" w:rsidRPr="00AC0F88">
        <w:rPr>
          <w:rFonts w:cs="Times New Roman"/>
          <w:szCs w:val="24"/>
        </w:rPr>
        <w:t xml:space="preserve"> </w:t>
      </w:r>
      <w:r w:rsidR="00955322" w:rsidRPr="00AC0F88">
        <w:rPr>
          <w:rFonts w:cs="Times New Roman"/>
          <w:szCs w:val="24"/>
        </w:rPr>
        <w:t>těch praktických problémů</w:t>
      </w:r>
      <w:r w:rsidR="00FF44A2" w:rsidRPr="00AC0F88">
        <w:rPr>
          <w:rFonts w:cs="Times New Roman"/>
          <w:szCs w:val="24"/>
        </w:rPr>
        <w:t>, které jsou s </w:t>
      </w:r>
      <w:r w:rsidR="00591516" w:rsidRPr="00AC0F88">
        <w:rPr>
          <w:rFonts w:cs="Times New Roman"/>
          <w:szCs w:val="24"/>
        </w:rPr>
        <w:t>předkupním právem spojeny. Jedná se zejména o</w:t>
      </w:r>
      <w:r w:rsidR="00D460B0" w:rsidRPr="00AC0F88">
        <w:rPr>
          <w:rFonts w:cs="Times New Roman"/>
          <w:szCs w:val="24"/>
        </w:rPr>
        <w:t xml:space="preserve"> otázky související s</w:t>
      </w:r>
      <w:r w:rsidR="00591516" w:rsidRPr="00AC0F88">
        <w:rPr>
          <w:rFonts w:cs="Times New Roman"/>
          <w:szCs w:val="24"/>
        </w:rPr>
        <w:t xml:space="preserve"> proces</w:t>
      </w:r>
      <w:r w:rsidR="00D460B0" w:rsidRPr="00AC0F88">
        <w:rPr>
          <w:rFonts w:cs="Times New Roman"/>
          <w:szCs w:val="24"/>
        </w:rPr>
        <w:t>em</w:t>
      </w:r>
      <w:r w:rsidR="00591516" w:rsidRPr="00AC0F88">
        <w:rPr>
          <w:rFonts w:cs="Times New Roman"/>
          <w:szCs w:val="24"/>
        </w:rPr>
        <w:t xml:space="preserve"> vzniku, realizace a následků jeho porušení. </w:t>
      </w:r>
      <w:r w:rsidR="00957591">
        <w:rPr>
          <w:rFonts w:cs="Times New Roman"/>
          <w:szCs w:val="24"/>
        </w:rPr>
        <w:t>Při zjišťování obsahu</w:t>
      </w:r>
      <w:r w:rsidR="007D1860">
        <w:rPr>
          <w:rFonts w:cs="Times New Roman"/>
          <w:szCs w:val="24"/>
        </w:rPr>
        <w:t xml:space="preserve"> a </w:t>
      </w:r>
      <w:r w:rsidR="003C0E00">
        <w:rPr>
          <w:rFonts w:cs="Times New Roman"/>
          <w:szCs w:val="24"/>
        </w:rPr>
        <w:t>účelu</w:t>
      </w:r>
      <w:r w:rsidR="007D1860">
        <w:rPr>
          <w:rFonts w:cs="Times New Roman"/>
          <w:szCs w:val="24"/>
        </w:rPr>
        <w:t xml:space="preserve"> </w:t>
      </w:r>
      <w:r w:rsidR="003C0E00">
        <w:rPr>
          <w:rFonts w:cs="Times New Roman"/>
          <w:szCs w:val="24"/>
        </w:rPr>
        <w:t>zákona</w:t>
      </w:r>
      <w:r w:rsidR="007D1860">
        <w:rPr>
          <w:rFonts w:cs="Times New Roman"/>
          <w:szCs w:val="24"/>
        </w:rPr>
        <w:t xml:space="preserve"> jsem aplikoval tradiční</w:t>
      </w:r>
      <w:r w:rsidR="00952209">
        <w:rPr>
          <w:rFonts w:cs="Times New Roman"/>
          <w:szCs w:val="24"/>
        </w:rPr>
        <w:t xml:space="preserve"> výkladové</w:t>
      </w:r>
      <w:r w:rsidR="007D1860">
        <w:rPr>
          <w:rFonts w:cs="Times New Roman"/>
          <w:szCs w:val="24"/>
        </w:rPr>
        <w:t xml:space="preserve"> metody</w:t>
      </w:r>
      <w:r w:rsidR="00952209">
        <w:rPr>
          <w:rFonts w:cs="Times New Roman"/>
          <w:szCs w:val="24"/>
        </w:rPr>
        <w:t xml:space="preserve"> jako</w:t>
      </w:r>
      <w:r w:rsidR="003C0E00">
        <w:rPr>
          <w:rFonts w:cs="Times New Roman"/>
          <w:szCs w:val="24"/>
        </w:rPr>
        <w:t xml:space="preserve"> je</w:t>
      </w:r>
      <w:r w:rsidR="00952209">
        <w:rPr>
          <w:rFonts w:cs="Times New Roman"/>
          <w:szCs w:val="24"/>
        </w:rPr>
        <w:t xml:space="preserve"> jazykový, logický a systematický výklad</w:t>
      </w:r>
      <w:r w:rsidR="007C4FB6">
        <w:rPr>
          <w:rFonts w:cs="Times New Roman"/>
          <w:szCs w:val="24"/>
        </w:rPr>
        <w:t>. Zároveň jsem přihlédl k aktuální judikatuře</w:t>
      </w:r>
      <w:r w:rsidR="00A07D49">
        <w:rPr>
          <w:rFonts w:cs="Times New Roman"/>
          <w:szCs w:val="24"/>
        </w:rPr>
        <w:t>,</w:t>
      </w:r>
      <w:r w:rsidR="007C4FB6">
        <w:rPr>
          <w:rFonts w:cs="Times New Roman"/>
          <w:szCs w:val="24"/>
        </w:rPr>
        <w:t xml:space="preserve"> kter</w:t>
      </w:r>
      <w:r w:rsidR="00A07D49">
        <w:rPr>
          <w:rFonts w:cs="Times New Roman"/>
          <w:szCs w:val="24"/>
        </w:rPr>
        <w:t>á</w:t>
      </w:r>
      <w:r w:rsidR="007C4FB6">
        <w:rPr>
          <w:rFonts w:cs="Times New Roman"/>
          <w:szCs w:val="24"/>
        </w:rPr>
        <w:t xml:space="preserve"> klade důraz na soulad interpretace</w:t>
      </w:r>
      <w:r w:rsidR="00A07D49">
        <w:rPr>
          <w:rFonts w:cs="Times New Roman"/>
          <w:szCs w:val="24"/>
        </w:rPr>
        <w:t xml:space="preserve"> práva</w:t>
      </w:r>
      <w:r w:rsidR="007C4FB6">
        <w:rPr>
          <w:rFonts w:cs="Times New Roman"/>
          <w:szCs w:val="24"/>
        </w:rPr>
        <w:t xml:space="preserve"> s ochranou základních práv a svobod jednotlivce. </w:t>
      </w:r>
    </w:p>
    <w:p w:rsidR="00AD20E2" w:rsidRPr="00AC0F88" w:rsidRDefault="00955322" w:rsidP="001D5A1D">
      <w:pPr>
        <w:spacing w:after="0" w:line="360" w:lineRule="auto"/>
        <w:ind w:firstLine="708"/>
        <w:jc w:val="both"/>
        <w:rPr>
          <w:rFonts w:cs="Times New Roman"/>
          <w:szCs w:val="24"/>
        </w:rPr>
      </w:pPr>
      <w:r w:rsidRPr="00AC0F88">
        <w:rPr>
          <w:rFonts w:cs="Times New Roman"/>
          <w:szCs w:val="24"/>
        </w:rPr>
        <w:t>Dále jsem vycházel z</w:t>
      </w:r>
      <w:r w:rsidR="00E3482D" w:rsidRPr="00AC0F88">
        <w:rPr>
          <w:rFonts w:cs="Times New Roman"/>
          <w:szCs w:val="24"/>
        </w:rPr>
        <w:t xml:space="preserve"> odborných </w:t>
      </w:r>
      <w:r w:rsidRPr="00AC0F88">
        <w:rPr>
          <w:rFonts w:cs="Times New Roman"/>
          <w:szCs w:val="24"/>
        </w:rPr>
        <w:t>článků a publikací</w:t>
      </w:r>
      <w:r w:rsidR="00E3482D" w:rsidRPr="00AC0F88">
        <w:rPr>
          <w:rFonts w:cs="Times New Roman"/>
          <w:szCs w:val="24"/>
        </w:rPr>
        <w:t>. Nezbytným podkladem pro interpretaci spornýc</w:t>
      </w:r>
      <w:r w:rsidR="004C6FFA" w:rsidRPr="00AC0F88">
        <w:rPr>
          <w:rFonts w:cs="Times New Roman"/>
          <w:szCs w:val="24"/>
        </w:rPr>
        <w:t>h institutů předkupního práva byla také</w:t>
      </w:r>
      <w:r w:rsidR="009D78DA" w:rsidRPr="00AC0F88">
        <w:rPr>
          <w:rFonts w:cs="Times New Roman"/>
          <w:szCs w:val="24"/>
        </w:rPr>
        <w:t xml:space="preserve"> konstantní judikatura. P</w:t>
      </w:r>
      <w:r w:rsidR="00E3482D" w:rsidRPr="00AC0F88">
        <w:rPr>
          <w:rFonts w:cs="Times New Roman"/>
          <w:szCs w:val="24"/>
        </w:rPr>
        <w:t>rávní úpravu předkupního práva v občanském zákoníku komparuji se zahraniční úpravou a t</w:t>
      </w:r>
      <w:r w:rsidR="00AD20E2" w:rsidRPr="00AC0F88">
        <w:rPr>
          <w:rFonts w:cs="Times New Roman"/>
          <w:szCs w:val="24"/>
        </w:rPr>
        <w:t>o především rakouskou</w:t>
      </w:r>
      <w:r w:rsidR="00E3482D" w:rsidRPr="00AC0F88">
        <w:rPr>
          <w:rFonts w:cs="Times New Roman"/>
          <w:szCs w:val="24"/>
        </w:rPr>
        <w:t>. Všeobecný občanský zákoník (ABGB) platný v Rakousku jsem vybral z toho důvodu, že</w:t>
      </w:r>
      <w:r w:rsidR="00C74487">
        <w:rPr>
          <w:rFonts w:cs="Times New Roman"/>
          <w:szCs w:val="24"/>
        </w:rPr>
        <w:t xml:space="preserve"> v podstatě veškerá</w:t>
      </w:r>
      <w:r w:rsidR="00AD20E2" w:rsidRPr="00AC0F88">
        <w:rPr>
          <w:rFonts w:cs="Times New Roman"/>
          <w:szCs w:val="24"/>
        </w:rPr>
        <w:t xml:space="preserve"> právní úprava</w:t>
      </w:r>
      <w:r w:rsidR="00E3482D" w:rsidRPr="00AC0F88">
        <w:rPr>
          <w:rFonts w:cs="Times New Roman"/>
          <w:szCs w:val="24"/>
        </w:rPr>
        <w:t xml:space="preserve"> </w:t>
      </w:r>
      <w:r w:rsidR="00AD20E2" w:rsidRPr="00AC0F88">
        <w:rPr>
          <w:rFonts w:cs="Times New Roman"/>
          <w:szCs w:val="24"/>
        </w:rPr>
        <w:t>předkupního práva v našich občanských zákonících</w:t>
      </w:r>
      <w:r w:rsidR="004C6FFA" w:rsidRPr="00AC0F88">
        <w:rPr>
          <w:rFonts w:cs="Times New Roman"/>
          <w:szCs w:val="24"/>
        </w:rPr>
        <w:t xml:space="preserve">, z tohoto </w:t>
      </w:r>
      <w:r w:rsidR="00433E95" w:rsidRPr="00AC0F88">
        <w:rPr>
          <w:rFonts w:cs="Times New Roman"/>
          <w:szCs w:val="24"/>
        </w:rPr>
        <w:t>kodex</w:t>
      </w:r>
      <w:r w:rsidR="00433E95">
        <w:rPr>
          <w:rFonts w:cs="Times New Roman"/>
          <w:szCs w:val="24"/>
        </w:rPr>
        <w:t>u</w:t>
      </w:r>
      <w:r w:rsidR="004C6FFA" w:rsidRPr="00AC0F88">
        <w:rPr>
          <w:rFonts w:cs="Times New Roman"/>
          <w:szCs w:val="24"/>
        </w:rPr>
        <w:t xml:space="preserve"> vychází. Dokonce i </w:t>
      </w:r>
      <w:r w:rsidRPr="00AC0F88">
        <w:rPr>
          <w:rFonts w:cs="Times New Roman"/>
          <w:szCs w:val="24"/>
        </w:rPr>
        <w:t>návrh občanského</w:t>
      </w:r>
      <w:r w:rsidR="00AD20E2" w:rsidRPr="00AC0F88">
        <w:rPr>
          <w:rFonts w:cs="Times New Roman"/>
          <w:szCs w:val="24"/>
        </w:rPr>
        <w:t xml:space="preserve"> zákoník</w:t>
      </w:r>
      <w:r w:rsidRPr="00AC0F88">
        <w:rPr>
          <w:rFonts w:cs="Times New Roman"/>
          <w:szCs w:val="24"/>
        </w:rPr>
        <w:t xml:space="preserve">u, </w:t>
      </w:r>
      <w:r w:rsidRPr="00AC0F88">
        <w:rPr>
          <w:rFonts w:cs="Times New Roman"/>
          <w:szCs w:val="24"/>
        </w:rPr>
        <w:lastRenderedPageBreak/>
        <w:t>který byl schválen Poslaneckou sněmovnou dne 9. listopadu 2011 ve třetím čtení,</w:t>
      </w:r>
      <w:r w:rsidR="00AD20E2" w:rsidRPr="00AC0F88">
        <w:rPr>
          <w:rFonts w:cs="Times New Roman"/>
          <w:szCs w:val="24"/>
        </w:rPr>
        <w:t xml:space="preserve"> </w:t>
      </w:r>
      <w:r w:rsidR="00433E95">
        <w:rPr>
          <w:rFonts w:cs="Times New Roman"/>
          <w:szCs w:val="24"/>
        </w:rPr>
        <w:t>se úpravou ve</w:t>
      </w:r>
      <w:r w:rsidR="00AD20E2" w:rsidRPr="00AC0F88">
        <w:rPr>
          <w:rFonts w:cs="Times New Roman"/>
          <w:szCs w:val="24"/>
        </w:rPr>
        <w:t xml:space="preserve"> </w:t>
      </w:r>
      <w:r w:rsidR="004C6FFA" w:rsidRPr="00AC0F88">
        <w:rPr>
          <w:rFonts w:cs="Times New Roman"/>
          <w:szCs w:val="24"/>
        </w:rPr>
        <w:t>Všeobecné</w:t>
      </w:r>
      <w:r w:rsidR="00433E95">
        <w:rPr>
          <w:rFonts w:cs="Times New Roman"/>
          <w:szCs w:val="24"/>
        </w:rPr>
        <w:t>m</w:t>
      </w:r>
      <w:r w:rsidR="004C6FFA" w:rsidRPr="00AC0F88">
        <w:rPr>
          <w:rFonts w:cs="Times New Roman"/>
          <w:szCs w:val="24"/>
        </w:rPr>
        <w:t xml:space="preserve"> občanské</w:t>
      </w:r>
      <w:r w:rsidR="00433E95">
        <w:rPr>
          <w:rFonts w:cs="Times New Roman"/>
          <w:szCs w:val="24"/>
        </w:rPr>
        <w:t>m</w:t>
      </w:r>
      <w:r w:rsidR="004C6FFA" w:rsidRPr="00AC0F88">
        <w:rPr>
          <w:rFonts w:cs="Times New Roman"/>
          <w:szCs w:val="24"/>
        </w:rPr>
        <w:t xml:space="preserve"> zákoníku</w:t>
      </w:r>
      <w:r w:rsidR="00AD20E2" w:rsidRPr="00AC0F88">
        <w:rPr>
          <w:rFonts w:cs="Times New Roman"/>
          <w:szCs w:val="24"/>
        </w:rPr>
        <w:t xml:space="preserve"> </w:t>
      </w:r>
      <w:r w:rsidR="00433E95">
        <w:rPr>
          <w:rFonts w:cs="Times New Roman"/>
          <w:szCs w:val="24"/>
        </w:rPr>
        <w:t>inspiroval</w:t>
      </w:r>
      <w:r w:rsidR="00AD20E2" w:rsidRPr="00AC0F88">
        <w:rPr>
          <w:rFonts w:cs="Times New Roman"/>
          <w:szCs w:val="24"/>
        </w:rPr>
        <w:t xml:space="preserve">. </w:t>
      </w:r>
    </w:p>
    <w:p w:rsidR="00533F31" w:rsidRPr="00AC0F88" w:rsidRDefault="00AD20E2" w:rsidP="006408D8">
      <w:pPr>
        <w:spacing w:after="0" w:line="360" w:lineRule="auto"/>
        <w:ind w:firstLine="708"/>
        <w:jc w:val="both"/>
        <w:rPr>
          <w:rFonts w:cs="Times New Roman"/>
          <w:szCs w:val="24"/>
        </w:rPr>
      </w:pPr>
      <w:r w:rsidRPr="00AC0F88">
        <w:rPr>
          <w:rFonts w:cs="Times New Roman"/>
          <w:szCs w:val="24"/>
        </w:rPr>
        <w:t>V</w:t>
      </w:r>
      <w:r w:rsidR="00003285" w:rsidRPr="00AC0F88">
        <w:rPr>
          <w:rFonts w:cs="Times New Roman"/>
          <w:szCs w:val="24"/>
        </w:rPr>
        <w:t> </w:t>
      </w:r>
      <w:r w:rsidRPr="00AC0F88">
        <w:rPr>
          <w:rFonts w:cs="Times New Roman"/>
          <w:szCs w:val="24"/>
        </w:rPr>
        <w:t>prv</w:t>
      </w:r>
      <w:r w:rsidR="00003285" w:rsidRPr="00AC0F88">
        <w:rPr>
          <w:rFonts w:cs="Times New Roman"/>
          <w:szCs w:val="24"/>
        </w:rPr>
        <w:t xml:space="preserve">ních kapitolách se zabývám vymezením pojmu předkupní právo a některých souvisejících otázek. </w:t>
      </w:r>
    </w:p>
    <w:p w:rsidR="00D460B0" w:rsidRPr="00AC0F88" w:rsidRDefault="00533F31" w:rsidP="001D5A1D">
      <w:pPr>
        <w:spacing w:after="0" w:line="360" w:lineRule="auto"/>
        <w:jc w:val="both"/>
        <w:rPr>
          <w:rFonts w:cs="Times New Roman"/>
          <w:szCs w:val="24"/>
        </w:rPr>
      </w:pPr>
      <w:r w:rsidRPr="00AC0F88">
        <w:rPr>
          <w:rFonts w:cs="Times New Roman"/>
          <w:szCs w:val="24"/>
        </w:rPr>
        <w:tab/>
        <w:t xml:space="preserve">Další část práce je věnována způsobům vzniku </w:t>
      </w:r>
      <w:r w:rsidR="007465BA" w:rsidRPr="00AC0F88">
        <w:rPr>
          <w:rFonts w:cs="Times New Roman"/>
          <w:szCs w:val="24"/>
        </w:rPr>
        <w:t>předkupněprávního vztahu. Pro bl</w:t>
      </w:r>
      <w:r w:rsidR="000C6732" w:rsidRPr="00AC0F88">
        <w:rPr>
          <w:rFonts w:cs="Times New Roman"/>
          <w:szCs w:val="24"/>
        </w:rPr>
        <w:t>ižší seznámení se</w:t>
      </w:r>
      <w:r w:rsidR="007465BA" w:rsidRPr="00AC0F88">
        <w:rPr>
          <w:rFonts w:cs="Times New Roman"/>
          <w:szCs w:val="24"/>
        </w:rPr>
        <w:t xml:space="preserve"> s tímto </w:t>
      </w:r>
      <w:r w:rsidR="000C6732" w:rsidRPr="00AC0F88">
        <w:rPr>
          <w:rFonts w:cs="Times New Roman"/>
          <w:szCs w:val="24"/>
        </w:rPr>
        <w:t>institutem charakterizuji skutečnosti, které jsou předpokladem existence předkupního práva, a to sice zákon nebo smlouva. V rámci těchto právní titulů se zabývám jejich podstatnými náležitostmi a možnými</w:t>
      </w:r>
      <w:r w:rsidR="00D460B0" w:rsidRPr="00AC0F88">
        <w:rPr>
          <w:rFonts w:cs="Times New Roman"/>
          <w:szCs w:val="24"/>
        </w:rPr>
        <w:t xml:space="preserve"> smluvními úpravami, neboť u</w:t>
      </w:r>
      <w:r w:rsidR="00DF55FD" w:rsidRPr="00AC0F88">
        <w:rPr>
          <w:rFonts w:cs="Times New Roman"/>
          <w:szCs w:val="24"/>
        </w:rPr>
        <w:t>stanovení občanského zákoník</w:t>
      </w:r>
      <w:r w:rsidR="000F18F3" w:rsidRPr="00AC0F88">
        <w:rPr>
          <w:rFonts w:cs="Times New Roman"/>
          <w:szCs w:val="24"/>
        </w:rPr>
        <w:t>u o předkupním p</w:t>
      </w:r>
      <w:r w:rsidR="00E3158D">
        <w:rPr>
          <w:rFonts w:cs="Times New Roman"/>
          <w:szCs w:val="24"/>
        </w:rPr>
        <w:t>rávu jsou převážně dispozitivní. T</w:t>
      </w:r>
      <w:r w:rsidR="000F18F3" w:rsidRPr="00AC0F88">
        <w:rPr>
          <w:rFonts w:cs="Times New Roman"/>
          <w:szCs w:val="24"/>
        </w:rPr>
        <w:t xml:space="preserve">o znamená že, </w:t>
      </w:r>
      <w:r w:rsidR="00DF55FD" w:rsidRPr="00AC0F88">
        <w:rPr>
          <w:rFonts w:cs="Times New Roman"/>
          <w:szCs w:val="24"/>
        </w:rPr>
        <w:t>účastníci mají možnost si podmínky předkupního práva smluvně upravit.</w:t>
      </w:r>
      <w:r w:rsidR="00D460B0" w:rsidRPr="00AC0F88">
        <w:rPr>
          <w:rFonts w:cs="Times New Roman"/>
          <w:szCs w:val="24"/>
        </w:rPr>
        <w:t xml:space="preserve"> Co se týče</w:t>
      </w:r>
      <w:r w:rsidR="00CA2BF5" w:rsidRPr="00AC0F88">
        <w:rPr>
          <w:rFonts w:cs="Times New Roman"/>
          <w:szCs w:val="24"/>
        </w:rPr>
        <w:t xml:space="preserve"> vzniku předkupního práva na základě zákona, tedy </w:t>
      </w:r>
      <w:r w:rsidR="00E3158D">
        <w:rPr>
          <w:rFonts w:cs="Times New Roman"/>
          <w:szCs w:val="24"/>
        </w:rPr>
        <w:t>bez ohledu na vůli stran, občanský zákoník</w:t>
      </w:r>
      <w:r w:rsidR="00CA2BF5" w:rsidRPr="00AC0F88">
        <w:rPr>
          <w:rFonts w:cs="Times New Roman"/>
          <w:szCs w:val="24"/>
        </w:rPr>
        <w:t xml:space="preserve"> upravuje zákonné předkupní právo spoluvlastníků, které je ve srovnání s ostatními právními úpravami na evropském kontinentě spíše výjimečné. Přestože je mu v zákoně věnován jediný paragraf, jedná se o institut</w:t>
      </w:r>
      <w:r w:rsidR="00673D9C" w:rsidRPr="00AC0F88">
        <w:rPr>
          <w:rFonts w:cs="Times New Roman"/>
          <w:szCs w:val="24"/>
        </w:rPr>
        <w:t>, který svou četností a významem úpravu předkupního práva v rám</w:t>
      </w:r>
      <w:r w:rsidR="004467F5" w:rsidRPr="00AC0F88">
        <w:rPr>
          <w:rFonts w:cs="Times New Roman"/>
          <w:szCs w:val="24"/>
        </w:rPr>
        <w:t>ci závazků nepochybně převyšuje. Tomu odpovídá</w:t>
      </w:r>
      <w:r w:rsidR="00673D9C" w:rsidRPr="00AC0F88">
        <w:rPr>
          <w:rFonts w:cs="Times New Roman"/>
          <w:szCs w:val="24"/>
        </w:rPr>
        <w:t xml:space="preserve"> i</w:t>
      </w:r>
      <w:r w:rsidR="000F18F3" w:rsidRPr="00AC0F88">
        <w:rPr>
          <w:rFonts w:cs="Times New Roman"/>
          <w:szCs w:val="24"/>
        </w:rPr>
        <w:t xml:space="preserve"> rozsah a rozporuplnost </w:t>
      </w:r>
      <w:r w:rsidR="004467F5" w:rsidRPr="00AC0F88">
        <w:rPr>
          <w:rFonts w:cs="Times New Roman"/>
          <w:szCs w:val="24"/>
        </w:rPr>
        <w:t>judikatury.</w:t>
      </w:r>
    </w:p>
    <w:p w:rsidR="00FF44A2" w:rsidRPr="00AC0F88" w:rsidRDefault="004467F5" w:rsidP="001D5A1D">
      <w:pPr>
        <w:spacing w:after="0" w:line="360" w:lineRule="auto"/>
        <w:jc w:val="both"/>
        <w:rPr>
          <w:rFonts w:cs="Times New Roman"/>
          <w:szCs w:val="24"/>
        </w:rPr>
      </w:pPr>
      <w:r w:rsidRPr="00AC0F88">
        <w:rPr>
          <w:rFonts w:cs="Times New Roman"/>
          <w:szCs w:val="24"/>
        </w:rPr>
        <w:t xml:space="preserve"> </w:t>
      </w:r>
      <w:r w:rsidR="002A2635">
        <w:rPr>
          <w:rFonts w:cs="Times New Roman"/>
          <w:szCs w:val="24"/>
        </w:rPr>
        <w:tab/>
      </w:r>
      <w:r w:rsidRPr="00AC0F88">
        <w:rPr>
          <w:rFonts w:cs="Times New Roman"/>
          <w:szCs w:val="24"/>
        </w:rPr>
        <w:t xml:space="preserve">Poté se </w:t>
      </w:r>
      <w:r w:rsidR="000F18F3" w:rsidRPr="00AC0F88">
        <w:rPr>
          <w:rFonts w:cs="Times New Roman"/>
          <w:szCs w:val="24"/>
        </w:rPr>
        <w:t>v práci zaměřuji na</w:t>
      </w:r>
      <w:r w:rsidRPr="00AC0F88">
        <w:rPr>
          <w:rFonts w:cs="Times New Roman"/>
          <w:szCs w:val="24"/>
        </w:rPr>
        <w:t xml:space="preserve"> samotné</w:t>
      </w:r>
      <w:r w:rsidR="00CA2BF5" w:rsidRPr="00AC0F88">
        <w:rPr>
          <w:rFonts w:cs="Times New Roman"/>
          <w:szCs w:val="24"/>
        </w:rPr>
        <w:t xml:space="preserve"> trvání</w:t>
      </w:r>
      <w:r w:rsidR="000F18F3" w:rsidRPr="00AC0F88">
        <w:rPr>
          <w:rFonts w:cs="Times New Roman"/>
          <w:szCs w:val="24"/>
        </w:rPr>
        <w:t xml:space="preserve"> předkupního práva</w:t>
      </w:r>
      <w:r w:rsidR="00CA2BF5" w:rsidRPr="00AC0F88">
        <w:rPr>
          <w:rFonts w:cs="Times New Roman"/>
          <w:szCs w:val="24"/>
        </w:rPr>
        <w:t xml:space="preserve"> a s tím spojené</w:t>
      </w:r>
      <w:r w:rsidR="00D460B0" w:rsidRPr="00AC0F88">
        <w:rPr>
          <w:rFonts w:cs="Times New Roman"/>
          <w:szCs w:val="24"/>
        </w:rPr>
        <w:t xml:space="preserve"> účinky. </w:t>
      </w:r>
      <w:r w:rsidR="000F18F3" w:rsidRPr="00AC0F88">
        <w:rPr>
          <w:rFonts w:cs="Times New Roman"/>
          <w:szCs w:val="24"/>
        </w:rPr>
        <w:t>Mým hlavním</w:t>
      </w:r>
      <w:r w:rsidR="00536C3A" w:rsidRPr="00AC0F88">
        <w:rPr>
          <w:rFonts w:cs="Times New Roman"/>
          <w:szCs w:val="24"/>
        </w:rPr>
        <w:t xml:space="preserve"> cílem bylo </w:t>
      </w:r>
      <w:r w:rsidR="001D5A1D">
        <w:rPr>
          <w:rFonts w:cs="Times New Roman"/>
          <w:szCs w:val="24"/>
        </w:rPr>
        <w:t>srovnat působení předkupního práva</w:t>
      </w:r>
      <w:r w:rsidR="00536C3A" w:rsidRPr="00AC0F88">
        <w:rPr>
          <w:rFonts w:cs="Times New Roman"/>
          <w:szCs w:val="24"/>
        </w:rPr>
        <w:t xml:space="preserve"> </w:t>
      </w:r>
      <w:r w:rsidR="000F18F3" w:rsidRPr="00AC0F88">
        <w:rPr>
          <w:rFonts w:cs="Times New Roman"/>
          <w:szCs w:val="24"/>
        </w:rPr>
        <w:t xml:space="preserve">závazkového </w:t>
      </w:r>
      <w:r w:rsidR="001D5A1D">
        <w:rPr>
          <w:rFonts w:cs="Times New Roman"/>
          <w:szCs w:val="24"/>
        </w:rPr>
        <w:t>a věcného vůči třetím osobám</w:t>
      </w:r>
      <w:r w:rsidR="00E63B0E" w:rsidRPr="00AC0F88">
        <w:rPr>
          <w:rFonts w:cs="Times New Roman"/>
          <w:szCs w:val="24"/>
        </w:rPr>
        <w:t xml:space="preserve">. Také zde zdůrazňuji </w:t>
      </w:r>
      <w:r w:rsidR="000F18F3" w:rsidRPr="00AC0F88">
        <w:rPr>
          <w:rFonts w:cs="Times New Roman"/>
          <w:szCs w:val="24"/>
        </w:rPr>
        <w:t>úlohu katastru nemovitostí spojenou s věcnými právy.</w:t>
      </w:r>
      <w:r w:rsidR="00DF55FD" w:rsidRPr="00AC0F88">
        <w:rPr>
          <w:rFonts w:cs="Times New Roman"/>
          <w:szCs w:val="24"/>
        </w:rPr>
        <w:t xml:space="preserve"> </w:t>
      </w:r>
      <w:r w:rsidR="00E63B0E" w:rsidRPr="00AC0F88">
        <w:rPr>
          <w:rFonts w:cs="Times New Roman"/>
          <w:szCs w:val="24"/>
        </w:rPr>
        <w:t>Nutno dodat, že v souvislosti s připravovaným občanským zákoníkem</w:t>
      </w:r>
      <w:r w:rsidR="000C6732" w:rsidRPr="00AC0F88">
        <w:rPr>
          <w:rFonts w:cs="Times New Roman"/>
          <w:szCs w:val="24"/>
        </w:rPr>
        <w:t xml:space="preserve"> </w:t>
      </w:r>
      <w:r w:rsidR="00E63B0E" w:rsidRPr="00AC0F88">
        <w:rPr>
          <w:rFonts w:cs="Times New Roman"/>
          <w:szCs w:val="24"/>
        </w:rPr>
        <w:t>bude katastr nemovitostí mít ještě větší význam</w:t>
      </w:r>
      <w:r w:rsidR="00536C3A" w:rsidRPr="00AC0F88">
        <w:rPr>
          <w:rFonts w:cs="Times New Roman"/>
          <w:szCs w:val="24"/>
        </w:rPr>
        <w:t>, protože se rozšíří princip materiální publicity.</w:t>
      </w:r>
    </w:p>
    <w:p w:rsidR="00487BA5" w:rsidRPr="00AC0F88" w:rsidRDefault="00536C3A" w:rsidP="001D5A1D">
      <w:pPr>
        <w:spacing w:after="0" w:line="360" w:lineRule="auto"/>
        <w:jc w:val="both"/>
        <w:rPr>
          <w:rFonts w:cs="Times New Roman"/>
          <w:szCs w:val="24"/>
        </w:rPr>
      </w:pPr>
      <w:r w:rsidRPr="00AC0F88">
        <w:rPr>
          <w:rFonts w:cs="Times New Roman"/>
          <w:szCs w:val="24"/>
        </w:rPr>
        <w:tab/>
        <w:t>V</w:t>
      </w:r>
      <w:r w:rsidR="00487BA5" w:rsidRPr="00AC0F88">
        <w:rPr>
          <w:rFonts w:cs="Times New Roman"/>
          <w:szCs w:val="24"/>
        </w:rPr>
        <w:t> diplomové práci nemohu opomenout aktuální</w:t>
      </w:r>
      <w:r w:rsidRPr="00AC0F88">
        <w:rPr>
          <w:rFonts w:cs="Times New Roman"/>
          <w:szCs w:val="24"/>
        </w:rPr>
        <w:t> diskuze o tom, zda</w:t>
      </w:r>
      <w:r w:rsidR="00C74487">
        <w:rPr>
          <w:rFonts w:cs="Times New Roman"/>
          <w:szCs w:val="24"/>
        </w:rPr>
        <w:t xml:space="preserve"> se</w:t>
      </w:r>
      <w:r w:rsidRPr="00AC0F88">
        <w:rPr>
          <w:rFonts w:cs="Times New Roman"/>
          <w:szCs w:val="24"/>
        </w:rPr>
        <w:t xml:space="preserve"> zákonné předkupní právo spoluvlastníků podle § 140 </w:t>
      </w:r>
      <w:r w:rsidR="00487BA5" w:rsidRPr="00AC0F88">
        <w:rPr>
          <w:rFonts w:cs="Times New Roman"/>
          <w:szCs w:val="24"/>
        </w:rPr>
        <w:t>vztahuje i na případy bezúplatného převodu</w:t>
      </w:r>
      <w:r w:rsidRPr="00AC0F88">
        <w:rPr>
          <w:rFonts w:cs="Times New Roman"/>
          <w:szCs w:val="24"/>
        </w:rPr>
        <w:t xml:space="preserve"> spoluvlastnického podílu osobě nikoliv blízké</w:t>
      </w:r>
      <w:r w:rsidR="00487BA5" w:rsidRPr="00AC0F88">
        <w:rPr>
          <w:rFonts w:cs="Times New Roman"/>
          <w:szCs w:val="24"/>
        </w:rPr>
        <w:t>. Názory na tuto problematiku rozdělily právní praxi, přičemž část se přiklání k argumentaci Nejvyššího soudu a další k Profesoru Eliášovi.</w:t>
      </w:r>
    </w:p>
    <w:p w:rsidR="00AC0F88" w:rsidRDefault="00AC0F88" w:rsidP="001D5A1D">
      <w:pPr>
        <w:spacing w:after="0" w:line="360" w:lineRule="auto"/>
        <w:jc w:val="both"/>
        <w:rPr>
          <w:color w:val="365F91" w:themeColor="accent1" w:themeShade="BF"/>
          <w:szCs w:val="24"/>
        </w:rPr>
      </w:pPr>
      <w:r w:rsidRPr="00AC0F88">
        <w:rPr>
          <w:rFonts w:cs="Times New Roman"/>
          <w:szCs w:val="24"/>
        </w:rPr>
        <w:tab/>
        <w:t>Stěžejní část práce je zaměřena na otázky spojené s realizací předkupního práva. Jedná se zejména o aktuální judikaturu týkající se nabídkové povinnosti povinného a uplatnění předkupního práva oprávněným. S tím souvisí i případy porušení předk</w:t>
      </w:r>
      <w:r w:rsidR="009B029A">
        <w:rPr>
          <w:rFonts w:cs="Times New Roman"/>
          <w:szCs w:val="24"/>
        </w:rPr>
        <w:t>upního práva a</w:t>
      </w:r>
      <w:r w:rsidR="00E3158D">
        <w:rPr>
          <w:rFonts w:cs="Times New Roman"/>
          <w:szCs w:val="24"/>
        </w:rPr>
        <w:t> tomu</w:t>
      </w:r>
      <w:r w:rsidR="009B029A">
        <w:rPr>
          <w:rFonts w:cs="Times New Roman"/>
          <w:szCs w:val="24"/>
        </w:rPr>
        <w:t xml:space="preserve"> odpovídající</w:t>
      </w:r>
      <w:r w:rsidR="00E3158D">
        <w:rPr>
          <w:rFonts w:cs="Times New Roman"/>
          <w:szCs w:val="24"/>
        </w:rPr>
        <w:t xml:space="preserve"> </w:t>
      </w:r>
      <w:r w:rsidRPr="00AC0F88">
        <w:rPr>
          <w:rFonts w:cs="Times New Roman"/>
          <w:szCs w:val="24"/>
        </w:rPr>
        <w:t>právní následky. V závěru práce se především zabývám úprav</w:t>
      </w:r>
      <w:r w:rsidR="001150F3">
        <w:rPr>
          <w:rFonts w:cs="Times New Roman"/>
          <w:szCs w:val="24"/>
        </w:rPr>
        <w:t>ou</w:t>
      </w:r>
      <w:r w:rsidRPr="00AC0F88">
        <w:rPr>
          <w:rFonts w:cs="Times New Roman"/>
          <w:szCs w:val="24"/>
        </w:rPr>
        <w:t xml:space="preserve"> předkupního práva de lege ferenda v připravovaném občanském zákoníku.</w:t>
      </w:r>
      <w:r>
        <w:rPr>
          <w:color w:val="365F91" w:themeColor="accent1" w:themeShade="BF"/>
          <w:szCs w:val="24"/>
        </w:rPr>
        <w:t xml:space="preserve"> </w:t>
      </w:r>
    </w:p>
    <w:p w:rsidR="00AD585B" w:rsidRDefault="00487BA5" w:rsidP="00AD585B">
      <w:pPr>
        <w:spacing w:after="0"/>
        <w:rPr>
          <w:color w:val="365F91" w:themeColor="accent1" w:themeShade="BF"/>
          <w:szCs w:val="24"/>
        </w:rPr>
      </w:pPr>
      <w:r>
        <w:rPr>
          <w:color w:val="365F91" w:themeColor="accent1" w:themeShade="BF"/>
          <w:szCs w:val="24"/>
        </w:rPr>
        <w:tab/>
      </w:r>
    </w:p>
    <w:p w:rsidR="00AD585B" w:rsidRDefault="00AD585B" w:rsidP="00AD585B">
      <w:pPr>
        <w:spacing w:after="0"/>
        <w:rPr>
          <w:color w:val="365F91" w:themeColor="accent1" w:themeShade="BF"/>
          <w:szCs w:val="24"/>
        </w:rPr>
      </w:pPr>
    </w:p>
    <w:p w:rsidR="002A2635" w:rsidRPr="00AD585B" w:rsidRDefault="00A9602C" w:rsidP="00F84DB2">
      <w:pPr>
        <w:pStyle w:val="Nadpis1"/>
        <w:rPr>
          <w:color w:val="365F91" w:themeColor="accent1" w:themeShade="BF"/>
          <w:szCs w:val="24"/>
        </w:rPr>
      </w:pPr>
      <w:bookmarkStart w:id="2" w:name="_Toc330475529"/>
      <w:r>
        <w:lastRenderedPageBreak/>
        <w:t xml:space="preserve">Základní vymezení </w:t>
      </w:r>
      <w:r w:rsidRPr="006644D9">
        <w:t>předkupní</w:t>
      </w:r>
      <w:r>
        <w:t>ho</w:t>
      </w:r>
      <w:r w:rsidRPr="006644D9">
        <w:t xml:space="preserve"> práv</w:t>
      </w:r>
      <w:r>
        <w:t>a</w:t>
      </w:r>
      <w:bookmarkEnd w:id="2"/>
    </w:p>
    <w:p w:rsidR="00A67EA3" w:rsidRPr="0070652C" w:rsidRDefault="00F44342" w:rsidP="0070652C">
      <w:pPr>
        <w:spacing w:after="0" w:line="360" w:lineRule="auto"/>
        <w:ind w:firstLine="708"/>
        <w:jc w:val="both"/>
        <w:rPr>
          <w:rFonts w:cs="Times New Roman"/>
          <w:i/>
          <w:szCs w:val="24"/>
        </w:rPr>
      </w:pPr>
      <w:r w:rsidRPr="00C66942">
        <w:rPr>
          <w:rFonts w:cs="Times New Roman"/>
          <w:szCs w:val="24"/>
        </w:rPr>
        <w:t>Ze systematického pohledu řadíme předkupní právo do skupiny práv k věcem cizím.</w:t>
      </w:r>
      <w:r>
        <w:rPr>
          <w:rFonts w:cs="Times New Roman"/>
          <w:szCs w:val="24"/>
        </w:rPr>
        <w:t xml:space="preserve"> Podstata tohoto institutu spočívá v tom,</w:t>
      </w:r>
      <w:r w:rsidR="00DA04FB">
        <w:rPr>
          <w:rFonts w:cs="Times New Roman"/>
          <w:szCs w:val="24"/>
        </w:rPr>
        <w:t xml:space="preserve"> že umožňuje individuálně ur</w:t>
      </w:r>
      <w:r w:rsidR="00BE54EC">
        <w:rPr>
          <w:rFonts w:cs="Times New Roman"/>
          <w:szCs w:val="24"/>
        </w:rPr>
        <w:t>čené osobě nebo osobám, aby měly</w:t>
      </w:r>
      <w:r w:rsidR="00DA04FB">
        <w:rPr>
          <w:rFonts w:cs="Times New Roman"/>
          <w:szCs w:val="24"/>
        </w:rPr>
        <w:t xml:space="preserve"> za určitých předpokladů vliv na další osud věci. </w:t>
      </w:r>
      <w:r w:rsidR="00DA04FB" w:rsidRPr="00C66942">
        <w:rPr>
          <w:rFonts w:cs="Times New Roman"/>
          <w:szCs w:val="24"/>
        </w:rPr>
        <w:t>Předkupní právo můžeme také vymezit jako</w:t>
      </w:r>
      <w:r w:rsidR="00DA04FB" w:rsidRPr="0070652C">
        <w:rPr>
          <w:rFonts w:cs="Times New Roman"/>
          <w:szCs w:val="24"/>
        </w:rPr>
        <w:t>:</w:t>
      </w:r>
      <w:r w:rsidR="0070652C">
        <w:rPr>
          <w:rFonts w:cs="Times New Roman"/>
          <w:szCs w:val="24"/>
        </w:rPr>
        <w:t xml:space="preserve"> </w:t>
      </w:r>
      <w:r w:rsidR="00DA04FB">
        <w:rPr>
          <w:rFonts w:cs="Times New Roman"/>
          <w:i/>
          <w:szCs w:val="24"/>
        </w:rPr>
        <w:t>„</w:t>
      </w:r>
      <w:r w:rsidR="0070652C">
        <w:rPr>
          <w:rFonts w:cs="Times New Roman"/>
          <w:i/>
          <w:szCs w:val="24"/>
        </w:rPr>
        <w:t>…</w:t>
      </w:r>
      <w:r w:rsidR="00DA04FB" w:rsidRPr="00C66942">
        <w:rPr>
          <w:rFonts w:cs="Times New Roman"/>
          <w:i/>
          <w:szCs w:val="24"/>
        </w:rPr>
        <w:t>právní vztah, ve kterém právu oprávněné osoby (předkupnímu právu) koresponduje (koreluje) povinno</w:t>
      </w:r>
      <w:r w:rsidR="00DA04FB">
        <w:rPr>
          <w:rFonts w:cs="Times New Roman"/>
          <w:i/>
          <w:szCs w:val="24"/>
        </w:rPr>
        <w:t>st zavázané osoby nabídnout věc</w:t>
      </w:r>
      <w:r w:rsidR="00DA04FB" w:rsidRPr="00C66942">
        <w:rPr>
          <w:rFonts w:cs="Times New Roman"/>
          <w:i/>
          <w:szCs w:val="24"/>
        </w:rPr>
        <w:t xml:space="preserve"> této oprávněné osobě jako první ke</w:t>
      </w:r>
      <w:r w:rsidR="00DA04FB">
        <w:rPr>
          <w:rFonts w:cs="Times New Roman"/>
          <w:i/>
          <w:szCs w:val="24"/>
        </w:rPr>
        <w:t xml:space="preserve"> koupi (</w:t>
      </w:r>
      <w:r w:rsidR="00DA04FB" w:rsidRPr="00C66942">
        <w:rPr>
          <w:rFonts w:cs="Times New Roman"/>
          <w:i/>
          <w:szCs w:val="24"/>
        </w:rPr>
        <w:t>předkupní povinnost).“</w:t>
      </w:r>
      <w:r w:rsidR="00DA04FB">
        <w:rPr>
          <w:rStyle w:val="Znakapoznpodarou"/>
          <w:rFonts w:cs="Times New Roman"/>
          <w:i/>
          <w:szCs w:val="24"/>
        </w:rPr>
        <w:footnoteReference w:id="1"/>
      </w:r>
      <w:r w:rsidR="00DA04FB">
        <w:rPr>
          <w:rFonts w:cs="Times New Roman"/>
          <w:i/>
          <w:szCs w:val="24"/>
        </w:rPr>
        <w:t xml:space="preserve"> </w:t>
      </w:r>
      <w:r w:rsidR="00A67EA3">
        <w:rPr>
          <w:rFonts w:cs="Times New Roman"/>
          <w:szCs w:val="24"/>
        </w:rPr>
        <w:t>Jinak řečeno, předkupní právo je právní vztah, jehož obsahem je zejména závazek nabídnout věc ke koupi a tomu korespondující oprávnění věc koupit.</w:t>
      </w:r>
      <w:r w:rsidR="00A67EA3">
        <w:rPr>
          <w:rStyle w:val="Znakapoznpodarou"/>
          <w:rFonts w:cs="Times New Roman"/>
          <w:szCs w:val="24"/>
        </w:rPr>
        <w:footnoteReference w:id="2"/>
      </w:r>
    </w:p>
    <w:p w:rsidR="00F64AF0" w:rsidRDefault="002A2635" w:rsidP="009B029A">
      <w:pPr>
        <w:spacing w:after="0" w:line="360" w:lineRule="auto"/>
        <w:jc w:val="both"/>
        <w:rPr>
          <w:rFonts w:cs="Times New Roman"/>
          <w:szCs w:val="24"/>
        </w:rPr>
      </w:pPr>
      <w:r>
        <w:rPr>
          <w:rFonts w:cs="Times New Roman"/>
          <w:szCs w:val="24"/>
        </w:rPr>
        <w:tab/>
      </w:r>
      <w:r w:rsidR="00397E3F">
        <w:rPr>
          <w:rFonts w:cs="Times New Roman"/>
          <w:szCs w:val="24"/>
        </w:rPr>
        <w:t>Obě v</w:t>
      </w:r>
      <w:r w:rsidR="00A67EA3">
        <w:rPr>
          <w:rFonts w:cs="Times New Roman"/>
          <w:szCs w:val="24"/>
        </w:rPr>
        <w:t>ýše uved</w:t>
      </w:r>
      <w:r w:rsidR="00397E3F">
        <w:rPr>
          <w:rFonts w:cs="Times New Roman"/>
          <w:szCs w:val="24"/>
        </w:rPr>
        <w:t xml:space="preserve">ené definice nereflektují zásadní kritérium pro realizaci předkupního práva. Z toho důvodu je autoři v dalším textu doplňují o předpoklad, že se povinný rozhodne věc prodat, popřípadě zcizit. </w:t>
      </w:r>
    </w:p>
    <w:p w:rsidR="00961204" w:rsidRDefault="00397E3F" w:rsidP="00961204">
      <w:pPr>
        <w:spacing w:after="0" w:line="360" w:lineRule="auto"/>
        <w:ind w:firstLine="708"/>
        <w:jc w:val="both"/>
        <w:rPr>
          <w:rFonts w:cs="Times New Roman"/>
          <w:szCs w:val="24"/>
        </w:rPr>
      </w:pPr>
      <w:r>
        <w:rPr>
          <w:rFonts w:cs="Times New Roman"/>
          <w:szCs w:val="24"/>
        </w:rPr>
        <w:t>Podle mého názoru je užití výrazu prodat nevhodné, protože</w:t>
      </w:r>
      <w:r w:rsidR="00DA3872">
        <w:rPr>
          <w:rFonts w:cs="Times New Roman"/>
          <w:szCs w:val="24"/>
        </w:rPr>
        <w:t xml:space="preserve"> nevystihuje případy, kdy smluvní ujednání</w:t>
      </w:r>
      <w:r>
        <w:rPr>
          <w:rFonts w:cs="Times New Roman"/>
          <w:szCs w:val="24"/>
        </w:rPr>
        <w:t xml:space="preserve"> </w:t>
      </w:r>
      <w:r w:rsidR="00DA3872">
        <w:rPr>
          <w:rFonts w:cs="Times New Roman"/>
          <w:szCs w:val="24"/>
        </w:rPr>
        <w:t xml:space="preserve">rozšíří účinky předkupního práva na bezúplatné převody. Osobně bych dal přednost termínu „zcizit způsobem, na který se vztahuje předkupní právo.“ </w:t>
      </w:r>
      <w:r w:rsidR="00E3158D">
        <w:rPr>
          <w:rFonts w:cs="Times New Roman"/>
          <w:szCs w:val="24"/>
        </w:rPr>
        <w:t>T</w:t>
      </w:r>
      <w:r w:rsidR="00E3158D" w:rsidRPr="00C66942">
        <w:rPr>
          <w:rFonts w:cs="Times New Roman"/>
          <w:szCs w:val="24"/>
        </w:rPr>
        <w:t>o</w:t>
      </w:r>
      <w:r w:rsidR="00E3158D">
        <w:rPr>
          <w:rFonts w:cs="Times New Roman"/>
          <w:szCs w:val="24"/>
        </w:rPr>
        <w:t xml:space="preserve"> znamená</w:t>
      </w:r>
      <w:r w:rsidR="00E3158D" w:rsidRPr="00C66942">
        <w:rPr>
          <w:rFonts w:cs="Times New Roman"/>
          <w:szCs w:val="24"/>
        </w:rPr>
        <w:t>, že pouhé zřízení předkupního práva ještě neznamená okamžitou realizaci povinností pro zavázaného. Ten může nadále své vlastnické práv</w:t>
      </w:r>
      <w:r w:rsidR="00E3158D">
        <w:rPr>
          <w:rFonts w:cs="Times New Roman"/>
          <w:szCs w:val="24"/>
        </w:rPr>
        <w:t>o vykonávat v plném rozsahu a</w:t>
      </w:r>
      <w:r w:rsidR="00E3158D" w:rsidRPr="00C66942">
        <w:rPr>
          <w:rFonts w:cs="Times New Roman"/>
          <w:szCs w:val="24"/>
        </w:rPr>
        <w:t xml:space="preserve"> dokonce </w:t>
      </w:r>
      <w:r w:rsidR="00E3158D">
        <w:rPr>
          <w:rFonts w:cs="Times New Roman"/>
          <w:szCs w:val="24"/>
        </w:rPr>
        <w:t xml:space="preserve">i </w:t>
      </w:r>
      <w:r w:rsidR="00E3158D" w:rsidRPr="00C66942">
        <w:rPr>
          <w:rFonts w:cs="Times New Roman"/>
          <w:szCs w:val="24"/>
        </w:rPr>
        <w:t>věc zatížit zástavou, věcným břeme</w:t>
      </w:r>
      <w:r w:rsidR="00E3158D">
        <w:rPr>
          <w:rFonts w:cs="Times New Roman"/>
          <w:szCs w:val="24"/>
        </w:rPr>
        <w:t>nem a</w:t>
      </w:r>
      <w:r w:rsidR="00155988">
        <w:rPr>
          <w:rFonts w:cs="Times New Roman"/>
          <w:szCs w:val="24"/>
        </w:rPr>
        <w:t xml:space="preserve"> </w:t>
      </w:r>
      <w:r w:rsidR="00E3158D">
        <w:rPr>
          <w:rFonts w:cs="Times New Roman"/>
          <w:szCs w:val="24"/>
        </w:rPr>
        <w:t>pod</w:t>
      </w:r>
      <w:r w:rsidR="00155988">
        <w:rPr>
          <w:rFonts w:cs="Times New Roman"/>
          <w:szCs w:val="24"/>
        </w:rPr>
        <w:t>obně</w:t>
      </w:r>
      <w:r w:rsidR="00E3158D">
        <w:rPr>
          <w:rFonts w:cs="Times New Roman"/>
          <w:szCs w:val="24"/>
        </w:rPr>
        <w:t xml:space="preserve">. Také mu nic nebrání </w:t>
      </w:r>
      <w:r w:rsidR="00E3158D" w:rsidRPr="00C66942">
        <w:rPr>
          <w:rFonts w:cs="Times New Roman"/>
          <w:szCs w:val="24"/>
        </w:rPr>
        <w:t>věc zničit, což by způsobi</w:t>
      </w:r>
      <w:r w:rsidR="00E3158D">
        <w:rPr>
          <w:rFonts w:cs="Times New Roman"/>
          <w:szCs w:val="24"/>
        </w:rPr>
        <w:t>lo zánik předkupního práva.</w:t>
      </w:r>
    </w:p>
    <w:p w:rsidR="00B05340" w:rsidRPr="00B05340" w:rsidRDefault="00DA3872" w:rsidP="00961204">
      <w:pPr>
        <w:spacing w:after="0" w:line="360" w:lineRule="auto"/>
        <w:ind w:firstLine="567"/>
        <w:jc w:val="both"/>
        <w:rPr>
          <w:rFonts w:cs="Times New Roman"/>
          <w:szCs w:val="24"/>
        </w:rPr>
      </w:pPr>
      <w:r>
        <w:rPr>
          <w:rFonts w:cs="Times New Roman"/>
          <w:szCs w:val="24"/>
        </w:rPr>
        <w:t xml:space="preserve">Myslím si, že z teoretického hlediska mohu předkupní právo vymezit jako </w:t>
      </w:r>
      <w:r w:rsidRPr="00DA3872">
        <w:rPr>
          <w:rFonts w:cs="Times New Roman"/>
          <w:szCs w:val="24"/>
        </w:rPr>
        <w:t>právní vztah mezi subjektem, který je za určitých podmínek povinen nabídnout věc ke koupi jinému subjektu, jehož akceptace nabídky za jistých předpokladů znamená, že bude mít možnost nabýt věc do vlastnictví jako první.</w:t>
      </w:r>
      <w:r w:rsidR="00F64AF0">
        <w:rPr>
          <w:rFonts w:cs="Times New Roman"/>
          <w:szCs w:val="24"/>
        </w:rPr>
        <w:t xml:space="preserve"> </w:t>
      </w:r>
      <w:r w:rsidR="00E3158D">
        <w:rPr>
          <w:rFonts w:cs="Times New Roman"/>
          <w:szCs w:val="24"/>
        </w:rPr>
        <w:t>Je zjevné, že jednoduché vymezení</w:t>
      </w:r>
      <w:r w:rsidR="003B7AB7">
        <w:rPr>
          <w:rFonts w:cs="Times New Roman"/>
          <w:szCs w:val="24"/>
        </w:rPr>
        <w:t xml:space="preserve"> předkupní</w:t>
      </w:r>
      <w:r w:rsidR="00E3158D">
        <w:rPr>
          <w:rFonts w:cs="Times New Roman"/>
          <w:szCs w:val="24"/>
        </w:rPr>
        <w:t>ho práva</w:t>
      </w:r>
      <w:r w:rsidR="003B7AB7">
        <w:rPr>
          <w:rFonts w:cs="Times New Roman"/>
          <w:szCs w:val="24"/>
        </w:rPr>
        <w:t xml:space="preserve"> není možné. Důvodem, který mě vedl k tomuto závěru je</w:t>
      </w:r>
      <w:r w:rsidR="00CB4E90">
        <w:rPr>
          <w:rFonts w:cs="Times New Roman"/>
          <w:szCs w:val="24"/>
        </w:rPr>
        <w:t xml:space="preserve"> existence předkupního práva smluvního a zákonného, kt</w:t>
      </w:r>
      <w:r w:rsidR="001C0EBD">
        <w:rPr>
          <w:rFonts w:cs="Times New Roman"/>
          <w:szCs w:val="24"/>
        </w:rPr>
        <w:t>e</w:t>
      </w:r>
      <w:r w:rsidR="00CB4E90">
        <w:rPr>
          <w:rFonts w:cs="Times New Roman"/>
          <w:szCs w:val="24"/>
        </w:rPr>
        <w:t xml:space="preserve">ré vzniká bez ohledu na vůli subjektů. V obou případech však </w:t>
      </w:r>
      <w:r w:rsidR="00CB4E90" w:rsidRPr="00B05340">
        <w:rPr>
          <w:rFonts w:cs="Times New Roman"/>
          <w:szCs w:val="24"/>
        </w:rPr>
        <w:t xml:space="preserve">není vyloučeno, že oprávněný s povinným, </w:t>
      </w:r>
      <w:r w:rsidR="003B7AB7" w:rsidRPr="00B05340">
        <w:rPr>
          <w:rFonts w:cs="Times New Roman"/>
          <w:szCs w:val="24"/>
        </w:rPr>
        <w:t>si předkupní právo smluvně přiz</w:t>
      </w:r>
      <w:r w:rsidR="00CB4E90" w:rsidRPr="00B05340">
        <w:rPr>
          <w:rFonts w:cs="Times New Roman"/>
          <w:szCs w:val="24"/>
        </w:rPr>
        <w:t>působí</w:t>
      </w:r>
      <w:r w:rsidR="001C0EBD" w:rsidRPr="00B05340">
        <w:rPr>
          <w:rFonts w:cs="Times New Roman"/>
          <w:szCs w:val="24"/>
        </w:rPr>
        <w:t xml:space="preserve"> svým požadavkům. </w:t>
      </w:r>
      <w:r w:rsidR="00B05340" w:rsidRPr="00B05340">
        <w:rPr>
          <w:rFonts w:cs="Times New Roman"/>
          <w:szCs w:val="24"/>
        </w:rPr>
        <w:t>Nejvyšší</w:t>
      </w:r>
      <w:r w:rsidR="001C0EBD" w:rsidRPr="00B05340">
        <w:rPr>
          <w:rFonts w:cs="Times New Roman"/>
          <w:szCs w:val="24"/>
        </w:rPr>
        <w:t xml:space="preserve"> </w:t>
      </w:r>
      <w:r w:rsidR="00B05340" w:rsidRPr="00B05340">
        <w:rPr>
          <w:rFonts w:cs="Times New Roman"/>
          <w:szCs w:val="24"/>
        </w:rPr>
        <w:t xml:space="preserve">soud </w:t>
      </w:r>
      <w:r w:rsidR="00015895">
        <w:rPr>
          <w:rFonts w:cs="Times New Roman"/>
          <w:szCs w:val="24"/>
        </w:rPr>
        <w:t xml:space="preserve">za předkupní právo </w:t>
      </w:r>
      <w:r w:rsidR="001C0EBD" w:rsidRPr="00B05340">
        <w:rPr>
          <w:rFonts w:cs="Times New Roman"/>
          <w:szCs w:val="24"/>
        </w:rPr>
        <w:t>označuje: „</w:t>
      </w:r>
      <w:r w:rsidR="001C0EBD" w:rsidRPr="00B05340">
        <w:rPr>
          <w:rFonts w:cs="Times New Roman"/>
          <w:i/>
          <w:szCs w:val="24"/>
        </w:rPr>
        <w:t>právní vztah, v němž právu jedné strany na přednostní nabídku ke koupi a možnost jejího využití odpovídá povinnost strany druhé.“</w:t>
      </w:r>
      <w:r w:rsidR="001C0EBD" w:rsidRPr="00B05340">
        <w:rPr>
          <w:rStyle w:val="Znakapoznpodarou"/>
          <w:rFonts w:cs="Times New Roman"/>
          <w:i/>
          <w:szCs w:val="24"/>
        </w:rPr>
        <w:footnoteReference w:id="3"/>
      </w:r>
      <w:r w:rsidR="001C0EBD" w:rsidRPr="00B05340">
        <w:rPr>
          <w:rFonts w:cs="Times New Roman"/>
          <w:szCs w:val="24"/>
        </w:rPr>
        <w:t xml:space="preserve"> I zde</w:t>
      </w:r>
      <w:r w:rsidR="00B05340" w:rsidRPr="00B05340">
        <w:rPr>
          <w:rFonts w:cs="Times New Roman"/>
          <w:szCs w:val="24"/>
        </w:rPr>
        <w:t xml:space="preserve"> však</w:t>
      </w:r>
      <w:r w:rsidR="001C0EBD" w:rsidRPr="00B05340">
        <w:rPr>
          <w:rFonts w:cs="Times New Roman"/>
          <w:szCs w:val="24"/>
        </w:rPr>
        <w:t xml:space="preserve"> není vyjádřena zásadní podmínka</w:t>
      </w:r>
      <w:r w:rsidR="00B05340" w:rsidRPr="00B05340">
        <w:rPr>
          <w:rFonts w:cs="Times New Roman"/>
          <w:szCs w:val="24"/>
        </w:rPr>
        <w:t xml:space="preserve"> pro realizaci předkupního práva</w:t>
      </w:r>
      <w:r w:rsidR="001C0EBD" w:rsidRPr="00B05340">
        <w:rPr>
          <w:rFonts w:cs="Times New Roman"/>
          <w:szCs w:val="24"/>
        </w:rPr>
        <w:t xml:space="preserve"> a to rozhodnutí vlastníka o zcizení věci.</w:t>
      </w:r>
    </w:p>
    <w:p w:rsidR="00E90EDA" w:rsidRDefault="00E90EDA" w:rsidP="00B05340">
      <w:pPr>
        <w:tabs>
          <w:tab w:val="left" w:pos="284"/>
          <w:tab w:val="left" w:pos="567"/>
        </w:tabs>
        <w:spacing w:after="0" w:line="360" w:lineRule="auto"/>
        <w:ind w:right="-284" w:firstLine="567"/>
        <w:jc w:val="both"/>
        <w:rPr>
          <w:rFonts w:cs="Times New Roman"/>
          <w:szCs w:val="24"/>
        </w:rPr>
      </w:pPr>
      <w:r w:rsidRPr="00C66942">
        <w:rPr>
          <w:rFonts w:cs="Times New Roman"/>
          <w:szCs w:val="24"/>
        </w:rPr>
        <w:lastRenderedPageBreak/>
        <w:t>Obecně řečeno je smyslem předkupního práva zvýhodnit postavení oprávněné o</w:t>
      </w:r>
      <w:r>
        <w:rPr>
          <w:rFonts w:cs="Times New Roman"/>
          <w:szCs w:val="24"/>
        </w:rPr>
        <w:t xml:space="preserve">soby vůči potenciálnímu kupci. </w:t>
      </w:r>
      <w:r w:rsidRPr="00C66942">
        <w:rPr>
          <w:rFonts w:cs="Times New Roman"/>
          <w:szCs w:val="24"/>
        </w:rPr>
        <w:t xml:space="preserve">To ovšem nevylučuje, aby </w:t>
      </w:r>
      <w:r>
        <w:rPr>
          <w:rFonts w:cs="Times New Roman"/>
          <w:szCs w:val="24"/>
        </w:rPr>
        <w:t>povinný věc prodal třetí osobě</w:t>
      </w:r>
      <w:r w:rsidRPr="00C66942">
        <w:rPr>
          <w:rFonts w:cs="Times New Roman"/>
          <w:szCs w:val="24"/>
        </w:rPr>
        <w:t xml:space="preserve"> dokonce i proti vůli oprávněného, ale to je předmětem jiné kapitoly.</w:t>
      </w:r>
    </w:p>
    <w:p w:rsidR="0047447D" w:rsidRDefault="0047447D" w:rsidP="00B05340">
      <w:pPr>
        <w:tabs>
          <w:tab w:val="left" w:pos="284"/>
          <w:tab w:val="left" w:pos="567"/>
        </w:tabs>
        <w:spacing w:after="0" w:line="360" w:lineRule="auto"/>
        <w:ind w:right="-284" w:firstLine="567"/>
        <w:jc w:val="both"/>
        <w:rPr>
          <w:rFonts w:cs="Times New Roman"/>
          <w:szCs w:val="24"/>
        </w:rPr>
      </w:pPr>
    </w:p>
    <w:p w:rsidR="00AD585B" w:rsidRDefault="00AD585B" w:rsidP="00B05340">
      <w:pPr>
        <w:tabs>
          <w:tab w:val="left" w:pos="284"/>
          <w:tab w:val="left" w:pos="567"/>
        </w:tabs>
        <w:spacing w:after="0" w:line="360" w:lineRule="auto"/>
        <w:ind w:right="-284" w:firstLine="567"/>
        <w:jc w:val="both"/>
        <w:rPr>
          <w:rFonts w:cs="Times New Roman"/>
          <w:szCs w:val="24"/>
        </w:rPr>
      </w:pPr>
    </w:p>
    <w:p w:rsidR="00AD585B" w:rsidRDefault="00AD585B" w:rsidP="00B05340">
      <w:pPr>
        <w:tabs>
          <w:tab w:val="left" w:pos="284"/>
          <w:tab w:val="left" w:pos="567"/>
        </w:tabs>
        <w:spacing w:after="0" w:line="360" w:lineRule="auto"/>
        <w:ind w:right="-284" w:firstLine="567"/>
        <w:jc w:val="both"/>
        <w:rPr>
          <w:rFonts w:cs="Times New Roman"/>
          <w:szCs w:val="24"/>
        </w:rPr>
      </w:pPr>
    </w:p>
    <w:p w:rsidR="00AD585B" w:rsidRDefault="00AD585B" w:rsidP="00B05340">
      <w:pPr>
        <w:tabs>
          <w:tab w:val="left" w:pos="284"/>
          <w:tab w:val="left" w:pos="567"/>
        </w:tabs>
        <w:spacing w:after="0" w:line="360" w:lineRule="auto"/>
        <w:ind w:right="-284" w:firstLine="567"/>
        <w:jc w:val="both"/>
        <w:rPr>
          <w:rFonts w:cs="Times New Roman"/>
          <w:szCs w:val="24"/>
        </w:rPr>
      </w:pPr>
    </w:p>
    <w:p w:rsidR="00AD585B" w:rsidRDefault="00AD585B" w:rsidP="00B05340">
      <w:pPr>
        <w:tabs>
          <w:tab w:val="left" w:pos="284"/>
          <w:tab w:val="left" w:pos="567"/>
        </w:tabs>
        <w:spacing w:after="0" w:line="360" w:lineRule="auto"/>
        <w:ind w:right="-284" w:firstLine="567"/>
        <w:jc w:val="both"/>
        <w:rPr>
          <w:rFonts w:cs="Times New Roman"/>
          <w:szCs w:val="24"/>
        </w:rPr>
      </w:pPr>
    </w:p>
    <w:p w:rsidR="00AD585B" w:rsidRDefault="00AD585B" w:rsidP="00B05340">
      <w:pPr>
        <w:tabs>
          <w:tab w:val="left" w:pos="284"/>
          <w:tab w:val="left" w:pos="567"/>
        </w:tabs>
        <w:spacing w:after="0" w:line="360" w:lineRule="auto"/>
        <w:ind w:right="-284" w:firstLine="567"/>
        <w:jc w:val="both"/>
        <w:rPr>
          <w:rFonts w:cs="Times New Roman"/>
          <w:szCs w:val="24"/>
        </w:rPr>
      </w:pPr>
    </w:p>
    <w:p w:rsidR="00AD585B" w:rsidRDefault="00AD585B" w:rsidP="00B05340">
      <w:pPr>
        <w:tabs>
          <w:tab w:val="left" w:pos="284"/>
          <w:tab w:val="left" w:pos="567"/>
        </w:tabs>
        <w:spacing w:after="0" w:line="360" w:lineRule="auto"/>
        <w:ind w:right="-284" w:firstLine="567"/>
        <w:jc w:val="both"/>
        <w:rPr>
          <w:rFonts w:cs="Times New Roman"/>
          <w:szCs w:val="24"/>
        </w:rPr>
      </w:pPr>
    </w:p>
    <w:p w:rsidR="00AD585B" w:rsidRDefault="00AD585B" w:rsidP="00B05340">
      <w:pPr>
        <w:tabs>
          <w:tab w:val="left" w:pos="284"/>
          <w:tab w:val="left" w:pos="567"/>
        </w:tabs>
        <w:spacing w:after="0" w:line="360" w:lineRule="auto"/>
        <w:ind w:right="-284" w:firstLine="567"/>
        <w:jc w:val="both"/>
        <w:rPr>
          <w:rFonts w:cs="Times New Roman"/>
          <w:szCs w:val="24"/>
        </w:rPr>
      </w:pPr>
    </w:p>
    <w:p w:rsidR="00AD585B" w:rsidRDefault="00AD585B" w:rsidP="00B05340">
      <w:pPr>
        <w:tabs>
          <w:tab w:val="left" w:pos="284"/>
          <w:tab w:val="left" w:pos="567"/>
        </w:tabs>
        <w:spacing w:after="0" w:line="360" w:lineRule="auto"/>
        <w:ind w:right="-284" w:firstLine="567"/>
        <w:jc w:val="both"/>
        <w:rPr>
          <w:rFonts w:cs="Times New Roman"/>
          <w:szCs w:val="24"/>
        </w:rPr>
      </w:pPr>
    </w:p>
    <w:p w:rsidR="00AD585B" w:rsidRDefault="00AD585B" w:rsidP="00B05340">
      <w:pPr>
        <w:tabs>
          <w:tab w:val="left" w:pos="284"/>
          <w:tab w:val="left" w:pos="567"/>
        </w:tabs>
        <w:spacing w:after="0" w:line="360" w:lineRule="auto"/>
        <w:ind w:right="-284" w:firstLine="567"/>
        <w:jc w:val="both"/>
        <w:rPr>
          <w:rFonts w:cs="Times New Roman"/>
          <w:szCs w:val="24"/>
        </w:rPr>
      </w:pPr>
    </w:p>
    <w:p w:rsidR="00AD585B" w:rsidRDefault="00AD585B" w:rsidP="00B05340">
      <w:pPr>
        <w:tabs>
          <w:tab w:val="left" w:pos="284"/>
          <w:tab w:val="left" w:pos="567"/>
        </w:tabs>
        <w:spacing w:after="0" w:line="360" w:lineRule="auto"/>
        <w:ind w:right="-284" w:firstLine="567"/>
        <w:jc w:val="both"/>
        <w:rPr>
          <w:rFonts w:cs="Times New Roman"/>
          <w:szCs w:val="24"/>
        </w:rPr>
      </w:pPr>
    </w:p>
    <w:p w:rsidR="00AD585B" w:rsidRDefault="00AD585B" w:rsidP="00B05340">
      <w:pPr>
        <w:tabs>
          <w:tab w:val="left" w:pos="284"/>
          <w:tab w:val="left" w:pos="567"/>
        </w:tabs>
        <w:spacing w:after="0" w:line="360" w:lineRule="auto"/>
        <w:ind w:right="-284" w:firstLine="567"/>
        <w:jc w:val="both"/>
        <w:rPr>
          <w:rFonts w:cs="Times New Roman"/>
          <w:szCs w:val="24"/>
        </w:rPr>
      </w:pPr>
    </w:p>
    <w:p w:rsidR="00AD585B" w:rsidRDefault="00AD585B" w:rsidP="00B05340">
      <w:pPr>
        <w:tabs>
          <w:tab w:val="left" w:pos="284"/>
          <w:tab w:val="left" w:pos="567"/>
        </w:tabs>
        <w:spacing w:after="0" w:line="360" w:lineRule="auto"/>
        <w:ind w:right="-284" w:firstLine="567"/>
        <w:jc w:val="both"/>
        <w:rPr>
          <w:rFonts w:cs="Times New Roman"/>
          <w:szCs w:val="24"/>
        </w:rPr>
      </w:pPr>
    </w:p>
    <w:p w:rsidR="00AD585B" w:rsidRDefault="00AD585B" w:rsidP="00B05340">
      <w:pPr>
        <w:tabs>
          <w:tab w:val="left" w:pos="284"/>
          <w:tab w:val="left" w:pos="567"/>
        </w:tabs>
        <w:spacing w:after="0" w:line="360" w:lineRule="auto"/>
        <w:ind w:right="-284" w:firstLine="567"/>
        <w:jc w:val="both"/>
        <w:rPr>
          <w:rFonts w:cs="Times New Roman"/>
          <w:szCs w:val="24"/>
        </w:rPr>
      </w:pPr>
    </w:p>
    <w:p w:rsidR="00AD585B" w:rsidRDefault="00AD585B" w:rsidP="00B05340">
      <w:pPr>
        <w:tabs>
          <w:tab w:val="left" w:pos="284"/>
          <w:tab w:val="left" w:pos="567"/>
        </w:tabs>
        <w:spacing w:after="0" w:line="360" w:lineRule="auto"/>
        <w:ind w:right="-284" w:firstLine="567"/>
        <w:jc w:val="both"/>
        <w:rPr>
          <w:rFonts w:cs="Times New Roman"/>
          <w:szCs w:val="24"/>
        </w:rPr>
      </w:pPr>
    </w:p>
    <w:p w:rsidR="00AD585B" w:rsidRDefault="00AD585B" w:rsidP="00B05340">
      <w:pPr>
        <w:tabs>
          <w:tab w:val="left" w:pos="284"/>
          <w:tab w:val="left" w:pos="567"/>
        </w:tabs>
        <w:spacing w:after="0" w:line="360" w:lineRule="auto"/>
        <w:ind w:right="-284" w:firstLine="567"/>
        <w:jc w:val="both"/>
        <w:rPr>
          <w:rFonts w:cs="Times New Roman"/>
          <w:szCs w:val="24"/>
        </w:rPr>
      </w:pPr>
    </w:p>
    <w:p w:rsidR="00AD585B" w:rsidRDefault="00AD585B" w:rsidP="00B05340">
      <w:pPr>
        <w:tabs>
          <w:tab w:val="left" w:pos="284"/>
          <w:tab w:val="left" w:pos="567"/>
        </w:tabs>
        <w:spacing w:after="0" w:line="360" w:lineRule="auto"/>
        <w:ind w:right="-284" w:firstLine="567"/>
        <w:jc w:val="both"/>
        <w:rPr>
          <w:rFonts w:cs="Times New Roman"/>
          <w:szCs w:val="24"/>
        </w:rPr>
      </w:pPr>
    </w:p>
    <w:p w:rsidR="00AD585B" w:rsidRDefault="00AD585B" w:rsidP="00B05340">
      <w:pPr>
        <w:tabs>
          <w:tab w:val="left" w:pos="284"/>
          <w:tab w:val="left" w:pos="567"/>
        </w:tabs>
        <w:spacing w:after="0" w:line="360" w:lineRule="auto"/>
        <w:ind w:right="-284" w:firstLine="567"/>
        <w:jc w:val="both"/>
        <w:rPr>
          <w:rFonts w:cs="Times New Roman"/>
          <w:szCs w:val="24"/>
        </w:rPr>
      </w:pPr>
    </w:p>
    <w:p w:rsidR="00AD585B" w:rsidRDefault="00AD585B" w:rsidP="00B05340">
      <w:pPr>
        <w:tabs>
          <w:tab w:val="left" w:pos="284"/>
          <w:tab w:val="left" w:pos="567"/>
        </w:tabs>
        <w:spacing w:after="0" w:line="360" w:lineRule="auto"/>
        <w:ind w:right="-284" w:firstLine="567"/>
        <w:jc w:val="both"/>
        <w:rPr>
          <w:rFonts w:cs="Times New Roman"/>
          <w:szCs w:val="24"/>
        </w:rPr>
      </w:pPr>
    </w:p>
    <w:p w:rsidR="00AD585B" w:rsidRDefault="00AD585B" w:rsidP="00B05340">
      <w:pPr>
        <w:tabs>
          <w:tab w:val="left" w:pos="284"/>
          <w:tab w:val="left" w:pos="567"/>
        </w:tabs>
        <w:spacing w:after="0" w:line="360" w:lineRule="auto"/>
        <w:ind w:right="-284" w:firstLine="567"/>
        <w:jc w:val="both"/>
        <w:rPr>
          <w:rFonts w:cs="Times New Roman"/>
          <w:szCs w:val="24"/>
        </w:rPr>
      </w:pPr>
    </w:p>
    <w:p w:rsidR="00AD585B" w:rsidRDefault="00AD585B" w:rsidP="00B05340">
      <w:pPr>
        <w:tabs>
          <w:tab w:val="left" w:pos="284"/>
          <w:tab w:val="left" w:pos="567"/>
        </w:tabs>
        <w:spacing w:after="0" w:line="360" w:lineRule="auto"/>
        <w:ind w:right="-284" w:firstLine="567"/>
        <w:jc w:val="both"/>
        <w:rPr>
          <w:rFonts w:cs="Times New Roman"/>
          <w:szCs w:val="24"/>
        </w:rPr>
      </w:pPr>
    </w:p>
    <w:p w:rsidR="00AD585B" w:rsidRDefault="00AD585B" w:rsidP="00B05340">
      <w:pPr>
        <w:tabs>
          <w:tab w:val="left" w:pos="284"/>
          <w:tab w:val="left" w:pos="567"/>
        </w:tabs>
        <w:spacing w:after="0" w:line="360" w:lineRule="auto"/>
        <w:ind w:right="-284" w:firstLine="567"/>
        <w:jc w:val="both"/>
        <w:rPr>
          <w:rFonts w:cs="Times New Roman"/>
          <w:szCs w:val="24"/>
        </w:rPr>
      </w:pPr>
    </w:p>
    <w:p w:rsidR="00AD585B" w:rsidRDefault="00AD585B" w:rsidP="00B05340">
      <w:pPr>
        <w:tabs>
          <w:tab w:val="left" w:pos="284"/>
          <w:tab w:val="left" w:pos="567"/>
        </w:tabs>
        <w:spacing w:after="0" w:line="360" w:lineRule="auto"/>
        <w:ind w:right="-284" w:firstLine="567"/>
        <w:jc w:val="both"/>
        <w:rPr>
          <w:rFonts w:cs="Times New Roman"/>
          <w:szCs w:val="24"/>
        </w:rPr>
      </w:pPr>
    </w:p>
    <w:p w:rsidR="00AD585B" w:rsidRDefault="00AD585B" w:rsidP="00B05340">
      <w:pPr>
        <w:tabs>
          <w:tab w:val="left" w:pos="284"/>
          <w:tab w:val="left" w:pos="567"/>
        </w:tabs>
        <w:spacing w:after="0" w:line="360" w:lineRule="auto"/>
        <w:ind w:right="-284" w:firstLine="567"/>
        <w:jc w:val="both"/>
        <w:rPr>
          <w:rFonts w:cs="Times New Roman"/>
          <w:szCs w:val="24"/>
        </w:rPr>
      </w:pPr>
    </w:p>
    <w:p w:rsidR="00AD585B" w:rsidRDefault="00AD585B" w:rsidP="00B05340">
      <w:pPr>
        <w:tabs>
          <w:tab w:val="left" w:pos="284"/>
          <w:tab w:val="left" w:pos="567"/>
        </w:tabs>
        <w:spacing w:after="0" w:line="360" w:lineRule="auto"/>
        <w:ind w:right="-284" w:firstLine="567"/>
        <w:jc w:val="both"/>
        <w:rPr>
          <w:rFonts w:cs="Times New Roman"/>
          <w:szCs w:val="24"/>
        </w:rPr>
      </w:pPr>
    </w:p>
    <w:p w:rsidR="00AD585B" w:rsidRDefault="00AD585B" w:rsidP="00B05340">
      <w:pPr>
        <w:tabs>
          <w:tab w:val="left" w:pos="284"/>
          <w:tab w:val="left" w:pos="567"/>
        </w:tabs>
        <w:spacing w:after="0" w:line="360" w:lineRule="auto"/>
        <w:ind w:right="-284" w:firstLine="567"/>
        <w:jc w:val="both"/>
        <w:rPr>
          <w:rFonts w:cs="Times New Roman"/>
          <w:szCs w:val="24"/>
        </w:rPr>
      </w:pPr>
    </w:p>
    <w:p w:rsidR="00AD585B" w:rsidRDefault="00AD585B" w:rsidP="00B05340">
      <w:pPr>
        <w:tabs>
          <w:tab w:val="left" w:pos="284"/>
          <w:tab w:val="left" w:pos="567"/>
        </w:tabs>
        <w:spacing w:after="0" w:line="360" w:lineRule="auto"/>
        <w:ind w:right="-284" w:firstLine="567"/>
        <w:jc w:val="both"/>
        <w:rPr>
          <w:rFonts w:cs="Times New Roman"/>
          <w:szCs w:val="24"/>
        </w:rPr>
      </w:pPr>
    </w:p>
    <w:p w:rsidR="00AD585B" w:rsidRDefault="00AD585B" w:rsidP="00B05340">
      <w:pPr>
        <w:tabs>
          <w:tab w:val="left" w:pos="284"/>
          <w:tab w:val="left" w:pos="567"/>
        </w:tabs>
        <w:spacing w:after="0" w:line="360" w:lineRule="auto"/>
        <w:ind w:right="-284" w:firstLine="567"/>
        <w:jc w:val="both"/>
        <w:rPr>
          <w:rFonts w:cs="Times New Roman"/>
          <w:szCs w:val="24"/>
        </w:rPr>
      </w:pPr>
    </w:p>
    <w:p w:rsidR="00AD585B" w:rsidRDefault="00AD585B" w:rsidP="00B05340">
      <w:pPr>
        <w:tabs>
          <w:tab w:val="left" w:pos="284"/>
          <w:tab w:val="left" w:pos="567"/>
        </w:tabs>
        <w:spacing w:after="0" w:line="360" w:lineRule="auto"/>
        <w:ind w:right="-284" w:firstLine="567"/>
        <w:jc w:val="both"/>
        <w:rPr>
          <w:rFonts w:cs="Times New Roman"/>
          <w:szCs w:val="24"/>
        </w:rPr>
      </w:pPr>
    </w:p>
    <w:p w:rsidR="00AD585B" w:rsidRDefault="00AD585B" w:rsidP="00B05340">
      <w:pPr>
        <w:tabs>
          <w:tab w:val="left" w:pos="284"/>
          <w:tab w:val="left" w:pos="567"/>
        </w:tabs>
        <w:spacing w:after="0" w:line="360" w:lineRule="auto"/>
        <w:ind w:right="-284" w:firstLine="567"/>
        <w:jc w:val="both"/>
        <w:rPr>
          <w:rFonts w:cs="Times New Roman"/>
          <w:szCs w:val="24"/>
        </w:rPr>
      </w:pPr>
    </w:p>
    <w:p w:rsidR="0059312C" w:rsidRDefault="0047447D" w:rsidP="00F84DB2">
      <w:pPr>
        <w:pStyle w:val="Nadpis1"/>
      </w:pPr>
      <w:bookmarkStart w:id="3" w:name="_Toc330475530"/>
      <w:r>
        <w:lastRenderedPageBreak/>
        <w:t>Vznik předkupního práva</w:t>
      </w:r>
      <w:bookmarkEnd w:id="3"/>
    </w:p>
    <w:p w:rsidR="0059312C" w:rsidRDefault="0059312C" w:rsidP="0059312C">
      <w:pPr>
        <w:tabs>
          <w:tab w:val="left" w:pos="567"/>
        </w:tabs>
        <w:spacing w:after="0" w:line="360" w:lineRule="auto"/>
        <w:jc w:val="both"/>
        <w:rPr>
          <w:rFonts w:cs="Times New Roman"/>
          <w:szCs w:val="24"/>
        </w:rPr>
      </w:pPr>
      <w:r>
        <w:rPr>
          <w:rFonts w:cs="Times New Roman"/>
          <w:szCs w:val="24"/>
        </w:rPr>
        <w:tab/>
      </w:r>
      <w:r w:rsidRPr="00424A88">
        <w:rPr>
          <w:rFonts w:cs="Times New Roman"/>
          <w:szCs w:val="24"/>
        </w:rPr>
        <w:t>Předkupní právo může být podle současné právní úpravy založeno na základě dvou právních titulů. Právním důvodem vzniku je zákon nebo smlouva</w:t>
      </w:r>
      <w:r>
        <w:rPr>
          <w:rFonts w:cs="Times New Roman"/>
          <w:szCs w:val="24"/>
        </w:rPr>
        <w:t>. V</w:t>
      </w:r>
      <w:r w:rsidRPr="00424A88">
        <w:rPr>
          <w:rFonts w:cs="Times New Roman"/>
          <w:szCs w:val="24"/>
        </w:rPr>
        <w:t> Rakousku a Německu</w:t>
      </w:r>
      <w:r>
        <w:rPr>
          <w:rFonts w:cs="Times New Roman"/>
          <w:szCs w:val="24"/>
        </w:rPr>
        <w:t xml:space="preserve"> je přípustným titulem i </w:t>
      </w:r>
      <w:r w:rsidRPr="00424A88">
        <w:rPr>
          <w:rFonts w:cs="Times New Roman"/>
          <w:szCs w:val="24"/>
        </w:rPr>
        <w:t>závě</w:t>
      </w:r>
      <w:r>
        <w:rPr>
          <w:rFonts w:cs="Times New Roman"/>
          <w:szCs w:val="24"/>
        </w:rPr>
        <w:t>ť. Stávající</w:t>
      </w:r>
      <w:r w:rsidRPr="000155A9">
        <w:rPr>
          <w:rFonts w:cs="Times New Roman"/>
          <w:szCs w:val="24"/>
        </w:rPr>
        <w:t xml:space="preserve"> občanský zákoník sice zřízení předkupního práva poslední vůlí výslovně nezakazuje, ale s ohledem na § 478, který stanoví, že: </w:t>
      </w:r>
      <w:r w:rsidRPr="000155A9">
        <w:rPr>
          <w:rFonts w:cs="Times New Roman"/>
          <w:i/>
          <w:iCs/>
          <w:szCs w:val="24"/>
        </w:rPr>
        <w:t>„Jakékoliv podmínky připojené k závěti nemají právní následky…“</w:t>
      </w:r>
      <w:r w:rsidRPr="004E128A">
        <w:rPr>
          <w:rStyle w:val="Znakapoznpodarou"/>
          <w:rFonts w:cs="Times New Roman"/>
          <w:szCs w:val="24"/>
        </w:rPr>
        <w:footnoteReference w:id="4"/>
      </w:r>
      <w:r>
        <w:rPr>
          <w:rFonts w:cs="Times New Roman"/>
          <w:szCs w:val="24"/>
        </w:rPr>
        <w:t xml:space="preserve">, lze vyvodit, </w:t>
      </w:r>
      <w:r w:rsidRPr="000155A9">
        <w:rPr>
          <w:rFonts w:cs="Times New Roman"/>
          <w:szCs w:val="24"/>
        </w:rPr>
        <w:t>že</w:t>
      </w:r>
      <w:r>
        <w:rPr>
          <w:rFonts w:cs="Times New Roman"/>
          <w:szCs w:val="24"/>
        </w:rPr>
        <w:t xml:space="preserve"> je zřízení</w:t>
      </w:r>
      <w:r w:rsidRPr="000155A9">
        <w:rPr>
          <w:rFonts w:cs="Times New Roman"/>
          <w:szCs w:val="24"/>
        </w:rPr>
        <w:t xml:space="preserve"> </w:t>
      </w:r>
      <w:r w:rsidRPr="00834F35">
        <w:rPr>
          <w:rFonts w:cs="Times New Roman"/>
          <w:szCs w:val="24"/>
        </w:rPr>
        <w:t>předkupní</w:t>
      </w:r>
      <w:r>
        <w:rPr>
          <w:rFonts w:cs="Times New Roman"/>
          <w:szCs w:val="24"/>
        </w:rPr>
        <w:t>ho</w:t>
      </w:r>
      <w:r w:rsidRPr="00834F35">
        <w:rPr>
          <w:rFonts w:cs="Times New Roman"/>
          <w:szCs w:val="24"/>
        </w:rPr>
        <w:t xml:space="preserve"> práv</w:t>
      </w:r>
      <w:r>
        <w:rPr>
          <w:rFonts w:cs="Times New Roman"/>
          <w:szCs w:val="24"/>
        </w:rPr>
        <w:t xml:space="preserve">a </w:t>
      </w:r>
      <w:r w:rsidRPr="00834F35">
        <w:rPr>
          <w:rFonts w:cs="Times New Roman"/>
          <w:szCs w:val="24"/>
        </w:rPr>
        <w:t xml:space="preserve">tímto způsobem </w:t>
      </w:r>
      <w:r>
        <w:rPr>
          <w:rFonts w:cs="Times New Roman"/>
          <w:szCs w:val="24"/>
        </w:rPr>
        <w:t>vyloučeno</w:t>
      </w:r>
      <w:r w:rsidRPr="00834F35">
        <w:rPr>
          <w:rFonts w:cs="Times New Roman"/>
          <w:szCs w:val="24"/>
        </w:rPr>
        <w:t xml:space="preserve">. </w:t>
      </w:r>
      <w:r>
        <w:rPr>
          <w:rFonts w:cs="Times New Roman"/>
          <w:szCs w:val="24"/>
        </w:rPr>
        <w:t>Důvod, proč nelze testamentem</w:t>
      </w:r>
      <w:r w:rsidRPr="00834F35">
        <w:rPr>
          <w:rFonts w:cs="Times New Roman"/>
          <w:szCs w:val="24"/>
        </w:rPr>
        <w:t xml:space="preserve"> zřídit předkupní právo</w:t>
      </w:r>
      <w:r>
        <w:rPr>
          <w:rFonts w:cs="Times New Roman"/>
          <w:szCs w:val="24"/>
        </w:rPr>
        <w:t xml:space="preserve"> vychází z koncepce dědického práva v padesátých a šedesátých letech.</w:t>
      </w:r>
      <w:r>
        <w:rPr>
          <w:rStyle w:val="Znakapoznpodarou"/>
          <w:rFonts w:cs="Times New Roman"/>
          <w:szCs w:val="24"/>
        </w:rPr>
        <w:footnoteReference w:id="5"/>
      </w:r>
      <w:r>
        <w:rPr>
          <w:rFonts w:cs="Times New Roman"/>
          <w:szCs w:val="24"/>
        </w:rPr>
        <w:t xml:space="preserve"> Zákonodárce vyloučil takové podmínky</w:t>
      </w:r>
      <w:r w:rsidRPr="00834F35">
        <w:rPr>
          <w:rFonts w:cs="Times New Roman"/>
          <w:szCs w:val="24"/>
        </w:rPr>
        <w:t xml:space="preserve"> v závěti, které</w:t>
      </w:r>
      <w:r>
        <w:rPr>
          <w:rFonts w:cs="Times New Roman"/>
          <w:szCs w:val="24"/>
        </w:rPr>
        <w:t xml:space="preserve"> dědice nějakým způsobem omezují</w:t>
      </w:r>
      <w:r w:rsidRPr="00834F35">
        <w:rPr>
          <w:rFonts w:cs="Times New Roman"/>
          <w:szCs w:val="24"/>
        </w:rPr>
        <w:t xml:space="preserve"> či svazují.</w:t>
      </w:r>
      <w:r w:rsidRPr="00834F35">
        <w:rPr>
          <w:rStyle w:val="Znakapoznpodarou"/>
          <w:rFonts w:cs="Times New Roman"/>
          <w:szCs w:val="24"/>
        </w:rPr>
        <w:footnoteReference w:id="6"/>
      </w:r>
      <w:r>
        <w:rPr>
          <w:rFonts w:cs="Times New Roman"/>
          <w:szCs w:val="24"/>
        </w:rPr>
        <w:t xml:space="preserve"> V moderním demokratickém státě považuji takové omezení za nepřiměřené, porušující ústavně zaručená vlastnická práva, a to především právo s majetkem svobodně disponovat. V německém BGB je více respektována zásada smluvní volnosti. Zůstavitel může v závěti jednak zřídit předkupní právo, ale i přikázat dědicům, aby s třetí osobou sjednali smlouvu o předkupním právu.</w:t>
      </w:r>
      <w:r>
        <w:rPr>
          <w:rStyle w:val="Znakapoznpodarou"/>
          <w:rFonts w:cs="Times New Roman"/>
          <w:szCs w:val="24"/>
        </w:rPr>
        <w:footnoteReference w:id="7"/>
      </w:r>
      <w:r>
        <w:rPr>
          <w:rFonts w:cs="Times New Roman"/>
          <w:szCs w:val="24"/>
        </w:rPr>
        <w:t xml:space="preserve"> </w:t>
      </w:r>
    </w:p>
    <w:p w:rsidR="00C85972" w:rsidRDefault="0059312C" w:rsidP="0059312C">
      <w:pPr>
        <w:tabs>
          <w:tab w:val="left" w:pos="567"/>
        </w:tabs>
        <w:spacing w:after="0" w:line="360" w:lineRule="auto"/>
        <w:jc w:val="both"/>
        <w:rPr>
          <w:rFonts w:cs="Times New Roman"/>
          <w:szCs w:val="24"/>
        </w:rPr>
      </w:pPr>
      <w:r>
        <w:rPr>
          <w:rFonts w:cs="Times New Roman"/>
          <w:szCs w:val="24"/>
        </w:rPr>
        <w:tab/>
        <w:t>Podle ABGB jsou podmínky v závěti přípustné. Odkazovník je oprávněn uložit dědicům příkaz, doložení času nebo podmínku.</w:t>
      </w:r>
      <w:r>
        <w:rPr>
          <w:rStyle w:val="Znakapoznpodarou"/>
          <w:rFonts w:cs="Times New Roman"/>
          <w:szCs w:val="24"/>
        </w:rPr>
        <w:footnoteReference w:id="8"/>
      </w:r>
      <w:r>
        <w:rPr>
          <w:rFonts w:cs="Times New Roman"/>
          <w:szCs w:val="24"/>
        </w:rPr>
        <w:t xml:space="preserve"> Avšak smluvní volnost není absolutní, za neplatné se považují podmínky nemožné, v rozporu s dobrými mravy či předpisy a podobně.</w:t>
      </w:r>
      <w:r>
        <w:rPr>
          <w:rStyle w:val="Znakapoznpodarou"/>
          <w:rFonts w:cs="Times New Roman"/>
          <w:szCs w:val="24"/>
        </w:rPr>
        <w:footnoteReference w:id="9"/>
      </w:r>
      <w:r>
        <w:rPr>
          <w:rFonts w:cs="Times New Roman"/>
          <w:szCs w:val="24"/>
        </w:rPr>
        <w:t xml:space="preserve"> </w:t>
      </w:r>
    </w:p>
    <w:p w:rsidR="0059312C" w:rsidRDefault="00C85972" w:rsidP="0059312C">
      <w:pPr>
        <w:tabs>
          <w:tab w:val="left" w:pos="567"/>
        </w:tabs>
        <w:spacing w:after="0" w:line="360" w:lineRule="auto"/>
        <w:jc w:val="both"/>
        <w:rPr>
          <w:rFonts w:cs="Times New Roman"/>
          <w:szCs w:val="24"/>
        </w:rPr>
      </w:pPr>
      <w:r>
        <w:rPr>
          <w:rFonts w:cs="Times New Roman"/>
          <w:szCs w:val="24"/>
        </w:rPr>
        <w:tab/>
      </w:r>
      <w:r w:rsidR="00C73C26" w:rsidRPr="007C06E3">
        <w:rPr>
          <w:rFonts w:cs="Times New Roman"/>
          <w:szCs w:val="24"/>
        </w:rPr>
        <w:t>Předkupní právo může vzniknout přímo ze zákona</w:t>
      </w:r>
      <w:r w:rsidR="00C73C26">
        <w:rPr>
          <w:rFonts w:cs="Times New Roman"/>
          <w:szCs w:val="24"/>
        </w:rPr>
        <w:t xml:space="preserve">, což </w:t>
      </w:r>
      <w:r w:rsidR="00C73C26" w:rsidRPr="007C06E3">
        <w:rPr>
          <w:rFonts w:cs="Times New Roman"/>
          <w:szCs w:val="24"/>
        </w:rPr>
        <w:t xml:space="preserve">znamená nezávisle na vůli účastníků, tedy oprávněného a povinného. V takovémto </w:t>
      </w:r>
      <w:r w:rsidR="00C73C26">
        <w:rPr>
          <w:rFonts w:cs="Times New Roman"/>
          <w:szCs w:val="24"/>
        </w:rPr>
        <w:t>případě jsou práva a povinnosti</w:t>
      </w:r>
      <w:r w:rsidR="00C73C26" w:rsidRPr="007C06E3">
        <w:rPr>
          <w:rFonts w:cs="Times New Roman"/>
          <w:szCs w:val="24"/>
        </w:rPr>
        <w:t>, které tvoří obs</w:t>
      </w:r>
      <w:r w:rsidR="00C73C26">
        <w:rPr>
          <w:rFonts w:cs="Times New Roman"/>
          <w:szCs w:val="24"/>
        </w:rPr>
        <w:t>ah předkupně</w:t>
      </w:r>
      <w:r w:rsidR="00C73C26" w:rsidRPr="00A230CD">
        <w:rPr>
          <w:rFonts w:cs="Times New Roman"/>
          <w:szCs w:val="24"/>
        </w:rPr>
        <w:t>právního</w:t>
      </w:r>
      <w:r w:rsidR="00C73C26" w:rsidRPr="007C06E3">
        <w:rPr>
          <w:rFonts w:cs="Times New Roman"/>
          <w:szCs w:val="24"/>
        </w:rPr>
        <w:t xml:space="preserve"> vztahu stanovené přímo zákonem. Na rozdíl od smluvního předkupního práva je zákonné </w:t>
      </w:r>
      <w:r w:rsidR="00C73C26">
        <w:rPr>
          <w:rFonts w:cs="Times New Roman"/>
          <w:szCs w:val="24"/>
        </w:rPr>
        <w:t xml:space="preserve">právo </w:t>
      </w:r>
      <w:r w:rsidR="00C73C26" w:rsidRPr="007C06E3">
        <w:rPr>
          <w:rFonts w:cs="Times New Roman"/>
          <w:szCs w:val="24"/>
        </w:rPr>
        <w:t>v podstatě</w:t>
      </w:r>
      <w:r w:rsidR="00C73C26">
        <w:rPr>
          <w:rFonts w:cs="Times New Roman"/>
          <w:szCs w:val="24"/>
        </w:rPr>
        <w:t xml:space="preserve"> omezeno jen na případy převodů. Z toho</w:t>
      </w:r>
      <w:r w:rsidR="00C73C26" w:rsidRPr="007C06E3">
        <w:rPr>
          <w:rFonts w:cs="Times New Roman"/>
          <w:szCs w:val="24"/>
        </w:rPr>
        <w:t xml:space="preserve"> vyplývá, že přechod vlastnického práva není o</w:t>
      </w:r>
      <w:r w:rsidR="00610721">
        <w:rPr>
          <w:rFonts w:cs="Times New Roman"/>
          <w:szCs w:val="24"/>
        </w:rPr>
        <w:t>mezen</w:t>
      </w:r>
      <w:r w:rsidR="00C73C26" w:rsidRPr="007C06E3">
        <w:rPr>
          <w:rFonts w:cs="Times New Roman"/>
          <w:szCs w:val="24"/>
        </w:rPr>
        <w:t xml:space="preserve"> předkupním právem</w:t>
      </w:r>
      <w:r w:rsidR="00C73C26" w:rsidRPr="00A230CD">
        <w:rPr>
          <w:rFonts w:cs="Times New Roman"/>
          <w:szCs w:val="24"/>
        </w:rPr>
        <w:t>.</w:t>
      </w:r>
      <w:r w:rsidR="00610721">
        <w:rPr>
          <w:rFonts w:cs="Times New Roman"/>
          <w:szCs w:val="24"/>
        </w:rPr>
        <w:t xml:space="preserve"> </w:t>
      </w:r>
    </w:p>
    <w:p w:rsidR="00D866DE" w:rsidRDefault="00A423AF" w:rsidP="00D866DE">
      <w:pPr>
        <w:tabs>
          <w:tab w:val="left" w:pos="284"/>
          <w:tab w:val="left" w:pos="567"/>
        </w:tabs>
        <w:spacing w:after="0" w:line="360" w:lineRule="auto"/>
        <w:ind w:right="-284" w:firstLine="709"/>
        <w:jc w:val="both"/>
        <w:rPr>
          <w:rFonts w:cs="Times New Roman"/>
          <w:szCs w:val="24"/>
        </w:rPr>
      </w:pPr>
      <w:r>
        <w:rPr>
          <w:rFonts w:cs="Times New Roman"/>
          <w:szCs w:val="24"/>
        </w:rPr>
        <w:t xml:space="preserve"> </w:t>
      </w:r>
      <w:r w:rsidR="00610721">
        <w:rPr>
          <w:rFonts w:cs="Times New Roman"/>
          <w:szCs w:val="24"/>
        </w:rPr>
        <w:tab/>
      </w:r>
      <w:r w:rsidR="0059312C" w:rsidRPr="008735DF">
        <w:rPr>
          <w:rFonts w:cs="Times New Roman"/>
          <w:szCs w:val="24"/>
        </w:rPr>
        <w:t>U předkupního práva smluvního nemusí být právním titulem vzniku pouze kupní smlouva, ale</w:t>
      </w:r>
      <w:r w:rsidR="00FA7B14">
        <w:rPr>
          <w:rFonts w:cs="Times New Roman"/>
          <w:szCs w:val="24"/>
        </w:rPr>
        <w:t xml:space="preserve"> i jiné smluvní typy. </w:t>
      </w:r>
      <w:r w:rsidR="009241F0">
        <w:rPr>
          <w:rFonts w:cs="Times New Roman"/>
          <w:szCs w:val="24"/>
        </w:rPr>
        <w:t>Není</w:t>
      </w:r>
      <w:r w:rsidR="00FA7B14">
        <w:rPr>
          <w:rFonts w:cs="Times New Roman"/>
          <w:szCs w:val="24"/>
        </w:rPr>
        <w:t xml:space="preserve"> také</w:t>
      </w:r>
      <w:r w:rsidR="009241F0">
        <w:rPr>
          <w:rFonts w:cs="Times New Roman"/>
          <w:szCs w:val="24"/>
        </w:rPr>
        <w:t xml:space="preserve"> vyloučeno zřídit předkupní právo samostatně. K tomu judikatura uvádí: „</w:t>
      </w:r>
      <w:r w:rsidR="009241F0">
        <w:rPr>
          <w:rFonts w:cs="Times New Roman"/>
          <w:i/>
          <w:szCs w:val="24"/>
        </w:rPr>
        <w:t xml:space="preserve">Předkupní právo </w:t>
      </w:r>
      <w:r w:rsidR="009241F0" w:rsidRPr="00D521C7">
        <w:rPr>
          <w:rFonts w:cs="Times New Roman"/>
          <w:i/>
          <w:szCs w:val="24"/>
        </w:rPr>
        <w:t xml:space="preserve">může být sjednáno nejen jako vedlejší ujednání kupní smlouvy, ale i zcela samostatně úmluvou nepřipojenou k žádné </w:t>
      </w:r>
      <w:r w:rsidR="009241F0" w:rsidRPr="00D521C7">
        <w:rPr>
          <w:rFonts w:cs="Times New Roman"/>
          <w:i/>
          <w:szCs w:val="24"/>
        </w:rPr>
        <w:lastRenderedPageBreak/>
        <w:t>předchozí smlouvě.</w:t>
      </w:r>
      <w:r w:rsidR="009241F0">
        <w:rPr>
          <w:rFonts w:cs="Times New Roman"/>
          <w:i/>
          <w:szCs w:val="24"/>
        </w:rPr>
        <w:t>“</w:t>
      </w:r>
      <w:r w:rsidR="009241F0">
        <w:rPr>
          <w:rStyle w:val="Znakapoznpodarou"/>
          <w:rFonts w:cs="Times New Roman"/>
          <w:i/>
          <w:szCs w:val="24"/>
        </w:rPr>
        <w:footnoteReference w:id="10"/>
      </w:r>
      <w:r w:rsidR="009241F0">
        <w:rPr>
          <w:rFonts w:cs="Times New Roman"/>
          <w:szCs w:val="24"/>
        </w:rPr>
        <w:t xml:space="preserve">  </w:t>
      </w:r>
      <w:r w:rsidR="009241F0" w:rsidRPr="00646652">
        <w:rPr>
          <w:rFonts w:cs="Times New Roman"/>
          <w:szCs w:val="24"/>
        </w:rPr>
        <w:t>Pro vznik předkupního práva smluvního je charakteristické, že vzniká na základě vůle vlastníka věci, která má být předkupním právem zatížena. V tom lze spatřit</w:t>
      </w:r>
      <w:r w:rsidR="00D866DE">
        <w:rPr>
          <w:rFonts w:cs="Times New Roman"/>
          <w:szCs w:val="24"/>
        </w:rPr>
        <w:t xml:space="preserve"> rozdíl oproti vzniku ze</w:t>
      </w:r>
      <w:r w:rsidR="009241F0" w:rsidRPr="00646652">
        <w:rPr>
          <w:rFonts w:cs="Times New Roman"/>
          <w:szCs w:val="24"/>
        </w:rPr>
        <w:t xml:space="preserve"> zákona, kdy vlastník věci je předkupním právem vázán a musí jej respektovat bez ohledu na to, zda s předkupním právem souhlasí.</w:t>
      </w:r>
      <w:r w:rsidR="00D866DE">
        <w:rPr>
          <w:rFonts w:cs="Times New Roman"/>
          <w:szCs w:val="24"/>
        </w:rPr>
        <w:t xml:space="preserve"> </w:t>
      </w:r>
    </w:p>
    <w:p w:rsidR="00D866DE" w:rsidRPr="00061C3E" w:rsidRDefault="00D866DE" w:rsidP="00D866DE">
      <w:pPr>
        <w:tabs>
          <w:tab w:val="left" w:pos="284"/>
          <w:tab w:val="left" w:pos="567"/>
        </w:tabs>
        <w:spacing w:after="0" w:line="360" w:lineRule="auto"/>
        <w:ind w:right="-284" w:firstLine="709"/>
        <w:jc w:val="both"/>
        <w:rPr>
          <w:rFonts w:cs="Times New Roman"/>
          <w:color w:val="000000" w:themeColor="text1"/>
          <w:szCs w:val="24"/>
        </w:rPr>
      </w:pPr>
      <w:r w:rsidRPr="00061C3E">
        <w:rPr>
          <w:rFonts w:cs="Times New Roman"/>
          <w:color w:val="000000" w:themeColor="text1"/>
          <w:szCs w:val="24"/>
        </w:rPr>
        <w:t>Jednou ze základních řešených otázek v rámci problematiky</w:t>
      </w:r>
      <w:r>
        <w:rPr>
          <w:rFonts w:cs="Times New Roman"/>
          <w:color w:val="000000" w:themeColor="text1"/>
          <w:szCs w:val="24"/>
        </w:rPr>
        <w:t xml:space="preserve"> smluvního</w:t>
      </w:r>
      <w:r w:rsidRPr="00061C3E">
        <w:rPr>
          <w:rFonts w:cs="Times New Roman"/>
          <w:color w:val="000000" w:themeColor="text1"/>
          <w:szCs w:val="24"/>
        </w:rPr>
        <w:t xml:space="preserve"> předkupního práva je důvod jeho sjednání. Kontrahent, který se má stát osobou oprávněnou, může chtít uzavřít smlouvu o předkupním právu z řady důvodů. </w:t>
      </w:r>
      <w:r>
        <w:rPr>
          <w:rFonts w:cs="Times New Roman"/>
          <w:color w:val="000000" w:themeColor="text1"/>
          <w:szCs w:val="24"/>
        </w:rPr>
        <w:t>Význam této klasifikace spočívá v tom</w:t>
      </w:r>
      <w:r w:rsidRPr="00061C3E">
        <w:rPr>
          <w:rFonts w:cs="Times New Roman"/>
          <w:color w:val="000000" w:themeColor="text1"/>
          <w:szCs w:val="24"/>
        </w:rPr>
        <w:t>, že jakmile je uzavírána smlouva o předkupním právu, měl by si potenciální oprávněný uvědomit, proč chce mít předkupní právo. Důvod proč předkupní právo sjednává, následně zohledn</w:t>
      </w:r>
      <w:r>
        <w:rPr>
          <w:rFonts w:cs="Times New Roman"/>
          <w:color w:val="000000" w:themeColor="text1"/>
          <w:szCs w:val="24"/>
        </w:rPr>
        <w:t>í</w:t>
      </w:r>
      <w:r w:rsidRPr="00061C3E">
        <w:rPr>
          <w:rFonts w:cs="Times New Roman"/>
          <w:color w:val="000000" w:themeColor="text1"/>
          <w:szCs w:val="24"/>
        </w:rPr>
        <w:t xml:space="preserve"> ve smlouvě o zřízení předkupního práva.  </w:t>
      </w:r>
    </w:p>
    <w:p w:rsidR="00D866DE" w:rsidRPr="00D726A0" w:rsidRDefault="00D866DE" w:rsidP="00D866DE">
      <w:pPr>
        <w:tabs>
          <w:tab w:val="left" w:pos="0"/>
        </w:tabs>
        <w:spacing w:after="0" w:line="360" w:lineRule="auto"/>
        <w:ind w:right="-284"/>
        <w:jc w:val="both"/>
        <w:rPr>
          <w:rFonts w:cs="Times New Roman"/>
          <w:color w:val="FF0000"/>
          <w:szCs w:val="24"/>
        </w:rPr>
      </w:pPr>
      <w:r>
        <w:rPr>
          <w:rFonts w:cs="Times New Roman"/>
          <w:szCs w:val="24"/>
        </w:rPr>
        <w:tab/>
        <w:t xml:space="preserve">Existující </w:t>
      </w:r>
      <w:r w:rsidRPr="00C66942">
        <w:rPr>
          <w:rFonts w:cs="Times New Roman"/>
          <w:szCs w:val="24"/>
        </w:rPr>
        <w:t xml:space="preserve">důvody </w:t>
      </w:r>
      <w:r>
        <w:rPr>
          <w:rFonts w:cs="Times New Roman"/>
          <w:szCs w:val="24"/>
        </w:rPr>
        <w:t>lze rozčlenit do dvou hlavních kategorií. Jednak ty, jež mají</w:t>
      </w:r>
      <w:r w:rsidRPr="00C66942">
        <w:rPr>
          <w:rFonts w:cs="Times New Roman"/>
          <w:szCs w:val="24"/>
        </w:rPr>
        <w:t xml:space="preserve"> důvody obranné a </w:t>
      </w:r>
      <w:r>
        <w:rPr>
          <w:rFonts w:cs="Times New Roman"/>
          <w:szCs w:val="24"/>
        </w:rPr>
        <w:t>pak ty, které mají</w:t>
      </w:r>
      <w:r w:rsidRPr="00C66942">
        <w:rPr>
          <w:rFonts w:cs="Times New Roman"/>
          <w:szCs w:val="24"/>
        </w:rPr>
        <w:t xml:space="preserve"> za účel nabytí věci. První ze jmenovaných chápeme tak, že oprávněný vyžaduje určitou jistotu, jak zamezit tomu, aby se věc při dalším převodu nedostala do vlastnictví určité osoby.</w:t>
      </w:r>
      <w:r w:rsidRPr="00C66942">
        <w:rPr>
          <w:rStyle w:val="Znakapoznpodarou"/>
          <w:rFonts w:cs="Times New Roman"/>
          <w:szCs w:val="24"/>
        </w:rPr>
        <w:footnoteReference w:id="11"/>
      </w:r>
      <w:r w:rsidRPr="00C66942">
        <w:rPr>
          <w:rFonts w:cs="Times New Roman"/>
          <w:szCs w:val="24"/>
        </w:rPr>
        <w:t xml:space="preserve"> Tou bude například jiná firma, která by vlastnictvím věci získala konkurenční výhodu. Z toho vyplývá, že pro oprávněného může být velmi důležité udržet si určitý vliv na další osud věci. V takovém případě pravděpodobně využije své předkupní právo jen tehdy, když pro něj bude potenciální kupec nepřijatelný.</w:t>
      </w:r>
      <w:r>
        <w:rPr>
          <w:rFonts w:cs="Times New Roman"/>
          <w:szCs w:val="24"/>
        </w:rPr>
        <w:t xml:space="preserve"> Z toho důvodu je vhodné smluvně upravit náležitosti nabídky a to zejména existenci konkrétního kupujícího nad rámec zákonné právní úpravy. Podle Nejvyššího</w:t>
      </w:r>
      <w:r w:rsidR="008B65A9">
        <w:rPr>
          <w:rFonts w:cs="Times New Roman"/>
          <w:szCs w:val="24"/>
        </w:rPr>
        <w:t xml:space="preserve"> soudu</w:t>
      </w:r>
      <w:r>
        <w:rPr>
          <w:rFonts w:cs="Times New Roman"/>
          <w:szCs w:val="24"/>
        </w:rPr>
        <w:t xml:space="preserve"> je ustanovení § 606 vykládáno tak, že zavázaný může věc zcizit i jiné osobě, než která je uvedena v nabídce k využití předkupního práva. Dokonce nemusí být uvedena vůbec.</w:t>
      </w:r>
      <w:r w:rsidR="002D0A2F">
        <w:rPr>
          <w:rStyle w:val="Znakapoznpodarou"/>
          <w:rFonts w:cs="Times New Roman"/>
          <w:szCs w:val="24"/>
        </w:rPr>
        <w:footnoteReference w:id="12"/>
      </w:r>
      <w:r>
        <w:rPr>
          <w:rFonts w:cs="Times New Roman"/>
          <w:szCs w:val="24"/>
        </w:rPr>
        <w:t xml:space="preserve"> Pokud by nebyla smluvně upravena povinnost sdělit konkrétního kupujícího, obraný motiv by ztrácel do jisté míry smysl. </w:t>
      </w:r>
    </w:p>
    <w:p w:rsidR="00D866DE" w:rsidRPr="00CF43E0" w:rsidRDefault="00D866DE" w:rsidP="00D866DE">
      <w:pPr>
        <w:tabs>
          <w:tab w:val="left" w:pos="0"/>
          <w:tab w:val="left" w:pos="284"/>
        </w:tabs>
        <w:spacing w:after="0" w:line="360" w:lineRule="auto"/>
        <w:ind w:right="-284" w:firstLine="567"/>
        <w:jc w:val="both"/>
        <w:rPr>
          <w:rFonts w:cs="Times New Roman"/>
          <w:iCs/>
          <w:szCs w:val="24"/>
        </w:rPr>
      </w:pPr>
      <w:r w:rsidRPr="00C66942">
        <w:rPr>
          <w:rFonts w:cs="Times New Roman"/>
          <w:szCs w:val="24"/>
        </w:rPr>
        <w:t>Druhým motivem pro sjednání předkupního práva je snaha získat věc do vlastnictví. Pr</w:t>
      </w:r>
      <w:r w:rsidR="00D353E0">
        <w:rPr>
          <w:rFonts w:cs="Times New Roman"/>
          <w:szCs w:val="24"/>
        </w:rPr>
        <w:t>o oprávněného z toho plyne nárok</w:t>
      </w:r>
      <w:r w:rsidRPr="00C66942">
        <w:rPr>
          <w:rFonts w:cs="Times New Roman"/>
          <w:szCs w:val="24"/>
        </w:rPr>
        <w:t xml:space="preserve"> na přednostní nabídku v případě, že věc bude na prodej. V praxi se tato pohnutka často týká vztahu nájemního. Nájemce může mít zájem na přednostní odkoupení věci od vlastníka, jestliže ten se rozhodne věc prodat.  Můžeme shrnout, že:</w:t>
      </w:r>
      <w:r>
        <w:rPr>
          <w:rFonts w:cs="Times New Roman"/>
          <w:szCs w:val="24"/>
        </w:rPr>
        <w:t xml:space="preserve"> </w:t>
      </w:r>
      <w:r>
        <w:rPr>
          <w:rFonts w:cs="Times New Roman"/>
          <w:i/>
          <w:iCs/>
          <w:szCs w:val="24"/>
        </w:rPr>
        <w:t>„</w:t>
      </w:r>
      <w:r w:rsidRPr="00C66942">
        <w:rPr>
          <w:rFonts w:cs="Times New Roman"/>
          <w:i/>
          <w:iCs/>
          <w:szCs w:val="24"/>
        </w:rPr>
        <w:t>motiv sjednání (a posléze využití) se soustřeďuje na věc samotnou a její získání.“</w:t>
      </w:r>
      <w:r w:rsidRPr="00C66942">
        <w:rPr>
          <w:rStyle w:val="Znakapoznpodarou"/>
          <w:rFonts w:cs="Times New Roman"/>
          <w:i/>
          <w:iCs/>
          <w:szCs w:val="24"/>
        </w:rPr>
        <w:footnoteReference w:id="13"/>
      </w:r>
      <w:r>
        <w:rPr>
          <w:rFonts w:cs="Times New Roman"/>
          <w:i/>
          <w:iCs/>
          <w:szCs w:val="24"/>
        </w:rPr>
        <w:t xml:space="preserve"> </w:t>
      </w:r>
      <w:r w:rsidR="00E44394">
        <w:rPr>
          <w:rFonts w:cs="Times New Roman"/>
          <w:iCs/>
          <w:szCs w:val="24"/>
        </w:rPr>
        <w:t>Pokud</w:t>
      </w:r>
      <w:r>
        <w:rPr>
          <w:rFonts w:cs="Times New Roman"/>
          <w:iCs/>
          <w:szCs w:val="24"/>
        </w:rPr>
        <w:t xml:space="preserve"> je motivem sjednání předkupního práva získání věci, bude vhodné smluvně upravit bližší okolnost prodeje. Tedy určení kupní ceny, popřípadě vztáhnout předkupní právo i na jiné druhy zcizení a to zejména bezúplatné převody.</w:t>
      </w:r>
    </w:p>
    <w:p w:rsidR="009241F0" w:rsidRPr="00646652" w:rsidRDefault="009241F0" w:rsidP="000D45AF">
      <w:pPr>
        <w:spacing w:after="0" w:line="360" w:lineRule="auto"/>
        <w:ind w:firstLine="567"/>
        <w:jc w:val="both"/>
        <w:rPr>
          <w:rFonts w:cs="Times New Roman"/>
          <w:szCs w:val="24"/>
        </w:rPr>
      </w:pPr>
      <w:r w:rsidRPr="00646652">
        <w:rPr>
          <w:rFonts w:cs="Times New Roman"/>
          <w:szCs w:val="24"/>
        </w:rPr>
        <w:lastRenderedPageBreak/>
        <w:t xml:space="preserve">Ke vzniku smluvního předkupního práva je nutný shodný projev </w:t>
      </w:r>
      <w:r w:rsidR="00FA7B14">
        <w:rPr>
          <w:rFonts w:cs="Times New Roman"/>
          <w:szCs w:val="24"/>
        </w:rPr>
        <w:t>vůle účastníků</w:t>
      </w:r>
      <w:r w:rsidRPr="00646652">
        <w:rPr>
          <w:rFonts w:cs="Times New Roman"/>
          <w:szCs w:val="24"/>
        </w:rPr>
        <w:t xml:space="preserve">. </w:t>
      </w:r>
      <w:r>
        <w:rPr>
          <w:rFonts w:cs="Times New Roman"/>
          <w:szCs w:val="24"/>
        </w:rPr>
        <w:t xml:space="preserve">Z formálního hlediska je vyžadována písemná forma pouze u </w:t>
      </w:r>
      <w:r w:rsidRPr="00646652">
        <w:rPr>
          <w:rFonts w:cs="Times New Roman"/>
          <w:szCs w:val="24"/>
        </w:rPr>
        <w:t>smluv o předkupním právu</w:t>
      </w:r>
      <w:r>
        <w:rPr>
          <w:rFonts w:cs="Times New Roman"/>
          <w:szCs w:val="24"/>
        </w:rPr>
        <w:t xml:space="preserve">, jejichž předmětem je nemovitost. Není však zcela jasné, zda se obligatorní písemná forma vyžaduje u jakékoliv smlouvy s nemovitým předmětem nebo je jen podmínkou pro nabytí věcněprávních účinků.  Domnívám se, že je nutné písemnou formu vyžadovat i k založení obligačního předkupního práva, jehož předmětem je nemovitost. Je třeba vyjít z logického výkladu zákonné úpravy, která v § 605 vyžaduje písemnou formu nabídky u jakékoliv nemovitosti. Ratio legis zákona spatřuji v zachování právní jistoty subjektů práva. </w:t>
      </w:r>
      <w:r w:rsidRPr="00646652">
        <w:rPr>
          <w:rFonts w:cs="Times New Roman"/>
          <w:szCs w:val="24"/>
        </w:rPr>
        <w:t>V praxi smluvní strany uzavírají dohody o předkupním právu v písemné formě, i když to zákon nevyžaduje</w:t>
      </w:r>
      <w:r>
        <w:rPr>
          <w:rFonts w:cs="Times New Roman"/>
          <w:szCs w:val="24"/>
        </w:rPr>
        <w:t>, neboť z ústní formy plynou značné potíže při případném dokazování obsahu dohody.</w:t>
      </w:r>
      <w:r>
        <w:rPr>
          <w:rStyle w:val="Znakapoznpodarou"/>
          <w:rFonts w:cs="Times New Roman"/>
          <w:szCs w:val="24"/>
        </w:rPr>
        <w:footnoteReference w:id="14"/>
      </w:r>
    </w:p>
    <w:p w:rsidR="00B34882" w:rsidRPr="00D3345A" w:rsidRDefault="009241F0" w:rsidP="00D3345A">
      <w:pPr>
        <w:spacing w:after="0" w:line="360" w:lineRule="auto"/>
        <w:jc w:val="both"/>
        <w:rPr>
          <w:rFonts w:cs="Times New Roman"/>
          <w:szCs w:val="24"/>
        </w:rPr>
      </w:pPr>
      <w:r w:rsidRPr="00646652">
        <w:rPr>
          <w:rFonts w:cs="Times New Roman"/>
          <w:szCs w:val="24"/>
        </w:rPr>
        <w:tab/>
      </w:r>
      <w:r>
        <w:rPr>
          <w:rFonts w:cs="Times New Roman"/>
          <w:szCs w:val="24"/>
        </w:rPr>
        <w:t>Pro obsah smlouvy je zásadní jednak projev vůle osoby, v jejíž prospěch se předkupní právo sjednává, dále i projev vůle toho, kdo má být z právního vztahu zavázán.</w:t>
      </w:r>
      <w:r>
        <w:rPr>
          <w:rStyle w:val="Znakapoznpodarou"/>
          <w:rFonts w:cs="Times New Roman"/>
          <w:szCs w:val="24"/>
        </w:rPr>
        <w:footnoteReference w:id="15"/>
      </w:r>
      <w:r>
        <w:rPr>
          <w:rFonts w:cs="Times New Roman"/>
          <w:szCs w:val="24"/>
        </w:rPr>
        <w:t xml:space="preserve"> Prof. Eliáš tyto subjekty označuje jako prodávajícího a kupujícího, s čímž nemohu souhlasit. Osobou, která si vymiňuje předkupní právo, nemusí být jen prodávající. Mohlo by se jednat například i o dárce, pronajímatele a podobně. Stejně tak může být zavázaným nejen kupující, ale i jiné osoby, které mohou s věcí disponovat na základě vlastnického práva. Další náležitosti smlouvy jsou především záležitostí smluvních stran. V kapitole o modifikacích předkupního práva se věnuji obsahu smluvního ujednání podrobněji s přihlédnutím k dispozitivním a kogentním normám občanského zákoníku.</w:t>
      </w:r>
    </w:p>
    <w:p w:rsidR="00D3345A" w:rsidRDefault="00D3345A" w:rsidP="00D3345A">
      <w:pPr>
        <w:pStyle w:val="Nadpis2"/>
        <w:spacing w:line="240" w:lineRule="auto"/>
      </w:pPr>
    </w:p>
    <w:p w:rsidR="00B34882" w:rsidRPr="00BB2D6B" w:rsidRDefault="00B34882" w:rsidP="00B34882">
      <w:pPr>
        <w:pStyle w:val="Nadpis2"/>
      </w:pPr>
      <w:bookmarkStart w:id="4" w:name="_Toc330475531"/>
      <w:r>
        <w:t>Souběh zákonného a smluvního předkupního práva</w:t>
      </w:r>
      <w:bookmarkEnd w:id="4"/>
    </w:p>
    <w:p w:rsidR="00B34882" w:rsidRPr="00B34882" w:rsidRDefault="00B34882" w:rsidP="00B34882">
      <w:pPr>
        <w:spacing w:after="0" w:line="360" w:lineRule="auto"/>
        <w:jc w:val="both"/>
      </w:pPr>
      <w:r>
        <w:tab/>
      </w:r>
      <w:r w:rsidRPr="00BB2D6B">
        <w:t>Zákonné předkupní</w:t>
      </w:r>
      <w:r>
        <w:t xml:space="preserve"> nevylučuje, že ke stejné věci vznikne i smluvně založené předkupní právo. V</w:t>
      </w:r>
      <w:r w:rsidR="0014053C">
        <w:t> </w:t>
      </w:r>
      <w:r>
        <w:t>p</w:t>
      </w:r>
      <w:r w:rsidR="0014053C">
        <w:t xml:space="preserve">raxi se bude nejčastěji jednat o předkupní práva ke spoluvlastnickému podílu. </w:t>
      </w:r>
      <w:r w:rsidRPr="00BB2D6B">
        <w:t>O jejich vzájemném vztahu však právní úprava mlčí. Přikláním se k názoru, že v případě realizace předkupního práva, má přednost zákonem založený právní vztah. Za předpokladu, že takto není předmět předkupního práva vyčerpán, může se realizovat smluvní závazek.</w:t>
      </w:r>
      <w:r w:rsidRPr="003478F6">
        <w:rPr>
          <w:rStyle w:val="Znakapoznpodarou"/>
          <w:szCs w:val="24"/>
        </w:rPr>
        <w:footnoteReference w:id="16"/>
      </w:r>
    </w:p>
    <w:p w:rsidR="005B0B2E" w:rsidRDefault="005B0B2E" w:rsidP="00F84DB2">
      <w:pPr>
        <w:pStyle w:val="Nadpis1"/>
      </w:pPr>
    </w:p>
    <w:p w:rsidR="00D3345A" w:rsidRPr="00D3345A" w:rsidRDefault="00D3345A" w:rsidP="00D3345A"/>
    <w:p w:rsidR="005B0B2E" w:rsidRPr="00D3345A" w:rsidRDefault="005B0B2E" w:rsidP="00F84DB2">
      <w:pPr>
        <w:pStyle w:val="Nadpis1"/>
      </w:pPr>
      <w:bookmarkStart w:id="5" w:name="_Toc330475532"/>
      <w:r w:rsidRPr="008B6F64">
        <w:lastRenderedPageBreak/>
        <w:t>Objekt předkupního práva</w:t>
      </w:r>
      <w:bookmarkEnd w:id="5"/>
    </w:p>
    <w:p w:rsidR="005B0B2E" w:rsidRPr="001E6681" w:rsidRDefault="005B0B2E" w:rsidP="005B0B2E">
      <w:pPr>
        <w:spacing w:after="0" w:line="360" w:lineRule="auto"/>
        <w:jc w:val="both"/>
        <w:rPr>
          <w:rFonts w:cs="Times New Roman"/>
          <w:szCs w:val="24"/>
        </w:rPr>
      </w:pPr>
      <w:r>
        <w:rPr>
          <w:rFonts w:cs="Times New Roman"/>
          <w:szCs w:val="24"/>
        </w:rPr>
        <w:tab/>
      </w:r>
      <w:r w:rsidRPr="001E6681">
        <w:rPr>
          <w:rFonts w:cs="Times New Roman"/>
          <w:szCs w:val="24"/>
        </w:rPr>
        <w:t>V platné právní úpravě je předmět předkupního práva stručně vymezen jako věc. Ze systematického výkladu zákona neplynou pochybnosti o tom, že se může jednat o věc movitou i nemovitou. Výhradu předkupního práva však nelze dohodnout u jakékoliv věci, ale pouze takové, která je věcí v právním smyslu. Z toho důvo</w:t>
      </w:r>
      <w:r>
        <w:rPr>
          <w:rFonts w:cs="Times New Roman"/>
          <w:szCs w:val="24"/>
        </w:rPr>
        <w:t>du je vyloučeno ujednat</w:t>
      </w:r>
      <w:r w:rsidRPr="001E6681">
        <w:rPr>
          <w:rFonts w:cs="Times New Roman"/>
          <w:szCs w:val="24"/>
        </w:rPr>
        <w:t xml:space="preserve"> předkupním právo u věcí, které nemohou být předmětem koupě.</w:t>
      </w:r>
      <w:r w:rsidRPr="001E6681">
        <w:rPr>
          <w:rStyle w:val="Znakapoznpodarou"/>
          <w:rFonts w:cs="Times New Roman"/>
          <w:szCs w:val="24"/>
        </w:rPr>
        <w:footnoteReference w:id="17"/>
      </w:r>
    </w:p>
    <w:p w:rsidR="005B0B2E" w:rsidRPr="001E6681" w:rsidRDefault="005B0B2E" w:rsidP="005B0B2E">
      <w:pPr>
        <w:spacing w:after="0" w:line="360" w:lineRule="auto"/>
        <w:ind w:firstLine="708"/>
        <w:jc w:val="both"/>
        <w:rPr>
          <w:rFonts w:cs="Times New Roman"/>
          <w:szCs w:val="24"/>
        </w:rPr>
      </w:pPr>
      <w:r w:rsidRPr="001E6681">
        <w:rPr>
          <w:rFonts w:cs="Times New Roman"/>
          <w:szCs w:val="24"/>
        </w:rPr>
        <w:t xml:space="preserve">Předkupní právo se může vztahovat nejen k věcem, ale i jiným majetkovým hodnotám, </w:t>
      </w:r>
      <w:r>
        <w:rPr>
          <w:rFonts w:cs="Times New Roman"/>
          <w:szCs w:val="24"/>
        </w:rPr>
        <w:t xml:space="preserve">pokud </w:t>
      </w:r>
      <w:r w:rsidRPr="001E6681">
        <w:rPr>
          <w:rFonts w:cs="Times New Roman"/>
          <w:szCs w:val="24"/>
        </w:rPr>
        <w:t>jsou způsobilé být objektem obchodování.</w:t>
      </w:r>
      <w:r>
        <w:rPr>
          <w:rFonts w:cs="Times New Roman"/>
          <w:szCs w:val="24"/>
        </w:rPr>
        <w:t xml:space="preserve"> </w:t>
      </w:r>
      <w:r w:rsidRPr="001E6681">
        <w:rPr>
          <w:rFonts w:cs="Times New Roman"/>
          <w:szCs w:val="24"/>
        </w:rPr>
        <w:t>Jisté interpretační problémy vyvolávala otázka, zda je možné zřídit předkupní právo k zaknihovaným cenným papírům.  Situaci vyřešila novela zákona o</w:t>
      </w:r>
      <w:r>
        <w:rPr>
          <w:rFonts w:cs="Times New Roman"/>
          <w:szCs w:val="24"/>
        </w:rPr>
        <w:t xml:space="preserve"> cenných papírech, podle které </w:t>
      </w:r>
      <w:r w:rsidRPr="001E6681">
        <w:rPr>
          <w:rFonts w:cs="Times New Roman"/>
          <w:szCs w:val="24"/>
        </w:rPr>
        <w:t>se na cenné papíry vztahují ustanovení o věcech movitých, nestanoví-li zákon jinak.</w:t>
      </w:r>
      <w:r>
        <w:rPr>
          <w:rFonts w:cs="Times New Roman"/>
          <w:szCs w:val="24"/>
        </w:rPr>
        <w:t xml:space="preserve"> Z toho vyplývá, </w:t>
      </w:r>
      <w:r w:rsidRPr="001E6681">
        <w:rPr>
          <w:rFonts w:cs="Times New Roman"/>
          <w:szCs w:val="24"/>
        </w:rPr>
        <w:t>že</w:t>
      </w:r>
      <w:r>
        <w:rPr>
          <w:rFonts w:cs="Times New Roman"/>
          <w:szCs w:val="24"/>
        </w:rPr>
        <w:t xml:space="preserve"> i</w:t>
      </w:r>
      <w:r w:rsidRPr="001E6681">
        <w:rPr>
          <w:rFonts w:cs="Times New Roman"/>
          <w:szCs w:val="24"/>
        </w:rPr>
        <w:t xml:space="preserve"> cenné papíry jsou způsobilé být předmětem předkupního práva.</w:t>
      </w:r>
      <w:r>
        <w:rPr>
          <w:rFonts w:cs="Times New Roman"/>
          <w:szCs w:val="24"/>
        </w:rPr>
        <w:t xml:space="preserve"> </w:t>
      </w:r>
    </w:p>
    <w:p w:rsidR="005B0B2E" w:rsidRPr="008B6F64" w:rsidRDefault="005B0B2E" w:rsidP="005B0B2E">
      <w:pPr>
        <w:spacing w:after="0" w:line="360" w:lineRule="auto"/>
        <w:ind w:firstLine="708"/>
        <w:jc w:val="both"/>
        <w:rPr>
          <w:rFonts w:cs="Times New Roman"/>
          <w:szCs w:val="24"/>
        </w:rPr>
      </w:pPr>
      <w:r>
        <w:rPr>
          <w:rFonts w:cs="Times New Roman"/>
          <w:szCs w:val="24"/>
        </w:rPr>
        <w:t>Podle judikatury je možné zřídi</w:t>
      </w:r>
      <w:r w:rsidRPr="00097EC4">
        <w:rPr>
          <w:rFonts w:cs="Times New Roman"/>
          <w:szCs w:val="24"/>
        </w:rPr>
        <w:t xml:space="preserve">t předkupní právo i k obchodnímu podílu společníka ve </w:t>
      </w:r>
      <w:r w:rsidRPr="008B6F64">
        <w:rPr>
          <w:rFonts w:cs="Times New Roman"/>
          <w:szCs w:val="24"/>
        </w:rPr>
        <w:t>společnosti s ručením omezeným.  Vzhledem k tomu, že převod obchodního podílu se řídí obchodním zákoníkem, který takovou dohodu nevylučuje, uplatní se ustanovení § 602 a následující analogicky.</w:t>
      </w:r>
      <w:r w:rsidRPr="008B6F64">
        <w:rPr>
          <w:rStyle w:val="Znakapoznpodarou"/>
          <w:rFonts w:cs="Times New Roman"/>
          <w:szCs w:val="24"/>
        </w:rPr>
        <w:footnoteReference w:id="18"/>
      </w:r>
      <w:r w:rsidRPr="008B6F64">
        <w:rPr>
          <w:rFonts w:cs="Times New Roman"/>
          <w:szCs w:val="24"/>
        </w:rPr>
        <w:t xml:space="preserve"> Předkupní právo se může vztahovat jak k celé </w:t>
      </w:r>
      <w:r>
        <w:rPr>
          <w:rFonts w:cs="Times New Roman"/>
          <w:szCs w:val="24"/>
        </w:rPr>
        <w:t xml:space="preserve">věci, tak i k ideálnímu podílu. </w:t>
      </w:r>
      <w:r w:rsidRPr="008B6F64">
        <w:rPr>
          <w:rFonts w:cs="Times New Roman"/>
          <w:szCs w:val="24"/>
        </w:rPr>
        <w:t xml:space="preserve">Typickým příkladem je zákonné předkupní právo ke spoluvlastnickému podílu uvedené v § 140. Předkupní právo se bez ohledu na právní důvod vzniku musí vztahovat na celý ideální spoluvlastnický podíl. Opačný závěr by měl za důsledek neurčitost předmětu předkupního práva, jelikož nelze odlišit část, která je předkupním právem zatížená od zbytku ideálního podílu. </w:t>
      </w:r>
    </w:p>
    <w:p w:rsidR="005B0B2E" w:rsidRPr="008B6F64" w:rsidRDefault="005B0B2E" w:rsidP="005B0B2E">
      <w:pPr>
        <w:spacing w:after="0" w:line="360" w:lineRule="auto"/>
        <w:ind w:firstLine="708"/>
        <w:jc w:val="both"/>
        <w:rPr>
          <w:rFonts w:cs="Times New Roman"/>
          <w:szCs w:val="24"/>
        </w:rPr>
      </w:pPr>
      <w:r w:rsidRPr="008B6F64">
        <w:rPr>
          <w:rFonts w:cs="Times New Roman"/>
          <w:szCs w:val="24"/>
        </w:rPr>
        <w:t xml:space="preserve">Za určité specifikum lze také považovat součást věci a příslušenství věci. Součástí věci se rozumí vše, co nelze oddělit, aniž by se tím hlavní věc </w:t>
      </w:r>
      <w:r>
        <w:rPr>
          <w:rFonts w:cs="Times New Roman"/>
          <w:szCs w:val="24"/>
        </w:rPr>
        <w:t>neznehodnotila.</w:t>
      </w:r>
      <w:r>
        <w:rPr>
          <w:rFonts w:cs="Times New Roman"/>
          <w:color w:val="FF0000"/>
          <w:szCs w:val="24"/>
        </w:rPr>
        <w:t xml:space="preserve"> </w:t>
      </w:r>
      <w:r>
        <w:rPr>
          <w:rFonts w:cs="Times New Roman"/>
          <w:szCs w:val="24"/>
        </w:rPr>
        <w:t xml:space="preserve"> Součást věci proto nemůže být samostatným předmětem občanskoprávních vztahů a tedy i objektem předkupního práva. Soudní výklad k tomu doplňuje, že: </w:t>
      </w:r>
      <w:r>
        <w:rPr>
          <w:rFonts w:cs="Times New Roman"/>
          <w:i/>
          <w:szCs w:val="24"/>
        </w:rPr>
        <w:t>„Součást věci sdílí to, co se po právní stránce týká věci hlavní. Tak tomu je i tehdy, jestliže se v důsledku faktického spojení stala součástí věci hlavní taková věc, která byla věcí samostatnou.“</w:t>
      </w:r>
      <w:r>
        <w:rPr>
          <w:rStyle w:val="Znakapoznpodarou"/>
          <w:rFonts w:cs="Times New Roman"/>
          <w:i/>
          <w:szCs w:val="24"/>
        </w:rPr>
        <w:footnoteReference w:id="19"/>
      </w:r>
      <w:r>
        <w:rPr>
          <w:rFonts w:cs="Times New Roman"/>
          <w:i/>
          <w:szCs w:val="24"/>
        </w:rPr>
        <w:t xml:space="preserve"> </w:t>
      </w:r>
      <w:r>
        <w:rPr>
          <w:rFonts w:cs="Times New Roman"/>
          <w:szCs w:val="24"/>
        </w:rPr>
        <w:t xml:space="preserve">Občanský zákoník dále stanoví, že stavba není součásti pozemku.  To znamená, že pozemek a stavba mají odlišné právní režimy a mohou být samostatným předmětem předkupního práva. V tomto směru se tuzemská právní úprava odlišuje od německé v BGB i rakouského občanského zákoníku ABGB. Aktuální právní stav často způsobuje kolizi vlastnických </w:t>
      </w:r>
      <w:r>
        <w:rPr>
          <w:rFonts w:cs="Times New Roman"/>
          <w:szCs w:val="24"/>
        </w:rPr>
        <w:lastRenderedPageBreak/>
        <w:t xml:space="preserve">práv majitele stavby a pozemku. Je nutné poznamenat, že připravovaná rekodifikace soukromého práva předpokládá návrat ke klasické zásadě superficies solo cedit, přičemž navrhovaný občanský zákoník stanoví: </w:t>
      </w:r>
      <w:r>
        <w:rPr>
          <w:rFonts w:cs="Times New Roman"/>
          <w:i/>
          <w:szCs w:val="24"/>
        </w:rPr>
        <w:t>„Součástí pozemku je prostor nad povrchem i pod povrchem, stavby zřízené na pozemku a jiná zařízení (dále jen „stavba“) s výjimkou staveb dočasných, včetně toho co je zapuštěno v pozemku nebo upevněno ve zdech.“</w:t>
      </w:r>
      <w:r>
        <w:rPr>
          <w:rStyle w:val="Znakapoznpodarou"/>
          <w:rFonts w:cs="Times New Roman"/>
          <w:i/>
          <w:szCs w:val="24"/>
        </w:rPr>
        <w:footnoteReference w:id="20"/>
      </w:r>
      <w:r>
        <w:rPr>
          <w:rFonts w:cs="Times New Roman"/>
          <w:i/>
          <w:szCs w:val="24"/>
        </w:rPr>
        <w:t xml:space="preserve">  </w:t>
      </w:r>
    </w:p>
    <w:p w:rsidR="005B0B2E" w:rsidRPr="00186C66" w:rsidRDefault="005B0B2E" w:rsidP="005B0B2E">
      <w:pPr>
        <w:spacing w:after="0" w:line="360" w:lineRule="auto"/>
        <w:ind w:firstLine="708"/>
        <w:jc w:val="both"/>
        <w:rPr>
          <w:rFonts w:cs="Times New Roman"/>
          <w:szCs w:val="24"/>
        </w:rPr>
      </w:pPr>
      <w:r w:rsidRPr="00186C66">
        <w:rPr>
          <w:rFonts w:cs="Times New Roman"/>
          <w:szCs w:val="24"/>
        </w:rPr>
        <w:t>S účinností nové právní úpravy nelze automaticky spojovat sjednocení vlastnictví pozemku a stavby. To přichází v úvahu pouze tam, kde mají stavba a pozemek stejného vlastníka. Pokud tomu tak nebude, odloží se spojení pozemku a stavby do doby, kdy budou mít stejného vlastníka. Pro tento záměr se počítá se zavedením zákonných předkupních práv, a to vlastníka pozemku ke stavbě a také vlastníka stavby k pozemku. Cílem nové právní úpravy je provést sjednocení pozemků a staveb na nich stojících pozvolnou formou, která bude šetřit práva nabytá v dobré víře. Domnívám se, že navrhovaný způsob je</w:t>
      </w:r>
      <w:r>
        <w:rPr>
          <w:rFonts w:cs="Times New Roman"/>
          <w:color w:val="C00000"/>
          <w:szCs w:val="24"/>
        </w:rPr>
        <w:t xml:space="preserve"> </w:t>
      </w:r>
      <w:r w:rsidRPr="00186C66">
        <w:rPr>
          <w:rFonts w:cs="Times New Roman"/>
          <w:szCs w:val="24"/>
        </w:rPr>
        <w:t>z hlediska ochrany vlastnického práva citlivější než ten, který byl zvolen na počátku devadesátých let v Německu, ale vzhledem k tomu, že nejsou dále upraveny žádné lhůty, odsouvá spojení staveb a pozemků na nich stojících na neurčito. Pro srovnání uvádím, jak se stejnou problematikou vyrovnal německý občanský zákoník BGB. Se sjednocením Německa nutně vznikla otázka, jak spojit odlišné právní úpravy. V Německé demokratické republice byla upřednostněna koncepce rozlišující vlastnictví stavby a pozemku</w:t>
      </w:r>
      <w:r>
        <w:rPr>
          <w:rStyle w:val="Znakapoznpodarou"/>
          <w:rFonts w:cs="Times New Roman"/>
          <w:szCs w:val="24"/>
        </w:rPr>
        <w:footnoteReference w:id="21"/>
      </w:r>
      <w:r w:rsidRPr="00186C66">
        <w:rPr>
          <w:rFonts w:cs="Times New Roman"/>
          <w:szCs w:val="24"/>
        </w:rPr>
        <w:t>, přičemž Spolková republika Německo uznávala v občanském zákoníku BGB klasickou zásadu spojující pozemek a stavbu v jeden celek. V jednotném Německu měl nadále platit pouze občanský zákoník BGB, a proto bylo nutné odlišnou úpravu ve východním Německu změnit.  Německý občanský zákoník byl doplněn o přechodná ustanovení stanovící lhůtu, ve které se měli vlastníci obou nemovitostí dohodnout. Pokud k dohodě nedošlo do skončení lhůty, stal se vlastník pozemku i vlastníkem stavby. Původní vlastník stavby měl proti vlastníkovi pozemku pouze nárok na náhradu hodnoty stavby.</w:t>
      </w:r>
      <w:r w:rsidR="003C0CFF">
        <w:rPr>
          <w:rStyle w:val="Znakapoznpodarou"/>
          <w:rFonts w:cs="Times New Roman"/>
          <w:szCs w:val="24"/>
        </w:rPr>
        <w:footnoteReference w:id="22"/>
      </w:r>
      <w:r w:rsidR="00B34882">
        <w:rPr>
          <w:rFonts w:cs="Times New Roman"/>
          <w:color w:val="C00000"/>
          <w:szCs w:val="24"/>
        </w:rPr>
        <w:t xml:space="preserve"> </w:t>
      </w:r>
      <w:r w:rsidRPr="00186C66">
        <w:rPr>
          <w:rFonts w:cs="Times New Roman"/>
          <w:szCs w:val="24"/>
        </w:rPr>
        <w:t>Domnívám se, že tento způsob by nebylo možné v našich podmínkách aplikovat, protože je v rozporu s</w:t>
      </w:r>
      <w:r>
        <w:rPr>
          <w:rFonts w:cs="Times New Roman"/>
          <w:szCs w:val="24"/>
        </w:rPr>
        <w:t> </w:t>
      </w:r>
      <w:r w:rsidRPr="00186C66">
        <w:rPr>
          <w:rFonts w:cs="Times New Roman"/>
          <w:szCs w:val="24"/>
        </w:rPr>
        <w:t>čl</w:t>
      </w:r>
      <w:r>
        <w:rPr>
          <w:rFonts w:cs="Times New Roman"/>
          <w:szCs w:val="24"/>
        </w:rPr>
        <w:t>.</w:t>
      </w:r>
      <w:r w:rsidRPr="00186C66">
        <w:rPr>
          <w:rFonts w:cs="Times New Roman"/>
          <w:szCs w:val="24"/>
        </w:rPr>
        <w:t xml:space="preserve"> 11 L</w:t>
      </w:r>
      <w:r>
        <w:rPr>
          <w:rFonts w:cs="Times New Roman"/>
          <w:szCs w:val="24"/>
        </w:rPr>
        <w:t>istiny základních práv a svobod</w:t>
      </w:r>
      <w:r w:rsidRPr="00186C66">
        <w:rPr>
          <w:rFonts w:cs="Times New Roman"/>
          <w:szCs w:val="24"/>
        </w:rPr>
        <w:t xml:space="preserve">, který stanoví stejný obsah a ochranu vlastnických práv, a proto není možné upřednostnit vlastnické právo k pozemku nad vlastnickým právem ke stavbě. </w:t>
      </w:r>
    </w:p>
    <w:p w:rsidR="005B0B2E" w:rsidRPr="00186C66" w:rsidRDefault="005B0B2E" w:rsidP="008D7856">
      <w:pPr>
        <w:spacing w:after="0" w:line="360" w:lineRule="auto"/>
        <w:ind w:firstLine="567"/>
        <w:jc w:val="both"/>
        <w:rPr>
          <w:rFonts w:cs="Times New Roman"/>
          <w:color w:val="C00000"/>
          <w:szCs w:val="24"/>
        </w:rPr>
      </w:pPr>
      <w:r>
        <w:rPr>
          <w:rFonts w:cs="Times New Roman"/>
          <w:szCs w:val="24"/>
        </w:rPr>
        <w:lastRenderedPageBreak/>
        <w:t xml:space="preserve">V občanském právu je příslušenství věci chápáno jako: </w:t>
      </w:r>
      <w:r w:rsidRPr="008E73EF">
        <w:rPr>
          <w:rFonts w:cs="Times New Roman"/>
          <w:i/>
          <w:szCs w:val="24"/>
        </w:rPr>
        <w:t>„…věci, které náleží vlastníku věci hlavní a jsou jím určeny k tomu, aby byly s hlavní věcí trvale užívány.“</w:t>
      </w:r>
      <w:r>
        <w:rPr>
          <w:rStyle w:val="Znakapoznpodarou"/>
          <w:rFonts w:cs="Times New Roman"/>
          <w:szCs w:val="24"/>
        </w:rPr>
        <w:footnoteReference w:id="23"/>
      </w:r>
      <w:r>
        <w:rPr>
          <w:rFonts w:cs="Times New Roman"/>
          <w:szCs w:val="24"/>
        </w:rPr>
        <w:t xml:space="preserve"> Na rozdíl od součásti věci je příslušenství samostatnou věcí v právním smyslu a záleží na vůli vlastníka, zda má být určeno k trvalému užívání s věcí hlavní. Z toho vyplývá, že příslušenství věci </w:t>
      </w:r>
      <w:r w:rsidR="00B34882">
        <w:rPr>
          <w:rFonts w:cs="Times New Roman"/>
          <w:szCs w:val="24"/>
        </w:rPr>
        <w:t xml:space="preserve">je </w:t>
      </w:r>
      <w:r>
        <w:rPr>
          <w:rFonts w:cs="Times New Roman"/>
          <w:szCs w:val="24"/>
        </w:rPr>
        <w:t>samostatně přev</w:t>
      </w:r>
      <w:r w:rsidR="00B34882">
        <w:rPr>
          <w:rFonts w:cs="Times New Roman"/>
          <w:szCs w:val="24"/>
        </w:rPr>
        <w:t>oditelné</w:t>
      </w:r>
      <w:r>
        <w:rPr>
          <w:rFonts w:cs="Times New Roman"/>
          <w:szCs w:val="24"/>
        </w:rPr>
        <w:t xml:space="preserve"> a tedy</w:t>
      </w:r>
      <w:r w:rsidR="00B34882">
        <w:rPr>
          <w:rFonts w:cs="Times New Roman"/>
          <w:szCs w:val="24"/>
        </w:rPr>
        <w:t xml:space="preserve"> může být</w:t>
      </w:r>
      <w:r>
        <w:rPr>
          <w:rFonts w:cs="Times New Roman"/>
          <w:szCs w:val="24"/>
        </w:rPr>
        <w:t xml:space="preserve"> i předmětem předkupního práva.</w:t>
      </w:r>
      <w:r>
        <w:rPr>
          <w:rStyle w:val="Znakapoznpodarou"/>
          <w:rFonts w:cs="Times New Roman"/>
          <w:szCs w:val="24"/>
        </w:rPr>
        <w:footnoteReference w:id="24"/>
      </w:r>
      <w:r>
        <w:rPr>
          <w:rFonts w:cs="Times New Roman"/>
          <w:szCs w:val="24"/>
        </w:rPr>
        <w:t xml:space="preserve"> V praxi činí problém odlišit součást věci od příslušenství. K tomu se judikatura postavila tak, že hlavním rozdíl spočívá: „</w:t>
      </w:r>
      <w:r>
        <w:rPr>
          <w:rFonts w:cs="Times New Roman"/>
          <w:i/>
          <w:szCs w:val="24"/>
        </w:rPr>
        <w:t>… v míře fyzické sounáležitosti a možnosti využít příslušenství věci i jinak než pro věc hlavní. Příslušenství věci a její součást spolu úzce souvisí a v některých případech činí určení, kdy jde o příslušenství a kdy o součást věci, potíže, v takových případech je třeba vzít do úvahy všechny okolnosti věci.“</w:t>
      </w:r>
      <w:r>
        <w:rPr>
          <w:rStyle w:val="Znakapoznpodarou"/>
          <w:rFonts w:cs="Times New Roman"/>
          <w:i/>
          <w:szCs w:val="24"/>
        </w:rPr>
        <w:footnoteReference w:id="25"/>
      </w:r>
      <w:r>
        <w:rPr>
          <w:rFonts w:cs="Times New Roman"/>
          <w:szCs w:val="24"/>
        </w:rPr>
        <w:t xml:space="preserve">Z toho usuzuji, že tuto otázku bude nutné v každém jednotlivém případě individuálně posoudit, zejména to, zda je příslušenství prakticky využitelné bez věci hlavní. </w:t>
      </w:r>
    </w:p>
    <w:p w:rsidR="005B0B2E" w:rsidRPr="00235842" w:rsidRDefault="005B0B2E" w:rsidP="008D7856">
      <w:pPr>
        <w:tabs>
          <w:tab w:val="left" w:pos="284"/>
        </w:tabs>
        <w:spacing w:after="0" w:line="360" w:lineRule="auto"/>
        <w:ind w:right="-284" w:firstLine="567"/>
        <w:jc w:val="both"/>
        <w:rPr>
          <w:rFonts w:cs="Times New Roman"/>
          <w:szCs w:val="24"/>
        </w:rPr>
      </w:pPr>
      <w:r>
        <w:rPr>
          <w:rFonts w:cs="Times New Roman"/>
          <w:szCs w:val="24"/>
        </w:rPr>
        <w:t xml:space="preserve">Zákon dále vymezuje příslušenství bytu, kterým jsou: </w:t>
      </w:r>
      <w:r>
        <w:rPr>
          <w:rFonts w:cs="Times New Roman"/>
          <w:i/>
          <w:szCs w:val="24"/>
        </w:rPr>
        <w:t>„vedlejší místnosti a prostory určené k tomu, aby byly s bytem užívány.“</w:t>
      </w:r>
      <w:r>
        <w:rPr>
          <w:rStyle w:val="Znakapoznpodarou"/>
          <w:rFonts w:cs="Times New Roman"/>
          <w:i/>
          <w:szCs w:val="24"/>
        </w:rPr>
        <w:footnoteReference w:id="26"/>
      </w:r>
      <w:r>
        <w:rPr>
          <w:rFonts w:cs="Times New Roman"/>
          <w:i/>
          <w:szCs w:val="24"/>
        </w:rPr>
        <w:t xml:space="preserve"> </w:t>
      </w:r>
      <w:r w:rsidRPr="00EA5F5B">
        <w:rPr>
          <w:rFonts w:cs="Times New Roman"/>
          <w:szCs w:val="24"/>
        </w:rPr>
        <w:t>Příslušenství bytu však není samostatným předmětem občanskoprávních vztahů a vztahuje se na něj právní režim bytu.</w:t>
      </w:r>
      <w:r>
        <w:rPr>
          <w:rFonts w:cs="Times New Roman"/>
          <w:szCs w:val="24"/>
        </w:rPr>
        <w:t xml:space="preserve"> Podle judikatury lze za příslušenství bytu považovat pouze takové místnosti a prostory, které slouží k bydlení. </w:t>
      </w:r>
      <w:r>
        <w:rPr>
          <w:rStyle w:val="Znakapoznpodarou"/>
          <w:rFonts w:cs="Times New Roman"/>
          <w:szCs w:val="24"/>
        </w:rPr>
        <w:footnoteReference w:id="27"/>
      </w:r>
      <w:r>
        <w:rPr>
          <w:rFonts w:cs="Times New Roman"/>
          <w:szCs w:val="24"/>
        </w:rPr>
        <w:t xml:space="preserve"> Z pohledu předkupního práva je zajímavá otázka, zda garáž tvoří příslušenství bytu. V praxi se často stává, že v v bytovém domě jsou kromě bytových jednotek i garážová stání, zapsaná v katastru nemovitostí jako nebytový prostor – garáž ve spoluvlastnictví více osob. </w:t>
      </w:r>
      <w:r w:rsidRPr="008B6F64">
        <w:rPr>
          <w:rFonts w:cs="Times New Roman"/>
          <w:szCs w:val="24"/>
        </w:rPr>
        <w:t xml:space="preserve">Pokud bych připustil kladné stanovisko, vznikl by problém, zda se nejedná o obcházení předkupního práva tím, že při jeho využití bude nutné odkoupit i bytovou jednotku. Nejvyšší soud v dané věci zastává </w:t>
      </w:r>
      <w:r>
        <w:rPr>
          <w:rFonts w:cs="Times New Roman"/>
          <w:szCs w:val="24"/>
        </w:rPr>
        <w:t xml:space="preserve">názor, </w:t>
      </w:r>
      <w:r w:rsidRPr="008B6F64">
        <w:rPr>
          <w:rFonts w:cs="Times New Roman"/>
          <w:szCs w:val="24"/>
        </w:rPr>
        <w:t>že:</w:t>
      </w:r>
      <w:r>
        <w:rPr>
          <w:rFonts w:cs="Times New Roman"/>
          <w:szCs w:val="24"/>
        </w:rPr>
        <w:t xml:space="preserve"> </w:t>
      </w:r>
      <w:r w:rsidRPr="00235842">
        <w:rPr>
          <w:rFonts w:eastAsia="Times New Roman" w:cs="Times New Roman"/>
          <w:i/>
          <w:color w:val="333333"/>
          <w:szCs w:val="24"/>
          <w:lang w:eastAsia="cs-CZ"/>
        </w:rPr>
        <w:t>„garáž, která je určena ke garážování motorových vozidel a nikoliv k tomu, aby byla užívána s bytem, nemůže být nikdy pokládána za příslušenství bytu ve smyslu § 121 odst. 2 občanského zákoníku. To platí i tehdy, je-li umístěna ve stejné budově jako byt a je-li dokonce s bytem užívána, neboť garáž neslouží k uspokojování potřeby bydlení.“</w:t>
      </w:r>
      <w:r>
        <w:rPr>
          <w:rStyle w:val="Znakapoznpodarou"/>
          <w:rFonts w:eastAsia="Times New Roman" w:cs="Times New Roman"/>
          <w:i/>
          <w:color w:val="333333"/>
          <w:szCs w:val="24"/>
          <w:lang w:eastAsia="cs-CZ"/>
        </w:rPr>
        <w:footnoteReference w:id="28"/>
      </w:r>
      <w:r w:rsidRPr="008B6F64">
        <w:rPr>
          <w:rFonts w:eastAsia="Times New Roman" w:cs="Times New Roman"/>
          <w:color w:val="333333"/>
          <w:szCs w:val="24"/>
          <w:lang w:eastAsia="cs-CZ"/>
        </w:rPr>
        <w:t xml:space="preserve"> </w:t>
      </w:r>
      <w:r>
        <w:rPr>
          <w:rFonts w:eastAsia="Times New Roman" w:cs="Times New Roman"/>
          <w:color w:val="333333"/>
          <w:szCs w:val="24"/>
          <w:lang w:eastAsia="cs-CZ"/>
        </w:rPr>
        <w:t xml:space="preserve">S </w:t>
      </w:r>
      <w:r w:rsidRPr="008B6F64">
        <w:rPr>
          <w:rFonts w:eastAsia="Times New Roman" w:cs="Times New Roman"/>
          <w:color w:val="333333"/>
          <w:szCs w:val="24"/>
          <w:lang w:eastAsia="cs-CZ"/>
        </w:rPr>
        <w:t>názor</w:t>
      </w:r>
      <w:r>
        <w:rPr>
          <w:rFonts w:eastAsia="Times New Roman" w:cs="Times New Roman"/>
          <w:color w:val="333333"/>
          <w:szCs w:val="24"/>
          <w:lang w:eastAsia="cs-CZ"/>
        </w:rPr>
        <w:t>em</w:t>
      </w:r>
      <w:r w:rsidRPr="008B6F64">
        <w:rPr>
          <w:rFonts w:eastAsia="Times New Roman" w:cs="Times New Roman"/>
          <w:color w:val="333333"/>
          <w:szCs w:val="24"/>
          <w:lang w:eastAsia="cs-CZ"/>
        </w:rPr>
        <w:t xml:space="preserve"> Nejvyššího soudu</w:t>
      </w:r>
      <w:r>
        <w:rPr>
          <w:rFonts w:eastAsia="Times New Roman" w:cs="Times New Roman"/>
          <w:color w:val="333333"/>
          <w:szCs w:val="24"/>
          <w:lang w:eastAsia="cs-CZ"/>
        </w:rPr>
        <w:t xml:space="preserve"> nemohu souhlasit, protože jiné prostory</w:t>
      </w:r>
      <w:r w:rsidR="00EA2C1D">
        <w:rPr>
          <w:rFonts w:eastAsia="Times New Roman" w:cs="Times New Roman"/>
          <w:color w:val="333333"/>
          <w:szCs w:val="24"/>
          <w:lang w:eastAsia="cs-CZ"/>
        </w:rPr>
        <w:t xml:space="preserve"> mimo bytovou jednotku,</w:t>
      </w:r>
      <w:r>
        <w:rPr>
          <w:rFonts w:eastAsia="Times New Roman" w:cs="Times New Roman"/>
          <w:color w:val="333333"/>
          <w:szCs w:val="24"/>
          <w:lang w:eastAsia="cs-CZ"/>
        </w:rPr>
        <w:t xml:space="preserve"> jako sklep či půda, se příslušenstvím bytu stát mohou. K</w:t>
      </w:r>
      <w:r w:rsidRPr="008B6F64">
        <w:rPr>
          <w:rFonts w:eastAsia="Times New Roman" w:cs="Times New Roman"/>
          <w:color w:val="333333"/>
          <w:szCs w:val="24"/>
          <w:lang w:eastAsia="cs-CZ"/>
        </w:rPr>
        <w:t>atastrální úřady</w:t>
      </w:r>
      <w:r>
        <w:rPr>
          <w:rFonts w:eastAsia="Times New Roman" w:cs="Times New Roman"/>
          <w:color w:val="333333"/>
          <w:szCs w:val="24"/>
          <w:lang w:eastAsia="cs-CZ"/>
        </w:rPr>
        <w:t xml:space="preserve"> sice</w:t>
      </w:r>
      <w:r w:rsidRPr="008B6F64">
        <w:rPr>
          <w:rFonts w:eastAsia="Times New Roman" w:cs="Times New Roman"/>
          <w:color w:val="333333"/>
          <w:szCs w:val="24"/>
          <w:lang w:eastAsia="cs-CZ"/>
        </w:rPr>
        <w:t xml:space="preserve"> podíly na nebytovém prostoru – garáži, jako příslušenství bytu nezapisují, na druhou stranu, jestliže se garážová stání nacházejí ve společných prostorách, není problém je do katastru nemovitostí </w:t>
      </w:r>
      <w:r w:rsidRPr="008B6F64">
        <w:rPr>
          <w:rFonts w:eastAsia="Times New Roman" w:cs="Times New Roman"/>
          <w:color w:val="333333"/>
          <w:szCs w:val="24"/>
          <w:lang w:eastAsia="cs-CZ"/>
        </w:rPr>
        <w:lastRenderedPageBreak/>
        <w:t>jako příslušenství konkrétního bytu zapsat.</w:t>
      </w:r>
      <w:r>
        <w:rPr>
          <w:rFonts w:eastAsia="Times New Roman" w:cs="Times New Roman"/>
          <w:color w:val="333333"/>
          <w:szCs w:val="24"/>
          <w:lang w:eastAsia="cs-CZ"/>
        </w:rPr>
        <w:t xml:space="preserve"> </w:t>
      </w:r>
      <w:r w:rsidRPr="008B6F64">
        <w:rPr>
          <w:rFonts w:eastAsia="Times New Roman" w:cs="Times New Roman"/>
          <w:color w:val="333333"/>
          <w:szCs w:val="24"/>
          <w:lang w:eastAsia="cs-CZ"/>
        </w:rPr>
        <w:t xml:space="preserve">Domnívám se, že v budoucnu Nejvyšší soud přehodnotí své rozhodnutí, a z garáže v jakékoliv podobě bude možné učinit příslušenství bytové jednotky. </w:t>
      </w:r>
    </w:p>
    <w:p w:rsidR="00FA0495" w:rsidRDefault="005B0B2E" w:rsidP="005B0B2E">
      <w:pPr>
        <w:tabs>
          <w:tab w:val="left" w:pos="284"/>
        </w:tabs>
        <w:spacing w:after="0" w:line="360" w:lineRule="auto"/>
        <w:ind w:right="-284" w:firstLine="567"/>
        <w:jc w:val="both"/>
        <w:rPr>
          <w:rFonts w:cs="Times New Roman"/>
          <w:szCs w:val="24"/>
        </w:rPr>
      </w:pPr>
      <w:r w:rsidRPr="008B6F64">
        <w:rPr>
          <w:rFonts w:cs="Times New Roman"/>
          <w:szCs w:val="24"/>
        </w:rPr>
        <w:t xml:space="preserve">Obecně platí, že smluvně vymezený předmět předkupního práva je pro strany závazný. Povinný, který činí nabídku k využití předkupního práva, nemůže oprávněného nutit, aby spolu s věcí, na kterou se předkupní právo vztahuje, koupil i něco jiného. Toto pravidlo je platné i v opačném případě. Tedy oprávněný nemůže v rámci výkonu předkupního práva požadovat více, než na co se předkupní právo vztahuje. </w:t>
      </w:r>
      <w:r w:rsidR="00155F19">
        <w:rPr>
          <w:rFonts w:cs="Times New Roman"/>
          <w:szCs w:val="24"/>
        </w:rPr>
        <w:t xml:space="preserve"> Není však vyloučeno, že</w:t>
      </w:r>
      <w:r w:rsidR="00BD179A">
        <w:rPr>
          <w:rFonts w:cs="Times New Roman"/>
          <w:szCs w:val="24"/>
        </w:rPr>
        <w:t xml:space="preserve"> převodce bude chtít převést i něco jiného a stanoví </w:t>
      </w:r>
      <w:r w:rsidR="00FA0495">
        <w:rPr>
          <w:rFonts w:cs="Times New Roman"/>
          <w:szCs w:val="24"/>
        </w:rPr>
        <w:t xml:space="preserve">celkovou </w:t>
      </w:r>
      <w:r w:rsidR="00BD179A">
        <w:rPr>
          <w:rFonts w:cs="Times New Roman"/>
          <w:szCs w:val="24"/>
        </w:rPr>
        <w:t>kupní cenu.</w:t>
      </w:r>
      <w:r w:rsidR="00155F19">
        <w:rPr>
          <w:rFonts w:cs="Times New Roman"/>
          <w:szCs w:val="24"/>
        </w:rPr>
        <w:t xml:space="preserve"> </w:t>
      </w:r>
      <w:r w:rsidR="00BD179A">
        <w:rPr>
          <w:rFonts w:cs="Times New Roman"/>
          <w:szCs w:val="24"/>
        </w:rPr>
        <w:t>Za těchto okolností</w:t>
      </w:r>
      <w:r w:rsidR="00A110D5">
        <w:rPr>
          <w:rFonts w:cs="Times New Roman"/>
          <w:szCs w:val="24"/>
        </w:rPr>
        <w:t xml:space="preserve"> je realizace předkupního práva složitější</w:t>
      </w:r>
      <w:r w:rsidR="00BD179A">
        <w:rPr>
          <w:rFonts w:cs="Times New Roman"/>
          <w:szCs w:val="24"/>
        </w:rPr>
        <w:t>,</w:t>
      </w:r>
      <w:r w:rsidR="00A110D5">
        <w:rPr>
          <w:rFonts w:cs="Times New Roman"/>
          <w:szCs w:val="24"/>
        </w:rPr>
        <w:t xml:space="preserve"> neboť</w:t>
      </w:r>
      <w:r w:rsidR="004E1B6B">
        <w:rPr>
          <w:rFonts w:cs="Times New Roman"/>
          <w:szCs w:val="24"/>
        </w:rPr>
        <w:t xml:space="preserve"> </w:t>
      </w:r>
      <w:r w:rsidR="00FA0495">
        <w:rPr>
          <w:rFonts w:cs="Times New Roman"/>
          <w:szCs w:val="24"/>
        </w:rPr>
        <w:t>je zapotřebí</w:t>
      </w:r>
      <w:r w:rsidR="004E1B6B">
        <w:rPr>
          <w:rFonts w:cs="Times New Roman"/>
          <w:szCs w:val="24"/>
        </w:rPr>
        <w:t xml:space="preserve"> </w:t>
      </w:r>
      <w:r w:rsidR="0008180B">
        <w:rPr>
          <w:rFonts w:cs="Times New Roman"/>
          <w:szCs w:val="24"/>
        </w:rPr>
        <w:t>určit</w:t>
      </w:r>
      <w:r w:rsidR="004E1B6B">
        <w:rPr>
          <w:rFonts w:cs="Times New Roman"/>
          <w:szCs w:val="24"/>
        </w:rPr>
        <w:t xml:space="preserve"> cenu konkrétní věci a cenu souhrnnou znaleckým posudkem.</w:t>
      </w:r>
      <w:r w:rsidR="00A110D5">
        <w:rPr>
          <w:rFonts w:cs="Times New Roman"/>
          <w:szCs w:val="24"/>
        </w:rPr>
        <w:t xml:space="preserve"> P</w:t>
      </w:r>
      <w:r w:rsidR="00BD179A">
        <w:rPr>
          <w:rFonts w:cs="Times New Roman"/>
          <w:szCs w:val="24"/>
        </w:rPr>
        <w:t>ředkupní právo</w:t>
      </w:r>
      <w:r w:rsidR="00A110D5">
        <w:rPr>
          <w:rFonts w:cs="Times New Roman"/>
          <w:szCs w:val="24"/>
        </w:rPr>
        <w:t xml:space="preserve"> lze</w:t>
      </w:r>
      <w:r w:rsidR="004E1B6B">
        <w:rPr>
          <w:rFonts w:cs="Times New Roman"/>
          <w:szCs w:val="24"/>
        </w:rPr>
        <w:t xml:space="preserve"> </w:t>
      </w:r>
      <w:r w:rsidR="00A110D5">
        <w:rPr>
          <w:rFonts w:cs="Times New Roman"/>
          <w:szCs w:val="24"/>
        </w:rPr>
        <w:t>vykonat</w:t>
      </w:r>
      <w:r w:rsidR="004E1B6B">
        <w:rPr>
          <w:rFonts w:cs="Times New Roman"/>
          <w:szCs w:val="24"/>
        </w:rPr>
        <w:t xml:space="preserve"> za cenu odpovídající poměru</w:t>
      </w:r>
      <w:r w:rsidR="00FA0495">
        <w:rPr>
          <w:rFonts w:cs="Times New Roman"/>
          <w:szCs w:val="24"/>
        </w:rPr>
        <w:t xml:space="preserve"> zjištěných cen k ceně, kterou si převodce dohodl se třetí osobou.</w:t>
      </w:r>
      <w:r w:rsidR="0008180B">
        <w:rPr>
          <w:rStyle w:val="Znakapoznpodarou"/>
          <w:rFonts w:cs="Times New Roman"/>
          <w:szCs w:val="24"/>
        </w:rPr>
        <w:footnoteReference w:id="29"/>
      </w:r>
    </w:p>
    <w:p w:rsidR="005B0B2E" w:rsidRDefault="005B0B2E" w:rsidP="005B0B2E">
      <w:pPr>
        <w:tabs>
          <w:tab w:val="left" w:pos="284"/>
        </w:tabs>
        <w:spacing w:after="0" w:line="360" w:lineRule="auto"/>
        <w:ind w:right="-284" w:firstLine="567"/>
        <w:jc w:val="both"/>
        <w:rPr>
          <w:rFonts w:cs="Times New Roman"/>
          <w:szCs w:val="24"/>
        </w:rPr>
      </w:pPr>
      <w:r w:rsidRPr="008B6F64">
        <w:rPr>
          <w:rFonts w:cs="Times New Roman"/>
          <w:szCs w:val="24"/>
        </w:rPr>
        <w:t>Přesto se ztotožňuji s názorem, že ve vý</w:t>
      </w:r>
      <w:r>
        <w:rPr>
          <w:rFonts w:cs="Times New Roman"/>
          <w:szCs w:val="24"/>
        </w:rPr>
        <w:t>jimečných případech je opodstatněný</w:t>
      </w:r>
      <w:r w:rsidRPr="008B6F64">
        <w:rPr>
          <w:rFonts w:cs="Times New Roman"/>
          <w:szCs w:val="24"/>
        </w:rPr>
        <w:t xml:space="preserve"> požadavek předkupníka, který nabídku zavázaného k přednostní koupi věci podmiňuje prodejem dalších, předkupním právem nezatížených věcí. Tato možnost přichází v úvahu, jestliže předmět předkupního práva je natolik úzce spjat s jinou věcí, že by jeho oddělení nebylo účelné a hospodárné.</w:t>
      </w:r>
      <w:r w:rsidRPr="008B6F64">
        <w:rPr>
          <w:rStyle w:val="Znakapoznpodarou"/>
          <w:rFonts w:cs="Times New Roman"/>
          <w:szCs w:val="24"/>
        </w:rPr>
        <w:footnoteReference w:id="30"/>
      </w:r>
      <w:r w:rsidRPr="008B6F64">
        <w:rPr>
          <w:rFonts w:cs="Times New Roman"/>
          <w:szCs w:val="24"/>
        </w:rPr>
        <w:t xml:space="preserve"> </w:t>
      </w:r>
    </w:p>
    <w:p w:rsidR="005B0B2E" w:rsidRDefault="005B0B2E" w:rsidP="005B0B2E">
      <w:pPr>
        <w:tabs>
          <w:tab w:val="left" w:pos="284"/>
        </w:tabs>
        <w:spacing w:after="0" w:line="360" w:lineRule="auto"/>
        <w:ind w:right="-284" w:firstLine="567"/>
        <w:jc w:val="both"/>
        <w:rPr>
          <w:rFonts w:cs="Times New Roman"/>
          <w:szCs w:val="24"/>
        </w:rPr>
      </w:pPr>
      <w:r>
        <w:rPr>
          <w:rFonts w:cs="Times New Roman"/>
          <w:szCs w:val="24"/>
        </w:rPr>
        <w:t>Stejně tak, by mohl zavázaný v nabídce určit, že podmínkou pro využití předkupního práva je odkoupení i jiných úzce souvisejících věcí, které jinak ztratí svou hodnotu, čímž by vznikla dosavadnímu vlastníku značná újma. Příkladem bych uvedl vzácnou sérii</w:t>
      </w:r>
      <w:r w:rsidRPr="008B6F64">
        <w:rPr>
          <w:rFonts w:cs="Times New Roman"/>
          <w:szCs w:val="24"/>
        </w:rPr>
        <w:t xml:space="preserve"> známek, přičemž se předkupní právo vztahuje pouze k jednomu kusu, který má sám o sobě podstatně menší hodnotu.</w:t>
      </w:r>
      <w:r>
        <w:rPr>
          <w:rFonts w:cs="Times New Roman"/>
          <w:szCs w:val="24"/>
        </w:rPr>
        <w:t xml:space="preserve"> Občanský zákoník danou problematiku řeší jen nepřímo, když uvádí: </w:t>
      </w:r>
      <w:r>
        <w:rPr>
          <w:rFonts w:cs="Times New Roman"/>
          <w:i/>
          <w:szCs w:val="24"/>
        </w:rPr>
        <w:t>„Kdo je oprávněn koupit věc, musí zaplatit cenu nabídnutou někým jiným, není-li dohodnuto jinak. Nemůže-li věc koupit nebo nemůže-li splnit podmínky nabídnuté vedle ceny a nelze-li je vyrovnat ani odhadní cenou, předkupní právo zanikne.“</w:t>
      </w:r>
      <w:r>
        <w:rPr>
          <w:rStyle w:val="Znakapoznpodarou"/>
          <w:rFonts w:cs="Times New Roman"/>
          <w:i/>
          <w:szCs w:val="24"/>
        </w:rPr>
        <w:footnoteReference w:id="31"/>
      </w:r>
      <w:r>
        <w:rPr>
          <w:rFonts w:cs="Times New Roman"/>
          <w:szCs w:val="24"/>
        </w:rPr>
        <w:t xml:space="preserve"> Z praktického hlediska nezbývá, než vztáhnout pojem „podmínky nabídnuté vedle ceny“ i k věcem, na které se předkupní právo nevztahuje. Oproti tomu německý BGB výslovně připouští, aby se zavázaný domáhal vztažení předkupního práva na všechny věci, které nemohou být odděleny, aniž by se mu způsobila újma.</w:t>
      </w:r>
      <w:r>
        <w:rPr>
          <w:rStyle w:val="Znakapoznpodarou"/>
          <w:rFonts w:cs="Times New Roman"/>
          <w:szCs w:val="24"/>
        </w:rPr>
        <w:footnoteReference w:id="32"/>
      </w:r>
    </w:p>
    <w:p w:rsidR="008F4FCF" w:rsidRPr="00A55F24" w:rsidRDefault="005B0B2E" w:rsidP="00A55F24">
      <w:pPr>
        <w:tabs>
          <w:tab w:val="left" w:pos="284"/>
        </w:tabs>
        <w:spacing w:after="0" w:line="360" w:lineRule="auto"/>
        <w:ind w:right="-284" w:firstLine="567"/>
        <w:jc w:val="both"/>
        <w:rPr>
          <w:rFonts w:cs="Times New Roman"/>
          <w:szCs w:val="24"/>
        </w:rPr>
      </w:pPr>
      <w:r>
        <w:rPr>
          <w:rFonts w:cs="Times New Roman"/>
          <w:szCs w:val="24"/>
        </w:rPr>
        <w:lastRenderedPageBreak/>
        <w:t>Závěrem bych chtěl zdůraznit, že popisované rozšíření předkupního práva na další věci lze připustit jen v mimořádných případech, kdy poškozenému vlastníkovi hrozí nepřiměřená újma.</w:t>
      </w:r>
    </w:p>
    <w:p w:rsidR="008F4FCF" w:rsidRPr="008F4FCF" w:rsidRDefault="008F4FCF" w:rsidP="008F4FCF">
      <w:pPr>
        <w:pStyle w:val="Nadpis2"/>
        <w:rPr>
          <w:szCs w:val="24"/>
        </w:rPr>
      </w:pPr>
      <w:r>
        <w:rPr>
          <w:szCs w:val="24"/>
        </w:rPr>
        <w:tab/>
      </w:r>
      <w:r>
        <w:rPr>
          <w:szCs w:val="24"/>
        </w:rPr>
        <w:tab/>
      </w:r>
      <w:bookmarkStart w:id="6" w:name="_Toc330475533"/>
      <w:r w:rsidRPr="006644D9">
        <w:t>Několik předkupních práv a jedna věc</w:t>
      </w:r>
      <w:bookmarkEnd w:id="6"/>
    </w:p>
    <w:p w:rsidR="008F4FCF" w:rsidRDefault="008F4FCF" w:rsidP="008F4FCF">
      <w:pPr>
        <w:tabs>
          <w:tab w:val="left" w:pos="284"/>
        </w:tabs>
        <w:spacing w:after="0" w:line="360" w:lineRule="auto"/>
        <w:ind w:right="-284" w:firstLine="567"/>
        <w:jc w:val="both"/>
        <w:rPr>
          <w:rFonts w:cs="Times New Roman"/>
          <w:szCs w:val="24"/>
        </w:rPr>
      </w:pPr>
      <w:r w:rsidRPr="00C66942">
        <w:rPr>
          <w:rFonts w:cs="Times New Roman"/>
          <w:szCs w:val="24"/>
        </w:rPr>
        <w:t>Může nastat situace, kdy k jedné věci vznikne více předkupní</w:t>
      </w:r>
      <w:r>
        <w:rPr>
          <w:rFonts w:cs="Times New Roman"/>
          <w:szCs w:val="24"/>
        </w:rPr>
        <w:t>ch</w:t>
      </w:r>
      <w:r w:rsidRPr="00C66942">
        <w:rPr>
          <w:rFonts w:cs="Times New Roman"/>
          <w:szCs w:val="24"/>
        </w:rPr>
        <w:t xml:space="preserve"> práv, která jsou na sobě nezávislá. Možnost takového stavu je odůvodněna tím, že předkupní právo lze zřídit jak samostatnou smlouvou, tak jako vedl</w:t>
      </w:r>
      <w:r>
        <w:rPr>
          <w:rFonts w:cs="Times New Roman"/>
          <w:szCs w:val="24"/>
        </w:rPr>
        <w:t xml:space="preserve">ejší ujednání u kupní smlouvy. </w:t>
      </w:r>
      <w:r w:rsidRPr="00C66942">
        <w:rPr>
          <w:rFonts w:cs="Times New Roman"/>
          <w:szCs w:val="24"/>
        </w:rPr>
        <w:t xml:space="preserve">Povinný je vázán všemi předkupními právy současně a nezávisle na sobě. Z logiky věci vyplývá, že v případě prodeje věci musí učinit nabídku všem oprávněným osobám. </w:t>
      </w:r>
      <w:r>
        <w:rPr>
          <w:rFonts w:cs="Times New Roman"/>
          <w:szCs w:val="24"/>
        </w:rPr>
        <w:t>Otázkou však je, c</w:t>
      </w:r>
      <w:r w:rsidRPr="00C66942">
        <w:rPr>
          <w:rFonts w:cs="Times New Roman"/>
          <w:szCs w:val="24"/>
        </w:rPr>
        <w:t>o se stane v případě, že se více oprávněných rozhod</w:t>
      </w:r>
      <w:r>
        <w:rPr>
          <w:rFonts w:cs="Times New Roman"/>
          <w:szCs w:val="24"/>
        </w:rPr>
        <w:t>ne své předkupní právo uplatnit.</w:t>
      </w:r>
      <w:r w:rsidRPr="00C66942">
        <w:rPr>
          <w:rFonts w:cs="Times New Roman"/>
          <w:szCs w:val="24"/>
        </w:rPr>
        <w:t xml:space="preserve"> </w:t>
      </w:r>
      <w:r>
        <w:rPr>
          <w:rFonts w:cs="Times New Roman"/>
          <w:szCs w:val="24"/>
        </w:rPr>
        <w:t xml:space="preserve">Občanský zákoník tuto situaci řeší pouze u předkupního práva spoluvlastníků a to tak, že:… </w:t>
      </w:r>
      <w:r w:rsidRPr="004C6C33">
        <w:rPr>
          <w:rFonts w:cs="Times New Roman"/>
          <w:i/>
          <w:iCs/>
          <w:szCs w:val="24"/>
        </w:rPr>
        <w:t>„Nedohodnou-li se spoluvlastníci o výkonu předkupního práva, mají právo vykoupit podíl poměrně podle velikosti podílů.“</w:t>
      </w:r>
      <w:r>
        <w:rPr>
          <w:rStyle w:val="Znakapoznpodarou"/>
          <w:rFonts w:cs="Times New Roman"/>
          <w:i/>
          <w:iCs/>
          <w:szCs w:val="24"/>
        </w:rPr>
        <w:footnoteReference w:id="33"/>
      </w:r>
      <w:r>
        <w:rPr>
          <w:rFonts w:cs="Times New Roman"/>
          <w:i/>
          <w:iCs/>
          <w:szCs w:val="24"/>
        </w:rPr>
        <w:t xml:space="preserve"> </w:t>
      </w:r>
      <w:r>
        <w:rPr>
          <w:rFonts w:cs="Times New Roman"/>
          <w:szCs w:val="24"/>
        </w:rPr>
        <w:t xml:space="preserve">V ostatních případech právní úprava mlčí. </w:t>
      </w:r>
      <w:r w:rsidRPr="00C66942">
        <w:rPr>
          <w:rFonts w:cs="Times New Roman"/>
          <w:szCs w:val="24"/>
        </w:rPr>
        <w:t>Povinný bude čelit nelehké situaci, kdy závazek může splnit jen jedné osobě a u ostatních oprávněných bude povinen k náhradě škody.</w:t>
      </w:r>
      <w:r>
        <w:rPr>
          <w:rFonts w:cs="Times New Roman"/>
          <w:szCs w:val="24"/>
        </w:rPr>
        <w:t xml:space="preserve"> </w:t>
      </w:r>
      <w:r w:rsidRPr="00C66942">
        <w:rPr>
          <w:rFonts w:cs="Times New Roman"/>
          <w:szCs w:val="24"/>
        </w:rPr>
        <w:t>Nejjednodušším způsobem, jak se takovým problémům vyhnout, je určit při uzavírání smlu</w:t>
      </w:r>
      <w:r>
        <w:rPr>
          <w:rFonts w:cs="Times New Roman"/>
          <w:szCs w:val="24"/>
        </w:rPr>
        <w:t>v,</w:t>
      </w:r>
      <w:r w:rsidRPr="00C66942">
        <w:rPr>
          <w:rFonts w:cs="Times New Roman"/>
          <w:szCs w:val="24"/>
        </w:rPr>
        <w:t xml:space="preserve"> jejichž obsahem je předkupní právo k téže věci, pořadí předkupních práv.</w:t>
      </w:r>
      <w:r>
        <w:rPr>
          <w:rFonts w:cs="Times New Roman"/>
          <w:szCs w:val="24"/>
        </w:rPr>
        <w:t xml:space="preserve"> </w:t>
      </w:r>
      <w:r w:rsidRPr="00C66942">
        <w:rPr>
          <w:rFonts w:cs="Times New Roman"/>
          <w:szCs w:val="24"/>
        </w:rPr>
        <w:t xml:space="preserve"> Je jistě ke škodě věci, že na toto pořadí nepamatuje alespoň podpůrně zákon. Jestliže se jedná o předkupní právo s věcnými účinky, je situace poněkud odlišná v tom, že každý další oprávněný z předkupního práva mohl při uzavírání smlouvy zjistit z katastru nemovitostí, že předkupní právo svědčí více osobám, a že díky tomu může být při jeho využití znevýhodněn, což by se mělo promítnout i do jeho potenciální</w:t>
      </w:r>
      <w:r>
        <w:rPr>
          <w:rFonts w:cs="Times New Roman"/>
          <w:szCs w:val="24"/>
        </w:rPr>
        <w:t>ho nároku na náhradu škody.</w:t>
      </w:r>
      <w:r>
        <w:rPr>
          <w:rStyle w:val="Znakapoznpodarou"/>
          <w:rFonts w:cs="Times New Roman"/>
          <w:szCs w:val="24"/>
        </w:rPr>
        <w:footnoteReference w:id="34"/>
      </w:r>
    </w:p>
    <w:p w:rsidR="005B0B2E" w:rsidRDefault="008F4FCF" w:rsidP="008F4FCF">
      <w:pPr>
        <w:tabs>
          <w:tab w:val="left" w:pos="284"/>
        </w:tabs>
        <w:spacing w:after="0" w:line="360" w:lineRule="auto"/>
        <w:ind w:right="-284" w:firstLine="567"/>
        <w:jc w:val="both"/>
        <w:rPr>
          <w:rFonts w:cs="Times New Roman"/>
          <w:szCs w:val="24"/>
        </w:rPr>
      </w:pPr>
      <w:r>
        <w:rPr>
          <w:rFonts w:cs="Times New Roman"/>
          <w:szCs w:val="24"/>
        </w:rPr>
        <w:t xml:space="preserve">V Německu je tato situace upravena přímo v zákoně a nezpůsobuje výkladové problémy: </w:t>
      </w:r>
      <w:r w:rsidRPr="00E4614C">
        <w:rPr>
          <w:rFonts w:cs="Times New Roman"/>
          <w:i/>
          <w:szCs w:val="24"/>
        </w:rPr>
        <w:t>„Náleží-li předkupní právo více osobám, může být využito jen vcelku. Zaniklo-li jednomu z oprávněných nebo nevyužije-li jeden z nich svoje právo, tak jsou ostatní oprávněni předkupní právo vcelku využít.“</w:t>
      </w:r>
      <w:r>
        <w:rPr>
          <w:rStyle w:val="Znakapoznpodarou"/>
          <w:rFonts w:cs="Times New Roman"/>
          <w:szCs w:val="24"/>
        </w:rPr>
        <w:footnoteReference w:id="35"/>
      </w:r>
      <w:r w:rsidR="005B0B2E">
        <w:rPr>
          <w:rFonts w:cs="Times New Roman"/>
          <w:szCs w:val="24"/>
        </w:rPr>
        <w:t xml:space="preserve"> </w:t>
      </w:r>
    </w:p>
    <w:p w:rsidR="0014053C" w:rsidRDefault="0014053C" w:rsidP="00F84DB2">
      <w:pPr>
        <w:pStyle w:val="Nadpis1"/>
      </w:pPr>
    </w:p>
    <w:p w:rsidR="000C74B7" w:rsidRDefault="000C74B7" w:rsidP="000C74B7">
      <w:pPr>
        <w:rPr>
          <w:lang w:eastAsia="cs-CZ"/>
        </w:rPr>
      </w:pPr>
    </w:p>
    <w:p w:rsidR="000C74B7" w:rsidRDefault="000C74B7" w:rsidP="000C74B7">
      <w:pPr>
        <w:rPr>
          <w:lang w:eastAsia="cs-CZ"/>
        </w:rPr>
      </w:pPr>
    </w:p>
    <w:p w:rsidR="000C74B7" w:rsidRPr="000C74B7" w:rsidRDefault="000C74B7" w:rsidP="000C74B7">
      <w:pPr>
        <w:rPr>
          <w:lang w:eastAsia="cs-CZ"/>
        </w:rPr>
      </w:pPr>
    </w:p>
    <w:p w:rsidR="000D45AF" w:rsidRPr="000C74B7" w:rsidRDefault="000D45AF" w:rsidP="000C74B7">
      <w:pPr>
        <w:pStyle w:val="Nadpis1"/>
        <w:spacing w:before="0" w:after="0" w:line="360" w:lineRule="auto"/>
      </w:pPr>
      <w:bookmarkStart w:id="7" w:name="_Toc330475534"/>
      <w:r>
        <w:lastRenderedPageBreak/>
        <w:t>Subjekty předkupního práva</w:t>
      </w:r>
      <w:bookmarkEnd w:id="7"/>
    </w:p>
    <w:p w:rsidR="00AD06F0" w:rsidRPr="000D45AF" w:rsidRDefault="00E90EDA" w:rsidP="000C74B7">
      <w:pPr>
        <w:spacing w:after="0" w:line="360" w:lineRule="auto"/>
        <w:ind w:firstLine="566"/>
        <w:jc w:val="both"/>
        <w:rPr>
          <w:szCs w:val="24"/>
        </w:rPr>
      </w:pPr>
      <w:r w:rsidRPr="00C66942">
        <w:rPr>
          <w:rFonts w:cs="Times New Roman"/>
          <w:szCs w:val="24"/>
        </w:rPr>
        <w:t xml:space="preserve">Předkupní právo můžeme </w:t>
      </w:r>
      <w:r w:rsidR="00063DB7" w:rsidRPr="00C66942">
        <w:rPr>
          <w:rFonts w:cs="Times New Roman"/>
          <w:szCs w:val="24"/>
        </w:rPr>
        <w:t>vymezit</w:t>
      </w:r>
      <w:r w:rsidR="00063DB7">
        <w:rPr>
          <w:rFonts w:cs="Times New Roman"/>
          <w:szCs w:val="24"/>
        </w:rPr>
        <w:t xml:space="preserve"> jako</w:t>
      </w:r>
      <w:r w:rsidRPr="00C66942">
        <w:rPr>
          <w:rFonts w:cs="Times New Roman"/>
          <w:szCs w:val="24"/>
        </w:rPr>
        <w:t xml:space="preserve"> právní vztah</w:t>
      </w:r>
      <w:r w:rsidR="008E1B86">
        <w:rPr>
          <w:rFonts w:cs="Times New Roman"/>
          <w:szCs w:val="24"/>
        </w:rPr>
        <w:t xml:space="preserve"> mezi subjekty práva, </w:t>
      </w:r>
      <w:r w:rsidR="009651E7">
        <w:rPr>
          <w:rFonts w:cs="Times New Roman"/>
          <w:szCs w:val="24"/>
        </w:rPr>
        <w:t>které</w:t>
      </w:r>
      <w:r w:rsidR="0019456A">
        <w:rPr>
          <w:rFonts w:cs="Times New Roman"/>
          <w:szCs w:val="24"/>
        </w:rPr>
        <w:t xml:space="preserve"> jsou</w:t>
      </w:r>
      <w:r w:rsidR="0019456A" w:rsidRPr="00C66942">
        <w:rPr>
          <w:rFonts w:cs="Times New Roman"/>
          <w:szCs w:val="24"/>
        </w:rPr>
        <w:t xml:space="preserve"> </w:t>
      </w:r>
      <w:r w:rsidR="0019456A">
        <w:rPr>
          <w:rFonts w:cs="Times New Roman"/>
          <w:szCs w:val="24"/>
        </w:rPr>
        <w:t>nositeli vzájemných subjektivních práv a povinností. Účastníky</w:t>
      </w:r>
      <w:r w:rsidR="00905BF2">
        <w:rPr>
          <w:rFonts w:cs="Times New Roman"/>
          <w:szCs w:val="24"/>
        </w:rPr>
        <w:t xml:space="preserve"> tohoto právního poměru </w:t>
      </w:r>
      <w:r w:rsidR="005F3309">
        <w:rPr>
          <w:rFonts w:cs="Times New Roman"/>
          <w:szCs w:val="24"/>
        </w:rPr>
        <w:t>mohou</w:t>
      </w:r>
      <w:r w:rsidR="0057485F">
        <w:rPr>
          <w:rFonts w:cs="Times New Roman"/>
          <w:szCs w:val="24"/>
        </w:rPr>
        <w:t xml:space="preserve"> být jak </w:t>
      </w:r>
      <w:r w:rsidR="005F3309">
        <w:rPr>
          <w:rFonts w:cs="Times New Roman"/>
          <w:szCs w:val="24"/>
        </w:rPr>
        <w:t>osoby fyzické, tak právnické</w:t>
      </w:r>
      <w:r w:rsidR="0019456A">
        <w:rPr>
          <w:rFonts w:cs="Times New Roman"/>
          <w:szCs w:val="24"/>
        </w:rPr>
        <w:t>.</w:t>
      </w:r>
      <w:r w:rsidR="00072869">
        <w:rPr>
          <w:rFonts w:cs="Times New Roman"/>
          <w:szCs w:val="24"/>
        </w:rPr>
        <w:t xml:space="preserve"> </w:t>
      </w:r>
      <w:r w:rsidR="008E1B86">
        <w:rPr>
          <w:rFonts w:cs="Times New Roman"/>
          <w:szCs w:val="24"/>
        </w:rPr>
        <w:t xml:space="preserve">Pokud v </w:t>
      </w:r>
      <w:r w:rsidR="0019456A">
        <w:rPr>
          <w:rFonts w:cs="Times New Roman"/>
          <w:szCs w:val="24"/>
        </w:rPr>
        <w:t> předkupněprávním vztahu</w:t>
      </w:r>
      <w:r w:rsidR="00AD06F0">
        <w:rPr>
          <w:rFonts w:cs="Times New Roman"/>
          <w:szCs w:val="24"/>
        </w:rPr>
        <w:t xml:space="preserve"> </w:t>
      </w:r>
      <w:r w:rsidR="008E1B86">
        <w:rPr>
          <w:rFonts w:cs="Times New Roman"/>
          <w:szCs w:val="24"/>
        </w:rPr>
        <w:t>vystupuje</w:t>
      </w:r>
      <w:r w:rsidR="0019456A">
        <w:rPr>
          <w:rFonts w:cs="Times New Roman"/>
          <w:szCs w:val="24"/>
        </w:rPr>
        <w:t xml:space="preserve"> </w:t>
      </w:r>
      <w:r w:rsidR="008E1B86">
        <w:rPr>
          <w:rFonts w:cs="Times New Roman"/>
          <w:szCs w:val="24"/>
        </w:rPr>
        <w:t>více oprávněných nebo povinných, pak se jedná</w:t>
      </w:r>
      <w:r w:rsidR="00AD06F0">
        <w:rPr>
          <w:rFonts w:cs="Times New Roman"/>
          <w:szCs w:val="24"/>
        </w:rPr>
        <w:t xml:space="preserve"> o případy plurality</w:t>
      </w:r>
      <w:r w:rsidR="0083310B">
        <w:rPr>
          <w:rFonts w:cs="Times New Roman"/>
          <w:szCs w:val="24"/>
        </w:rPr>
        <w:t xml:space="preserve"> subjektů</w:t>
      </w:r>
      <w:r w:rsidR="00AD06F0">
        <w:rPr>
          <w:rFonts w:cs="Times New Roman"/>
          <w:szCs w:val="24"/>
        </w:rPr>
        <w:t>. S vymezením</w:t>
      </w:r>
      <w:r w:rsidR="007F0B9F">
        <w:rPr>
          <w:rFonts w:cs="Times New Roman"/>
          <w:szCs w:val="24"/>
        </w:rPr>
        <w:t xml:space="preserve"> subjektů předkupního práva dále</w:t>
      </w:r>
      <w:r w:rsidR="00AD06F0">
        <w:rPr>
          <w:rFonts w:cs="Times New Roman"/>
          <w:szCs w:val="24"/>
        </w:rPr>
        <w:t xml:space="preserve"> souvisí problematika </w:t>
      </w:r>
      <w:r w:rsidR="00542B16">
        <w:rPr>
          <w:rFonts w:cs="Times New Roman"/>
          <w:szCs w:val="24"/>
        </w:rPr>
        <w:t>práv</w:t>
      </w:r>
      <w:r w:rsidR="004F3902">
        <w:rPr>
          <w:rFonts w:cs="Times New Roman"/>
          <w:szCs w:val="24"/>
        </w:rPr>
        <w:t>ního nástupnictví.</w:t>
      </w:r>
      <w:r w:rsidR="00F00842">
        <w:rPr>
          <w:rFonts w:cs="Times New Roman"/>
          <w:szCs w:val="24"/>
        </w:rPr>
        <w:t xml:space="preserve"> K sukcesi </w:t>
      </w:r>
      <w:r w:rsidR="000D286C">
        <w:rPr>
          <w:rFonts w:cs="Times New Roman"/>
          <w:szCs w:val="24"/>
        </w:rPr>
        <w:t>o</w:t>
      </w:r>
      <w:r w:rsidR="00F00842">
        <w:rPr>
          <w:rFonts w:cs="Times New Roman"/>
          <w:szCs w:val="24"/>
        </w:rPr>
        <w:t>práv</w:t>
      </w:r>
      <w:r w:rsidR="000D286C">
        <w:rPr>
          <w:rFonts w:cs="Times New Roman"/>
          <w:szCs w:val="24"/>
        </w:rPr>
        <w:t>nění</w:t>
      </w:r>
      <w:r w:rsidR="00F00842">
        <w:rPr>
          <w:rFonts w:cs="Times New Roman"/>
          <w:szCs w:val="24"/>
        </w:rPr>
        <w:t xml:space="preserve"> z předkupního prá</w:t>
      </w:r>
      <w:r w:rsidR="004C11B7">
        <w:rPr>
          <w:rFonts w:cs="Times New Roman"/>
          <w:szCs w:val="24"/>
        </w:rPr>
        <w:t>va, občanský zákoník stanoví</w:t>
      </w:r>
      <w:r w:rsidR="00F00842">
        <w:rPr>
          <w:rFonts w:cs="Times New Roman"/>
          <w:szCs w:val="24"/>
        </w:rPr>
        <w:t xml:space="preserve">: </w:t>
      </w:r>
      <w:r w:rsidR="00F00842">
        <w:rPr>
          <w:rFonts w:cs="Times New Roman"/>
          <w:i/>
          <w:szCs w:val="24"/>
        </w:rPr>
        <w:t>„Předkupní právo nepřechází na dě</w:t>
      </w:r>
      <w:r w:rsidR="008E1B86">
        <w:rPr>
          <w:rFonts w:cs="Times New Roman"/>
          <w:i/>
          <w:szCs w:val="24"/>
        </w:rPr>
        <w:t>dice oprávněné osoby a nelze je</w:t>
      </w:r>
      <w:r w:rsidR="00F00842">
        <w:rPr>
          <w:rFonts w:cs="Times New Roman"/>
          <w:i/>
          <w:szCs w:val="24"/>
        </w:rPr>
        <w:t xml:space="preserve"> převést na jinou osobu.“</w:t>
      </w:r>
      <w:r w:rsidR="00F00842">
        <w:rPr>
          <w:rStyle w:val="Znakapoznpodarou"/>
          <w:rFonts w:cs="Times New Roman"/>
          <w:i/>
          <w:szCs w:val="24"/>
        </w:rPr>
        <w:footnoteReference w:id="36"/>
      </w:r>
      <w:r w:rsidR="00F00842">
        <w:rPr>
          <w:rFonts w:cs="Times New Roman"/>
          <w:i/>
          <w:szCs w:val="24"/>
        </w:rPr>
        <w:t xml:space="preserve"> </w:t>
      </w:r>
      <w:r w:rsidR="004F3902">
        <w:rPr>
          <w:rFonts w:cs="Times New Roman"/>
          <w:szCs w:val="24"/>
        </w:rPr>
        <w:t xml:space="preserve"> </w:t>
      </w:r>
      <w:r w:rsidR="001C7BBC">
        <w:rPr>
          <w:rFonts w:cs="Times New Roman"/>
          <w:szCs w:val="24"/>
        </w:rPr>
        <w:t>Citované ustanovení je natolik neurčité, že jeho interpretace vyvolává řadu problémů. V</w:t>
      </w:r>
      <w:r w:rsidR="008E4E99">
        <w:rPr>
          <w:rFonts w:cs="Times New Roman"/>
          <w:szCs w:val="24"/>
        </w:rPr>
        <w:t> </w:t>
      </w:r>
      <w:r w:rsidR="001C7BBC">
        <w:rPr>
          <w:rFonts w:cs="Times New Roman"/>
          <w:szCs w:val="24"/>
        </w:rPr>
        <w:t>prvé</w:t>
      </w:r>
      <w:r w:rsidR="008E4E99">
        <w:rPr>
          <w:rFonts w:cs="Times New Roman"/>
          <w:szCs w:val="24"/>
        </w:rPr>
        <w:t xml:space="preserve"> řadě</w:t>
      </w:r>
      <w:r w:rsidR="001C7BBC">
        <w:rPr>
          <w:rFonts w:cs="Times New Roman"/>
          <w:szCs w:val="24"/>
        </w:rPr>
        <w:t xml:space="preserve"> je důležité určit, zda se jedná o kogentní či </w:t>
      </w:r>
      <w:r w:rsidR="008E4E99">
        <w:rPr>
          <w:rFonts w:cs="Times New Roman"/>
          <w:szCs w:val="24"/>
        </w:rPr>
        <w:t>dispozitivní normu. Dále je podstatné vymezit její věcnou působnost</w:t>
      </w:r>
      <w:r w:rsidR="00EE6C21">
        <w:rPr>
          <w:rFonts w:cs="Times New Roman"/>
          <w:szCs w:val="24"/>
        </w:rPr>
        <w:t>, to znamená</w:t>
      </w:r>
      <w:r w:rsidR="008E1B86">
        <w:rPr>
          <w:rFonts w:cs="Times New Roman"/>
          <w:szCs w:val="24"/>
        </w:rPr>
        <w:t xml:space="preserve"> </w:t>
      </w:r>
      <w:r w:rsidR="001B65EC">
        <w:rPr>
          <w:rFonts w:cs="Times New Roman"/>
          <w:szCs w:val="24"/>
        </w:rPr>
        <w:t>stanovit</w:t>
      </w:r>
      <w:r w:rsidR="00EE6C21">
        <w:rPr>
          <w:rFonts w:cs="Times New Roman"/>
          <w:szCs w:val="24"/>
        </w:rPr>
        <w:t>, zda se vztahuje</w:t>
      </w:r>
      <w:r w:rsidR="005A05D2">
        <w:rPr>
          <w:rFonts w:cs="Times New Roman"/>
          <w:szCs w:val="24"/>
        </w:rPr>
        <w:t xml:space="preserve"> pouze</w:t>
      </w:r>
      <w:r w:rsidR="00EE6C21">
        <w:rPr>
          <w:rFonts w:cs="Times New Roman"/>
          <w:szCs w:val="24"/>
        </w:rPr>
        <w:t xml:space="preserve"> na</w:t>
      </w:r>
      <w:r w:rsidR="00486284">
        <w:rPr>
          <w:rFonts w:cs="Times New Roman"/>
          <w:szCs w:val="24"/>
        </w:rPr>
        <w:t xml:space="preserve"> smluvní</w:t>
      </w:r>
      <w:r w:rsidR="005A05D2">
        <w:rPr>
          <w:rFonts w:cs="Times New Roman"/>
          <w:szCs w:val="24"/>
        </w:rPr>
        <w:t xml:space="preserve"> nebo i </w:t>
      </w:r>
      <w:r w:rsidR="00EE0DFF">
        <w:rPr>
          <w:rFonts w:cs="Times New Roman"/>
          <w:szCs w:val="24"/>
        </w:rPr>
        <w:t xml:space="preserve">na </w:t>
      </w:r>
      <w:r w:rsidR="00AF5224">
        <w:rPr>
          <w:rFonts w:cs="Times New Roman"/>
          <w:szCs w:val="24"/>
        </w:rPr>
        <w:t>zákonné předkupní právo.</w:t>
      </w:r>
      <w:r w:rsidR="00EE0DFF">
        <w:rPr>
          <w:rFonts w:cs="Times New Roman"/>
          <w:szCs w:val="24"/>
        </w:rPr>
        <w:t xml:space="preserve"> </w:t>
      </w:r>
    </w:p>
    <w:p w:rsidR="00086783" w:rsidRPr="00EF6688" w:rsidRDefault="00EB5F53" w:rsidP="00EF6688">
      <w:pPr>
        <w:spacing w:after="0" w:line="360" w:lineRule="auto"/>
        <w:jc w:val="both"/>
        <w:rPr>
          <w:szCs w:val="24"/>
        </w:rPr>
      </w:pPr>
      <w:r>
        <w:rPr>
          <w:rFonts w:cs="Times New Roman"/>
          <w:szCs w:val="24"/>
        </w:rPr>
        <w:tab/>
        <w:t xml:space="preserve">V odborné literatuře </w:t>
      </w:r>
      <w:r w:rsidR="00FD0E9F">
        <w:rPr>
          <w:rFonts w:cs="Times New Roman"/>
          <w:szCs w:val="24"/>
        </w:rPr>
        <w:t>se často</w:t>
      </w:r>
      <w:r>
        <w:rPr>
          <w:rFonts w:cs="Times New Roman"/>
          <w:szCs w:val="24"/>
        </w:rPr>
        <w:t xml:space="preserve"> </w:t>
      </w:r>
      <w:r w:rsidR="00FD0E9F">
        <w:rPr>
          <w:rFonts w:cs="Times New Roman"/>
          <w:szCs w:val="24"/>
        </w:rPr>
        <w:t>uvádí</w:t>
      </w:r>
      <w:r>
        <w:rPr>
          <w:rFonts w:cs="Times New Roman"/>
          <w:szCs w:val="24"/>
        </w:rPr>
        <w:t>, že § 604 je kogentní právní normou</w:t>
      </w:r>
      <w:r w:rsidR="00EF6688">
        <w:rPr>
          <w:rFonts w:cs="Times New Roman"/>
          <w:szCs w:val="24"/>
        </w:rPr>
        <w:t>.</w:t>
      </w:r>
      <w:r w:rsidR="00FD0E9F">
        <w:rPr>
          <w:rStyle w:val="Znakapoznpodarou"/>
          <w:rFonts w:cs="Times New Roman"/>
          <w:szCs w:val="24"/>
        </w:rPr>
        <w:footnoteReference w:id="37"/>
      </w:r>
      <w:r w:rsidR="00EF6688">
        <w:rPr>
          <w:rFonts w:cs="Times New Roman"/>
          <w:szCs w:val="24"/>
        </w:rPr>
        <w:t xml:space="preserve"> Podle mého názoru je možné připustit takový výklad pouze na základě jazykového a historického výkladu. S ohledem na jiné metody interpretace práva se </w:t>
      </w:r>
      <w:r>
        <w:rPr>
          <w:rFonts w:cs="Times New Roman"/>
          <w:szCs w:val="24"/>
        </w:rPr>
        <w:tab/>
      </w:r>
      <w:r w:rsidR="00EF6688">
        <w:rPr>
          <w:rFonts w:cs="Times New Roman"/>
          <w:szCs w:val="24"/>
        </w:rPr>
        <w:t>přikláním k názoru o jeho podpůrné roli.</w:t>
      </w:r>
      <w:r w:rsidR="00EF6688">
        <w:rPr>
          <w:szCs w:val="24"/>
        </w:rPr>
        <w:t xml:space="preserve"> </w:t>
      </w:r>
      <w:r w:rsidR="00086783">
        <w:rPr>
          <w:rFonts w:cs="Times New Roman"/>
          <w:szCs w:val="24"/>
        </w:rPr>
        <w:t>Podle ustálené judika</w:t>
      </w:r>
      <w:r w:rsidR="00BF4103">
        <w:rPr>
          <w:rFonts w:cs="Times New Roman"/>
          <w:szCs w:val="24"/>
        </w:rPr>
        <w:t>tury</w:t>
      </w:r>
      <w:r w:rsidR="0021688B">
        <w:rPr>
          <w:rFonts w:cs="Times New Roman"/>
          <w:szCs w:val="24"/>
        </w:rPr>
        <w:t>:</w:t>
      </w:r>
      <w:r w:rsidR="00BF4103">
        <w:rPr>
          <w:rFonts w:cs="Times New Roman"/>
          <w:szCs w:val="24"/>
        </w:rPr>
        <w:t xml:space="preserve"> </w:t>
      </w:r>
      <w:r w:rsidR="0021688B" w:rsidRPr="0021688B">
        <w:rPr>
          <w:rFonts w:cs="Times New Roman"/>
          <w:i/>
          <w:szCs w:val="24"/>
        </w:rPr>
        <w:t>„</w:t>
      </w:r>
      <w:r w:rsidR="00BF4103" w:rsidRPr="0021688B">
        <w:rPr>
          <w:rFonts w:cs="Times New Roman"/>
          <w:i/>
          <w:szCs w:val="24"/>
        </w:rPr>
        <w:t xml:space="preserve">nepostačuje k objasnění smyslu a účelu právní normy interpretace provedená pomocí jazykového výkladu. Text právního předpisu nelze ztotožňovat s právní normou, i když znění právního předpisu vypadá jednoznačně a určitě. </w:t>
      </w:r>
      <w:r w:rsidR="007B17F5" w:rsidRPr="0021688B">
        <w:rPr>
          <w:rFonts w:cs="Times New Roman"/>
          <w:i/>
          <w:szCs w:val="24"/>
        </w:rPr>
        <w:t>K zajištění správné interpretace práva je nutné aplikovat i jiné metody výkladu. Jedná se především o výklad systematický, logický, teologický a ratione legis.</w:t>
      </w:r>
      <w:r w:rsidR="0021688B" w:rsidRPr="0021688B">
        <w:rPr>
          <w:rFonts w:cs="Times New Roman"/>
          <w:i/>
          <w:szCs w:val="24"/>
        </w:rPr>
        <w:t>“</w:t>
      </w:r>
      <w:r w:rsidR="007B17F5">
        <w:rPr>
          <w:rFonts w:cs="Times New Roman"/>
          <w:szCs w:val="24"/>
        </w:rPr>
        <w:t xml:space="preserve"> </w:t>
      </w:r>
      <w:r w:rsidR="004F7EFD">
        <w:rPr>
          <w:rStyle w:val="Znakapoznpodarou"/>
          <w:rFonts w:cs="Times New Roman"/>
          <w:szCs w:val="24"/>
        </w:rPr>
        <w:footnoteReference w:id="38"/>
      </w:r>
    </w:p>
    <w:p w:rsidR="00712D02" w:rsidRDefault="009F639E" w:rsidP="00C66942">
      <w:pPr>
        <w:tabs>
          <w:tab w:val="left" w:pos="284"/>
        </w:tabs>
        <w:spacing w:after="0" w:line="360" w:lineRule="auto"/>
        <w:ind w:right="-284" w:firstLine="567"/>
        <w:jc w:val="both"/>
        <w:rPr>
          <w:rFonts w:cs="Times New Roman"/>
          <w:szCs w:val="24"/>
        </w:rPr>
      </w:pPr>
      <w:r>
        <w:rPr>
          <w:rFonts w:cs="Times New Roman"/>
          <w:szCs w:val="24"/>
        </w:rPr>
        <w:t>Jednou ze základních zásad soukromého práva je</w:t>
      </w:r>
      <w:r w:rsidR="00A25E21">
        <w:rPr>
          <w:rFonts w:cs="Times New Roman"/>
          <w:szCs w:val="24"/>
        </w:rPr>
        <w:t xml:space="preserve"> autonomie vůle smlu</w:t>
      </w:r>
      <w:r w:rsidR="004C6413">
        <w:rPr>
          <w:rFonts w:cs="Times New Roman"/>
          <w:szCs w:val="24"/>
        </w:rPr>
        <w:t>vních stra</w:t>
      </w:r>
      <w:r w:rsidR="005D76C7">
        <w:rPr>
          <w:rFonts w:cs="Times New Roman"/>
          <w:szCs w:val="24"/>
        </w:rPr>
        <w:t>n, vyjadřující možnost</w:t>
      </w:r>
      <w:r w:rsidR="004C6413">
        <w:rPr>
          <w:rFonts w:cs="Times New Roman"/>
          <w:szCs w:val="24"/>
        </w:rPr>
        <w:t xml:space="preserve"> svobodné</w:t>
      </w:r>
      <w:r w:rsidR="005D76C7">
        <w:rPr>
          <w:rFonts w:cs="Times New Roman"/>
          <w:szCs w:val="24"/>
        </w:rPr>
        <w:t xml:space="preserve"> smluvní úpravy</w:t>
      </w:r>
      <w:r w:rsidR="004C6413">
        <w:rPr>
          <w:rFonts w:cs="Times New Roman"/>
          <w:szCs w:val="24"/>
        </w:rPr>
        <w:t xml:space="preserve"> </w:t>
      </w:r>
      <w:r w:rsidR="00A25E21">
        <w:rPr>
          <w:rFonts w:cs="Times New Roman"/>
          <w:szCs w:val="24"/>
        </w:rPr>
        <w:t>práv a povinností</w:t>
      </w:r>
      <w:r w:rsidR="004C6413">
        <w:rPr>
          <w:rFonts w:cs="Times New Roman"/>
          <w:szCs w:val="24"/>
        </w:rPr>
        <w:t xml:space="preserve">. </w:t>
      </w:r>
      <w:r w:rsidR="00B91E7D">
        <w:rPr>
          <w:rFonts w:cs="Times New Roman"/>
          <w:szCs w:val="24"/>
        </w:rPr>
        <w:t>Prof. Eliáš k tomu dodává, že v daném případě není důvod pro omezení smluvní volnosti. Účelem nepřevoditelnosti předkupního práva</w:t>
      </w:r>
      <w:r w:rsidR="009B25AA">
        <w:rPr>
          <w:rFonts w:cs="Times New Roman"/>
          <w:szCs w:val="24"/>
        </w:rPr>
        <w:t xml:space="preserve"> je poskytnout zavázanému jistou míru ochrany tím, že oprávnění z předkupního práva je vázáno na předkupník</w:t>
      </w:r>
      <w:r w:rsidR="00EF3206">
        <w:rPr>
          <w:rFonts w:cs="Times New Roman"/>
          <w:szCs w:val="24"/>
        </w:rPr>
        <w:t>a.</w:t>
      </w:r>
      <w:r w:rsidR="00AF559C">
        <w:rPr>
          <w:rStyle w:val="Znakapoznpodarou"/>
          <w:rFonts w:cs="Times New Roman"/>
          <w:szCs w:val="24"/>
        </w:rPr>
        <w:footnoteReference w:id="39"/>
      </w:r>
      <w:r w:rsidR="00EF3206">
        <w:rPr>
          <w:rFonts w:cs="Times New Roman"/>
          <w:szCs w:val="24"/>
        </w:rPr>
        <w:t xml:space="preserve"> Za předpokladu, že ustanovení § 604</w:t>
      </w:r>
      <w:r w:rsidR="00EF2FEC">
        <w:rPr>
          <w:rFonts w:cs="Times New Roman"/>
          <w:szCs w:val="24"/>
        </w:rPr>
        <w:t xml:space="preserve"> má kogentní povahu, je vyloučena možnost předkupní právo převádět a dědit a to i se souhlasem zavázaného. I pře</w:t>
      </w:r>
      <w:r w:rsidR="00AF559C">
        <w:rPr>
          <w:rFonts w:cs="Times New Roman"/>
          <w:szCs w:val="24"/>
        </w:rPr>
        <w:t>sto není</w:t>
      </w:r>
      <w:r w:rsidR="00EF2FEC">
        <w:rPr>
          <w:rFonts w:cs="Times New Roman"/>
          <w:szCs w:val="24"/>
        </w:rPr>
        <w:t xml:space="preserve"> dispozice s předkupním </w:t>
      </w:r>
      <w:r w:rsidR="00712D02">
        <w:rPr>
          <w:rFonts w:cs="Times New Roman"/>
          <w:szCs w:val="24"/>
        </w:rPr>
        <w:t>právem</w:t>
      </w:r>
      <w:r w:rsidR="00EF2FEC">
        <w:rPr>
          <w:rFonts w:cs="Times New Roman"/>
          <w:szCs w:val="24"/>
        </w:rPr>
        <w:t xml:space="preserve"> vyloučena. </w:t>
      </w:r>
      <w:r w:rsidR="00712D02">
        <w:rPr>
          <w:rFonts w:cs="Times New Roman"/>
          <w:szCs w:val="24"/>
        </w:rPr>
        <w:t>Smluvním stranám nic nebrání, aby sjednali novou dohodu o předkupním právu ve prospěch jiné osoby a původní závazek zrušili.</w:t>
      </w:r>
      <w:r w:rsidR="00A76D86">
        <w:rPr>
          <w:rStyle w:val="Znakapoznpodarou"/>
          <w:rFonts w:cs="Times New Roman"/>
          <w:szCs w:val="24"/>
        </w:rPr>
        <w:footnoteReference w:id="40"/>
      </w:r>
      <w:r w:rsidR="00A76D86">
        <w:rPr>
          <w:rFonts w:cs="Times New Roman"/>
          <w:szCs w:val="24"/>
        </w:rPr>
        <w:t xml:space="preserve"> Donucující charakter zákona tím ztrácí své opodstatnění. </w:t>
      </w:r>
      <w:r w:rsidR="00712D02">
        <w:rPr>
          <w:rFonts w:cs="Times New Roman"/>
          <w:szCs w:val="24"/>
        </w:rPr>
        <w:t xml:space="preserve"> Z toho vyplývá, </w:t>
      </w:r>
      <w:r w:rsidR="00712D02">
        <w:rPr>
          <w:rFonts w:cs="Times New Roman"/>
          <w:szCs w:val="24"/>
        </w:rPr>
        <w:lastRenderedPageBreak/>
        <w:t>že nepřevoditelnost je vhodnější</w:t>
      </w:r>
      <w:r w:rsidR="00AF559C">
        <w:rPr>
          <w:rFonts w:cs="Times New Roman"/>
          <w:szCs w:val="24"/>
        </w:rPr>
        <w:t xml:space="preserve"> vykládat</w:t>
      </w:r>
      <w:r w:rsidR="00A76D86">
        <w:rPr>
          <w:rFonts w:cs="Times New Roman"/>
          <w:szCs w:val="24"/>
        </w:rPr>
        <w:t xml:space="preserve"> jako</w:t>
      </w:r>
      <w:r w:rsidR="00AF559C">
        <w:rPr>
          <w:rFonts w:cs="Times New Roman"/>
          <w:szCs w:val="24"/>
        </w:rPr>
        <w:t xml:space="preserve"> dispozitivní. Zákaz s obligací disponovat se tak omezuje na případy, kdy nedojde k jinému ujednání. </w:t>
      </w:r>
    </w:p>
    <w:p w:rsidR="00A76D86" w:rsidRPr="00BC6D7A" w:rsidRDefault="00101538" w:rsidP="00C66942">
      <w:pPr>
        <w:tabs>
          <w:tab w:val="left" w:pos="284"/>
        </w:tabs>
        <w:spacing w:after="0" w:line="360" w:lineRule="auto"/>
        <w:ind w:right="-284" w:firstLine="567"/>
        <w:jc w:val="both"/>
        <w:rPr>
          <w:rStyle w:val="apple-style-span"/>
          <w:rFonts w:cs="Times New Roman"/>
          <w:color w:val="000000"/>
          <w:szCs w:val="24"/>
          <w:shd w:val="clear" w:color="auto" w:fill="FFFFFF"/>
        </w:rPr>
      </w:pPr>
      <w:r>
        <w:rPr>
          <w:rFonts w:cs="Times New Roman"/>
          <w:szCs w:val="24"/>
        </w:rPr>
        <w:t>V</w:t>
      </w:r>
      <w:r w:rsidR="008B442C">
        <w:rPr>
          <w:rFonts w:cs="Times New Roman"/>
          <w:szCs w:val="24"/>
        </w:rPr>
        <w:t> </w:t>
      </w:r>
      <w:r>
        <w:rPr>
          <w:rFonts w:cs="Times New Roman"/>
          <w:szCs w:val="24"/>
        </w:rPr>
        <w:t>judikatuře</w:t>
      </w:r>
      <w:r w:rsidR="008B442C">
        <w:rPr>
          <w:rFonts w:cs="Times New Roman"/>
          <w:szCs w:val="24"/>
        </w:rPr>
        <w:t xml:space="preserve"> Ústavního soudu</w:t>
      </w:r>
      <w:r>
        <w:rPr>
          <w:rFonts w:cs="Times New Roman"/>
          <w:szCs w:val="24"/>
        </w:rPr>
        <w:t xml:space="preserve"> je zřetelná snaha preferovat smluvní volnos</w:t>
      </w:r>
      <w:r w:rsidR="006557A1">
        <w:rPr>
          <w:rFonts w:cs="Times New Roman"/>
          <w:szCs w:val="24"/>
        </w:rPr>
        <w:t xml:space="preserve">t účastníků právního vztahu. Ústavní soud ji vyjádřil tak, že: </w:t>
      </w:r>
      <w:r w:rsidR="006557A1">
        <w:rPr>
          <w:rFonts w:cs="Times New Roman"/>
          <w:i/>
          <w:szCs w:val="24"/>
        </w:rPr>
        <w:t>„</w:t>
      </w:r>
      <w:r w:rsidR="006557A1" w:rsidRPr="006557A1">
        <w:rPr>
          <w:rStyle w:val="apple-style-span"/>
          <w:rFonts w:cs="Times New Roman"/>
          <w:i/>
          <w:color w:val="000000"/>
          <w:szCs w:val="24"/>
          <w:shd w:val="clear" w:color="auto" w:fill="FFFFFF"/>
        </w:rPr>
        <w:t>V občanskoprávní oblasti obecně se uplatňující princip autonomie (§ 2 odst. 3 občanského zákoníku), zvláště pak princip smluvní autonomie, znamená, že je ponecháno zásadně na uvážení a rozhodnutí samotných subjektů, zda vůbec a s kým smlouvu uzavřou, jaký bude její obsah, jaká bude její forma a mimo jiné i jaký typ smlouvy subjekty pro konkrétní případ zvolí</w:t>
      </w:r>
      <w:r w:rsidR="006557A1">
        <w:rPr>
          <w:rStyle w:val="apple-style-span"/>
          <w:rFonts w:cs="Times New Roman"/>
          <w:i/>
          <w:color w:val="000000"/>
          <w:szCs w:val="24"/>
          <w:shd w:val="clear" w:color="auto" w:fill="FFFFFF"/>
        </w:rPr>
        <w:t>.“</w:t>
      </w:r>
      <w:r w:rsidR="006557A1">
        <w:rPr>
          <w:rStyle w:val="Znakapoznpodarou"/>
          <w:rFonts w:cs="Times New Roman"/>
          <w:i/>
          <w:color w:val="000000"/>
          <w:szCs w:val="24"/>
          <w:shd w:val="clear" w:color="auto" w:fill="FFFFFF"/>
        </w:rPr>
        <w:footnoteReference w:id="41"/>
      </w:r>
      <w:r w:rsidR="00BC6D7A">
        <w:rPr>
          <w:rStyle w:val="apple-style-span"/>
          <w:rFonts w:cs="Times New Roman"/>
          <w:i/>
          <w:color w:val="000000"/>
          <w:szCs w:val="24"/>
          <w:shd w:val="clear" w:color="auto" w:fill="FFFFFF"/>
        </w:rPr>
        <w:t xml:space="preserve"> </w:t>
      </w:r>
      <w:r w:rsidR="00BC6D7A">
        <w:rPr>
          <w:rStyle w:val="apple-style-span"/>
          <w:rFonts w:cs="Times New Roman"/>
          <w:color w:val="000000"/>
          <w:szCs w:val="24"/>
          <w:shd w:val="clear" w:color="auto" w:fill="FFFFFF"/>
        </w:rPr>
        <w:t xml:space="preserve">Myslím si, že z postoje Ústavního soudu jasně vyplývá, že zákon nesmí omezovat smluvní svobodu kontrahentů tam, kde to není důvodné. </w:t>
      </w:r>
    </w:p>
    <w:p w:rsidR="001B65EC" w:rsidRDefault="00AF5504" w:rsidP="00C66942">
      <w:pPr>
        <w:tabs>
          <w:tab w:val="left" w:pos="284"/>
        </w:tabs>
        <w:spacing w:after="0" w:line="360" w:lineRule="auto"/>
        <w:ind w:right="-284" w:firstLine="567"/>
        <w:jc w:val="both"/>
        <w:rPr>
          <w:rStyle w:val="apple-style-span"/>
          <w:rFonts w:cs="Times New Roman"/>
          <w:color w:val="000000"/>
          <w:szCs w:val="24"/>
          <w:shd w:val="clear" w:color="auto" w:fill="FFFFFF"/>
        </w:rPr>
      </w:pPr>
      <w:r>
        <w:rPr>
          <w:rStyle w:val="apple-style-span"/>
          <w:rFonts w:cs="Times New Roman"/>
          <w:color w:val="000000"/>
          <w:szCs w:val="24"/>
          <w:shd w:val="clear" w:color="auto" w:fill="FFFFFF"/>
        </w:rPr>
        <w:t xml:space="preserve"> Nejvyšší soud</w:t>
      </w:r>
      <w:r w:rsidR="008B442C">
        <w:rPr>
          <w:rStyle w:val="apple-style-span"/>
          <w:rFonts w:cs="Times New Roman"/>
          <w:color w:val="000000"/>
          <w:szCs w:val="24"/>
          <w:shd w:val="clear" w:color="auto" w:fill="FFFFFF"/>
        </w:rPr>
        <w:t xml:space="preserve"> se k této problematice vyjádřil </w:t>
      </w:r>
      <w:r w:rsidR="00BC6D7A">
        <w:rPr>
          <w:rStyle w:val="apple-style-span"/>
          <w:rFonts w:cs="Times New Roman"/>
          <w:color w:val="000000"/>
          <w:szCs w:val="24"/>
          <w:shd w:val="clear" w:color="auto" w:fill="FFFFFF"/>
        </w:rPr>
        <w:t>poněkud okrajově. Rozhodovaná věc se týkala existence aktivní věcné legitimace</w:t>
      </w:r>
      <w:r w:rsidR="00BC6D7A" w:rsidRPr="00335357">
        <w:rPr>
          <w:rStyle w:val="apple-style-span"/>
          <w:rFonts w:cs="Times New Roman"/>
          <w:color w:val="000000"/>
          <w:szCs w:val="24"/>
          <w:shd w:val="clear" w:color="auto" w:fill="FFFFFF"/>
        </w:rPr>
        <w:t xml:space="preserve"> </w:t>
      </w:r>
      <w:r w:rsidR="00BC6D7A">
        <w:rPr>
          <w:rStyle w:val="apple-style-span"/>
          <w:rFonts w:cs="Times New Roman"/>
          <w:color w:val="000000"/>
          <w:szCs w:val="24"/>
          <w:shd w:val="clear" w:color="auto" w:fill="FFFFFF"/>
        </w:rPr>
        <w:t xml:space="preserve">žalobců. Původní žalobkyně se soudně domáhala nároku z porušení jejího zákonného předkupního práva podle § 140. </w:t>
      </w:r>
      <w:r w:rsidR="002F14A3">
        <w:rPr>
          <w:rStyle w:val="apple-style-span"/>
          <w:rFonts w:cs="Times New Roman"/>
          <w:color w:val="000000"/>
          <w:szCs w:val="24"/>
          <w:shd w:val="clear" w:color="auto" w:fill="FFFFFF"/>
        </w:rPr>
        <w:t xml:space="preserve">Po podání žaloby převedla jednak svůj spoluvlastnický podíl a dále již uplatněný nárok z porušení jejího předkupního práva na právní nástupce. Ve výroku soud stanovil, že nový žalobci jako právní nástupci mají aktivní věcnou legitimaci na základě povahy zákonného předkupního práva. </w:t>
      </w:r>
      <w:r w:rsidR="0060199A">
        <w:rPr>
          <w:rStyle w:val="apple-style-span"/>
          <w:rFonts w:cs="Times New Roman"/>
          <w:color w:val="000000"/>
          <w:szCs w:val="24"/>
          <w:shd w:val="clear" w:color="auto" w:fill="FFFFFF"/>
        </w:rPr>
        <w:t xml:space="preserve"> N</w:t>
      </w:r>
      <w:r w:rsidR="002F14A3">
        <w:rPr>
          <w:rStyle w:val="apple-style-span"/>
          <w:rFonts w:cs="Times New Roman"/>
          <w:color w:val="000000"/>
          <w:szCs w:val="24"/>
          <w:shd w:val="clear" w:color="auto" w:fill="FFFFFF"/>
        </w:rPr>
        <w:t xml:space="preserve">abytím spoluvlastnického podílu se stali ex lege podílovými spoluvlastníky a </w:t>
      </w:r>
      <w:r w:rsidR="0060199A">
        <w:rPr>
          <w:rStyle w:val="apple-style-span"/>
          <w:rFonts w:cs="Times New Roman"/>
          <w:color w:val="000000"/>
          <w:szCs w:val="24"/>
          <w:shd w:val="clear" w:color="auto" w:fill="FFFFFF"/>
        </w:rPr>
        <w:t xml:space="preserve">zároveň oprávněnými z předkupního práva. Samotné postoupení uplatněného nároku z porušení předkupního práva nepovažoval za právně významné. </w:t>
      </w:r>
      <w:r w:rsidR="00586CEA">
        <w:rPr>
          <w:rStyle w:val="apple-style-span"/>
          <w:rFonts w:cs="Times New Roman"/>
          <w:color w:val="000000"/>
          <w:szCs w:val="24"/>
          <w:shd w:val="clear" w:color="auto" w:fill="FFFFFF"/>
        </w:rPr>
        <w:t>Myslím si, že Nejvyšší soud správně vyjádřil povahu zákonného předkupního práva. Nemohu však souhlasit s názorem,</w:t>
      </w:r>
      <w:r>
        <w:rPr>
          <w:rStyle w:val="apple-style-span"/>
          <w:rFonts w:cs="Times New Roman"/>
          <w:color w:val="000000"/>
          <w:szCs w:val="24"/>
          <w:shd w:val="clear" w:color="auto" w:fill="FFFFFF"/>
        </w:rPr>
        <w:t xml:space="preserve"> který uvedl v dalším odůvodnění</w:t>
      </w:r>
      <w:r w:rsidR="00A55B9E">
        <w:rPr>
          <w:rStyle w:val="apple-style-span"/>
          <w:rFonts w:cs="Times New Roman"/>
          <w:color w:val="000000"/>
          <w:szCs w:val="24"/>
          <w:shd w:val="clear" w:color="auto" w:fill="FFFFFF"/>
        </w:rPr>
        <w:t>.</w:t>
      </w:r>
      <w:r w:rsidR="00B17C5A">
        <w:rPr>
          <w:rStyle w:val="apple-style-span"/>
          <w:rFonts w:cs="Times New Roman"/>
          <w:color w:val="000000"/>
          <w:szCs w:val="24"/>
          <w:shd w:val="clear" w:color="auto" w:fill="FFFFFF"/>
        </w:rPr>
        <w:t xml:space="preserve"> </w:t>
      </w:r>
      <w:r w:rsidR="001B65EC">
        <w:rPr>
          <w:rStyle w:val="apple-style-span"/>
          <w:rFonts w:cs="Times New Roman"/>
          <w:i/>
          <w:color w:val="000000"/>
          <w:szCs w:val="24"/>
          <w:shd w:val="clear" w:color="auto" w:fill="FFFFFF"/>
        </w:rPr>
        <w:t>„</w:t>
      </w:r>
      <w:r w:rsidR="00B17C5A" w:rsidRPr="00B17C5A">
        <w:rPr>
          <w:rFonts w:cs="Times New Roman"/>
          <w:i/>
          <w:color w:val="000000"/>
          <w:szCs w:val="24"/>
        </w:rPr>
        <w:t>Oprávnění ze smluvně založeného předkupního práva - bez ohledu na to, zda bylo sjednáno jako závazkový právní vztah, působící jen mezi smluvními stranami, nebo jako právo věcné, zavazující i právní nástupce povinné osoby - je osobní povahy, tj. je spjato pouze s osobou oprávněného a zaniká její smrtí (popř. jejím zánikem).</w:t>
      </w:r>
      <w:r w:rsidR="00B17C5A">
        <w:rPr>
          <w:rFonts w:cs="Times New Roman"/>
          <w:i/>
          <w:color w:val="000000"/>
          <w:szCs w:val="24"/>
        </w:rPr>
        <w:t>"</w:t>
      </w:r>
      <w:r w:rsidR="00B17C5A">
        <w:rPr>
          <w:rStyle w:val="Znakapoznpodarou"/>
          <w:rFonts w:cs="Times New Roman"/>
          <w:i/>
          <w:color w:val="000000"/>
          <w:szCs w:val="24"/>
        </w:rPr>
        <w:footnoteReference w:id="42"/>
      </w:r>
      <w:r w:rsidR="00B17C5A" w:rsidRPr="0035398A">
        <w:rPr>
          <w:rFonts w:cs="Times New Roman"/>
          <w:color w:val="000000"/>
          <w:sz w:val="32"/>
          <w:szCs w:val="32"/>
        </w:rPr>
        <w:t xml:space="preserve"> </w:t>
      </w:r>
      <w:r w:rsidR="00586CEA">
        <w:rPr>
          <w:rStyle w:val="apple-style-span"/>
          <w:rFonts w:cs="Times New Roman"/>
          <w:color w:val="000000"/>
          <w:szCs w:val="24"/>
          <w:shd w:val="clear" w:color="auto" w:fill="FFFFFF"/>
        </w:rPr>
        <w:t xml:space="preserve"> </w:t>
      </w:r>
      <w:r w:rsidR="00726915">
        <w:rPr>
          <w:rStyle w:val="apple-style-span"/>
          <w:rFonts w:cs="Times New Roman"/>
          <w:color w:val="000000"/>
          <w:szCs w:val="24"/>
          <w:shd w:val="clear" w:color="auto" w:fill="FFFFFF"/>
        </w:rPr>
        <w:t>Dané pojetí je odůvodněno prostým odkazem na právo osobní povahy bez bližšího odůvodnění. Stanovisko soudu považuji za dogmatický výklad zákona odporující zásadám smluvní volnosti a rovnosti účastníků.</w:t>
      </w:r>
    </w:p>
    <w:p w:rsidR="008F4FCF" w:rsidRPr="000C74B7" w:rsidRDefault="003111C1" w:rsidP="000C74B7">
      <w:pPr>
        <w:tabs>
          <w:tab w:val="left" w:pos="284"/>
        </w:tabs>
        <w:spacing w:after="0" w:line="360" w:lineRule="auto"/>
        <w:ind w:right="-284" w:firstLine="567"/>
        <w:jc w:val="both"/>
        <w:rPr>
          <w:rFonts w:cs="Times New Roman"/>
          <w:color w:val="000000"/>
          <w:szCs w:val="24"/>
          <w:shd w:val="clear" w:color="auto" w:fill="FFFFFF"/>
        </w:rPr>
      </w:pPr>
      <w:r>
        <w:rPr>
          <w:rStyle w:val="apple-style-span"/>
          <w:rFonts w:cs="Times New Roman"/>
          <w:color w:val="000000"/>
          <w:szCs w:val="24"/>
          <w:shd w:val="clear" w:color="auto" w:fill="FFFFFF"/>
        </w:rPr>
        <w:t xml:space="preserve">K problematice nepřevoditelnosti předkupního práva bych závěrem uvedl následující. </w:t>
      </w:r>
      <w:r w:rsidR="00427799">
        <w:rPr>
          <w:rStyle w:val="apple-style-span"/>
          <w:rFonts w:cs="Times New Roman"/>
          <w:color w:val="000000"/>
          <w:szCs w:val="24"/>
          <w:shd w:val="clear" w:color="auto" w:fill="FFFFFF"/>
        </w:rPr>
        <w:t>S</w:t>
      </w:r>
      <w:r w:rsidR="003F59EC">
        <w:rPr>
          <w:rStyle w:val="apple-style-span"/>
          <w:rFonts w:cs="Times New Roman"/>
          <w:color w:val="000000"/>
          <w:szCs w:val="24"/>
          <w:shd w:val="clear" w:color="auto" w:fill="FFFFFF"/>
        </w:rPr>
        <w:t> </w:t>
      </w:r>
      <w:r w:rsidR="00427799">
        <w:rPr>
          <w:rStyle w:val="apple-style-span"/>
          <w:rFonts w:cs="Times New Roman"/>
          <w:color w:val="000000"/>
          <w:szCs w:val="24"/>
          <w:shd w:val="clear" w:color="auto" w:fill="FFFFFF"/>
        </w:rPr>
        <w:t>ohledem na základní zás</w:t>
      </w:r>
      <w:r w:rsidR="00A6226F">
        <w:rPr>
          <w:rStyle w:val="apple-style-span"/>
          <w:rFonts w:cs="Times New Roman"/>
          <w:color w:val="000000"/>
          <w:szCs w:val="24"/>
          <w:shd w:val="clear" w:color="auto" w:fill="FFFFFF"/>
        </w:rPr>
        <w:t>ady a principy občanského práva</w:t>
      </w:r>
      <w:r w:rsidR="00734F56">
        <w:rPr>
          <w:rStyle w:val="apple-style-span"/>
          <w:rFonts w:cs="Times New Roman"/>
          <w:color w:val="000000"/>
          <w:szCs w:val="24"/>
          <w:shd w:val="clear" w:color="auto" w:fill="FFFFFF"/>
        </w:rPr>
        <w:t>, není možné nadále interpretovat zákonem stanovenou nepřevoditelnost předkupního práva jako kogentní. Je</w:t>
      </w:r>
      <w:r w:rsidR="00427799">
        <w:rPr>
          <w:rStyle w:val="apple-style-span"/>
          <w:rFonts w:cs="Times New Roman"/>
          <w:color w:val="000000"/>
          <w:szCs w:val="24"/>
          <w:shd w:val="clear" w:color="auto" w:fill="FFFFFF"/>
        </w:rPr>
        <w:t xml:space="preserve"> </w:t>
      </w:r>
      <w:r w:rsidR="00495540">
        <w:rPr>
          <w:rStyle w:val="apple-style-span"/>
          <w:rFonts w:cs="Times New Roman"/>
          <w:color w:val="000000"/>
          <w:szCs w:val="24"/>
          <w:shd w:val="clear" w:color="auto" w:fill="FFFFFF"/>
        </w:rPr>
        <w:t>nutné respektovat takové smluvní uje</w:t>
      </w:r>
      <w:r w:rsidR="00734F56">
        <w:rPr>
          <w:rStyle w:val="apple-style-span"/>
          <w:rFonts w:cs="Times New Roman"/>
          <w:color w:val="000000"/>
          <w:szCs w:val="24"/>
          <w:shd w:val="clear" w:color="auto" w:fill="FFFFFF"/>
        </w:rPr>
        <w:t>dnání účastníků</w:t>
      </w:r>
      <w:r w:rsidR="00427799">
        <w:rPr>
          <w:rStyle w:val="apple-style-span"/>
          <w:rFonts w:cs="Times New Roman"/>
          <w:color w:val="000000"/>
          <w:szCs w:val="24"/>
          <w:shd w:val="clear" w:color="auto" w:fill="FFFFFF"/>
        </w:rPr>
        <w:t>,</w:t>
      </w:r>
      <w:r w:rsidR="00495540">
        <w:rPr>
          <w:rStyle w:val="apple-style-span"/>
          <w:rFonts w:cs="Times New Roman"/>
          <w:color w:val="000000"/>
          <w:szCs w:val="24"/>
          <w:shd w:val="clear" w:color="auto" w:fill="FFFFFF"/>
        </w:rPr>
        <w:t xml:space="preserve"> které vylučuje užití § 604 občanského zákoníku.</w:t>
      </w:r>
      <w:r w:rsidR="00513CAC">
        <w:rPr>
          <w:rStyle w:val="apple-style-span"/>
          <w:rFonts w:cs="Times New Roman"/>
          <w:color w:val="000000"/>
          <w:szCs w:val="24"/>
          <w:shd w:val="clear" w:color="auto" w:fill="FFFFFF"/>
        </w:rPr>
        <w:t xml:space="preserve"> I opačný</w:t>
      </w:r>
      <w:r w:rsidR="00D23E1F">
        <w:rPr>
          <w:rStyle w:val="apple-style-span"/>
          <w:rFonts w:cs="Times New Roman"/>
          <w:color w:val="000000"/>
          <w:szCs w:val="24"/>
          <w:shd w:val="clear" w:color="auto" w:fill="FFFFFF"/>
        </w:rPr>
        <w:t xml:space="preserve"> výklad, že: </w:t>
      </w:r>
      <w:r w:rsidR="00D23E1F" w:rsidRPr="00D23E1F">
        <w:rPr>
          <w:rStyle w:val="apple-style-span"/>
          <w:rFonts w:cs="Times New Roman"/>
          <w:i/>
          <w:color w:val="000000"/>
          <w:szCs w:val="24"/>
          <w:shd w:val="clear" w:color="auto" w:fill="FFFFFF"/>
        </w:rPr>
        <w:t xml:space="preserve">„z předkupního práva vyplývá ryze osobní oprávnění předkupníka, které nelze </w:t>
      </w:r>
      <w:r w:rsidR="00D23E1F" w:rsidRPr="00D23E1F">
        <w:rPr>
          <w:rStyle w:val="apple-style-span"/>
          <w:rFonts w:cs="Times New Roman"/>
          <w:i/>
          <w:color w:val="000000"/>
          <w:szCs w:val="24"/>
          <w:shd w:val="clear" w:color="auto" w:fill="FFFFFF"/>
        </w:rPr>
        <w:lastRenderedPageBreak/>
        <w:t>převést na jiného a také nepřechází na dědice.“</w:t>
      </w:r>
      <w:r w:rsidR="00D23E1F" w:rsidRPr="00D23E1F">
        <w:rPr>
          <w:rStyle w:val="Znakapoznpodarou"/>
          <w:rFonts w:cs="Times New Roman"/>
          <w:i/>
          <w:color w:val="000000"/>
          <w:szCs w:val="24"/>
          <w:shd w:val="clear" w:color="auto" w:fill="FFFFFF"/>
        </w:rPr>
        <w:footnoteReference w:id="43"/>
      </w:r>
      <w:r w:rsidR="00726915">
        <w:rPr>
          <w:rStyle w:val="apple-style-span"/>
          <w:rFonts w:cs="Times New Roman"/>
          <w:color w:val="000000"/>
          <w:szCs w:val="24"/>
          <w:shd w:val="clear" w:color="auto" w:fill="FFFFFF"/>
        </w:rPr>
        <w:t>lze</w:t>
      </w:r>
      <w:r w:rsidR="004761DC">
        <w:rPr>
          <w:rStyle w:val="apple-style-span"/>
          <w:rFonts w:cs="Times New Roman"/>
          <w:color w:val="000000"/>
          <w:szCs w:val="24"/>
          <w:shd w:val="clear" w:color="auto" w:fill="FFFFFF"/>
        </w:rPr>
        <w:t xml:space="preserve"> považovat</w:t>
      </w:r>
      <w:r w:rsidR="00D23E1F">
        <w:rPr>
          <w:rStyle w:val="apple-style-span"/>
          <w:rFonts w:cs="Times New Roman"/>
          <w:color w:val="000000"/>
          <w:szCs w:val="24"/>
          <w:shd w:val="clear" w:color="auto" w:fill="FFFFFF"/>
        </w:rPr>
        <w:t xml:space="preserve"> za správný</w:t>
      </w:r>
      <w:r w:rsidR="00726915">
        <w:rPr>
          <w:rStyle w:val="apple-style-span"/>
          <w:rFonts w:cs="Times New Roman"/>
          <w:color w:val="000000"/>
          <w:szCs w:val="24"/>
          <w:shd w:val="clear" w:color="auto" w:fill="FFFFFF"/>
        </w:rPr>
        <w:t>.</w:t>
      </w:r>
      <w:r w:rsidR="003F59EC">
        <w:rPr>
          <w:rStyle w:val="apple-style-span"/>
          <w:rFonts w:cs="Times New Roman"/>
          <w:color w:val="000000"/>
          <w:szCs w:val="24"/>
          <w:shd w:val="clear" w:color="auto" w:fill="FFFFFF"/>
        </w:rPr>
        <w:t xml:space="preserve"> To za předpokladu, že se</w:t>
      </w:r>
      <w:r w:rsidR="004761DC">
        <w:rPr>
          <w:rStyle w:val="apple-style-span"/>
          <w:rFonts w:cs="Times New Roman"/>
          <w:color w:val="000000"/>
          <w:szCs w:val="24"/>
          <w:shd w:val="clear" w:color="auto" w:fill="FFFFFF"/>
        </w:rPr>
        <w:t xml:space="preserve"> vztahuje na </w:t>
      </w:r>
      <w:r w:rsidR="00513CAC">
        <w:rPr>
          <w:rStyle w:val="apple-style-span"/>
          <w:rFonts w:cs="Times New Roman"/>
          <w:color w:val="000000"/>
          <w:szCs w:val="24"/>
          <w:shd w:val="clear" w:color="auto" w:fill="FFFFFF"/>
        </w:rPr>
        <w:t xml:space="preserve">zákaz </w:t>
      </w:r>
      <w:r w:rsidR="004761DC">
        <w:rPr>
          <w:rStyle w:val="apple-style-span"/>
          <w:rFonts w:cs="Times New Roman"/>
          <w:color w:val="000000"/>
          <w:szCs w:val="24"/>
          <w:shd w:val="clear" w:color="auto" w:fill="FFFFFF"/>
        </w:rPr>
        <w:t xml:space="preserve">disponovat s předkupním právem bez souhlasu (smluvního ujednání) se zavázaným. </w:t>
      </w:r>
    </w:p>
    <w:p w:rsidR="00E90EDA" w:rsidRPr="007A328C" w:rsidRDefault="008F4FCF" w:rsidP="00886B77">
      <w:pPr>
        <w:pStyle w:val="Nadpis2"/>
      </w:pPr>
      <w:r>
        <w:rPr>
          <w:color w:val="FF0000"/>
        </w:rPr>
        <w:tab/>
      </w:r>
      <w:r>
        <w:rPr>
          <w:color w:val="FF0000"/>
        </w:rPr>
        <w:tab/>
      </w:r>
      <w:bookmarkStart w:id="8" w:name="_Toc330475535"/>
      <w:r w:rsidR="00E90EDA" w:rsidRPr="007A328C">
        <w:t>Více povinných subjektů a jedna věc</w:t>
      </w:r>
      <w:bookmarkEnd w:id="8"/>
    </w:p>
    <w:p w:rsidR="00E90EDA" w:rsidRDefault="00E90EDA" w:rsidP="007A328C">
      <w:pPr>
        <w:tabs>
          <w:tab w:val="left" w:pos="284"/>
        </w:tabs>
        <w:spacing w:after="0" w:line="360" w:lineRule="auto"/>
        <w:ind w:right="-284"/>
        <w:jc w:val="both"/>
        <w:rPr>
          <w:rFonts w:cs="Times New Roman"/>
          <w:szCs w:val="24"/>
        </w:rPr>
      </w:pPr>
      <w:r>
        <w:rPr>
          <w:rFonts w:cs="Times New Roman"/>
          <w:color w:val="FF0000"/>
          <w:szCs w:val="24"/>
        </w:rPr>
        <w:tab/>
      </w:r>
      <w:r w:rsidRPr="004C6C33">
        <w:rPr>
          <w:rFonts w:cs="Times New Roman"/>
          <w:szCs w:val="24"/>
        </w:rPr>
        <w:t>Tuto variantu je nejvhodnější demonstrovat na příkladu</w:t>
      </w:r>
      <w:r w:rsidRPr="00C66942">
        <w:rPr>
          <w:rFonts w:cs="Times New Roman"/>
          <w:szCs w:val="24"/>
        </w:rPr>
        <w:t>. Vlastník celé nemovitosti prodá věc do podí</w:t>
      </w:r>
      <w:r>
        <w:rPr>
          <w:rFonts w:cs="Times New Roman"/>
          <w:szCs w:val="24"/>
        </w:rPr>
        <w:t xml:space="preserve">lového spoluvlastnictví s tím, </w:t>
      </w:r>
      <w:r w:rsidRPr="00C66942">
        <w:rPr>
          <w:rFonts w:cs="Times New Roman"/>
          <w:szCs w:val="24"/>
        </w:rPr>
        <w:t>že si sjedná předkupní právo k těmto podílům. Z toho vyplývá, že máme jednoho oprávněného z předkupního práva, více zavázaných</w:t>
      </w:r>
      <w:r>
        <w:rPr>
          <w:rFonts w:cs="Times New Roman"/>
          <w:szCs w:val="24"/>
        </w:rPr>
        <w:t xml:space="preserve"> a jednu věc. Na </w:t>
      </w:r>
      <w:r w:rsidRPr="00C66942">
        <w:rPr>
          <w:rFonts w:cs="Times New Roman"/>
          <w:szCs w:val="24"/>
        </w:rPr>
        <w:t>rozdíl od situace v</w:t>
      </w:r>
      <w:r>
        <w:rPr>
          <w:rFonts w:cs="Times New Roman"/>
          <w:szCs w:val="24"/>
        </w:rPr>
        <w:t xml:space="preserve"> předchozí </w:t>
      </w:r>
      <w:r w:rsidRPr="00C66942">
        <w:rPr>
          <w:rFonts w:cs="Times New Roman"/>
          <w:szCs w:val="24"/>
        </w:rPr>
        <w:t xml:space="preserve">kapitole </w:t>
      </w:r>
      <w:r>
        <w:rPr>
          <w:rFonts w:cs="Times New Roman"/>
          <w:szCs w:val="24"/>
        </w:rPr>
        <w:t>jsou tato předkupní práva</w:t>
      </w:r>
      <w:r w:rsidR="00C67F6D">
        <w:rPr>
          <w:rFonts w:cs="Times New Roman"/>
          <w:szCs w:val="24"/>
        </w:rPr>
        <w:t xml:space="preserve"> na sobě nezávislá a váží se k daným podílům. Práva a závazky je nutné posuzovat samostatně.</w:t>
      </w:r>
    </w:p>
    <w:p w:rsidR="00E90EDA" w:rsidRPr="007A328C" w:rsidRDefault="008F4FCF" w:rsidP="00886B77">
      <w:pPr>
        <w:pStyle w:val="Nadpis2"/>
      </w:pPr>
      <w:r>
        <w:tab/>
      </w:r>
      <w:r>
        <w:tab/>
      </w:r>
      <w:bookmarkStart w:id="9" w:name="_Toc330475536"/>
      <w:r w:rsidR="00E90EDA" w:rsidRPr="006644D9">
        <w:t>Existence více oprávněných subjektů a jedna vě</w:t>
      </w:r>
      <w:r w:rsidR="00E90EDA" w:rsidRPr="007A328C">
        <w:t>c</w:t>
      </w:r>
      <w:bookmarkEnd w:id="9"/>
    </w:p>
    <w:p w:rsidR="00E90EDA" w:rsidRPr="00C66942" w:rsidRDefault="00E90EDA" w:rsidP="000C74B7">
      <w:pPr>
        <w:tabs>
          <w:tab w:val="left" w:pos="567"/>
        </w:tabs>
        <w:spacing w:after="0" w:line="360" w:lineRule="auto"/>
        <w:ind w:right="-284" w:firstLine="567"/>
        <w:jc w:val="both"/>
        <w:rPr>
          <w:rFonts w:cs="Times New Roman"/>
          <w:szCs w:val="24"/>
        </w:rPr>
      </w:pPr>
      <w:r w:rsidRPr="00C66942">
        <w:rPr>
          <w:rFonts w:cs="Times New Roman"/>
          <w:szCs w:val="24"/>
        </w:rPr>
        <w:t xml:space="preserve">Tento případ může zejména nastat, jestliže bývalí spoluvlastníci věc převedou (resp. své spoluvlastnické podíly) a rovněž si proti nabyvateli vyhradí předkupní </w:t>
      </w:r>
      <w:r w:rsidRPr="00910953">
        <w:rPr>
          <w:rFonts w:cs="Times New Roman"/>
          <w:szCs w:val="24"/>
        </w:rPr>
        <w:t>právo. Naskýtají</w:t>
      </w:r>
      <w:r w:rsidRPr="00C66942">
        <w:rPr>
          <w:rFonts w:cs="Times New Roman"/>
          <w:szCs w:val="24"/>
        </w:rPr>
        <w:t xml:space="preserve"> se dvě možnosti, podle toho, zda se jedná o věc</w:t>
      </w:r>
      <w:r>
        <w:rPr>
          <w:rFonts w:cs="Times New Roman"/>
          <w:szCs w:val="24"/>
        </w:rPr>
        <w:t>,</w:t>
      </w:r>
      <w:r w:rsidRPr="00C66942">
        <w:rPr>
          <w:rFonts w:cs="Times New Roman"/>
          <w:szCs w:val="24"/>
        </w:rPr>
        <w:t xml:space="preserve"> která je dělitelná či nikoliv. Pokud je tedy plnění dělitelné a strany se nedohodnou jinak, použije se ustanovení občanského zákoníku o společných závazcích. Z toho plyne, že: </w:t>
      </w:r>
      <w:r w:rsidRPr="00C66942">
        <w:rPr>
          <w:rFonts w:cs="Times New Roman"/>
          <w:i/>
          <w:iCs/>
          <w:szCs w:val="24"/>
        </w:rPr>
        <w:t xml:space="preserve">Má-li dlužník splnit dluh více věřitelům a jde-li o plnění dělitelné, může každý věřitel požadovat svůj díl, není-li jiné dohody, je dlužník oprávněn plnit každému z věřitelů stejný díl. </w:t>
      </w:r>
      <w:r w:rsidRPr="00C66942">
        <w:rPr>
          <w:rFonts w:cs="Times New Roman"/>
          <w:szCs w:val="24"/>
        </w:rPr>
        <w:t xml:space="preserve">§ 512 upravuje i variantu, jestliže se jedná o plnění nedělitelné: </w:t>
      </w:r>
      <w:r>
        <w:rPr>
          <w:rFonts w:cs="Times New Roman"/>
          <w:szCs w:val="24"/>
        </w:rPr>
        <w:t>„</w:t>
      </w:r>
      <w:r w:rsidRPr="00C66942">
        <w:rPr>
          <w:rFonts w:cs="Times New Roman"/>
          <w:i/>
          <w:iCs/>
          <w:szCs w:val="24"/>
        </w:rPr>
        <w:t xml:space="preserve">Jde-li o plnění více věřitelům, které je nedělitelné, je dlužník oprávněn plnit kterémukoli z věřitelů, nebylo-li dohodnuto něco jiného. Splněním jednomu z věřitelů dluh zanikne…“ </w:t>
      </w:r>
      <w:r w:rsidRPr="00C66942">
        <w:rPr>
          <w:rFonts w:cs="Times New Roman"/>
          <w:szCs w:val="24"/>
        </w:rPr>
        <w:t xml:space="preserve">Zmíněné ustanovení občanského zákoníku o společných závazcích je bezpochyby aplikovatelné na případy předkupního práva k jedné věci s více oprávněnými. Potíže by mohla vyvolat interpretace ve spojení s převodem spoluvlastnických podílů jedné osobě. Pro přehlednost </w:t>
      </w:r>
      <w:r w:rsidR="003126D5">
        <w:rPr>
          <w:rFonts w:cs="Times New Roman"/>
          <w:szCs w:val="24"/>
        </w:rPr>
        <w:t>bych uvedl</w:t>
      </w:r>
      <w:r w:rsidRPr="00C66942">
        <w:rPr>
          <w:rFonts w:cs="Times New Roman"/>
          <w:szCs w:val="24"/>
        </w:rPr>
        <w:t xml:space="preserve"> situaci, kdy dva spoluvlastníci, každý s ideálním podílem </w:t>
      </w:r>
      <w:r w:rsidR="00212856">
        <w:rPr>
          <w:rFonts w:cs="Times New Roman"/>
          <w:szCs w:val="24"/>
        </w:rPr>
        <w:t>jedné poloviny</w:t>
      </w:r>
      <w:r w:rsidRPr="00C66942">
        <w:rPr>
          <w:rFonts w:cs="Times New Roman"/>
          <w:szCs w:val="24"/>
        </w:rPr>
        <w:t xml:space="preserve"> na společné věci</w:t>
      </w:r>
      <w:r w:rsidR="00212856">
        <w:rPr>
          <w:rFonts w:cs="Times New Roman"/>
          <w:szCs w:val="24"/>
        </w:rPr>
        <w:t>,</w:t>
      </w:r>
      <w:r w:rsidRPr="00C66942">
        <w:rPr>
          <w:rFonts w:cs="Times New Roman"/>
          <w:szCs w:val="24"/>
        </w:rPr>
        <w:t xml:space="preserve"> převedou věc na nabyvatele a zároveň se s ním dohodnou na zřízení předkupního práva. Problém je, že spoluvlastnické podíly v rukou jedné osoby zaniknou a nabyvatel se stane vlastníkem celku. </w:t>
      </w:r>
      <w:r>
        <w:rPr>
          <w:rFonts w:cs="Times New Roman"/>
          <w:szCs w:val="24"/>
        </w:rPr>
        <w:t>Otázkou ale je, co se stane s předkupním právem.</w:t>
      </w:r>
      <w:r w:rsidR="00D90DAE">
        <w:rPr>
          <w:rFonts w:cs="Times New Roman"/>
          <w:szCs w:val="24"/>
        </w:rPr>
        <w:t xml:space="preserve"> </w:t>
      </w:r>
      <w:r w:rsidR="00256A11" w:rsidRPr="0085578F">
        <w:rPr>
          <w:rFonts w:cs="Times New Roman"/>
          <w:szCs w:val="24"/>
        </w:rPr>
        <w:t>Jelikož nabyvatel získá oba</w:t>
      </w:r>
      <w:r w:rsidR="00D90DAE" w:rsidRPr="0085578F">
        <w:rPr>
          <w:rFonts w:cs="Times New Roman"/>
          <w:szCs w:val="24"/>
        </w:rPr>
        <w:t xml:space="preserve"> spoluvlastnické podíly</w:t>
      </w:r>
      <w:r w:rsidR="000D6FDF" w:rsidRPr="0085578F">
        <w:rPr>
          <w:rFonts w:cs="Times New Roman"/>
          <w:szCs w:val="24"/>
        </w:rPr>
        <w:t>, dojde k jejich splynutí</w:t>
      </w:r>
      <w:r w:rsidR="002B47A0" w:rsidRPr="0085578F">
        <w:rPr>
          <w:rFonts w:cs="Times New Roman"/>
          <w:szCs w:val="24"/>
        </w:rPr>
        <w:t xml:space="preserve">. Protože není možné sjednání předkupního práva na část věci, jestliže ji má vlastník celou, dojde k zániku předmětu předkupního práva a tím musí zaniknout i samotné předkupní právo ke spoluvlastnickému podílu. Pokud bych se přiklonil k opačné možnosti a to, že nadále bude existovat předkupní právo k části věci odpovídající spoluvlastnickému podílu, nastaly by </w:t>
      </w:r>
      <w:r w:rsidR="002B47A0" w:rsidRPr="0085578F">
        <w:rPr>
          <w:rFonts w:cs="Times New Roman"/>
          <w:szCs w:val="24"/>
        </w:rPr>
        <w:lastRenderedPageBreak/>
        <w:t>značné komplikované případy.</w:t>
      </w:r>
      <w:r w:rsidR="00D90DAE">
        <w:rPr>
          <w:rFonts w:cs="Times New Roman"/>
          <w:color w:val="FF0000"/>
          <w:szCs w:val="24"/>
        </w:rPr>
        <w:t xml:space="preserve"> </w:t>
      </w:r>
      <w:r w:rsidRPr="00C66942">
        <w:rPr>
          <w:rFonts w:cs="Times New Roman"/>
          <w:szCs w:val="24"/>
        </w:rPr>
        <w:t xml:space="preserve">Jednoduší situace nastane, jestliže v případě převodu věci uplatní předkupní právo oba oprávnění. Pokud si totiž nesjednali žádný postup pro realizaci předkupního práva, mělo by jim opět vzniknout spoluvlastnictví. Jejich podíly by zůstaly stejné jako před prodejem věci, pokud by se nedohodli jinak. </w:t>
      </w:r>
      <w:r>
        <w:rPr>
          <w:rFonts w:cs="Times New Roman"/>
          <w:szCs w:val="24"/>
        </w:rPr>
        <w:t xml:space="preserve">Situace, kdy </w:t>
      </w:r>
      <w:r w:rsidRPr="00910953">
        <w:rPr>
          <w:rFonts w:cs="Times New Roman"/>
          <w:szCs w:val="24"/>
        </w:rPr>
        <w:t>předkupní pr</w:t>
      </w:r>
      <w:r>
        <w:rPr>
          <w:rFonts w:cs="Times New Roman"/>
          <w:szCs w:val="24"/>
        </w:rPr>
        <w:t>ávo uplatní jen jeden oprávněný,</w:t>
      </w:r>
      <w:r w:rsidRPr="00910953">
        <w:rPr>
          <w:rFonts w:cs="Times New Roman"/>
          <w:szCs w:val="24"/>
        </w:rPr>
        <w:t xml:space="preserve"> </w:t>
      </w:r>
      <w:r>
        <w:rPr>
          <w:rFonts w:cs="Times New Roman"/>
          <w:szCs w:val="24"/>
        </w:rPr>
        <w:t>není upravena v zákoně</w:t>
      </w:r>
      <w:r w:rsidRPr="00C66942">
        <w:rPr>
          <w:rFonts w:cs="Times New Roman"/>
          <w:szCs w:val="24"/>
        </w:rPr>
        <w:t xml:space="preserve">. </w:t>
      </w:r>
      <w:r>
        <w:rPr>
          <w:rFonts w:cs="Times New Roman"/>
          <w:szCs w:val="24"/>
        </w:rPr>
        <w:t>Tato osoba by</w:t>
      </w:r>
      <w:r w:rsidRPr="00C66942">
        <w:rPr>
          <w:rFonts w:cs="Times New Roman"/>
          <w:szCs w:val="24"/>
        </w:rPr>
        <w:t xml:space="preserve"> měla mít předkupní právo jen ke svému podílu, který je ovšem podílem ideálním a tedy neurčitelným. Takový výklad vede k</w:t>
      </w:r>
      <w:r>
        <w:rPr>
          <w:rFonts w:cs="Times New Roman"/>
          <w:szCs w:val="24"/>
        </w:rPr>
        <w:t> </w:t>
      </w:r>
      <w:r w:rsidRPr="00C66942">
        <w:rPr>
          <w:rFonts w:cs="Times New Roman"/>
          <w:szCs w:val="24"/>
        </w:rPr>
        <w:t>myšlence</w:t>
      </w:r>
      <w:r>
        <w:rPr>
          <w:rFonts w:cs="Times New Roman"/>
          <w:szCs w:val="24"/>
        </w:rPr>
        <w:t>,</w:t>
      </w:r>
      <w:r w:rsidRPr="00C66942">
        <w:rPr>
          <w:rFonts w:cs="Times New Roman"/>
          <w:szCs w:val="24"/>
        </w:rPr>
        <w:t xml:space="preserve"> co dělat se zbylým ideálním podílem na věci, který je pro případ prodeje znehodnocený. Je totiž jasné, že větší hodnotu bude mít předmět celý, než pouze spoluvlastnický podíl.</w:t>
      </w:r>
      <w:r>
        <w:rPr>
          <w:rStyle w:val="Znakapoznpodarou"/>
          <w:rFonts w:cs="Times New Roman"/>
          <w:szCs w:val="24"/>
        </w:rPr>
        <w:footnoteReference w:id="44"/>
      </w:r>
    </w:p>
    <w:p w:rsidR="00E90EDA" w:rsidRPr="008A7584" w:rsidRDefault="000D3EC1" w:rsidP="00886B77">
      <w:pPr>
        <w:pStyle w:val="Nadpis2"/>
      </w:pPr>
      <w:r>
        <w:tab/>
      </w:r>
      <w:r>
        <w:tab/>
      </w:r>
      <w:bookmarkStart w:id="10" w:name="_Toc330475537"/>
      <w:r w:rsidR="00E90EDA" w:rsidRPr="008A7584">
        <w:t xml:space="preserve">Předkupní </w:t>
      </w:r>
      <w:r w:rsidR="00E90EDA">
        <w:t>právo sjednané pro třetí osobu</w:t>
      </w:r>
      <w:bookmarkEnd w:id="10"/>
    </w:p>
    <w:p w:rsidR="0085578F" w:rsidRDefault="00E90EDA" w:rsidP="00C66942">
      <w:pPr>
        <w:tabs>
          <w:tab w:val="left" w:pos="284"/>
        </w:tabs>
        <w:spacing w:after="0" w:line="360" w:lineRule="auto"/>
        <w:ind w:right="-284" w:firstLine="567"/>
        <w:jc w:val="both"/>
        <w:rPr>
          <w:rFonts w:cs="Times New Roman"/>
          <w:szCs w:val="24"/>
        </w:rPr>
      </w:pPr>
      <w:r w:rsidRPr="00C66942">
        <w:rPr>
          <w:rFonts w:cs="Times New Roman"/>
          <w:szCs w:val="24"/>
        </w:rPr>
        <w:t>Předkupní právo se nemusí omezit pouze na osoby, které uzavřely kupní smlouvu. Je totiž možné sjednat předkupní právo i pro osobu třetí tzv. tercia.</w:t>
      </w:r>
      <w:r w:rsidR="0085578F">
        <w:rPr>
          <w:rStyle w:val="Znakapoznpodarou"/>
          <w:rFonts w:cs="Times New Roman"/>
          <w:szCs w:val="24"/>
        </w:rPr>
        <w:footnoteReference w:id="45"/>
      </w:r>
      <w:r w:rsidRPr="00C66942">
        <w:rPr>
          <w:rFonts w:cs="Times New Roman"/>
          <w:szCs w:val="24"/>
        </w:rPr>
        <w:t xml:space="preserve"> </w:t>
      </w:r>
    </w:p>
    <w:p w:rsidR="00F51CB8" w:rsidRDefault="00E90EDA" w:rsidP="00C66942">
      <w:pPr>
        <w:tabs>
          <w:tab w:val="left" w:pos="284"/>
        </w:tabs>
        <w:spacing w:after="0" w:line="360" w:lineRule="auto"/>
        <w:ind w:right="-284" w:firstLine="567"/>
        <w:jc w:val="both"/>
        <w:rPr>
          <w:rFonts w:cs="Times New Roman"/>
          <w:szCs w:val="24"/>
        </w:rPr>
      </w:pPr>
      <w:r w:rsidRPr="00C66942">
        <w:rPr>
          <w:rFonts w:cs="Times New Roman"/>
          <w:szCs w:val="24"/>
        </w:rPr>
        <w:t>Občanský zákoník takové smluvní ujednání nevy</w:t>
      </w:r>
      <w:r w:rsidRPr="00A230CD">
        <w:rPr>
          <w:rFonts w:cs="Times New Roman"/>
          <w:szCs w:val="24"/>
        </w:rPr>
        <w:t>lučuje,</w:t>
      </w:r>
      <w:r w:rsidR="00CC43B5">
        <w:rPr>
          <w:rFonts w:cs="Times New Roman"/>
          <w:szCs w:val="24"/>
        </w:rPr>
        <w:t xml:space="preserve"> pouze stanoví některé podmínky v § 50. </w:t>
      </w:r>
      <w:r w:rsidRPr="00A230CD">
        <w:rPr>
          <w:rFonts w:cs="Times New Roman"/>
          <w:szCs w:val="24"/>
        </w:rPr>
        <w:t xml:space="preserve"> Ze </w:t>
      </w:r>
      <w:r w:rsidRPr="00C66942">
        <w:rPr>
          <w:rFonts w:cs="Times New Roman"/>
          <w:szCs w:val="24"/>
        </w:rPr>
        <w:t>zákonné právní úpravy plyne, že smlouva vznikne okamžikem, kdy s ní tercius projeví souhlas.</w:t>
      </w:r>
      <w:r>
        <w:rPr>
          <w:rFonts w:cs="Times New Roman"/>
          <w:szCs w:val="24"/>
        </w:rPr>
        <w:t xml:space="preserve"> </w:t>
      </w:r>
      <w:r w:rsidR="00D2722F">
        <w:rPr>
          <w:rFonts w:cs="Times New Roman"/>
          <w:szCs w:val="24"/>
        </w:rPr>
        <w:t>Svolení je potřeba dát do doby</w:t>
      </w:r>
      <w:r w:rsidRPr="00C66942">
        <w:rPr>
          <w:rFonts w:cs="Times New Roman"/>
          <w:szCs w:val="24"/>
        </w:rPr>
        <w:t xml:space="preserve"> před učiněním nabídky na převod věci, protože tercius tímto souhlasem nesvoluje k samotné kupní smlouvě, ale ke zřízení předkupního práva, aniž by byl obeznámen s podmínkami reali</w:t>
      </w:r>
      <w:r w:rsidR="00F51CB8">
        <w:rPr>
          <w:rFonts w:cs="Times New Roman"/>
          <w:szCs w:val="24"/>
        </w:rPr>
        <w:t>zace převodu.  J</w:t>
      </w:r>
      <w:r w:rsidRPr="00C66942">
        <w:rPr>
          <w:rFonts w:cs="Times New Roman"/>
          <w:szCs w:val="24"/>
        </w:rPr>
        <w:t>estliže tercius neprojeví souhlas do okamžiku, kdy vlastník nabídne věc ke koupi, nabídka vlastníka by měla být adresována osobě, která plnění ve prospěch tercia vyhradila</w:t>
      </w:r>
      <w:r w:rsidR="003126D5">
        <w:rPr>
          <w:rFonts w:cs="Times New Roman"/>
          <w:szCs w:val="24"/>
        </w:rPr>
        <w:t>.</w:t>
      </w:r>
      <w:r w:rsidR="003126D5">
        <w:rPr>
          <w:rStyle w:val="Znakapoznpodarou"/>
          <w:rFonts w:cs="Times New Roman"/>
          <w:szCs w:val="24"/>
        </w:rPr>
        <w:footnoteReference w:id="46"/>
      </w:r>
      <w:r w:rsidR="00F51CB8">
        <w:rPr>
          <w:rFonts w:cs="Times New Roman"/>
          <w:color w:val="FF0000"/>
          <w:szCs w:val="24"/>
        </w:rPr>
        <w:t xml:space="preserve"> </w:t>
      </w:r>
    </w:p>
    <w:p w:rsidR="00E90EDA" w:rsidRPr="00C66942" w:rsidRDefault="00E90EDA" w:rsidP="00C66942">
      <w:pPr>
        <w:tabs>
          <w:tab w:val="left" w:pos="284"/>
        </w:tabs>
        <w:spacing w:after="0" w:line="360" w:lineRule="auto"/>
        <w:ind w:right="-284" w:firstLine="567"/>
        <w:jc w:val="both"/>
        <w:rPr>
          <w:rFonts w:cs="Times New Roman"/>
          <w:szCs w:val="24"/>
        </w:rPr>
      </w:pPr>
      <w:r w:rsidRPr="00C66942">
        <w:rPr>
          <w:rFonts w:cs="Times New Roman"/>
          <w:szCs w:val="24"/>
        </w:rPr>
        <w:t>Nezřídka se lze v praxi setkat s variantou, že rozvržení práv a povinností je odlišné. Tercius za těchto okolností často vystupuje jako osoba oprávněná využít předkupní právo s tím, že kupní cenu uhradí osoba ji</w:t>
      </w:r>
      <w:r>
        <w:rPr>
          <w:rFonts w:cs="Times New Roman"/>
          <w:szCs w:val="24"/>
        </w:rPr>
        <w:t>ná – zpravidla smluvní věřitel.</w:t>
      </w:r>
    </w:p>
    <w:p w:rsidR="00E90EDA" w:rsidRPr="00C66942" w:rsidRDefault="00E90EDA" w:rsidP="008A7584">
      <w:pPr>
        <w:tabs>
          <w:tab w:val="left" w:pos="284"/>
          <w:tab w:val="left" w:pos="567"/>
        </w:tabs>
        <w:spacing w:after="0" w:line="360" w:lineRule="auto"/>
        <w:ind w:right="-284" w:firstLine="567"/>
        <w:jc w:val="both"/>
        <w:rPr>
          <w:rFonts w:cs="Times New Roman"/>
          <w:szCs w:val="24"/>
        </w:rPr>
      </w:pPr>
      <w:r w:rsidRPr="00C66942">
        <w:rPr>
          <w:rFonts w:cs="Times New Roman"/>
          <w:szCs w:val="24"/>
        </w:rPr>
        <w:t>Určité odlišnosti můžeme spatřit u předkupního práva k nemovitostem s </w:t>
      </w:r>
      <w:r w:rsidRPr="00A230CD">
        <w:rPr>
          <w:rFonts w:cs="Times New Roman"/>
          <w:szCs w:val="24"/>
        </w:rPr>
        <w:t xml:space="preserve">věcněprávními </w:t>
      </w:r>
      <w:r w:rsidRPr="00C66942">
        <w:rPr>
          <w:rFonts w:cs="Times New Roman"/>
          <w:szCs w:val="24"/>
        </w:rPr>
        <w:t>účinky. Zde je nutné udělit souhlas již při podání návrhu na vklad předkupníh</w:t>
      </w:r>
      <w:r>
        <w:rPr>
          <w:rFonts w:cs="Times New Roman"/>
          <w:szCs w:val="24"/>
        </w:rPr>
        <w:t>o práva do katastru nemovitostí. J</w:t>
      </w:r>
      <w:r w:rsidRPr="00C66942">
        <w:rPr>
          <w:rFonts w:cs="Times New Roman"/>
          <w:szCs w:val="24"/>
        </w:rPr>
        <w:t xml:space="preserve">inak by </w:t>
      </w:r>
      <w:r w:rsidRPr="00A230CD">
        <w:rPr>
          <w:rFonts w:cs="Times New Roman"/>
          <w:szCs w:val="24"/>
        </w:rPr>
        <w:t>nevznikly věcněprávní</w:t>
      </w:r>
      <w:r w:rsidRPr="00C66942">
        <w:rPr>
          <w:rFonts w:cs="Times New Roman"/>
          <w:szCs w:val="24"/>
        </w:rPr>
        <w:t xml:space="preserve"> ú</w:t>
      </w:r>
      <w:r>
        <w:rPr>
          <w:rFonts w:cs="Times New Roman"/>
          <w:szCs w:val="24"/>
        </w:rPr>
        <w:t>činky ve prospěch třetí osoby.</w:t>
      </w:r>
      <w:r>
        <w:rPr>
          <w:rStyle w:val="Znakapoznpodarou"/>
          <w:rFonts w:cs="Times New Roman"/>
          <w:szCs w:val="24"/>
        </w:rPr>
        <w:footnoteReference w:id="47"/>
      </w:r>
      <w:r>
        <w:rPr>
          <w:rFonts w:cs="Times New Roman"/>
          <w:szCs w:val="24"/>
        </w:rPr>
        <w:t xml:space="preserve"> </w:t>
      </w:r>
    </w:p>
    <w:p w:rsidR="00A07C76" w:rsidRDefault="00A07C76" w:rsidP="00F84DB2">
      <w:pPr>
        <w:pStyle w:val="Nadpis1"/>
      </w:pPr>
    </w:p>
    <w:p w:rsidR="000C74B7" w:rsidRDefault="000C74B7" w:rsidP="000C74B7">
      <w:pPr>
        <w:rPr>
          <w:lang w:eastAsia="cs-CZ"/>
        </w:rPr>
      </w:pPr>
    </w:p>
    <w:p w:rsidR="000C74B7" w:rsidRPr="000C74B7" w:rsidRDefault="000C74B7" w:rsidP="000C74B7">
      <w:pPr>
        <w:rPr>
          <w:lang w:eastAsia="cs-CZ"/>
        </w:rPr>
      </w:pPr>
    </w:p>
    <w:p w:rsidR="00A07C76" w:rsidRPr="000C74B7" w:rsidRDefault="00D2722F" w:rsidP="000C74B7">
      <w:pPr>
        <w:pStyle w:val="Nadpis1"/>
        <w:ind w:firstLine="567"/>
      </w:pPr>
      <w:bookmarkStart w:id="11" w:name="_Toc330475538"/>
      <w:r>
        <w:lastRenderedPageBreak/>
        <w:tab/>
      </w:r>
      <w:r w:rsidR="00A07C76" w:rsidRPr="008B6F64">
        <w:t>Modifikace předkupního práva</w:t>
      </w:r>
      <w:bookmarkEnd w:id="11"/>
    </w:p>
    <w:p w:rsidR="00A07C76" w:rsidRPr="00186C66" w:rsidRDefault="00A07C76" w:rsidP="00A07C76">
      <w:pPr>
        <w:spacing w:after="0" w:line="360" w:lineRule="auto"/>
        <w:ind w:firstLine="708"/>
        <w:jc w:val="both"/>
        <w:rPr>
          <w:rFonts w:cs="Times New Roman"/>
          <w:szCs w:val="24"/>
        </w:rPr>
      </w:pPr>
      <w:r w:rsidRPr="006206DB">
        <w:rPr>
          <w:rFonts w:cs="Times New Roman"/>
          <w:szCs w:val="24"/>
        </w:rPr>
        <w:t>Právní úprava předkupního práva v § 602 až § 606 je velmi stručná a nepostihuje řadu skutečností spojených s předkupním právem. Občanský zákoník poskytuje pouze obecnou rámcovou úpravu „předkupněprávního vztahu“. Na druhou stranu jsou ustanovení o předkupním prá</w:t>
      </w:r>
      <w:r>
        <w:rPr>
          <w:rFonts w:cs="Times New Roman"/>
          <w:szCs w:val="24"/>
        </w:rPr>
        <w:t xml:space="preserve">vu dispozitivní povahy, a proto </w:t>
      </w:r>
      <w:r w:rsidRPr="006206DB">
        <w:rPr>
          <w:rFonts w:cs="Times New Roman"/>
          <w:szCs w:val="24"/>
        </w:rPr>
        <w:t xml:space="preserve">mohou strany uzavírající smlouvu přizpůsobit její obsah svým požadavkům. Při nahlédnutí do § 602 odst. 2, který stanoví, že předkupní právo lze dohodnout i pro případ jiného zcizení věci než prodejem, jsou kontrahenti přímo vybízeni k tomu, aby sjednali předkupní právo pro různé typy úplatných a bezúplatných převodů. Nejčastějším případem bude rozšíření předkupního práva na darování věci zatížené předkupním právem. I § 606 </w:t>
      </w:r>
      <w:r>
        <w:rPr>
          <w:rFonts w:cs="Times New Roman"/>
          <w:szCs w:val="24"/>
        </w:rPr>
        <w:t>vybízí</w:t>
      </w:r>
      <w:r w:rsidRPr="006206DB">
        <w:rPr>
          <w:rFonts w:cs="Times New Roman"/>
          <w:szCs w:val="24"/>
        </w:rPr>
        <w:t xml:space="preserve"> slovy „není-li dohodnuto jinak“ účastníky smlouvy o sjednání předkupního práva k tomu, aby upravili svá práva</w:t>
      </w:r>
      <w:r>
        <w:rPr>
          <w:rFonts w:cs="Times New Roman"/>
          <w:szCs w:val="24"/>
        </w:rPr>
        <w:t xml:space="preserve"> a povinnosti odchylně</w:t>
      </w:r>
      <w:r w:rsidRPr="006206DB">
        <w:rPr>
          <w:rFonts w:cs="Times New Roman"/>
          <w:szCs w:val="24"/>
        </w:rPr>
        <w:t xml:space="preserve"> od zákona. Způsob určení kup</w:t>
      </w:r>
      <w:r>
        <w:rPr>
          <w:rFonts w:cs="Times New Roman"/>
          <w:szCs w:val="24"/>
        </w:rPr>
        <w:t>ní ceny je také</w:t>
      </w:r>
      <w:r w:rsidRPr="006206DB">
        <w:rPr>
          <w:rFonts w:cs="Times New Roman"/>
          <w:szCs w:val="24"/>
        </w:rPr>
        <w:t xml:space="preserve"> možné upravit ve smlouvě. Může se jednat o cenu obvyklou na základě znaleckého posudku či dohodnutou s potenciálním nabyvatelem nebo jiný způsob určení kupní ceny.</w:t>
      </w:r>
      <w:r>
        <w:rPr>
          <w:rFonts w:cs="Times New Roman"/>
          <w:szCs w:val="24"/>
        </w:rPr>
        <w:t xml:space="preserve"> </w:t>
      </w:r>
      <w:r>
        <w:rPr>
          <w:rFonts w:cs="Times New Roman"/>
          <w:szCs w:val="24"/>
        </w:rPr>
        <w:tab/>
      </w:r>
      <w:r w:rsidRPr="00186C66">
        <w:rPr>
          <w:rFonts w:cs="Times New Roman"/>
          <w:szCs w:val="24"/>
        </w:rPr>
        <w:t>Smluvní strany si</w:t>
      </w:r>
      <w:r>
        <w:rPr>
          <w:rFonts w:cs="Times New Roman"/>
          <w:szCs w:val="24"/>
        </w:rPr>
        <w:t xml:space="preserve"> také</w:t>
      </w:r>
      <w:r w:rsidRPr="00186C66">
        <w:rPr>
          <w:rFonts w:cs="Times New Roman"/>
          <w:szCs w:val="24"/>
        </w:rPr>
        <w:t xml:space="preserve"> mohou pro případ využití předkupního práva stanovit pevnou cenu. Tím se v podstatě ztrácí význam institutu „ceny nabídnuté někým jiným.“ Je dále otázkou, zda pevně stanovená cena výkupu by nahradila jiné podmínky, které nabídla pro odkoupení třetí osoba. Přikláním se k názoru, že takto určená cena nahrazuje další podmínky prodeje učiněné třetí osobou.</w:t>
      </w:r>
      <w:r w:rsidRPr="00186C66">
        <w:rPr>
          <w:rStyle w:val="Znakapoznpodarou"/>
          <w:rFonts w:cs="Times New Roman"/>
          <w:szCs w:val="24"/>
        </w:rPr>
        <w:footnoteReference w:id="48"/>
      </w:r>
      <w:r w:rsidRPr="00186C66">
        <w:rPr>
          <w:rFonts w:cs="Times New Roman"/>
          <w:szCs w:val="24"/>
        </w:rPr>
        <w:t xml:space="preserve"> </w:t>
      </w:r>
    </w:p>
    <w:p w:rsidR="00A07C76" w:rsidRPr="006206DB" w:rsidRDefault="00A07C76" w:rsidP="00A07C76">
      <w:pPr>
        <w:spacing w:after="0" w:line="360" w:lineRule="auto"/>
        <w:jc w:val="both"/>
        <w:rPr>
          <w:rFonts w:cs="Times New Roman"/>
          <w:szCs w:val="24"/>
        </w:rPr>
      </w:pPr>
      <w:r w:rsidRPr="006206DB">
        <w:rPr>
          <w:rFonts w:cs="Times New Roman"/>
          <w:szCs w:val="24"/>
        </w:rPr>
        <w:tab/>
        <w:t>Pro přehlednost je vhodné rozdělit smluvní podmínky do dvou skupin. Do první kategorie bych zařadil podmínky, které upřesňují postavení smluvních stran před uplatněním předkupního práva. Tyto dohody specifikují okolnosti</w:t>
      </w:r>
      <w:r>
        <w:rPr>
          <w:rFonts w:cs="Times New Roman"/>
          <w:szCs w:val="24"/>
        </w:rPr>
        <w:t>,</w:t>
      </w:r>
      <w:r w:rsidRPr="006206DB">
        <w:rPr>
          <w:rFonts w:cs="Times New Roman"/>
          <w:szCs w:val="24"/>
        </w:rPr>
        <w:t xml:space="preserve"> za kterých je možné předkupní právo využít. Bude sem patřit již výše zmiňované rozšíření předkupního práva i na jiné způsoby zcizení. Jestliže by uzavřená smlouva o předkupním právu upravovala i okolnosti, se kterými podle občanského práva není spojován přechod vlastnictví, nejednalo by se o předkupní právo. Takové podmínky lze chápat jako povinnost nabídnout věc k přednostnímu prodeji, nastanou-li ujednané okolnosti.</w:t>
      </w:r>
      <w:r w:rsidRPr="006206DB">
        <w:rPr>
          <w:rStyle w:val="Znakapoznpodarou"/>
          <w:rFonts w:cs="Times New Roman"/>
          <w:szCs w:val="24"/>
        </w:rPr>
        <w:footnoteReference w:id="49"/>
      </w:r>
      <w:r w:rsidRPr="006206DB">
        <w:rPr>
          <w:rFonts w:cs="Times New Roman"/>
          <w:szCs w:val="24"/>
        </w:rPr>
        <w:t xml:space="preserve"> </w:t>
      </w:r>
    </w:p>
    <w:p w:rsidR="00A07C76" w:rsidRPr="006206DB" w:rsidRDefault="00A07C76" w:rsidP="00A07C76">
      <w:pPr>
        <w:spacing w:after="0" w:line="360" w:lineRule="auto"/>
        <w:jc w:val="both"/>
        <w:rPr>
          <w:rFonts w:cs="Times New Roman"/>
          <w:szCs w:val="24"/>
        </w:rPr>
      </w:pPr>
      <w:r w:rsidRPr="006206DB">
        <w:rPr>
          <w:rFonts w:cs="Times New Roman"/>
          <w:szCs w:val="24"/>
        </w:rPr>
        <w:tab/>
        <w:t>Zastávám názor, že je nanejvýš vhodné detailně specifikovat určení kupní ceny ve smlouvě. To považuji za zvlášť důležité, vztahuje-li se předkupní právo i na jiné způsoby prodeje. Například u směnné sm</w:t>
      </w:r>
      <w:r>
        <w:rPr>
          <w:rFonts w:cs="Times New Roman"/>
          <w:szCs w:val="24"/>
        </w:rPr>
        <w:t>louvy</w:t>
      </w:r>
      <w:r w:rsidR="00B26E3D">
        <w:rPr>
          <w:rFonts w:cs="Times New Roman"/>
          <w:szCs w:val="24"/>
        </w:rPr>
        <w:t>,</w:t>
      </w:r>
      <w:r>
        <w:rPr>
          <w:rFonts w:cs="Times New Roman"/>
          <w:szCs w:val="24"/>
        </w:rPr>
        <w:t xml:space="preserve"> bez určení kupní ceny by </w:t>
      </w:r>
      <w:r w:rsidRPr="006206DB">
        <w:rPr>
          <w:rFonts w:cs="Times New Roman"/>
          <w:szCs w:val="24"/>
        </w:rPr>
        <w:t xml:space="preserve">bylo nutné ocenit věc (představující úplatu za předmět předkupního práva) ve vlastnictví třetí osoby odhadem. </w:t>
      </w:r>
    </w:p>
    <w:p w:rsidR="00A07C76" w:rsidRPr="006206DB" w:rsidRDefault="00A07C76" w:rsidP="00A07C76">
      <w:pPr>
        <w:spacing w:after="0" w:line="360" w:lineRule="auto"/>
        <w:jc w:val="both"/>
        <w:rPr>
          <w:rFonts w:cs="Times New Roman"/>
          <w:szCs w:val="24"/>
        </w:rPr>
      </w:pPr>
      <w:r w:rsidRPr="006206DB">
        <w:rPr>
          <w:rFonts w:cs="Times New Roman"/>
          <w:szCs w:val="24"/>
        </w:rPr>
        <w:lastRenderedPageBreak/>
        <w:tab/>
      </w:r>
      <w:r>
        <w:rPr>
          <w:rFonts w:cs="Times New Roman"/>
          <w:szCs w:val="24"/>
        </w:rPr>
        <w:t>Smlouvou je také možné podmínky</w:t>
      </w:r>
      <w:r w:rsidRPr="006206DB">
        <w:rPr>
          <w:rFonts w:cs="Times New Roman"/>
          <w:szCs w:val="24"/>
        </w:rPr>
        <w:t xml:space="preserve"> uplatnění předkupního práva zúžit. S</w:t>
      </w:r>
      <w:r>
        <w:rPr>
          <w:rFonts w:cs="Times New Roman"/>
          <w:szCs w:val="24"/>
        </w:rPr>
        <w:t>tane se tak výčtem smluvních typů</w:t>
      </w:r>
      <w:r w:rsidRPr="006206DB">
        <w:rPr>
          <w:rFonts w:cs="Times New Roman"/>
          <w:szCs w:val="24"/>
        </w:rPr>
        <w:t>, na které se předkupní právo bude či nebude vztahovat. Stejně tak je v možnostech smluvních stran, přiblížit jejich dohodu znění § 140 v tom, že předkupní právo se nebude vztahovat na osoby blízké. Dalším institutem, který je možné ve smlouvě specifikovat, je rozhodnutí vlastníka věc prodat. Toto rozhodnutí je relevantní pro povinnost učinit nabídku oprávněnému. Osobně bych dal přednost ujednání, že zavázaný je povinen učinit nabídku oprávněnému v okamžiku, kdy uzavře s potenciálním nabyvatelem platnou kupní smlouvu.</w:t>
      </w:r>
    </w:p>
    <w:p w:rsidR="008A0C15" w:rsidRDefault="00B26E3D" w:rsidP="008A0C15">
      <w:pPr>
        <w:tabs>
          <w:tab w:val="left" w:pos="567"/>
        </w:tabs>
        <w:spacing w:after="0" w:line="360" w:lineRule="auto"/>
        <w:jc w:val="both"/>
        <w:rPr>
          <w:rFonts w:cs="Times New Roman"/>
          <w:szCs w:val="24"/>
        </w:rPr>
      </w:pPr>
      <w:r>
        <w:rPr>
          <w:rFonts w:cs="Times New Roman"/>
          <w:szCs w:val="24"/>
        </w:rPr>
        <w:tab/>
      </w:r>
      <w:r w:rsidR="00A07C76" w:rsidRPr="006206DB">
        <w:rPr>
          <w:rFonts w:cs="Times New Roman"/>
          <w:szCs w:val="24"/>
        </w:rPr>
        <w:t xml:space="preserve">Druhá skupina smluvních podmínek zahrnuje ujednání o plnění kupujícího. Tyto dohody se vztahují na určení kupní ceny. Občanský zákoník o podmínkách splatnosti kupní ceny mlčí. Jen § 605 stanoví podpůrně lhůtu pro vyplacení předmětu předkupního práva. Kontrahenti mohou ve smlouvě upravit i vedlejší plnění (například že oprávněný zaplatí daň z převodu nemovitosti) nebo způsob splacení kupní ceny. </w:t>
      </w:r>
      <w:r w:rsidR="00A07C76">
        <w:rPr>
          <w:rFonts w:cs="Times New Roman"/>
          <w:szCs w:val="24"/>
        </w:rPr>
        <w:t>Na tomto místě bych upozornil, že pokud je ve smlouvě stanoveno, že oprávněný musí zaplatit v určité lhůtě celou cenu a nakonec povinný věc prodá třetí osobě, které umožní splacení ve splátkách, jedná se o porušení předkupního práva.</w:t>
      </w:r>
    </w:p>
    <w:p w:rsidR="008A0C15" w:rsidRDefault="008A0C15" w:rsidP="008A0C15">
      <w:pPr>
        <w:tabs>
          <w:tab w:val="left" w:pos="567"/>
        </w:tabs>
        <w:spacing w:after="0" w:line="360" w:lineRule="auto"/>
        <w:jc w:val="both"/>
        <w:rPr>
          <w:rFonts w:cs="Times New Roman"/>
          <w:szCs w:val="24"/>
        </w:rPr>
      </w:pPr>
      <w:r>
        <w:rPr>
          <w:rFonts w:cs="Times New Roman"/>
          <w:szCs w:val="24"/>
        </w:rPr>
        <w:tab/>
      </w:r>
      <w:r>
        <w:rPr>
          <w:rFonts w:cs="Times New Roman"/>
          <w:szCs w:val="24"/>
        </w:rPr>
        <w:tab/>
      </w:r>
      <w:r>
        <w:rPr>
          <w:rFonts w:cs="Times New Roman"/>
          <w:szCs w:val="24"/>
        </w:rPr>
        <w:tab/>
      </w:r>
    </w:p>
    <w:p w:rsidR="00EB491C" w:rsidRDefault="00EB491C" w:rsidP="008A0C15">
      <w:pPr>
        <w:tabs>
          <w:tab w:val="left" w:pos="567"/>
        </w:tabs>
        <w:spacing w:after="0" w:line="360" w:lineRule="auto"/>
        <w:jc w:val="both"/>
        <w:rPr>
          <w:rFonts w:cs="Times New Roman"/>
          <w:szCs w:val="24"/>
        </w:rPr>
      </w:pPr>
    </w:p>
    <w:p w:rsidR="00EB491C" w:rsidRDefault="00EB491C" w:rsidP="008A0C15">
      <w:pPr>
        <w:tabs>
          <w:tab w:val="left" w:pos="567"/>
        </w:tabs>
        <w:spacing w:after="0" w:line="360" w:lineRule="auto"/>
        <w:jc w:val="both"/>
        <w:rPr>
          <w:rFonts w:cs="Times New Roman"/>
          <w:szCs w:val="24"/>
        </w:rPr>
      </w:pPr>
    </w:p>
    <w:p w:rsidR="00EB491C" w:rsidRDefault="00EB491C" w:rsidP="008A0C15">
      <w:pPr>
        <w:tabs>
          <w:tab w:val="left" w:pos="567"/>
        </w:tabs>
        <w:spacing w:after="0" w:line="360" w:lineRule="auto"/>
        <w:jc w:val="both"/>
        <w:rPr>
          <w:rFonts w:cs="Times New Roman"/>
          <w:szCs w:val="24"/>
        </w:rPr>
      </w:pPr>
    </w:p>
    <w:p w:rsidR="00EB491C" w:rsidRDefault="00EB491C" w:rsidP="008A0C15">
      <w:pPr>
        <w:tabs>
          <w:tab w:val="left" w:pos="567"/>
        </w:tabs>
        <w:spacing w:after="0" w:line="360" w:lineRule="auto"/>
        <w:jc w:val="both"/>
        <w:rPr>
          <w:rFonts w:cs="Times New Roman"/>
          <w:szCs w:val="24"/>
        </w:rPr>
      </w:pPr>
    </w:p>
    <w:p w:rsidR="00EB491C" w:rsidRDefault="00EB491C" w:rsidP="008A0C15">
      <w:pPr>
        <w:tabs>
          <w:tab w:val="left" w:pos="567"/>
        </w:tabs>
        <w:spacing w:after="0" w:line="360" w:lineRule="auto"/>
        <w:jc w:val="both"/>
        <w:rPr>
          <w:rFonts w:cs="Times New Roman"/>
          <w:szCs w:val="24"/>
        </w:rPr>
      </w:pPr>
    </w:p>
    <w:p w:rsidR="00EB491C" w:rsidRDefault="00EB491C" w:rsidP="008A0C15">
      <w:pPr>
        <w:tabs>
          <w:tab w:val="left" w:pos="567"/>
        </w:tabs>
        <w:spacing w:after="0" w:line="360" w:lineRule="auto"/>
        <w:jc w:val="both"/>
        <w:rPr>
          <w:rFonts w:cs="Times New Roman"/>
          <w:szCs w:val="24"/>
        </w:rPr>
      </w:pPr>
    </w:p>
    <w:p w:rsidR="00EB491C" w:rsidRDefault="00EB491C" w:rsidP="008A0C15">
      <w:pPr>
        <w:tabs>
          <w:tab w:val="left" w:pos="567"/>
        </w:tabs>
        <w:spacing w:after="0" w:line="360" w:lineRule="auto"/>
        <w:jc w:val="both"/>
        <w:rPr>
          <w:rFonts w:cs="Times New Roman"/>
          <w:szCs w:val="24"/>
        </w:rPr>
      </w:pPr>
    </w:p>
    <w:p w:rsidR="00EB491C" w:rsidRDefault="00EB491C" w:rsidP="008A0C15">
      <w:pPr>
        <w:tabs>
          <w:tab w:val="left" w:pos="567"/>
        </w:tabs>
        <w:spacing w:after="0" w:line="360" w:lineRule="auto"/>
        <w:jc w:val="both"/>
        <w:rPr>
          <w:rFonts w:cs="Times New Roman"/>
          <w:szCs w:val="24"/>
        </w:rPr>
      </w:pPr>
    </w:p>
    <w:p w:rsidR="00EB491C" w:rsidRDefault="00EB491C" w:rsidP="008A0C15">
      <w:pPr>
        <w:tabs>
          <w:tab w:val="left" w:pos="567"/>
        </w:tabs>
        <w:spacing w:after="0" w:line="360" w:lineRule="auto"/>
        <w:jc w:val="both"/>
        <w:rPr>
          <w:rFonts w:cs="Times New Roman"/>
          <w:szCs w:val="24"/>
        </w:rPr>
      </w:pPr>
    </w:p>
    <w:p w:rsidR="00EB491C" w:rsidRDefault="00EB491C" w:rsidP="008A0C15">
      <w:pPr>
        <w:tabs>
          <w:tab w:val="left" w:pos="567"/>
        </w:tabs>
        <w:spacing w:after="0" w:line="360" w:lineRule="auto"/>
        <w:jc w:val="both"/>
        <w:rPr>
          <w:rFonts w:cs="Times New Roman"/>
          <w:szCs w:val="24"/>
        </w:rPr>
      </w:pPr>
    </w:p>
    <w:p w:rsidR="00EB491C" w:rsidRDefault="00EB491C" w:rsidP="008A0C15">
      <w:pPr>
        <w:tabs>
          <w:tab w:val="left" w:pos="567"/>
        </w:tabs>
        <w:spacing w:after="0" w:line="360" w:lineRule="auto"/>
        <w:jc w:val="both"/>
        <w:rPr>
          <w:rFonts w:cs="Times New Roman"/>
          <w:szCs w:val="24"/>
        </w:rPr>
      </w:pPr>
    </w:p>
    <w:p w:rsidR="00EB491C" w:rsidRDefault="00EB491C" w:rsidP="008A0C15">
      <w:pPr>
        <w:tabs>
          <w:tab w:val="left" w:pos="567"/>
        </w:tabs>
        <w:spacing w:after="0" w:line="360" w:lineRule="auto"/>
        <w:jc w:val="both"/>
        <w:rPr>
          <w:rFonts w:cs="Times New Roman"/>
          <w:szCs w:val="24"/>
        </w:rPr>
      </w:pPr>
    </w:p>
    <w:p w:rsidR="00EB491C" w:rsidRDefault="00EB491C" w:rsidP="008A0C15">
      <w:pPr>
        <w:tabs>
          <w:tab w:val="left" w:pos="567"/>
        </w:tabs>
        <w:spacing w:after="0" w:line="360" w:lineRule="auto"/>
        <w:jc w:val="both"/>
        <w:rPr>
          <w:rFonts w:cs="Times New Roman"/>
          <w:szCs w:val="24"/>
        </w:rPr>
      </w:pPr>
    </w:p>
    <w:p w:rsidR="00EB491C" w:rsidRDefault="00EB491C" w:rsidP="008A0C15">
      <w:pPr>
        <w:tabs>
          <w:tab w:val="left" w:pos="567"/>
        </w:tabs>
        <w:spacing w:after="0" w:line="360" w:lineRule="auto"/>
        <w:jc w:val="both"/>
        <w:rPr>
          <w:rFonts w:cs="Times New Roman"/>
          <w:szCs w:val="24"/>
        </w:rPr>
      </w:pPr>
    </w:p>
    <w:p w:rsidR="00EB491C" w:rsidRDefault="00EB491C" w:rsidP="008A0C15">
      <w:pPr>
        <w:tabs>
          <w:tab w:val="left" w:pos="567"/>
        </w:tabs>
        <w:spacing w:after="0" w:line="360" w:lineRule="auto"/>
        <w:jc w:val="both"/>
        <w:rPr>
          <w:rFonts w:cs="Times New Roman"/>
          <w:szCs w:val="24"/>
        </w:rPr>
      </w:pPr>
    </w:p>
    <w:p w:rsidR="00EB491C" w:rsidRDefault="00EB491C" w:rsidP="008A0C15">
      <w:pPr>
        <w:tabs>
          <w:tab w:val="left" w:pos="567"/>
        </w:tabs>
        <w:spacing w:after="0" w:line="360" w:lineRule="auto"/>
        <w:jc w:val="both"/>
        <w:rPr>
          <w:rFonts w:cs="Times New Roman"/>
          <w:szCs w:val="24"/>
        </w:rPr>
      </w:pPr>
    </w:p>
    <w:p w:rsidR="008A0C15" w:rsidRDefault="008A0C15" w:rsidP="00EB491C">
      <w:pPr>
        <w:pStyle w:val="Nadpis1"/>
        <w:rPr>
          <w:szCs w:val="24"/>
        </w:rPr>
      </w:pPr>
      <w:bookmarkStart w:id="12" w:name="_Toc330475539"/>
      <w:r w:rsidRPr="0087250C">
        <w:lastRenderedPageBreak/>
        <w:t>Předkupní právo závazkové</w:t>
      </w:r>
      <w:bookmarkEnd w:id="12"/>
    </w:p>
    <w:p w:rsidR="008A0C15" w:rsidRPr="00C66942" w:rsidRDefault="008A0C15" w:rsidP="008A0C15">
      <w:pPr>
        <w:tabs>
          <w:tab w:val="left" w:pos="284"/>
        </w:tabs>
        <w:spacing w:after="0" w:line="360" w:lineRule="auto"/>
        <w:ind w:right="-284" w:firstLine="567"/>
        <w:jc w:val="both"/>
        <w:rPr>
          <w:rFonts w:cs="Times New Roman"/>
          <w:i/>
          <w:iCs/>
          <w:szCs w:val="24"/>
        </w:rPr>
      </w:pPr>
      <w:r w:rsidRPr="00C66942">
        <w:rPr>
          <w:rFonts w:cs="Times New Roman"/>
          <w:szCs w:val="24"/>
        </w:rPr>
        <w:t>Předkupní právo závazkové (obligační) má charakter práva osobní povahy. To znamená, že působí pouze mezi smluvními subjekty. Osobní povahu předkupního práva můžeme nejlépe demonstrovat na osobě oprávněného. Nastanou-li události, jako je smrt fyzické osoby nebo zánik právnické</w:t>
      </w:r>
      <w:r>
        <w:rPr>
          <w:rFonts w:cs="Times New Roman"/>
          <w:szCs w:val="24"/>
        </w:rPr>
        <w:t xml:space="preserve"> osoby, předkupní právo zaniká. „</w:t>
      </w:r>
      <w:r w:rsidRPr="00C66942">
        <w:rPr>
          <w:rFonts w:cs="Times New Roman"/>
          <w:i/>
          <w:iCs/>
          <w:szCs w:val="24"/>
        </w:rPr>
        <w:t>Zaniká nejen bez ohledu na to, zda předkupní právo bylo porušeno, či nikoliv, ale také bez ohledu na to, zda byly naplněny podmínky pro jeho aktualizaci a realizaci.“</w:t>
      </w:r>
      <w:r w:rsidRPr="00C66942">
        <w:rPr>
          <w:rStyle w:val="Znakapoznpodarou"/>
          <w:rFonts w:cs="Times New Roman"/>
          <w:i/>
          <w:iCs/>
          <w:szCs w:val="24"/>
        </w:rPr>
        <w:footnoteReference w:id="50"/>
      </w:r>
    </w:p>
    <w:p w:rsidR="008A0C15" w:rsidRDefault="0013313D" w:rsidP="008A0C15">
      <w:pPr>
        <w:tabs>
          <w:tab w:val="left" w:pos="284"/>
        </w:tabs>
        <w:spacing w:after="0" w:line="360" w:lineRule="auto"/>
        <w:ind w:right="-284"/>
        <w:jc w:val="both"/>
        <w:rPr>
          <w:rFonts w:cs="Times New Roman"/>
          <w:i/>
          <w:iCs/>
          <w:szCs w:val="24"/>
        </w:rPr>
      </w:pPr>
      <w:r>
        <w:rPr>
          <w:rFonts w:cs="Times New Roman"/>
          <w:i/>
          <w:iCs/>
          <w:szCs w:val="24"/>
        </w:rPr>
        <w:tab/>
      </w:r>
      <w:r w:rsidR="008A0C15">
        <w:rPr>
          <w:rFonts w:cs="Times New Roman"/>
          <w:iCs/>
          <w:szCs w:val="24"/>
        </w:rPr>
        <w:t xml:space="preserve">Stejně je ustanovení § 603 odst. 3 interpretováno v judikatuře: </w:t>
      </w:r>
      <w:r w:rsidR="008A0C15">
        <w:rPr>
          <w:rFonts w:cs="Times New Roman"/>
          <w:szCs w:val="24"/>
        </w:rPr>
        <w:t>„</w:t>
      </w:r>
      <w:r w:rsidR="008A0C15" w:rsidRPr="00C66942">
        <w:rPr>
          <w:rFonts w:cs="Times New Roman"/>
          <w:i/>
          <w:iCs/>
          <w:szCs w:val="24"/>
        </w:rPr>
        <w:t>nebylo-li předkupní právo sjednáno podle §603 odst. 2 občanského zákoníku jako právo věcné, předpokladem jehož vzniku je zápis do katastru nemovitostí, ale jen jako právo závazkové, nemůže se žalobce vůči nabyvateli úspěšně domáhat povinnosti vyplývající z předkupního práva.</w:t>
      </w:r>
      <w:r w:rsidR="008A0C15">
        <w:rPr>
          <w:rFonts w:cs="Times New Roman"/>
          <w:i/>
          <w:iCs/>
          <w:szCs w:val="24"/>
        </w:rPr>
        <w:t>“</w:t>
      </w:r>
      <w:r w:rsidR="008A0C15" w:rsidRPr="00C66942">
        <w:rPr>
          <w:rStyle w:val="Znakapoznpodarou"/>
          <w:rFonts w:cs="Times New Roman"/>
          <w:i/>
          <w:iCs/>
          <w:szCs w:val="24"/>
        </w:rPr>
        <w:footnoteReference w:id="51"/>
      </w:r>
    </w:p>
    <w:p w:rsidR="008A0C15" w:rsidRPr="00F46867" w:rsidRDefault="0013313D" w:rsidP="00F46867">
      <w:pPr>
        <w:tabs>
          <w:tab w:val="left" w:pos="284"/>
        </w:tabs>
        <w:spacing w:after="0" w:line="360" w:lineRule="auto"/>
        <w:ind w:right="-284"/>
        <w:jc w:val="both"/>
        <w:rPr>
          <w:rFonts w:cs="Times New Roman"/>
          <w:iCs/>
          <w:color w:val="FF0000"/>
          <w:szCs w:val="24"/>
        </w:rPr>
      </w:pPr>
      <w:r>
        <w:rPr>
          <w:rFonts w:cs="Times New Roman"/>
          <w:iCs/>
          <w:szCs w:val="24"/>
        </w:rPr>
        <w:tab/>
      </w:r>
      <w:r w:rsidR="008A0C15" w:rsidRPr="00185BD9">
        <w:rPr>
          <w:rFonts w:cs="Times New Roman"/>
          <w:iCs/>
          <w:szCs w:val="24"/>
        </w:rPr>
        <w:t xml:space="preserve">S tímto názorem </w:t>
      </w:r>
      <w:r w:rsidR="008A0C15">
        <w:rPr>
          <w:rFonts w:cs="Times New Roman"/>
          <w:iCs/>
          <w:szCs w:val="24"/>
        </w:rPr>
        <w:t xml:space="preserve">souhlasím, protože </w:t>
      </w:r>
      <w:r w:rsidR="008A0C15" w:rsidRPr="00185BD9">
        <w:rPr>
          <w:rFonts w:cs="Times New Roman"/>
          <w:iCs/>
          <w:szCs w:val="24"/>
        </w:rPr>
        <w:t>chrání práva nabytá v dobré víře. Podle mého názoru je příliš přísné požadovat na nabyvateli nabídnutí věci ke koupi, jestliže se nemohl se závadou v podobě existence předkupního práva seznámit</w:t>
      </w:r>
      <w:r>
        <w:rPr>
          <w:rFonts w:cs="Times New Roman"/>
          <w:iCs/>
          <w:szCs w:val="24"/>
        </w:rPr>
        <w:t xml:space="preserve"> ve veřejně přístupné evidenci</w:t>
      </w:r>
      <w:r w:rsidR="008A0C15" w:rsidRPr="00185BD9">
        <w:rPr>
          <w:rFonts w:cs="Times New Roman"/>
          <w:iCs/>
          <w:szCs w:val="24"/>
        </w:rPr>
        <w:t>.</w:t>
      </w:r>
    </w:p>
    <w:p w:rsidR="00187EE9" w:rsidRDefault="00187EE9" w:rsidP="00F84DB2">
      <w:pPr>
        <w:pStyle w:val="Nadpis1"/>
      </w:pPr>
      <w:bookmarkStart w:id="13" w:name="_Toc330475540"/>
    </w:p>
    <w:p w:rsidR="00187EE9" w:rsidRDefault="00187EE9" w:rsidP="00F84DB2">
      <w:pPr>
        <w:pStyle w:val="Nadpis1"/>
      </w:pPr>
    </w:p>
    <w:p w:rsidR="00187EE9" w:rsidRDefault="00187EE9" w:rsidP="00F84DB2">
      <w:pPr>
        <w:pStyle w:val="Nadpis1"/>
      </w:pPr>
    </w:p>
    <w:p w:rsidR="00187EE9" w:rsidRDefault="00187EE9" w:rsidP="00F84DB2">
      <w:pPr>
        <w:pStyle w:val="Nadpis1"/>
      </w:pPr>
    </w:p>
    <w:p w:rsidR="00187EE9" w:rsidRDefault="00187EE9" w:rsidP="00F84DB2">
      <w:pPr>
        <w:pStyle w:val="Nadpis1"/>
      </w:pPr>
    </w:p>
    <w:p w:rsidR="00187EE9" w:rsidRDefault="00187EE9" w:rsidP="00F84DB2">
      <w:pPr>
        <w:pStyle w:val="Nadpis1"/>
      </w:pPr>
    </w:p>
    <w:p w:rsidR="00187EE9" w:rsidRDefault="00187EE9" w:rsidP="00F84DB2">
      <w:pPr>
        <w:pStyle w:val="Nadpis1"/>
      </w:pPr>
    </w:p>
    <w:p w:rsidR="00187EE9" w:rsidRDefault="00187EE9" w:rsidP="00F84DB2">
      <w:pPr>
        <w:pStyle w:val="Nadpis1"/>
      </w:pPr>
    </w:p>
    <w:p w:rsidR="00187EE9" w:rsidRDefault="00187EE9" w:rsidP="00F84DB2">
      <w:pPr>
        <w:pStyle w:val="Nadpis1"/>
      </w:pPr>
    </w:p>
    <w:p w:rsidR="00187EE9" w:rsidRDefault="00187EE9" w:rsidP="00F84DB2">
      <w:pPr>
        <w:pStyle w:val="Nadpis1"/>
      </w:pPr>
    </w:p>
    <w:p w:rsidR="00187EE9" w:rsidRDefault="00187EE9" w:rsidP="00F84DB2">
      <w:pPr>
        <w:pStyle w:val="Nadpis1"/>
      </w:pPr>
    </w:p>
    <w:p w:rsidR="00187EE9" w:rsidRDefault="00187EE9" w:rsidP="00F84DB2">
      <w:pPr>
        <w:pStyle w:val="Nadpis1"/>
      </w:pPr>
    </w:p>
    <w:p w:rsidR="009C6FD7" w:rsidRDefault="009C6FD7" w:rsidP="00187EE9">
      <w:pPr>
        <w:pStyle w:val="Nadpis1"/>
        <w:ind w:firstLine="0"/>
      </w:pPr>
    </w:p>
    <w:p w:rsidR="008A0C15" w:rsidRPr="00213433" w:rsidRDefault="009C6FD7" w:rsidP="00187EE9">
      <w:pPr>
        <w:pStyle w:val="Nadpis1"/>
        <w:ind w:firstLine="0"/>
      </w:pPr>
      <w:r>
        <w:lastRenderedPageBreak/>
        <w:tab/>
      </w:r>
      <w:r w:rsidR="008A0C15" w:rsidRPr="00C66942">
        <w:t>Předkupní právo věcné</w:t>
      </w:r>
      <w:bookmarkEnd w:id="13"/>
    </w:p>
    <w:p w:rsidR="008A0C15" w:rsidRPr="00C66942" w:rsidRDefault="008A0C15" w:rsidP="008A0C15">
      <w:pPr>
        <w:tabs>
          <w:tab w:val="left" w:pos="284"/>
        </w:tabs>
        <w:spacing w:after="0" w:line="360" w:lineRule="auto"/>
        <w:ind w:right="-284" w:firstLine="567"/>
        <w:jc w:val="both"/>
        <w:rPr>
          <w:rFonts w:cs="Times New Roman"/>
          <w:szCs w:val="24"/>
        </w:rPr>
      </w:pPr>
      <w:r w:rsidRPr="00C66942">
        <w:rPr>
          <w:rFonts w:cs="Times New Roman"/>
          <w:szCs w:val="24"/>
        </w:rPr>
        <w:t xml:space="preserve">Na rozdíl od obligačního předkupního práva, kde účinky smlouvy zavazují pouze kontrahenty a neovlivňují práva a povinnosti třetích osob, předkupní právo s věcnými účinky umožňuje upevnění právního postavení </w:t>
      </w:r>
      <w:r>
        <w:rPr>
          <w:rFonts w:cs="Times New Roman"/>
          <w:szCs w:val="24"/>
        </w:rPr>
        <w:t>oprávněného jak vůči vlastníkovi</w:t>
      </w:r>
      <w:r w:rsidRPr="00C66942">
        <w:rPr>
          <w:rFonts w:cs="Times New Roman"/>
          <w:szCs w:val="24"/>
        </w:rPr>
        <w:t xml:space="preserve"> (zavázanému), tak i proti osobám stojícím mimo </w:t>
      </w:r>
      <w:r>
        <w:rPr>
          <w:rFonts w:cs="Times New Roman"/>
          <w:szCs w:val="24"/>
        </w:rPr>
        <w:t>předkupně</w:t>
      </w:r>
      <w:r w:rsidRPr="00372BC7">
        <w:rPr>
          <w:rFonts w:cs="Times New Roman"/>
          <w:szCs w:val="24"/>
        </w:rPr>
        <w:t>právní</w:t>
      </w:r>
      <w:r w:rsidRPr="00C66942">
        <w:rPr>
          <w:rFonts w:cs="Times New Roman"/>
          <w:szCs w:val="24"/>
        </w:rPr>
        <w:t xml:space="preserve"> vztah.</w:t>
      </w:r>
    </w:p>
    <w:p w:rsidR="008A0C15" w:rsidRPr="00C66942" w:rsidRDefault="008A0C15" w:rsidP="008A0C15">
      <w:pPr>
        <w:tabs>
          <w:tab w:val="left" w:pos="284"/>
        </w:tabs>
        <w:spacing w:after="0" w:line="360" w:lineRule="auto"/>
        <w:ind w:right="-284" w:firstLine="567"/>
        <w:jc w:val="both"/>
        <w:rPr>
          <w:rFonts w:cs="Times New Roman"/>
          <w:szCs w:val="24"/>
        </w:rPr>
      </w:pPr>
      <w:r>
        <w:rPr>
          <w:rFonts w:cs="Times New Roman"/>
          <w:color w:val="FF0000"/>
          <w:szCs w:val="24"/>
        </w:rPr>
        <w:tab/>
      </w:r>
      <w:r>
        <w:rPr>
          <w:rFonts w:cs="Times New Roman"/>
          <w:szCs w:val="24"/>
        </w:rPr>
        <w:t>Otázkou je,</w:t>
      </w:r>
      <w:r w:rsidRPr="00C66942">
        <w:rPr>
          <w:rFonts w:cs="Times New Roman"/>
          <w:szCs w:val="24"/>
        </w:rPr>
        <w:t xml:space="preserve"> v čem toto posílení postavení oprávněného spočívá. Projevuje se dvojím způsobem, jednak při změně vlastníka a také v následcích způsobených porušením předkupního práva. V případě, že dojde ke</w:t>
      </w:r>
      <w:r>
        <w:rPr>
          <w:rFonts w:cs="Times New Roman"/>
          <w:szCs w:val="24"/>
        </w:rPr>
        <w:t xml:space="preserve"> změně vlastníka, má oprávněný </w:t>
      </w:r>
      <w:r w:rsidRPr="00C66942">
        <w:rPr>
          <w:rFonts w:cs="Times New Roman"/>
          <w:szCs w:val="24"/>
        </w:rPr>
        <w:t>možnost domáhat se</w:t>
      </w:r>
      <w:r w:rsidRPr="00CA0314">
        <w:rPr>
          <w:rFonts w:cs="Times New Roman"/>
          <w:szCs w:val="24"/>
        </w:rPr>
        <w:t xml:space="preserve"> </w:t>
      </w:r>
      <w:r w:rsidRPr="00372BC7">
        <w:rPr>
          <w:rFonts w:cs="Times New Roman"/>
          <w:szCs w:val="24"/>
        </w:rPr>
        <w:t>určitých práv</w:t>
      </w:r>
      <w:r w:rsidRPr="00C66942">
        <w:rPr>
          <w:rFonts w:cs="Times New Roman"/>
          <w:szCs w:val="24"/>
        </w:rPr>
        <w:t xml:space="preserve"> vůči právním nástupcům zavázaného. Může totiž nastat situace, kdy povinný zemře a nastane přechod věci děděním nebo dojde k bezúplatnému převodu práva, na které se smlouva o předkupním právu nevztahuje. U smluvního předkupního práva by došlo k jeho zániku, ale věcné předkupní právo má tu zásadní výhodu, že působí vůči všem, i proti právním nástupcům zavázaného, pokud nedojde k zániku tohoto práva.</w:t>
      </w:r>
      <w:r w:rsidRPr="00C66942">
        <w:rPr>
          <w:rStyle w:val="Znakapoznpodarou"/>
          <w:rFonts w:cs="Times New Roman"/>
          <w:szCs w:val="24"/>
        </w:rPr>
        <w:footnoteReference w:id="52"/>
      </w:r>
    </w:p>
    <w:p w:rsidR="008A0C15" w:rsidRDefault="008A0C15" w:rsidP="008A0C15">
      <w:pPr>
        <w:tabs>
          <w:tab w:val="left" w:pos="284"/>
        </w:tabs>
        <w:spacing w:after="0" w:line="360" w:lineRule="auto"/>
        <w:ind w:right="-284" w:firstLine="567"/>
        <w:jc w:val="both"/>
        <w:rPr>
          <w:rFonts w:cs="Times New Roman"/>
          <w:szCs w:val="24"/>
        </w:rPr>
      </w:pPr>
      <w:r w:rsidRPr="00C66942">
        <w:rPr>
          <w:rFonts w:cs="Times New Roman"/>
          <w:szCs w:val="24"/>
        </w:rPr>
        <w:t>Právní nauka nezastává jednotný n</w:t>
      </w:r>
      <w:r>
        <w:rPr>
          <w:rFonts w:cs="Times New Roman"/>
          <w:szCs w:val="24"/>
        </w:rPr>
        <w:t>ázor, zda je věcné předkupní právo ryze</w:t>
      </w:r>
      <w:r w:rsidRPr="00C66942">
        <w:rPr>
          <w:rFonts w:cs="Times New Roman"/>
          <w:szCs w:val="24"/>
        </w:rPr>
        <w:t xml:space="preserve"> věcným právem. Dalo by se polemizovat o významu této nejasnosti pro praxi</w:t>
      </w:r>
      <w:r>
        <w:rPr>
          <w:rFonts w:cs="Times New Roman"/>
          <w:szCs w:val="24"/>
        </w:rPr>
        <w:t>. Podle občanského zákoníku je</w:t>
      </w:r>
      <w:r w:rsidRPr="00C66942">
        <w:rPr>
          <w:rFonts w:cs="Times New Roman"/>
          <w:szCs w:val="24"/>
        </w:rPr>
        <w:t xml:space="preserve"> k založení předkupní práva věcného</w:t>
      </w:r>
      <w:r>
        <w:rPr>
          <w:rFonts w:cs="Times New Roman"/>
          <w:szCs w:val="24"/>
        </w:rPr>
        <w:t xml:space="preserve"> k nemovitostem</w:t>
      </w:r>
      <w:r w:rsidRPr="00C66942">
        <w:rPr>
          <w:rFonts w:cs="Times New Roman"/>
          <w:szCs w:val="24"/>
        </w:rPr>
        <w:t xml:space="preserve"> nutný vklad do katastru nemovitostí. To ale podle části právní teorie nemusí nutně znamenat to, že se jedná o věcné právo. Názor, že: </w:t>
      </w:r>
      <w:r w:rsidRPr="00C75F4D">
        <w:rPr>
          <w:rFonts w:cs="Times New Roman"/>
          <w:i/>
          <w:iCs/>
          <w:szCs w:val="24"/>
        </w:rPr>
        <w:t>„</w:t>
      </w:r>
      <w:r w:rsidRPr="00C66942">
        <w:rPr>
          <w:rFonts w:cs="Times New Roman"/>
          <w:i/>
          <w:iCs/>
          <w:szCs w:val="24"/>
        </w:rPr>
        <w:t>I po zápisu jde o právo osobní poskytující pouze osobní žalobu proti nabyvateli</w:t>
      </w:r>
      <w:r w:rsidRPr="00C66942">
        <w:rPr>
          <w:rFonts w:cs="Times New Roman"/>
          <w:szCs w:val="24"/>
        </w:rPr>
        <w:t>“</w:t>
      </w:r>
      <w:r w:rsidRPr="00C66942">
        <w:rPr>
          <w:rStyle w:val="Znakapoznpodarou"/>
          <w:rFonts w:cs="Times New Roman"/>
          <w:szCs w:val="24"/>
        </w:rPr>
        <w:footnoteReference w:id="53"/>
      </w:r>
      <w:r w:rsidRPr="00C66942">
        <w:rPr>
          <w:rFonts w:cs="Times New Roman"/>
          <w:szCs w:val="24"/>
        </w:rPr>
        <w:t xml:space="preserve"> se zdá být překonán a současná právní praxe je jednotná v tom, že se skutečně jedná o věcné právo, byť to nemusí být důsledkem zápisu v příslušné evidenci. Takový zápis má důležitý význam. Jednak se nabyvatelé věci nemohou domáhat ochrany své dobré víry vzhledem k tomu, že katastr n</w:t>
      </w:r>
      <w:r>
        <w:rPr>
          <w:rFonts w:cs="Times New Roman"/>
          <w:szCs w:val="24"/>
        </w:rPr>
        <w:t>emovitostí je veřejně přístupný</w:t>
      </w:r>
      <w:r w:rsidRPr="00C66942">
        <w:rPr>
          <w:rFonts w:cs="Times New Roman"/>
          <w:szCs w:val="24"/>
        </w:rPr>
        <w:t xml:space="preserve"> a každý do něj může nahlédnout, dále předkupní právo s věcnými ú</w:t>
      </w:r>
      <w:r>
        <w:rPr>
          <w:rFonts w:cs="Times New Roman"/>
          <w:szCs w:val="24"/>
        </w:rPr>
        <w:t>činky umožňuje domáhat se věci</w:t>
      </w:r>
      <w:r w:rsidRPr="00C66942">
        <w:rPr>
          <w:rFonts w:cs="Times New Roman"/>
          <w:szCs w:val="24"/>
        </w:rPr>
        <w:t xml:space="preserve"> při porušení předkupního práva i na jiné osobě než kontrahentovi a navíc zachování tohoto práva při dalším přechodu nebo převodu.</w:t>
      </w:r>
    </w:p>
    <w:p w:rsidR="004D2C18" w:rsidRDefault="004D2C18" w:rsidP="004D2C18">
      <w:pPr>
        <w:spacing w:after="0" w:line="360" w:lineRule="auto"/>
        <w:ind w:firstLine="708"/>
        <w:jc w:val="both"/>
        <w:rPr>
          <w:rFonts w:cs="Times New Roman"/>
          <w:szCs w:val="24"/>
        </w:rPr>
      </w:pPr>
      <w:r>
        <w:rPr>
          <w:rFonts w:cs="Times New Roman"/>
          <w:szCs w:val="24"/>
        </w:rPr>
        <w:t xml:space="preserve">Obsah smlouvy, kterou má být založeno předkupní právo věcné, musí splňovat přísnější podmínky. V prvé řadě se jedná o písemnou formu, ale také s ní musí vyplývat vůle stran sjednat předkupní právo s věcnými účinky. </w:t>
      </w:r>
    </w:p>
    <w:p w:rsidR="004D2C18" w:rsidRDefault="004D2C18" w:rsidP="004D2C18">
      <w:pPr>
        <w:spacing w:after="0" w:line="360" w:lineRule="auto"/>
        <w:ind w:firstLine="708"/>
        <w:jc w:val="both"/>
        <w:rPr>
          <w:rFonts w:cs="Times New Roman"/>
          <w:szCs w:val="24"/>
        </w:rPr>
      </w:pPr>
      <w:r w:rsidRPr="00646652">
        <w:rPr>
          <w:rFonts w:cs="Times New Roman"/>
          <w:szCs w:val="24"/>
        </w:rPr>
        <w:t xml:space="preserve">Je otázkou, zda </w:t>
      </w:r>
      <w:r>
        <w:rPr>
          <w:rFonts w:cs="Times New Roman"/>
          <w:szCs w:val="24"/>
        </w:rPr>
        <w:t xml:space="preserve">povinný je vázán obligačním předkupním právem již okamžikem podpisu smlouvy. </w:t>
      </w:r>
      <w:r w:rsidRPr="00646652">
        <w:rPr>
          <w:rFonts w:cs="Times New Roman"/>
          <w:szCs w:val="24"/>
        </w:rPr>
        <w:t>§ 603 odst. 2 občanského zákoníku nestanoví, zda se provedením vkladu nabývá celé předkupní právo nebo jen věcněpr</w:t>
      </w:r>
      <w:r>
        <w:rPr>
          <w:rFonts w:cs="Times New Roman"/>
          <w:szCs w:val="24"/>
        </w:rPr>
        <w:t>ávní účinky. Pomocí jazykového</w:t>
      </w:r>
      <w:r w:rsidRPr="00646652">
        <w:rPr>
          <w:rFonts w:cs="Times New Roman"/>
          <w:szCs w:val="24"/>
        </w:rPr>
        <w:t xml:space="preserve"> výkladu </w:t>
      </w:r>
      <w:r w:rsidRPr="00646652">
        <w:rPr>
          <w:rFonts w:cs="Times New Roman"/>
          <w:szCs w:val="24"/>
        </w:rPr>
        <w:lastRenderedPageBreak/>
        <w:t>lze dospět k závěru, že veškerá práva plynoucí z předkupního práva se nabývají až okamžikem provedení vkladu.</w:t>
      </w:r>
      <w:r>
        <w:rPr>
          <w:rFonts w:cs="Times New Roman"/>
          <w:szCs w:val="24"/>
        </w:rPr>
        <w:t xml:space="preserve"> Z interpretace provedené pomocí logického výkladu usuzuji, že vkladem do katastru se nabývají pouze věcné účinky, jelikož závazkový právní vztah vzniká již sjednáním výhrady předkupního práva podle § 602. Dále jsem využil jisté analogie mezi zřízením předkupního práva a nabytím vlastnického práva k nemovitosti. Převod nemovitosti podléhající katastrální evidenci je dvoufázový. To znamená, že nejprve účastníci uzavřou smlouvu a až účinná smlouva je podkladem pro zápis do katastru nemovitostí. Uzavřením smlouvy vznikne závazkový právní vztah, jehož obsahem jsou vzájemná práva a povinnosti. Analogicky platí, že sjednáním výhrady (smlouvy) o předkupním právu nastane mezi kontrahenty synallagmatický poměr práv a povinností, neboli předkupní právo závazkové. Vkladem do katastru nemovitostí pak nabývá věcněprávních účinků. </w:t>
      </w:r>
    </w:p>
    <w:p w:rsidR="004D2C18" w:rsidRDefault="004D2C18" w:rsidP="004D2C18">
      <w:pPr>
        <w:spacing w:after="0" w:line="360" w:lineRule="auto"/>
        <w:ind w:firstLine="708"/>
        <w:jc w:val="both"/>
        <w:rPr>
          <w:rFonts w:cs="Times New Roman"/>
          <w:szCs w:val="24"/>
        </w:rPr>
      </w:pPr>
      <w:r>
        <w:rPr>
          <w:rFonts w:cs="Times New Roman"/>
          <w:szCs w:val="24"/>
        </w:rPr>
        <w:t xml:space="preserve">Právní teorie spojuje s uzavřením smlouvy obligační účinky (inter partes), ke kterým následným zápisem v katastru nemovitostí, přistupují účinky věcné (erga omnes). Tento závěr je nepochybný, protože: </w:t>
      </w:r>
      <w:r w:rsidRPr="001065A7">
        <w:rPr>
          <w:rFonts w:cs="Times New Roman"/>
          <w:i/>
          <w:szCs w:val="24"/>
        </w:rPr>
        <w:t xml:space="preserve">„...věcnost předkupního práva bude záviset výlučně od toho, bylo-li toto právo vloženo do katastru nemovitostí či nikoliv. Bez zápisu ve formě vkladu předkupního </w:t>
      </w:r>
      <w:r>
        <w:rPr>
          <w:rFonts w:cs="Times New Roman"/>
          <w:i/>
          <w:szCs w:val="24"/>
        </w:rPr>
        <w:t>práva do katastru nemovitostí zů</w:t>
      </w:r>
      <w:r w:rsidRPr="001065A7">
        <w:rPr>
          <w:rFonts w:cs="Times New Roman"/>
          <w:i/>
          <w:szCs w:val="24"/>
        </w:rPr>
        <w:t>stává totiž předkupní právo k nemovitosti – byť i zřízené písemnou smlouvou – pouze předkupním právem závazkové (osobní) povahy.“</w:t>
      </w:r>
      <w:r>
        <w:rPr>
          <w:rStyle w:val="Znakapoznpodarou"/>
          <w:i/>
          <w:szCs w:val="24"/>
        </w:rPr>
        <w:footnoteReference w:id="54"/>
      </w:r>
      <w:r>
        <w:rPr>
          <w:rFonts w:cs="Times New Roman"/>
          <w:szCs w:val="24"/>
        </w:rPr>
        <w:t xml:space="preserve"> </w:t>
      </w:r>
    </w:p>
    <w:p w:rsidR="004D2C18" w:rsidRDefault="004D2C18" w:rsidP="004D2C18">
      <w:pPr>
        <w:spacing w:after="0" w:line="360" w:lineRule="auto"/>
        <w:ind w:firstLine="708"/>
        <w:jc w:val="both"/>
        <w:rPr>
          <w:rFonts w:cs="Times New Roman"/>
          <w:szCs w:val="24"/>
        </w:rPr>
      </w:pPr>
      <w:r>
        <w:rPr>
          <w:rFonts w:cs="Times New Roman"/>
          <w:szCs w:val="24"/>
        </w:rPr>
        <w:t>K uvedené problematice se vztahuje názor, že závazkový právní vztah vzniká shodným projevem vůle stran, vkladem do katastru pak nabývá věcněprávních účinků. Z hlediska obsahu není mezi oběma právními úkony rozdílu, neboť v obou případech si jedna strana vyhrazuje předkupní právo a druhá se zavazuje nabídnout věc ke koupi za dohodnutých podmínek.</w:t>
      </w:r>
      <w:r>
        <w:rPr>
          <w:rStyle w:val="Znakapoznpodarou"/>
          <w:szCs w:val="24"/>
        </w:rPr>
        <w:footnoteReference w:id="55"/>
      </w:r>
    </w:p>
    <w:p w:rsidR="004D2C18" w:rsidRDefault="004D2C18" w:rsidP="000C74B7">
      <w:pPr>
        <w:spacing w:after="0" w:line="360" w:lineRule="auto"/>
        <w:ind w:firstLine="708"/>
        <w:jc w:val="both"/>
        <w:rPr>
          <w:rFonts w:cs="Times New Roman"/>
          <w:szCs w:val="24"/>
        </w:rPr>
      </w:pPr>
      <w:r>
        <w:rPr>
          <w:rFonts w:cs="Times New Roman"/>
          <w:szCs w:val="24"/>
        </w:rPr>
        <w:t xml:space="preserve">Shodně prof. Fiala uvádí: </w:t>
      </w:r>
      <w:r w:rsidRPr="00FC4228">
        <w:rPr>
          <w:rFonts w:cs="Times New Roman"/>
          <w:i/>
          <w:szCs w:val="24"/>
        </w:rPr>
        <w:t>„Obligační účinky dohody o předkupním právu vznikají podpisem této dohody, věcněprávní účinky pak vznikají až zápisem předkupního práva do katastru nemovitostí na list vlastnictví do oddílu C.“</w:t>
      </w:r>
      <w:r>
        <w:rPr>
          <w:rStyle w:val="Znakapoznpodarou"/>
          <w:i/>
          <w:szCs w:val="24"/>
        </w:rPr>
        <w:footnoteReference w:id="56"/>
      </w:r>
    </w:p>
    <w:p w:rsidR="00187EE9" w:rsidRDefault="00DD14F4" w:rsidP="002D2501">
      <w:pPr>
        <w:pStyle w:val="Nadpis2"/>
      </w:pPr>
      <w:r>
        <w:tab/>
      </w:r>
      <w:bookmarkStart w:id="14" w:name="_Toc330475541"/>
    </w:p>
    <w:p w:rsidR="00187EE9" w:rsidRDefault="00187EE9" w:rsidP="002D2501">
      <w:pPr>
        <w:pStyle w:val="Nadpis2"/>
      </w:pPr>
    </w:p>
    <w:p w:rsidR="00187EE9" w:rsidRDefault="00187EE9" w:rsidP="002D2501">
      <w:pPr>
        <w:pStyle w:val="Nadpis2"/>
      </w:pPr>
    </w:p>
    <w:p w:rsidR="002D2501" w:rsidRPr="00C66942" w:rsidRDefault="009C6FD7" w:rsidP="002D2501">
      <w:pPr>
        <w:pStyle w:val="Nadpis2"/>
      </w:pPr>
      <w:r>
        <w:lastRenderedPageBreak/>
        <w:tab/>
      </w:r>
      <w:r w:rsidR="002D2501" w:rsidRPr="00C66942">
        <w:t>Předmět</w:t>
      </w:r>
      <w:r w:rsidR="002D2501">
        <w:t xml:space="preserve"> věcného předkupního práva</w:t>
      </w:r>
      <w:bookmarkEnd w:id="14"/>
    </w:p>
    <w:p w:rsidR="002D2501" w:rsidRPr="00C66942" w:rsidRDefault="002D2501" w:rsidP="002D2501">
      <w:pPr>
        <w:tabs>
          <w:tab w:val="left" w:pos="284"/>
        </w:tabs>
        <w:spacing w:after="0" w:line="360" w:lineRule="auto"/>
        <w:ind w:right="-284" w:firstLine="567"/>
        <w:jc w:val="both"/>
        <w:rPr>
          <w:rFonts w:cs="Times New Roman"/>
          <w:szCs w:val="24"/>
        </w:rPr>
      </w:pPr>
      <w:r w:rsidRPr="00C66942">
        <w:rPr>
          <w:rFonts w:cs="Times New Roman"/>
          <w:szCs w:val="24"/>
        </w:rPr>
        <w:t xml:space="preserve">Občanský zákoník v § 603 odst. 2 stanoví: </w:t>
      </w:r>
      <w:r>
        <w:rPr>
          <w:rFonts w:cs="Times New Roman"/>
          <w:i/>
          <w:iCs/>
          <w:szCs w:val="24"/>
        </w:rPr>
        <w:t>„</w:t>
      </w:r>
      <w:r w:rsidRPr="00C66942">
        <w:rPr>
          <w:rFonts w:cs="Times New Roman"/>
          <w:i/>
          <w:iCs/>
          <w:szCs w:val="24"/>
        </w:rPr>
        <w:t>Předkupní právo lze dohodnout i jako věcné právo, které působí i vůči nástupcům kupujícího. Smlouva se musí uzavřít písemně a předkupní právo se nabývá vkladem do katastru nemovitostí.“</w:t>
      </w:r>
      <w:r w:rsidRPr="00C66942">
        <w:rPr>
          <w:rFonts w:cs="Times New Roman"/>
          <w:szCs w:val="24"/>
        </w:rPr>
        <w:t xml:space="preserve"> </w:t>
      </w:r>
      <w:r w:rsidRPr="00C66942">
        <w:rPr>
          <w:rStyle w:val="Znakapoznpodarou"/>
          <w:rFonts w:cs="Times New Roman"/>
          <w:szCs w:val="24"/>
        </w:rPr>
        <w:footnoteReference w:id="57"/>
      </w:r>
    </w:p>
    <w:p w:rsidR="004D2C18" w:rsidRPr="00C66942" w:rsidRDefault="004D2C18" w:rsidP="004D2C18">
      <w:pPr>
        <w:tabs>
          <w:tab w:val="left" w:pos="284"/>
        </w:tabs>
        <w:spacing w:after="0" w:line="360" w:lineRule="auto"/>
        <w:ind w:right="-284" w:firstLine="567"/>
        <w:jc w:val="both"/>
        <w:rPr>
          <w:rFonts w:cs="Times New Roman"/>
          <w:i/>
          <w:iCs/>
          <w:szCs w:val="24"/>
        </w:rPr>
      </w:pPr>
      <w:r>
        <w:rPr>
          <w:rFonts w:cs="Times New Roman"/>
          <w:szCs w:val="24"/>
        </w:rPr>
        <w:tab/>
      </w:r>
      <w:r w:rsidR="00715ECC">
        <w:rPr>
          <w:rFonts w:cs="Times New Roman"/>
          <w:szCs w:val="24"/>
        </w:rPr>
        <w:t>Z dikce zákona</w:t>
      </w:r>
      <w:r w:rsidR="00715ECC" w:rsidRPr="00646652">
        <w:rPr>
          <w:rFonts w:cs="Times New Roman"/>
          <w:szCs w:val="24"/>
        </w:rPr>
        <w:t xml:space="preserve">, </w:t>
      </w:r>
      <w:r w:rsidR="00715ECC">
        <w:rPr>
          <w:rFonts w:cs="Times New Roman"/>
          <w:szCs w:val="24"/>
        </w:rPr>
        <w:t>který vá</w:t>
      </w:r>
      <w:r w:rsidR="00715ECC" w:rsidRPr="00646652">
        <w:rPr>
          <w:rFonts w:cs="Times New Roman"/>
          <w:szCs w:val="24"/>
        </w:rPr>
        <w:t>že věcněprávn</w:t>
      </w:r>
      <w:r w:rsidR="00715ECC">
        <w:rPr>
          <w:rFonts w:cs="Times New Roman"/>
          <w:szCs w:val="24"/>
        </w:rPr>
        <w:t>í účinky a</w:t>
      </w:r>
      <w:r w:rsidR="00715ECC" w:rsidRPr="00646652">
        <w:rPr>
          <w:rFonts w:cs="Times New Roman"/>
          <w:szCs w:val="24"/>
        </w:rPr>
        <w:t>ž na vk</w:t>
      </w:r>
      <w:r w:rsidR="00715ECC">
        <w:rPr>
          <w:rFonts w:cs="Times New Roman"/>
          <w:szCs w:val="24"/>
        </w:rPr>
        <w:t>lad do katastru nemovitostí,</w:t>
      </w:r>
      <w:r w:rsidR="00715ECC" w:rsidRPr="00646652">
        <w:rPr>
          <w:rFonts w:cs="Times New Roman"/>
          <w:szCs w:val="24"/>
        </w:rPr>
        <w:t xml:space="preserve"> lze</w:t>
      </w:r>
      <w:r w:rsidR="00715ECC">
        <w:rPr>
          <w:rFonts w:cs="Times New Roman"/>
          <w:szCs w:val="24"/>
        </w:rPr>
        <w:t xml:space="preserve"> odvodit</w:t>
      </w:r>
      <w:r w:rsidR="00715ECC" w:rsidRPr="00646652">
        <w:rPr>
          <w:rFonts w:cs="Times New Roman"/>
          <w:szCs w:val="24"/>
        </w:rPr>
        <w:t>, že předkupní právo s věcnými účinky přichází v úvahu pouze u nemovitostí, které se do katastru nemovitostí zapisují.</w:t>
      </w:r>
      <w:r w:rsidR="00715ECC">
        <w:rPr>
          <w:rFonts w:cs="Times New Roman"/>
          <w:szCs w:val="24"/>
        </w:rPr>
        <w:t xml:space="preserve"> Lze se setkat i s jiným výkladem, podle kterého citované ustanovení neomezuje věcněprávní účinky na evidované nemovitosti.</w:t>
      </w:r>
      <w:r w:rsidR="00715ECC">
        <w:rPr>
          <w:rStyle w:val="Znakapoznpodarou"/>
          <w:szCs w:val="24"/>
        </w:rPr>
        <w:footnoteReference w:id="58"/>
      </w:r>
      <w:r w:rsidR="00715ECC">
        <w:rPr>
          <w:rFonts w:cs="Times New Roman"/>
          <w:szCs w:val="24"/>
        </w:rPr>
        <w:t xml:space="preserve"> Podle mého názoru jsou tyto teorie neopodstatněné, protože se opírají pouze o jazykový výklad a analogii s věcnými právy u nemovitostí neevidovaných v katastru nemovitostí.</w:t>
      </w:r>
      <w:r>
        <w:rPr>
          <w:rFonts w:cs="Times New Roman"/>
          <w:szCs w:val="24"/>
        </w:rPr>
        <w:t xml:space="preserve"> </w:t>
      </w:r>
      <w:r w:rsidRPr="00C66942">
        <w:rPr>
          <w:rFonts w:cs="Times New Roman"/>
          <w:szCs w:val="24"/>
        </w:rPr>
        <w:t xml:space="preserve">Vzhledem k požadavku právní jistoty, který by měl být zásadní pro celý právní řád je takový výklad nanejvýš pochybný. Tím hůře, že se projevil i v judikatuře. </w:t>
      </w:r>
      <w:r>
        <w:rPr>
          <w:rFonts w:cs="Times New Roman"/>
          <w:szCs w:val="24"/>
        </w:rPr>
        <w:t xml:space="preserve">Příkladem může </w:t>
      </w:r>
      <w:r w:rsidRPr="005138C4">
        <w:rPr>
          <w:rFonts w:cs="Times New Roman"/>
          <w:szCs w:val="24"/>
        </w:rPr>
        <w:t>být rozhodnutí Městskéh</w:t>
      </w:r>
      <w:r w:rsidRPr="00C66942">
        <w:rPr>
          <w:rFonts w:cs="Times New Roman"/>
          <w:szCs w:val="24"/>
        </w:rPr>
        <w:t xml:space="preserve">o soudu v Praze: </w:t>
      </w:r>
      <w:r>
        <w:rPr>
          <w:rFonts w:cs="Times New Roman"/>
          <w:i/>
          <w:iCs/>
          <w:szCs w:val="24"/>
        </w:rPr>
        <w:t>„</w:t>
      </w:r>
      <w:r w:rsidRPr="00C66942">
        <w:rPr>
          <w:rFonts w:cs="Times New Roman"/>
          <w:i/>
          <w:iCs/>
          <w:szCs w:val="24"/>
        </w:rPr>
        <w:t xml:space="preserve">K nemovitostem, které se neevidují v katastru nemovitostí, vznikají na základě smlouvy i věcná práva k věci cizí </w:t>
      </w:r>
      <w:r>
        <w:rPr>
          <w:rFonts w:cs="Times New Roman"/>
          <w:i/>
          <w:iCs/>
          <w:szCs w:val="24"/>
        </w:rPr>
        <w:t>(</w:t>
      </w:r>
      <w:r w:rsidRPr="00C66942">
        <w:rPr>
          <w:rFonts w:cs="Times New Roman"/>
          <w:i/>
          <w:iCs/>
          <w:szCs w:val="24"/>
        </w:rPr>
        <w:t>zástavní právo, věcná břemena, předkupní právo jako právo věcné) – stejně jako právo vlastnické již okamžikem účinnosti smlouvy.“</w:t>
      </w:r>
      <w:r w:rsidRPr="00C66942">
        <w:rPr>
          <w:rStyle w:val="Znakapoznpodarou"/>
          <w:rFonts w:cs="Times New Roman"/>
          <w:i/>
          <w:iCs/>
          <w:szCs w:val="24"/>
        </w:rPr>
        <w:footnoteReference w:id="59"/>
      </w:r>
    </w:p>
    <w:p w:rsidR="00E469F7" w:rsidRDefault="00715ECC" w:rsidP="00E469F7">
      <w:pPr>
        <w:tabs>
          <w:tab w:val="left" w:pos="284"/>
        </w:tabs>
        <w:spacing w:after="0" w:line="360" w:lineRule="auto"/>
        <w:ind w:right="-284"/>
        <w:jc w:val="both"/>
        <w:rPr>
          <w:rFonts w:cs="Times New Roman"/>
          <w:szCs w:val="24"/>
        </w:rPr>
      </w:pPr>
      <w:r>
        <w:rPr>
          <w:rFonts w:cs="Times New Roman"/>
          <w:szCs w:val="24"/>
        </w:rPr>
        <w:t xml:space="preserve"> </w:t>
      </w:r>
      <w:r w:rsidR="004D2C18">
        <w:rPr>
          <w:rFonts w:cs="Times New Roman"/>
          <w:szCs w:val="24"/>
        </w:rPr>
        <w:tab/>
      </w:r>
      <w:r>
        <w:rPr>
          <w:rFonts w:cs="Times New Roman"/>
          <w:szCs w:val="24"/>
        </w:rPr>
        <w:t>Ratio legis ustanovení § 603 odst. 2 shledávám v úmyslu zákonodárce publicitou zajistit právní jistotu, kterou extenzivní výklad popírá. Nabyvatel by se nemohl i přes náležitou péči s touto závadou seznámit, přesto by byl věcným předkupním právem vázán.</w:t>
      </w:r>
      <w:r w:rsidR="00E469F7">
        <w:rPr>
          <w:rFonts w:cs="Times New Roman"/>
          <w:szCs w:val="24"/>
        </w:rPr>
        <w:t xml:space="preserve"> </w:t>
      </w:r>
    </w:p>
    <w:p w:rsidR="00396061" w:rsidRDefault="00396061" w:rsidP="00E469F7">
      <w:pPr>
        <w:tabs>
          <w:tab w:val="left" w:pos="284"/>
        </w:tabs>
        <w:spacing w:after="0" w:line="360" w:lineRule="auto"/>
        <w:ind w:right="-284"/>
        <w:jc w:val="both"/>
        <w:rPr>
          <w:rFonts w:cs="Times New Roman"/>
          <w:szCs w:val="24"/>
        </w:rPr>
      </w:pPr>
      <w:r>
        <w:rPr>
          <w:rFonts w:cs="Times New Roman"/>
          <w:szCs w:val="24"/>
        </w:rPr>
        <w:tab/>
        <w:t>Přikláním se k názoru, že není možné zřídit věcné předkupní právo ke spoluvlastnickému podílu. Opačný závěr by znamenal narušení zákonného práva spoluvlastníků v § 140.</w:t>
      </w:r>
      <w:r>
        <w:rPr>
          <w:rStyle w:val="Znakapoznpodarou"/>
          <w:rFonts w:cs="Times New Roman"/>
          <w:szCs w:val="24"/>
        </w:rPr>
        <w:footnoteReference w:id="60"/>
      </w:r>
      <w:r>
        <w:rPr>
          <w:rFonts w:cs="Times New Roman"/>
          <w:szCs w:val="24"/>
        </w:rPr>
        <w:t xml:space="preserve"> </w:t>
      </w:r>
    </w:p>
    <w:p w:rsidR="00194009" w:rsidRDefault="004D2C18" w:rsidP="00194009">
      <w:pPr>
        <w:tabs>
          <w:tab w:val="left" w:pos="284"/>
        </w:tabs>
        <w:spacing w:after="0" w:line="360" w:lineRule="auto"/>
        <w:ind w:right="-284" w:firstLine="567"/>
        <w:jc w:val="both"/>
        <w:rPr>
          <w:rFonts w:cs="Times New Roman"/>
          <w:szCs w:val="24"/>
        </w:rPr>
      </w:pPr>
      <w:r w:rsidRPr="00C66942">
        <w:rPr>
          <w:rFonts w:cs="Times New Roman"/>
          <w:szCs w:val="24"/>
        </w:rPr>
        <w:t>De lege ferenda by přicházela v úvahu právní úprava předkupního prá</w:t>
      </w:r>
      <w:r>
        <w:rPr>
          <w:rFonts w:cs="Times New Roman"/>
          <w:szCs w:val="24"/>
        </w:rPr>
        <w:t>va s věcnými účinky u některých movitostí, které jsou evidovány</w:t>
      </w:r>
      <w:r w:rsidRPr="00C66942">
        <w:rPr>
          <w:rFonts w:cs="Times New Roman"/>
          <w:szCs w:val="24"/>
        </w:rPr>
        <w:t xml:space="preserve"> </w:t>
      </w:r>
      <w:r w:rsidRPr="009B4BA2">
        <w:rPr>
          <w:rFonts w:cs="Times New Roman"/>
          <w:szCs w:val="24"/>
        </w:rPr>
        <w:t>ve speciálních</w:t>
      </w:r>
      <w:r w:rsidRPr="00C66942">
        <w:rPr>
          <w:rFonts w:cs="Times New Roman"/>
          <w:szCs w:val="24"/>
        </w:rPr>
        <w:t xml:space="preserve"> rejstřících </w:t>
      </w:r>
      <w:r>
        <w:rPr>
          <w:rFonts w:cs="Times New Roman"/>
          <w:szCs w:val="24"/>
        </w:rPr>
        <w:t>jako</w:t>
      </w:r>
      <w:r w:rsidRPr="009B4BA2">
        <w:rPr>
          <w:rFonts w:cs="Times New Roman"/>
          <w:szCs w:val="24"/>
        </w:rPr>
        <w:t xml:space="preserve"> například </w:t>
      </w:r>
      <w:r w:rsidRPr="00C66942">
        <w:rPr>
          <w:rFonts w:cs="Times New Roman"/>
          <w:szCs w:val="24"/>
        </w:rPr>
        <w:t>zaknihované akcie evidované Střediskem cenných papírů</w:t>
      </w:r>
      <w:r>
        <w:rPr>
          <w:rFonts w:cs="Times New Roman"/>
          <w:szCs w:val="24"/>
        </w:rPr>
        <w:t>,</w:t>
      </w:r>
      <w:r w:rsidRPr="00C66942">
        <w:rPr>
          <w:rFonts w:cs="Times New Roman"/>
          <w:szCs w:val="24"/>
        </w:rPr>
        <w:t xml:space="preserve"> dále předkupní právo k obchodním</w:t>
      </w:r>
      <w:r>
        <w:rPr>
          <w:rFonts w:cs="Times New Roman"/>
          <w:szCs w:val="24"/>
        </w:rPr>
        <w:t>u</w:t>
      </w:r>
      <w:r w:rsidRPr="00C66942">
        <w:rPr>
          <w:rFonts w:cs="Times New Roman"/>
          <w:szCs w:val="24"/>
        </w:rPr>
        <w:t xml:space="preserve"> podílu, který je zapsán v obchodním rejstříku či vlastnické vztahy k civilním letadlům evidované podle zákona č. 49</w:t>
      </w:r>
      <w:r>
        <w:rPr>
          <w:rFonts w:cs="Times New Roman"/>
          <w:szCs w:val="24"/>
        </w:rPr>
        <w:t>/1997 Sb., o civilním letectví.</w:t>
      </w:r>
    </w:p>
    <w:p w:rsidR="008A0C15" w:rsidRDefault="008A0C15" w:rsidP="004D2C18">
      <w:pPr>
        <w:tabs>
          <w:tab w:val="left" w:pos="284"/>
        </w:tabs>
        <w:spacing w:after="0" w:line="360" w:lineRule="auto"/>
        <w:ind w:right="-284"/>
        <w:jc w:val="both"/>
        <w:rPr>
          <w:rFonts w:cs="Times New Roman"/>
          <w:i/>
          <w:iCs/>
          <w:szCs w:val="24"/>
        </w:rPr>
      </w:pPr>
    </w:p>
    <w:p w:rsidR="00187EE9" w:rsidRDefault="00187EE9" w:rsidP="00F84DB2">
      <w:pPr>
        <w:pStyle w:val="Nadpis1"/>
      </w:pPr>
      <w:bookmarkStart w:id="15" w:name="_Toc330475542"/>
    </w:p>
    <w:p w:rsidR="00187EE9" w:rsidRDefault="00187EE9" w:rsidP="00F84DB2">
      <w:pPr>
        <w:pStyle w:val="Nadpis1"/>
      </w:pPr>
    </w:p>
    <w:p w:rsidR="00187EE9" w:rsidRDefault="00187EE9" w:rsidP="00F84DB2">
      <w:pPr>
        <w:pStyle w:val="Nadpis1"/>
      </w:pPr>
    </w:p>
    <w:p w:rsidR="00194009" w:rsidRDefault="00194009" w:rsidP="009C6FD7">
      <w:pPr>
        <w:pStyle w:val="Nadpis1"/>
        <w:spacing w:line="240" w:lineRule="auto"/>
      </w:pPr>
      <w:r>
        <w:lastRenderedPageBreak/>
        <w:t>Vybrané</w:t>
      </w:r>
      <w:r w:rsidR="005200C5">
        <w:t xml:space="preserve"> sporné</w:t>
      </w:r>
      <w:r>
        <w:t xml:space="preserve"> </w:t>
      </w:r>
      <w:r w:rsidR="005200C5">
        <w:t>aspekty</w:t>
      </w:r>
      <w:r>
        <w:t xml:space="preserve"> současné právní úpravy</w:t>
      </w:r>
      <w:bookmarkEnd w:id="15"/>
    </w:p>
    <w:p w:rsidR="00056C47" w:rsidRDefault="00056C47" w:rsidP="009C6FD7">
      <w:pPr>
        <w:pStyle w:val="Nadpis3"/>
      </w:pPr>
      <w:r>
        <w:tab/>
      </w:r>
    </w:p>
    <w:p w:rsidR="005200C5" w:rsidRDefault="009C6FD7" w:rsidP="009C6FD7">
      <w:pPr>
        <w:pStyle w:val="Nadpis2"/>
        <w:spacing w:line="240" w:lineRule="auto"/>
      </w:pPr>
      <w:bookmarkStart w:id="16" w:name="_Toc330475543"/>
      <w:r>
        <w:tab/>
      </w:r>
      <w:r>
        <w:tab/>
      </w:r>
      <w:r w:rsidR="00056C47">
        <w:t>Existence konkrétního kupce</w:t>
      </w:r>
      <w:bookmarkEnd w:id="16"/>
    </w:p>
    <w:p w:rsidR="005200C5" w:rsidRDefault="005200C5" w:rsidP="005200C5">
      <w:pPr>
        <w:tabs>
          <w:tab w:val="left" w:pos="0"/>
          <w:tab w:val="left" w:pos="284"/>
        </w:tabs>
        <w:spacing w:after="0" w:line="360" w:lineRule="auto"/>
        <w:ind w:right="-284" w:firstLine="567"/>
        <w:jc w:val="both"/>
      </w:pPr>
      <w:r>
        <w:rPr>
          <w:rFonts w:cs="Times New Roman"/>
          <w:szCs w:val="24"/>
        </w:rPr>
        <w:t xml:space="preserve">Není zcela jasné, co platný občanský zákoník považuje za rozhodující moment pro realizaci předkupního práva. Je otázkou, zda v době učinění nabídky musí existovat konkrétní zájemce, tedy kupec nabízející určitou cenu. K tomu zákon uvádí: </w:t>
      </w:r>
      <w:r>
        <w:rPr>
          <w:rFonts w:cs="Times New Roman"/>
          <w:i/>
          <w:szCs w:val="24"/>
        </w:rPr>
        <w:t>„Kdo je oprávněn koupit věc, musí zaplatit cenu nabídnutou někým jiným, není-li dohodnuto jinak.</w:t>
      </w:r>
      <w:r w:rsidRPr="00F973DB">
        <w:rPr>
          <w:rStyle w:val="Nadpis1Char"/>
          <w:rFonts w:ascii="Tahoma" w:hAnsi="Tahoma" w:cs="Tahoma"/>
          <w:color w:val="424242"/>
          <w:sz w:val="11"/>
          <w:szCs w:val="11"/>
          <w:shd w:val="clear" w:color="auto" w:fill="FFFFFF"/>
        </w:rPr>
        <w:t xml:space="preserve"> </w:t>
      </w:r>
      <w:r w:rsidRPr="00F973DB">
        <w:rPr>
          <w:rFonts w:cs="Times New Roman"/>
          <w:i/>
          <w:szCs w:val="24"/>
        </w:rPr>
        <w:t>Nemůže-li věc koupit nebo nemůže-li splnit podmínky nabídnuté vedle ceny a nelze-li je vyrovnat ani odhadní cenou, předkupní právo zanikne.</w:t>
      </w:r>
      <w:r>
        <w:rPr>
          <w:rFonts w:cs="Times New Roman"/>
          <w:i/>
          <w:szCs w:val="24"/>
        </w:rPr>
        <w:t>“</w:t>
      </w:r>
      <w:r>
        <w:rPr>
          <w:rStyle w:val="Znakapoznpodarou"/>
          <w:i/>
          <w:szCs w:val="24"/>
        </w:rPr>
        <w:footnoteReference w:id="61"/>
      </w:r>
      <w:r w:rsidRPr="00F37C39">
        <w:rPr>
          <w:rFonts w:cs="Times New Roman"/>
          <w:szCs w:val="24"/>
        </w:rPr>
        <w:t xml:space="preserve">Při užití jazykového výkladu jsem ze slovního spojení „cena nabídnutá někým jiným“ odvodil, že nezbytnou náležitostí nabídky je označení konkrétního koupěchtivého. Dále jsem tento pojem zkoumal na základě systematické metody. Z toho vyplynula otázka, zda „cena nabídnutá někým jiným“ se vztahuje pouze k určení, za jakou cenu může být předkupní právo realizováno. S tím souvisí i nejasnost, zda je nezbytné, aby existoval konkrétní kupec. Tím je myšlena osoba, které bude věc prodána, jestliže oprávněný předkupní právo nevyužije. Na problematiku nezbytnosti označení koupěchtivého pro řádné splnění nabídkové povinnosti existují protichůdné názory. Požadavek existence třetí osoby je odůvodněn doslovným zněním zákona: </w:t>
      </w:r>
      <w:r w:rsidRPr="00F37C39">
        <w:rPr>
          <w:rFonts w:cs="Times New Roman"/>
          <w:i/>
          <w:szCs w:val="24"/>
        </w:rPr>
        <w:t xml:space="preserve">„kdo je oprávněn koupit věc, musí zaplatit cenu nabídnutou někým jiným, není-li dohodnuto jinak.“ </w:t>
      </w:r>
      <w:r w:rsidRPr="00F37C39">
        <w:rPr>
          <w:rFonts w:cs="Times New Roman"/>
          <w:szCs w:val="24"/>
        </w:rPr>
        <w:t>Třetí osoba je považována za nezbytnou podmínku, bez které není možné předkupní právo realizovat.</w:t>
      </w:r>
      <w:r w:rsidRPr="00F37C39">
        <w:rPr>
          <w:rStyle w:val="Znakapoznpodarou"/>
          <w:szCs w:val="24"/>
        </w:rPr>
        <w:footnoteReference w:id="62"/>
      </w:r>
      <w:r w:rsidRPr="00F37C39">
        <w:rPr>
          <w:rFonts w:cs="Times New Roman"/>
          <w:szCs w:val="24"/>
        </w:rPr>
        <w:t xml:space="preserve"> Stejný názor je podepřen také tvrzením, že existencí třetí osoby se maximalizuje ochrana právního vztahu založeného předkupním právem. </w:t>
      </w:r>
      <w:r>
        <w:rPr>
          <w:rFonts w:cs="Times New Roman"/>
          <w:szCs w:val="24"/>
        </w:rPr>
        <w:t>Případná r</w:t>
      </w:r>
      <w:r w:rsidRPr="00F37C39">
        <w:rPr>
          <w:rFonts w:cs="Times New Roman"/>
          <w:szCs w:val="24"/>
        </w:rPr>
        <w:t>ealizace předkupníh</w:t>
      </w:r>
      <w:r>
        <w:rPr>
          <w:rFonts w:cs="Times New Roman"/>
          <w:szCs w:val="24"/>
        </w:rPr>
        <w:t xml:space="preserve">o práva je závislá na objektivně </w:t>
      </w:r>
      <w:r w:rsidRPr="00EB52DB">
        <w:rPr>
          <w:rFonts w:cs="Times New Roman"/>
          <w:szCs w:val="24"/>
        </w:rPr>
        <w:t>určené ceně.</w:t>
      </w:r>
      <w:r w:rsidRPr="00EB52DB">
        <w:rPr>
          <w:rStyle w:val="Znakapoznpodarou"/>
          <w:szCs w:val="24"/>
        </w:rPr>
        <w:footnoteReference w:id="63"/>
      </w:r>
      <w:r w:rsidRPr="00EB52DB">
        <w:rPr>
          <w:rFonts w:cs="Times New Roman"/>
          <w:szCs w:val="24"/>
        </w:rPr>
        <w:t xml:space="preserve"> Myslím si, že tato argumentace je opodstatněná pouze v některých případech. Jednalo by se o situace, kdy povinný zamýšlí věc prodat a nemá v úmyslu předkupní právo porušit. Často se stává, že vlastník věci má při jejím prodeji nereálné představy o její ceně. Na druhou stranu, pokud se zavázaný rozhodne věc zcizit jiné osobě i přes porušení předkupního práva, nemohu s uvedeným názorem souhlasit. Povinný by mohl uzavřít smlouvu s vybranou osobou, kde  bude fiktivně stanovena vysoká kupní cena. Pro oprávněného tak nebude využití předkupního práva výhodné. Určitá negativa předstíraně vysoké kupní ceny by spočívala ve výši daní a poplatků, které jsou s převodem spojeny</w:t>
      </w:r>
      <w:r>
        <w:t>.</w:t>
      </w:r>
    </w:p>
    <w:p w:rsidR="005200C5" w:rsidRPr="00EB52DB" w:rsidRDefault="005200C5" w:rsidP="005200C5">
      <w:pPr>
        <w:tabs>
          <w:tab w:val="left" w:pos="0"/>
          <w:tab w:val="left" w:pos="284"/>
        </w:tabs>
        <w:spacing w:after="0" w:line="360" w:lineRule="auto"/>
        <w:ind w:right="-284" w:firstLine="567"/>
        <w:jc w:val="both"/>
        <w:rPr>
          <w:rFonts w:cs="Times New Roman"/>
          <w:szCs w:val="24"/>
        </w:rPr>
      </w:pPr>
      <w:r w:rsidRPr="00EB52DB">
        <w:rPr>
          <w:rFonts w:cs="Times New Roman"/>
          <w:szCs w:val="24"/>
        </w:rPr>
        <w:t xml:space="preserve">Judikatura se také dříve opírala o nezbytnost existence třetí osoby. Soudní výklad odkazoval na znění § 605 občanského zákoníku, podle kterého musí nabídka obsahovat </w:t>
      </w:r>
      <w:r w:rsidRPr="00EB52DB">
        <w:rPr>
          <w:rFonts w:cs="Times New Roman"/>
          <w:szCs w:val="24"/>
        </w:rPr>
        <w:lastRenderedPageBreak/>
        <w:t xml:space="preserve">všechny podmínky prodeje. Z toho soud odvodil, že: </w:t>
      </w:r>
      <w:r>
        <w:rPr>
          <w:rFonts w:cs="Times New Roman"/>
          <w:i/>
          <w:szCs w:val="24"/>
        </w:rPr>
        <w:t xml:space="preserve">„nabídka musí obsahovat </w:t>
      </w:r>
      <w:r w:rsidRPr="00EB52DB">
        <w:rPr>
          <w:rFonts w:cs="Times New Roman"/>
          <w:i/>
          <w:szCs w:val="24"/>
        </w:rPr>
        <w:t>všechny podmínky, za nichž má být koupě uzavřena, tj. zejména cena věci, předmět koupě, identifikaci toho, jemuž má být věc ke koupi nabídnuta, popř. další podmínky, nabídnuté vedle kupní ceny.“</w:t>
      </w:r>
      <w:r w:rsidRPr="00EB52DB">
        <w:rPr>
          <w:rStyle w:val="Znakapoznpodarou"/>
          <w:szCs w:val="24"/>
        </w:rPr>
        <w:footnoteReference w:id="64"/>
      </w:r>
      <w:r w:rsidRPr="00EB52DB">
        <w:rPr>
          <w:rFonts w:cs="Times New Roman"/>
          <w:szCs w:val="24"/>
        </w:rPr>
        <w:t xml:space="preserve"> </w:t>
      </w:r>
      <w:r>
        <w:rPr>
          <w:rFonts w:cs="Times New Roman"/>
          <w:szCs w:val="24"/>
        </w:rPr>
        <w:t>V konkrétním případě bylo p</w:t>
      </w:r>
      <w:r w:rsidRPr="00EB52DB">
        <w:rPr>
          <w:rFonts w:cs="Times New Roman"/>
          <w:szCs w:val="24"/>
        </w:rPr>
        <w:t>ředkupní právo porušeno, jestliže věc byla prodána jiné osobě, než která byla uvedena v nabídce adresované oprávněnému.</w:t>
      </w:r>
    </w:p>
    <w:p w:rsidR="005200C5" w:rsidRDefault="005200C5" w:rsidP="005200C5">
      <w:pPr>
        <w:spacing w:after="0" w:line="360" w:lineRule="auto"/>
        <w:jc w:val="both"/>
        <w:rPr>
          <w:rFonts w:cs="Times New Roman"/>
          <w:szCs w:val="24"/>
        </w:rPr>
      </w:pPr>
      <w:r>
        <w:rPr>
          <w:rFonts w:cs="Times New Roman"/>
          <w:szCs w:val="24"/>
        </w:rPr>
        <w:tab/>
      </w:r>
      <w:r w:rsidRPr="00EB52DB">
        <w:rPr>
          <w:rFonts w:cs="Times New Roman"/>
          <w:szCs w:val="24"/>
        </w:rPr>
        <w:t xml:space="preserve">Nejvyšší soud zaujal k problematice třetí osoby opačný postoj. </w:t>
      </w:r>
      <w:r w:rsidRPr="00EB52DB">
        <w:rPr>
          <w:rFonts w:cs="Times New Roman"/>
          <w:i/>
          <w:szCs w:val="24"/>
        </w:rPr>
        <w:t xml:space="preserve"> </w:t>
      </w:r>
      <w:r w:rsidRPr="00EB52DB">
        <w:rPr>
          <w:rFonts w:cs="Times New Roman"/>
          <w:szCs w:val="24"/>
        </w:rPr>
        <w:t>Cenu nabídnutou někým jiným chápe jako:</w:t>
      </w:r>
      <w:r w:rsidRPr="00EB52DB">
        <w:rPr>
          <w:rFonts w:cs="Times New Roman"/>
          <w:i/>
          <w:szCs w:val="24"/>
        </w:rPr>
        <w:t xml:space="preserve"> „…uložení povinnosti oprávněnému, který - chce-li své předkupní právo vykonat a tedy nabídku přijmout - musí vyhovět podmínkám obsaženým v nabídce, jež mu činí (nikoliv“někdo jiný“), nýbrž ten, kdo je z předkupního práva zavázán.“</w:t>
      </w:r>
      <w:r w:rsidRPr="00EB52DB">
        <w:rPr>
          <w:rStyle w:val="Znakapoznpodarou"/>
          <w:i/>
          <w:szCs w:val="24"/>
        </w:rPr>
        <w:footnoteReference w:id="65"/>
      </w:r>
      <w:r>
        <w:rPr>
          <w:i/>
        </w:rPr>
        <w:t xml:space="preserve"> </w:t>
      </w:r>
      <w:r w:rsidRPr="00EB52DB">
        <w:rPr>
          <w:rFonts w:cs="Times New Roman"/>
          <w:szCs w:val="24"/>
        </w:rPr>
        <w:t>Z pohledu Nejvyššího soudu je zřejmá snaha poskytnout povinnému jistou ochranu proti nevýhodným podmínkám prodeje. Smyslem § 606 OZ není přidávat další nezbytnou náležitost pro nabídku k uplatnění předkupního práva, kterou má oprávněný obdržet. To je odůvodněno tím, že zavázaný není povinen nijak oznamovat identitu spolukontrahenta. Stejně tak to neznamená, že by nemohl věc prodat někomu úplně jinému. A to i osobě, o které v době učinění předmětného úkonu (nabídky) ani nevěděl. Stručně řečeno „cena nabídnutá někým jiným“ se neváže k osobě, která je ochotna cenu zaplatit, ale má úzký vztah k výši ceny.</w:t>
      </w:r>
    </w:p>
    <w:p w:rsidR="005200C5" w:rsidRDefault="005200C5" w:rsidP="005200C5">
      <w:pPr>
        <w:spacing w:after="0" w:line="360" w:lineRule="auto"/>
        <w:jc w:val="both"/>
        <w:rPr>
          <w:rFonts w:cs="Times New Roman"/>
          <w:szCs w:val="24"/>
        </w:rPr>
      </w:pPr>
      <w:r>
        <w:rPr>
          <w:rFonts w:cs="Times New Roman"/>
          <w:szCs w:val="24"/>
        </w:rPr>
        <w:tab/>
        <w:t xml:space="preserve">Podle mého názoru není nutné existenci konkrétního zájemce vyžadovat. Mohou nastat situace, kdy povinný jedná o prodeji věci s velkým počtem zájemců. V takových případech by musel při každém jednání o uzavření smlouvy činit novou nabídku. Vzhledem k tomu, že existenci třetí osoby je možné upravit smluvně, není třeba její existenci vyžadovat ex lege. </w:t>
      </w:r>
    </w:p>
    <w:p w:rsidR="005200C5" w:rsidRPr="00551B4B" w:rsidRDefault="005200C5" w:rsidP="005200C5">
      <w:pPr>
        <w:tabs>
          <w:tab w:val="left" w:pos="0"/>
          <w:tab w:val="left" w:pos="284"/>
        </w:tabs>
        <w:spacing w:after="0" w:line="360" w:lineRule="auto"/>
        <w:ind w:right="-284" w:firstLine="567"/>
        <w:jc w:val="both"/>
        <w:rPr>
          <w:rFonts w:cs="Times New Roman"/>
          <w:szCs w:val="24"/>
        </w:rPr>
      </w:pPr>
      <w:r w:rsidRPr="00551B4B">
        <w:rPr>
          <w:rFonts w:cs="Times New Roman"/>
          <w:szCs w:val="24"/>
        </w:rPr>
        <w:t>Pro srovnání rakouský občanský zákoník ABGB</w:t>
      </w:r>
      <w:r>
        <w:rPr>
          <w:rFonts w:cs="Times New Roman"/>
          <w:szCs w:val="24"/>
        </w:rPr>
        <w:t xml:space="preserve"> v § 1077 uvádí</w:t>
      </w:r>
      <w:r w:rsidRPr="00551B4B">
        <w:rPr>
          <w:rFonts w:cs="Times New Roman"/>
          <w:szCs w:val="24"/>
        </w:rPr>
        <w:t xml:space="preserve">: </w:t>
      </w:r>
      <w:r w:rsidRPr="00551B4B">
        <w:rPr>
          <w:rFonts w:cs="Times New Roman"/>
          <w:i/>
          <w:szCs w:val="24"/>
        </w:rPr>
        <w:t>„Oprávněný k vyplacení musí, kromě případů jiného ujednání, zaplatit úplnou cenu, která byla nabídnuta třetí osobou. Nemůže-li splnit vedlejší podmínky nabídnuté vedle běžné ceny a nedají-li se vyrovnat ani odhadní cenou, nemůže být předkupní právo využito.“</w:t>
      </w:r>
      <w:r w:rsidRPr="00551B4B">
        <w:rPr>
          <w:rStyle w:val="Znakapoznpodarou"/>
          <w:i/>
          <w:szCs w:val="24"/>
        </w:rPr>
        <w:footnoteReference w:id="66"/>
      </w:r>
      <w:r w:rsidRPr="00551B4B">
        <w:rPr>
          <w:rFonts w:cs="Times New Roman"/>
          <w:i/>
          <w:szCs w:val="24"/>
        </w:rPr>
        <w:t xml:space="preserve"> </w:t>
      </w:r>
      <w:r w:rsidRPr="00551B4B">
        <w:rPr>
          <w:rFonts w:cs="Times New Roman"/>
          <w:szCs w:val="24"/>
        </w:rPr>
        <w:t xml:space="preserve">Citované ustanovení předpokládá, že v okamžiku učinění nabídky k využití předkupního práva existuje konkrétní kupec. </w:t>
      </w:r>
      <w:r>
        <w:rPr>
          <w:rFonts w:cs="Times New Roman"/>
          <w:szCs w:val="24"/>
        </w:rPr>
        <w:t>Ke stejnému závěru se přiklonila i rakouská právní teorie, podle které</w:t>
      </w:r>
      <w:r w:rsidRPr="00551B4B">
        <w:rPr>
          <w:rFonts w:cs="Times New Roman"/>
          <w:szCs w:val="24"/>
        </w:rPr>
        <w:t xml:space="preserve"> </w:t>
      </w:r>
      <w:r>
        <w:rPr>
          <w:rFonts w:cs="Times New Roman"/>
          <w:szCs w:val="24"/>
        </w:rPr>
        <w:t>povinný může učinit řádnou nabídku teprve v okamžiku existence smlouvy s koupěchtivým.</w:t>
      </w:r>
      <w:r>
        <w:rPr>
          <w:rStyle w:val="Znakapoznpodarou"/>
          <w:szCs w:val="24"/>
        </w:rPr>
        <w:footnoteReference w:id="67"/>
      </w:r>
      <w:r>
        <w:rPr>
          <w:rFonts w:cs="Times New Roman"/>
          <w:szCs w:val="24"/>
        </w:rPr>
        <w:t xml:space="preserve"> </w:t>
      </w:r>
      <w:r w:rsidRPr="00551B4B">
        <w:rPr>
          <w:rFonts w:cs="Times New Roman"/>
          <w:szCs w:val="24"/>
        </w:rPr>
        <w:t>V</w:t>
      </w:r>
      <w:r>
        <w:rPr>
          <w:rFonts w:cs="Times New Roman"/>
          <w:szCs w:val="24"/>
        </w:rPr>
        <w:t> </w:t>
      </w:r>
      <w:r w:rsidRPr="00551B4B">
        <w:rPr>
          <w:rFonts w:cs="Times New Roman"/>
          <w:szCs w:val="24"/>
        </w:rPr>
        <w:t>judikatuře</w:t>
      </w:r>
      <w:r>
        <w:rPr>
          <w:rFonts w:cs="Times New Roman"/>
          <w:szCs w:val="24"/>
        </w:rPr>
        <w:t xml:space="preserve"> k Obecnému zákoníku občanskému</w:t>
      </w:r>
      <w:r w:rsidRPr="00551B4B">
        <w:rPr>
          <w:rFonts w:cs="Times New Roman"/>
          <w:szCs w:val="24"/>
        </w:rPr>
        <w:t xml:space="preserve"> se uvádí, že pro realizaci předkupního práva je zásadní již </w:t>
      </w:r>
      <w:r w:rsidRPr="00551B4B">
        <w:rPr>
          <w:rFonts w:cs="Times New Roman"/>
          <w:szCs w:val="24"/>
        </w:rPr>
        <w:lastRenderedPageBreak/>
        <w:t>uzavřená smlouva s odkládací podmínkou. To znamená, že zavázaný již uzavřel kupní smlouvu s nabyvatelem. Jejich právní vztah</w:t>
      </w:r>
      <w:r>
        <w:rPr>
          <w:rFonts w:cs="Times New Roman"/>
          <w:szCs w:val="24"/>
        </w:rPr>
        <w:t xml:space="preserve"> je závislý na podmínce, že nebude uplatněno předkupní </w:t>
      </w:r>
      <w:r w:rsidRPr="00551B4B">
        <w:rPr>
          <w:rFonts w:cs="Times New Roman"/>
          <w:szCs w:val="24"/>
        </w:rPr>
        <w:t>právo. Pokud oprávněný využije své předkupní právo, musí výslovně prohlásit, že vstupuje do smluvního vztahu na místo konkrétní osoby.</w:t>
      </w:r>
      <w:r w:rsidRPr="00551B4B">
        <w:rPr>
          <w:rStyle w:val="Znakapoznpodarou"/>
          <w:szCs w:val="24"/>
        </w:rPr>
        <w:footnoteReference w:id="68"/>
      </w:r>
      <w:r w:rsidRPr="00551B4B">
        <w:rPr>
          <w:rFonts w:cs="Times New Roman"/>
          <w:szCs w:val="24"/>
        </w:rPr>
        <w:t xml:space="preserve"> </w:t>
      </w:r>
      <w:r>
        <w:rPr>
          <w:rFonts w:cs="Times New Roman"/>
          <w:szCs w:val="24"/>
        </w:rPr>
        <w:t>Stejné stanovisko je zastáváno i v judikatuře rakouského Nejvyššího soudu, podle kterého je k možnosti uplatnit předkupní právo nezbytné, aby se smluvní podmínky v nabídce adresované oprávněnému shodovaly se smlouvou mezi zavázaným a třetí osobou.</w:t>
      </w:r>
      <w:r>
        <w:rPr>
          <w:rStyle w:val="Znakapoznpodarou"/>
          <w:szCs w:val="24"/>
        </w:rPr>
        <w:footnoteReference w:id="69"/>
      </w:r>
    </w:p>
    <w:p w:rsidR="005200C5" w:rsidRDefault="005200C5" w:rsidP="005200C5">
      <w:pPr>
        <w:tabs>
          <w:tab w:val="left" w:pos="0"/>
          <w:tab w:val="left" w:pos="284"/>
        </w:tabs>
        <w:spacing w:after="0" w:line="360" w:lineRule="auto"/>
        <w:ind w:right="-284" w:firstLine="567"/>
        <w:jc w:val="both"/>
        <w:rPr>
          <w:rFonts w:cs="Times New Roman"/>
          <w:szCs w:val="24"/>
        </w:rPr>
      </w:pPr>
      <w:r w:rsidRPr="00551B4B">
        <w:rPr>
          <w:rFonts w:cs="Times New Roman"/>
          <w:szCs w:val="24"/>
        </w:rPr>
        <w:t>V německém občanském zákoníku BGB je</w:t>
      </w:r>
      <w:r>
        <w:rPr>
          <w:rFonts w:cs="Times New Roman"/>
          <w:szCs w:val="24"/>
        </w:rPr>
        <w:t xml:space="preserve"> také upřednostněno pojetí, že </w:t>
      </w:r>
      <w:r w:rsidRPr="00551B4B">
        <w:rPr>
          <w:rFonts w:cs="Times New Roman"/>
          <w:szCs w:val="24"/>
        </w:rPr>
        <w:t>možnost využít předkupní právo</w:t>
      </w:r>
      <w:r>
        <w:rPr>
          <w:rFonts w:cs="Times New Roman"/>
          <w:szCs w:val="24"/>
        </w:rPr>
        <w:t xml:space="preserve"> je</w:t>
      </w:r>
      <w:r w:rsidRPr="00551B4B">
        <w:rPr>
          <w:rFonts w:cs="Times New Roman"/>
          <w:szCs w:val="24"/>
        </w:rPr>
        <w:t xml:space="preserve"> dána až v okamžiku, kdy povinný uzavře kupní smlouvu s třetí osobou. BGB přímo stanoví, že: </w:t>
      </w:r>
      <w:r w:rsidRPr="00551B4B">
        <w:rPr>
          <w:rFonts w:cs="Times New Roman"/>
          <w:i/>
          <w:szCs w:val="24"/>
        </w:rPr>
        <w:t>Kdo je oprávněn k přednostní koupi nějakého předmětu, může uplatnit předkupní právo, jakmile zavázaný uzavřel s třetí osobou kupní smlouvu na tento předmět.</w:t>
      </w:r>
      <w:r w:rsidRPr="00551B4B">
        <w:rPr>
          <w:rStyle w:val="Znakapoznpodarou"/>
          <w:i/>
          <w:szCs w:val="24"/>
        </w:rPr>
        <w:footnoteReference w:id="70"/>
      </w:r>
      <w:r w:rsidRPr="00551B4B">
        <w:rPr>
          <w:rFonts w:cs="Times New Roman"/>
          <w:szCs w:val="24"/>
        </w:rPr>
        <w:t xml:space="preserve"> To znamená, že důraz je kladen na nabídnutí věci po</w:t>
      </w:r>
      <w:r>
        <w:rPr>
          <w:rFonts w:cs="Times New Roman"/>
          <w:szCs w:val="24"/>
        </w:rPr>
        <w:t xml:space="preserve"> uzavření smlouvy s podmíněným</w:t>
      </w:r>
      <w:r w:rsidRPr="00551B4B">
        <w:rPr>
          <w:rFonts w:cs="Times New Roman"/>
          <w:szCs w:val="24"/>
        </w:rPr>
        <w:t xml:space="preserve"> </w:t>
      </w:r>
      <w:r>
        <w:rPr>
          <w:rFonts w:cs="Times New Roman"/>
          <w:szCs w:val="24"/>
        </w:rPr>
        <w:t>kupcem.</w:t>
      </w:r>
      <w:r w:rsidRPr="00551B4B">
        <w:rPr>
          <w:rStyle w:val="Znakapoznpodarou"/>
          <w:szCs w:val="24"/>
        </w:rPr>
        <w:footnoteReference w:id="71"/>
      </w:r>
      <w:r>
        <w:rPr>
          <w:rFonts w:cs="Times New Roman"/>
          <w:szCs w:val="24"/>
        </w:rPr>
        <w:t xml:space="preserve"> Po praktické stránce se jedná o uzavření kupní smlouvy mezi povinným (vlastníkem) a koupěchtivou osobou s odkládací podmínkou, jejímž obsahem je odmítnutí nebo neuplatnění předkupního práva oprávněným. Pokud předkupník hodlá věc získat, potom své právo realizuje, jestliže vstoupí do práv a povinností ze smlouvy na místo potenciálního nabyvatele.</w:t>
      </w:r>
      <w:r>
        <w:rPr>
          <w:rStyle w:val="Znakapoznpodarou"/>
          <w:szCs w:val="24"/>
        </w:rPr>
        <w:footnoteReference w:id="72"/>
      </w:r>
    </w:p>
    <w:p w:rsidR="006763A6" w:rsidRDefault="006763A6" w:rsidP="0058650E">
      <w:pPr>
        <w:pStyle w:val="Nadpis2"/>
        <w:spacing w:before="0" w:after="0"/>
      </w:pPr>
      <w:r>
        <w:tab/>
      </w:r>
      <w:bookmarkStart w:id="17" w:name="_Toc330475544"/>
      <w:r>
        <w:t>Osobní povaha předkupního práva</w:t>
      </w:r>
      <w:bookmarkEnd w:id="17"/>
    </w:p>
    <w:p w:rsidR="006763A6" w:rsidRDefault="006763A6" w:rsidP="0058650E">
      <w:pPr>
        <w:tabs>
          <w:tab w:val="left" w:pos="284"/>
        </w:tabs>
        <w:spacing w:after="0" w:line="360" w:lineRule="auto"/>
        <w:ind w:right="-284" w:firstLine="567"/>
        <w:jc w:val="both"/>
        <w:rPr>
          <w:rStyle w:val="apple-style-span"/>
          <w:rFonts w:cs="Times New Roman"/>
          <w:color w:val="000000"/>
          <w:szCs w:val="24"/>
          <w:shd w:val="clear" w:color="auto" w:fill="FFFFFF"/>
        </w:rPr>
      </w:pPr>
      <w:r>
        <w:rPr>
          <w:rStyle w:val="apple-style-span"/>
          <w:rFonts w:cs="Times New Roman"/>
          <w:color w:val="000000"/>
          <w:szCs w:val="24"/>
          <w:shd w:val="clear" w:color="auto" w:fill="FFFFFF"/>
        </w:rPr>
        <w:t xml:space="preserve">S nedostatečnou právní úpravou souvisí otázka ohledně možnosti změny zavázané osoby. Zákon pouze stanoví: </w:t>
      </w:r>
      <w:r w:rsidRPr="005D0204">
        <w:rPr>
          <w:rStyle w:val="apple-style-span"/>
          <w:rFonts w:cs="Times New Roman"/>
          <w:i/>
          <w:color w:val="000000"/>
          <w:szCs w:val="24"/>
          <w:shd w:val="clear" w:color="auto" w:fill="FFFFFF"/>
        </w:rPr>
        <w:t>„Předkupní právo ukládá povinnost pouze tomu, kdo slíbil věc nabídnout ke koupi.“</w:t>
      </w:r>
      <w:r>
        <w:rPr>
          <w:rStyle w:val="Znakapoznpodarou"/>
          <w:rFonts w:cs="Times New Roman"/>
          <w:i/>
          <w:color w:val="000000"/>
          <w:szCs w:val="24"/>
          <w:shd w:val="clear" w:color="auto" w:fill="FFFFFF"/>
        </w:rPr>
        <w:footnoteReference w:id="73"/>
      </w:r>
      <w:r>
        <w:rPr>
          <w:rStyle w:val="apple-style-span"/>
          <w:rFonts w:cs="Times New Roman"/>
          <w:i/>
          <w:color w:val="000000"/>
          <w:szCs w:val="24"/>
          <w:shd w:val="clear" w:color="auto" w:fill="FFFFFF"/>
        </w:rPr>
        <w:t xml:space="preserve"> </w:t>
      </w:r>
      <w:r>
        <w:rPr>
          <w:rStyle w:val="apple-style-span"/>
          <w:rFonts w:cs="Times New Roman"/>
          <w:color w:val="000000"/>
          <w:szCs w:val="24"/>
          <w:shd w:val="clear" w:color="auto" w:fill="FFFFFF"/>
        </w:rPr>
        <w:t>Citované ustanovení je chápáno tak, že závazek z předkupního práva je osobní povahy, tudíž není možné jej převést, ani není možný jeho přechod na právní nástupce.</w:t>
      </w:r>
      <w:r>
        <w:rPr>
          <w:rStyle w:val="Znakapoznpodarou"/>
          <w:rFonts w:cs="Times New Roman"/>
          <w:color w:val="000000"/>
          <w:szCs w:val="24"/>
          <w:shd w:val="clear" w:color="auto" w:fill="FFFFFF"/>
        </w:rPr>
        <w:footnoteReference w:id="74"/>
      </w:r>
      <w:r w:rsidRPr="005D0204">
        <w:rPr>
          <w:rStyle w:val="apple-style-span"/>
          <w:rFonts w:cs="Times New Roman"/>
          <w:i/>
          <w:color w:val="000000"/>
          <w:szCs w:val="24"/>
          <w:shd w:val="clear" w:color="auto" w:fill="FFFFFF"/>
        </w:rPr>
        <w:t xml:space="preserve"> </w:t>
      </w:r>
      <w:r>
        <w:rPr>
          <w:rStyle w:val="apple-style-span"/>
          <w:rFonts w:cs="Times New Roman"/>
          <w:color w:val="000000"/>
          <w:szCs w:val="24"/>
          <w:shd w:val="clear" w:color="auto" w:fill="FFFFFF"/>
        </w:rPr>
        <w:t>Závazek z předkupního práva zaniká obecnými způsoby zániku závazků. Na druhou stranu se lze setkat i s opačným názorem, podle kterého se jedná o povinnost nikoliv osobní, ale</w:t>
      </w:r>
      <w:r w:rsidRPr="00757D24">
        <w:rPr>
          <w:rStyle w:val="apple-style-span"/>
          <w:rFonts w:cs="Times New Roman"/>
          <w:color w:val="000000"/>
          <w:szCs w:val="24"/>
          <w:shd w:val="clear" w:color="auto" w:fill="FFFFFF"/>
        </w:rPr>
        <w:t xml:space="preserve"> </w:t>
      </w:r>
      <w:r>
        <w:rPr>
          <w:rStyle w:val="apple-style-span"/>
          <w:rFonts w:cs="Times New Roman"/>
          <w:color w:val="000000"/>
          <w:szCs w:val="24"/>
          <w:shd w:val="clear" w:color="auto" w:fill="FFFFFF"/>
        </w:rPr>
        <w:t xml:space="preserve">majetkové povahy. Její splnění není vázáno na osobu dlužníka, a proto smrtí dlužníka nezaniká. </w:t>
      </w:r>
      <w:r>
        <w:rPr>
          <w:rStyle w:val="Znakapoznpodarou"/>
          <w:rFonts w:cs="Times New Roman"/>
          <w:color w:val="000000"/>
          <w:szCs w:val="24"/>
          <w:shd w:val="clear" w:color="auto" w:fill="FFFFFF"/>
        </w:rPr>
        <w:footnoteReference w:id="75"/>
      </w:r>
      <w:r>
        <w:rPr>
          <w:rStyle w:val="apple-style-span"/>
          <w:rFonts w:cs="Times New Roman"/>
          <w:color w:val="000000"/>
          <w:szCs w:val="24"/>
          <w:shd w:val="clear" w:color="auto" w:fill="FFFFFF"/>
        </w:rPr>
        <w:t xml:space="preserve"> S tímto výkladem částečně souhlasím, avšak problém shledávám v tom, že stírá rozdíly mezi předkupním právem závazkovým a věcným. Domnívám se, že není správné setrvávat na kogentním výkladu tam, kde je možno příkaz zákona snadno obcházet </w:t>
      </w:r>
      <w:r>
        <w:rPr>
          <w:rStyle w:val="apple-style-span"/>
          <w:rFonts w:cs="Times New Roman"/>
          <w:color w:val="000000"/>
          <w:szCs w:val="24"/>
          <w:shd w:val="clear" w:color="auto" w:fill="FFFFFF"/>
        </w:rPr>
        <w:lastRenderedPageBreak/>
        <w:t xml:space="preserve">například uzavřením dohody o převzetí dluhu. Důvody k aplikaci dispozitivního výkladu jsou stejné jako u problematiky nepřevoditelnosti oprávnění z předkupního práva.  </w:t>
      </w:r>
    </w:p>
    <w:p w:rsidR="006763A6" w:rsidRDefault="006763A6" w:rsidP="006763A6">
      <w:pPr>
        <w:tabs>
          <w:tab w:val="left" w:pos="284"/>
        </w:tabs>
        <w:spacing w:after="0" w:line="360" w:lineRule="auto"/>
        <w:ind w:right="-284"/>
        <w:jc w:val="both"/>
        <w:rPr>
          <w:rStyle w:val="apple-style-span"/>
          <w:rFonts w:cs="Times New Roman"/>
          <w:color w:val="000000"/>
          <w:szCs w:val="24"/>
          <w:shd w:val="clear" w:color="auto" w:fill="FFFFFF"/>
        </w:rPr>
      </w:pPr>
      <w:r>
        <w:rPr>
          <w:rStyle w:val="apple-style-span"/>
          <w:rFonts w:cs="Times New Roman"/>
          <w:color w:val="000000"/>
          <w:szCs w:val="24"/>
          <w:shd w:val="clear" w:color="auto" w:fill="FFFFFF"/>
        </w:rPr>
        <w:tab/>
        <w:t xml:space="preserve">Zahraniční úprava se v některých případech liší. V německém BGB je sice stanovena nepřevoditelnost předkupního práva, ale za předpokladu, že se smluvní strany nedohodnou jinak. Zákoník přímo stanoví: </w:t>
      </w:r>
      <w:r w:rsidRPr="00790991">
        <w:rPr>
          <w:rStyle w:val="apple-style-span"/>
          <w:rFonts w:cs="Times New Roman"/>
          <w:i/>
          <w:color w:val="000000"/>
          <w:szCs w:val="24"/>
          <w:shd w:val="clear" w:color="auto" w:fill="FFFFFF"/>
        </w:rPr>
        <w:t>„ Předkupní právo není převoditelné a nepřechází na dědice oprávněného, pokud není dohodnuto něco jiného. Je-li právo omezeno na určitou dobu, je v pochybnostech děditelné.“</w:t>
      </w:r>
      <w:r>
        <w:rPr>
          <w:rStyle w:val="Znakapoznpodarou"/>
          <w:rFonts w:cs="Times New Roman"/>
          <w:i/>
          <w:color w:val="000000"/>
          <w:szCs w:val="24"/>
          <w:shd w:val="clear" w:color="auto" w:fill="FFFFFF"/>
        </w:rPr>
        <w:footnoteReference w:id="76"/>
      </w:r>
      <w:r>
        <w:rPr>
          <w:rStyle w:val="apple-style-span"/>
          <w:rFonts w:cs="Times New Roman"/>
          <w:color w:val="000000"/>
          <w:szCs w:val="24"/>
          <w:shd w:val="clear" w:color="auto" w:fill="FFFFFF"/>
        </w:rPr>
        <w:t xml:space="preserve"> Myslím si, že německá právní úprava přesně vystihuje moderní pojetí předkupního práva. Jednak chrání povinného tím způsobem, že bez jeho souhlasu není možné předkupní právo převádět a zároveň respektuje smluvní svobodu účastníků. </w:t>
      </w:r>
      <w:r>
        <w:rPr>
          <w:rStyle w:val="apple-style-span"/>
          <w:rFonts w:cs="Times New Roman"/>
          <w:color w:val="000000"/>
          <w:szCs w:val="24"/>
          <w:shd w:val="clear" w:color="auto" w:fill="FFFFFF"/>
        </w:rPr>
        <w:tab/>
        <w:t>Vyvratitelná domněnka děditelnosti má své opodstatnění u časově omezeného právního poměru. Pokládám za nespravedlivé, aby byl zavázaný zvýhodněn v důsledku nepředvídatelné události na straně oprávněného.</w:t>
      </w:r>
    </w:p>
    <w:p w:rsidR="006763A6" w:rsidRPr="0058650E" w:rsidRDefault="006763A6" w:rsidP="006763A6">
      <w:pPr>
        <w:tabs>
          <w:tab w:val="left" w:pos="284"/>
        </w:tabs>
        <w:spacing w:after="0" w:line="360" w:lineRule="auto"/>
        <w:ind w:right="-284"/>
        <w:jc w:val="both"/>
        <w:rPr>
          <w:rStyle w:val="apple-style-span"/>
          <w:rFonts w:cs="Times New Roman"/>
          <w:i/>
          <w:color w:val="333333"/>
          <w:szCs w:val="24"/>
          <w:shd w:val="clear" w:color="auto" w:fill="F5F5F5"/>
        </w:rPr>
      </w:pPr>
      <w:r>
        <w:rPr>
          <w:rStyle w:val="apple-style-span"/>
          <w:rFonts w:cs="Times New Roman"/>
          <w:color w:val="000000"/>
          <w:szCs w:val="24"/>
          <w:shd w:val="clear" w:color="auto" w:fill="FFFFFF"/>
        </w:rPr>
        <w:tab/>
        <w:t xml:space="preserve">Rakouský občanský zákoník k povaze předkupního práva stanoví: </w:t>
      </w:r>
      <w:r>
        <w:rPr>
          <w:rStyle w:val="apple-style-span"/>
          <w:rFonts w:cs="Times New Roman"/>
          <w:i/>
          <w:color w:val="000000"/>
          <w:szCs w:val="24"/>
          <w:shd w:val="clear" w:color="auto" w:fill="FFFFFF"/>
        </w:rPr>
        <w:t>„Předkupní právo také nemůže být ani postoupeno třetímu, ani přeneseno na dědice oprávněné osoby.</w:t>
      </w:r>
      <w:r>
        <w:rPr>
          <w:rStyle w:val="Znakapoznpodarou"/>
          <w:rFonts w:cs="Times New Roman"/>
          <w:i/>
          <w:color w:val="000000"/>
          <w:szCs w:val="24"/>
          <w:shd w:val="clear" w:color="auto" w:fill="FFFFFF"/>
        </w:rPr>
        <w:footnoteReference w:id="77"/>
      </w:r>
      <w:r>
        <w:rPr>
          <w:rStyle w:val="apple-style-span"/>
          <w:rFonts w:cs="Times New Roman"/>
          <w:color w:val="000000"/>
          <w:szCs w:val="24"/>
          <w:shd w:val="clear" w:color="auto" w:fill="FFFFFF"/>
        </w:rPr>
        <w:t xml:space="preserve">Podle judikatury se jedná o kogentní právní normu: </w:t>
      </w:r>
      <w:r w:rsidR="0058650E">
        <w:rPr>
          <w:rStyle w:val="apple-style-span"/>
          <w:rFonts w:cs="Times New Roman"/>
          <w:i/>
          <w:color w:val="000000"/>
          <w:szCs w:val="24"/>
          <w:shd w:val="clear" w:color="auto" w:fill="FFFFFF"/>
        </w:rPr>
        <w:t>„Ustanovení § 1074 občanského zákoníku, podle kterého nemů</w:t>
      </w:r>
      <w:r w:rsidR="00223B33">
        <w:rPr>
          <w:rStyle w:val="apple-style-span"/>
          <w:rFonts w:cs="Times New Roman"/>
          <w:i/>
          <w:color w:val="000000"/>
          <w:szCs w:val="24"/>
          <w:shd w:val="clear" w:color="auto" w:fill="FFFFFF"/>
        </w:rPr>
        <w:t>že být předkupní právo převedeno na třetí stranu a přech</w:t>
      </w:r>
      <w:r w:rsidR="00A03E6B">
        <w:rPr>
          <w:rStyle w:val="apple-style-span"/>
          <w:rFonts w:cs="Times New Roman"/>
          <w:i/>
          <w:color w:val="000000"/>
          <w:szCs w:val="24"/>
          <w:shd w:val="clear" w:color="auto" w:fill="FFFFFF"/>
        </w:rPr>
        <w:t>ázet na dědice oprávněného je závazné povahy.</w:t>
      </w:r>
      <w:r w:rsidR="00A03E6B">
        <w:rPr>
          <w:rStyle w:val="Znakapoznpodarou"/>
          <w:rFonts w:cs="Times New Roman"/>
          <w:i/>
          <w:color w:val="000000"/>
          <w:szCs w:val="24"/>
          <w:shd w:val="clear" w:color="auto" w:fill="FFFFFF"/>
        </w:rPr>
        <w:footnoteReference w:id="78"/>
      </w:r>
      <w:r w:rsidR="00A03E6B">
        <w:rPr>
          <w:rStyle w:val="apple-style-span"/>
          <w:rFonts w:cs="Times New Roman"/>
          <w:i/>
          <w:color w:val="000000"/>
          <w:szCs w:val="24"/>
          <w:shd w:val="clear" w:color="auto" w:fill="FFFFFF"/>
        </w:rPr>
        <w:t xml:space="preserve"> </w:t>
      </w:r>
      <w:r w:rsidR="00A03E6B">
        <w:rPr>
          <w:rStyle w:val="apple-style-span"/>
          <w:rFonts w:cs="Times New Roman"/>
          <w:color w:val="000000"/>
          <w:szCs w:val="24"/>
          <w:shd w:val="clear" w:color="auto" w:fill="FFFFFF"/>
        </w:rPr>
        <w:t>Jako důvod pro donucující charakter se uvádí ochrana volného disponování s majetkem.</w:t>
      </w:r>
      <w:r w:rsidR="00A03E6B">
        <w:rPr>
          <w:rStyle w:val="Znakapoznpodarou"/>
          <w:rFonts w:cs="Times New Roman"/>
          <w:color w:val="000000"/>
          <w:szCs w:val="24"/>
          <w:shd w:val="clear" w:color="auto" w:fill="FFFFFF"/>
        </w:rPr>
        <w:footnoteReference w:id="79"/>
      </w:r>
      <w:r w:rsidR="00AA73FC">
        <w:rPr>
          <w:rStyle w:val="apple-style-span"/>
          <w:rFonts w:cs="Times New Roman"/>
          <w:color w:val="000000"/>
          <w:szCs w:val="24"/>
          <w:shd w:val="clear" w:color="auto" w:fill="FFFFFF"/>
        </w:rPr>
        <w:t xml:space="preserve"> Z toho lze usoudit, že naše právní úprava je založena na stejné koncepci a nepochybně se inspirovala v ABGB.</w:t>
      </w:r>
      <w:r w:rsidR="00A03E6B">
        <w:rPr>
          <w:rStyle w:val="apple-style-span"/>
          <w:rFonts w:cs="Times New Roman"/>
          <w:color w:val="000000"/>
          <w:szCs w:val="24"/>
          <w:shd w:val="clear" w:color="auto" w:fill="FFFFFF"/>
        </w:rPr>
        <w:t xml:space="preserve"> </w:t>
      </w:r>
      <w:r w:rsidR="0058650E">
        <w:rPr>
          <w:rStyle w:val="apple-style-span"/>
          <w:rFonts w:cs="Times New Roman"/>
          <w:i/>
          <w:color w:val="000000"/>
          <w:szCs w:val="24"/>
          <w:shd w:val="clear" w:color="auto" w:fill="FFFFFF"/>
        </w:rPr>
        <w:t xml:space="preserve"> </w:t>
      </w:r>
    </w:p>
    <w:p w:rsidR="006763A6" w:rsidRPr="006763A6" w:rsidRDefault="006763A6" w:rsidP="006763A6"/>
    <w:p w:rsidR="005200C5" w:rsidRPr="005200C5" w:rsidRDefault="005200C5" w:rsidP="005200C5"/>
    <w:p w:rsidR="005200C5" w:rsidRPr="005200C5" w:rsidRDefault="005200C5" w:rsidP="005200C5"/>
    <w:p w:rsidR="005200C5" w:rsidRPr="005200C5" w:rsidRDefault="005200C5" w:rsidP="005200C5"/>
    <w:p w:rsidR="005200C5" w:rsidRDefault="005200C5" w:rsidP="005200C5"/>
    <w:p w:rsidR="005200C5" w:rsidRDefault="005200C5" w:rsidP="005200C5"/>
    <w:p w:rsidR="0058650E" w:rsidRPr="005200C5" w:rsidRDefault="0058650E" w:rsidP="005200C5"/>
    <w:p w:rsidR="00194009" w:rsidRPr="00194009" w:rsidRDefault="00194009" w:rsidP="00194009"/>
    <w:p w:rsidR="00187EE9" w:rsidRDefault="00187EE9" w:rsidP="00187EE9">
      <w:pPr>
        <w:pStyle w:val="Nadpis1"/>
        <w:ind w:firstLine="0"/>
        <w:rPr>
          <w:b w:val="0"/>
          <w:bCs w:val="0"/>
          <w:iCs/>
          <w:sz w:val="24"/>
          <w:szCs w:val="24"/>
          <w:lang w:eastAsia="en-US"/>
        </w:rPr>
      </w:pPr>
      <w:bookmarkStart w:id="18" w:name="_Toc330475545"/>
    </w:p>
    <w:p w:rsidR="00E90EDA" w:rsidRPr="00460A73" w:rsidRDefault="00407464" w:rsidP="00187EE9">
      <w:pPr>
        <w:pStyle w:val="Nadpis1"/>
        <w:ind w:firstLine="0"/>
      </w:pPr>
      <w:r>
        <w:lastRenderedPageBreak/>
        <w:tab/>
      </w:r>
      <w:r w:rsidR="00E90EDA" w:rsidRPr="00460A73">
        <w:t>Předkupní právo spoluvlastníků</w:t>
      </w:r>
      <w:bookmarkEnd w:id="18"/>
      <w:r w:rsidR="0050427A">
        <w:t xml:space="preserve"> </w:t>
      </w:r>
    </w:p>
    <w:p w:rsidR="007C29D1" w:rsidRDefault="0018455E" w:rsidP="004D1C60">
      <w:pPr>
        <w:tabs>
          <w:tab w:val="left" w:pos="284"/>
        </w:tabs>
        <w:spacing w:after="0" w:line="360" w:lineRule="auto"/>
        <w:ind w:right="-284" w:firstLine="567"/>
        <w:jc w:val="both"/>
        <w:rPr>
          <w:rFonts w:cs="Times New Roman"/>
          <w:szCs w:val="24"/>
        </w:rPr>
      </w:pPr>
      <w:r>
        <w:rPr>
          <w:rFonts w:cs="Times New Roman"/>
          <w:szCs w:val="24"/>
        </w:rPr>
        <w:t>Institut zákonného předkupního práva v občanském zákoníku je předmětem řady diskuzí a sporů. Jedná se o cizorodý prvek, který až na výjimky kontinentální právní řády neznají</w:t>
      </w:r>
      <w:r w:rsidR="000D09FD">
        <w:rPr>
          <w:rFonts w:cs="Times New Roman"/>
          <w:szCs w:val="24"/>
        </w:rPr>
        <w:t>.</w:t>
      </w:r>
      <w:r w:rsidR="007C29D1">
        <w:rPr>
          <w:rFonts w:cs="Times New Roman"/>
          <w:szCs w:val="24"/>
        </w:rPr>
        <w:t xml:space="preserve"> Vzniká na základě zákona společně se vznikem spoluvlastnictví. Zákonné předkupní právo spoluvlastníků je věcné předkupní právo.</w:t>
      </w:r>
    </w:p>
    <w:p w:rsidR="00AC351A" w:rsidRDefault="006B68B1" w:rsidP="004D1C60">
      <w:pPr>
        <w:tabs>
          <w:tab w:val="left" w:pos="284"/>
        </w:tabs>
        <w:spacing w:after="0" w:line="360" w:lineRule="auto"/>
        <w:ind w:right="-284" w:firstLine="567"/>
        <w:jc w:val="both"/>
        <w:rPr>
          <w:rFonts w:cs="Times New Roman"/>
          <w:szCs w:val="24"/>
        </w:rPr>
      </w:pPr>
      <w:r>
        <w:rPr>
          <w:rFonts w:cs="Times New Roman"/>
          <w:szCs w:val="24"/>
        </w:rPr>
        <w:t xml:space="preserve">Rakouský občanský zákoník ABGB upřednostňuje vlastnické právo spoluvlastníka nad </w:t>
      </w:r>
      <w:r w:rsidR="004D5589">
        <w:rPr>
          <w:rFonts w:cs="Times New Roman"/>
          <w:szCs w:val="24"/>
        </w:rPr>
        <w:t>zájmy ostatních spoluvlastníků, a proto</w:t>
      </w:r>
      <w:r>
        <w:rPr>
          <w:rFonts w:cs="Times New Roman"/>
          <w:szCs w:val="24"/>
        </w:rPr>
        <w:t xml:space="preserve"> zákonné předkupní právo nezná.</w:t>
      </w:r>
      <w:r w:rsidR="004635B2">
        <w:rPr>
          <w:rFonts w:cs="Times New Roman"/>
          <w:szCs w:val="24"/>
        </w:rPr>
        <w:t xml:space="preserve"> </w:t>
      </w:r>
      <w:r w:rsidR="004D5589">
        <w:rPr>
          <w:rFonts w:cs="Times New Roman"/>
          <w:szCs w:val="24"/>
        </w:rPr>
        <w:t xml:space="preserve">Pokud </w:t>
      </w:r>
      <w:r w:rsidR="004635B2">
        <w:rPr>
          <w:rFonts w:cs="Times New Roman"/>
          <w:szCs w:val="24"/>
        </w:rPr>
        <w:t xml:space="preserve">spoluvlastník </w:t>
      </w:r>
      <w:r w:rsidR="004D5589">
        <w:rPr>
          <w:rFonts w:cs="Times New Roman"/>
          <w:szCs w:val="24"/>
        </w:rPr>
        <w:t>neporušuje práva ostatních, je oprávněn svůj po</w:t>
      </w:r>
      <w:r w:rsidR="006E725F">
        <w:rPr>
          <w:rFonts w:cs="Times New Roman"/>
          <w:szCs w:val="24"/>
        </w:rPr>
        <w:t>díl úplatně či bezúplatně zcizit, zastavit nebo odkázat.</w:t>
      </w:r>
      <w:r w:rsidR="006E725F">
        <w:rPr>
          <w:rStyle w:val="Znakapoznpodarou"/>
          <w:rFonts w:cs="Times New Roman"/>
          <w:szCs w:val="24"/>
        </w:rPr>
        <w:footnoteReference w:id="80"/>
      </w:r>
      <w:r w:rsidR="008E7AF5">
        <w:rPr>
          <w:rFonts w:cs="Times New Roman"/>
          <w:szCs w:val="24"/>
        </w:rPr>
        <w:t xml:space="preserve"> Také německý BGB spoluvlastníkům nepřiznává zákonné předkupní právo. S ohledem na zásadu smluvní volnosti, může být</w:t>
      </w:r>
      <w:r w:rsidR="004E5EA4">
        <w:rPr>
          <w:rFonts w:cs="Times New Roman"/>
          <w:szCs w:val="24"/>
        </w:rPr>
        <w:t xml:space="preserve"> upraveno smluvně. Záro</w:t>
      </w:r>
      <w:r w:rsidR="004635B2">
        <w:rPr>
          <w:rFonts w:cs="Times New Roman"/>
          <w:szCs w:val="24"/>
        </w:rPr>
        <w:t>veň nejsou vyloučeny</w:t>
      </w:r>
      <w:r w:rsidR="004E5EA4">
        <w:rPr>
          <w:rFonts w:cs="Times New Roman"/>
          <w:szCs w:val="24"/>
        </w:rPr>
        <w:t xml:space="preserve"> </w:t>
      </w:r>
      <w:r w:rsidR="004635B2">
        <w:rPr>
          <w:rFonts w:cs="Times New Roman"/>
          <w:szCs w:val="24"/>
        </w:rPr>
        <w:t xml:space="preserve">dohody </w:t>
      </w:r>
      <w:r w:rsidR="004E5EA4">
        <w:rPr>
          <w:rFonts w:cs="Times New Roman"/>
          <w:szCs w:val="24"/>
        </w:rPr>
        <w:t>o správě společného pozemku. Je-li</w:t>
      </w:r>
      <w:r w:rsidR="004635B2">
        <w:rPr>
          <w:rFonts w:cs="Times New Roman"/>
          <w:szCs w:val="24"/>
        </w:rPr>
        <w:t xml:space="preserve"> </w:t>
      </w:r>
      <w:r w:rsidR="00981061">
        <w:rPr>
          <w:rFonts w:cs="Times New Roman"/>
          <w:szCs w:val="24"/>
        </w:rPr>
        <w:t xml:space="preserve">smluvní ujednání </w:t>
      </w:r>
      <w:r w:rsidR="004E5EA4">
        <w:rPr>
          <w:rFonts w:cs="Times New Roman"/>
          <w:szCs w:val="24"/>
        </w:rPr>
        <w:t>zapsáno v pozemkové knize, tak zavazuje i právní nástupce.</w:t>
      </w:r>
      <w:r w:rsidR="004635B2">
        <w:rPr>
          <w:rStyle w:val="Znakapoznpodarou"/>
          <w:rFonts w:cs="Times New Roman"/>
          <w:szCs w:val="24"/>
        </w:rPr>
        <w:footnoteReference w:id="81"/>
      </w:r>
      <w:r w:rsidR="004E5EA4">
        <w:rPr>
          <w:rFonts w:cs="Times New Roman"/>
          <w:szCs w:val="24"/>
        </w:rPr>
        <w:t xml:space="preserve"> </w:t>
      </w:r>
    </w:p>
    <w:p w:rsidR="00AC351A" w:rsidRDefault="00531325" w:rsidP="00AC351A">
      <w:pPr>
        <w:tabs>
          <w:tab w:val="left" w:pos="284"/>
        </w:tabs>
        <w:spacing w:after="0" w:line="360" w:lineRule="auto"/>
        <w:ind w:right="-284" w:firstLine="567"/>
        <w:jc w:val="both"/>
        <w:rPr>
          <w:rFonts w:cs="Times New Roman"/>
          <w:szCs w:val="24"/>
        </w:rPr>
      </w:pPr>
      <w:r w:rsidRPr="007C06E3">
        <w:rPr>
          <w:rFonts w:cs="Times New Roman"/>
          <w:szCs w:val="24"/>
        </w:rPr>
        <w:t>Vzhledem k tomu, že zákonné předkupní právo spoluvlastníků je upraveno pouze v jednom paragrafu části druhé občanského zákoníku, je ponechán široký prostor pro výklad tohoto institutu.</w:t>
      </w:r>
      <w:r w:rsidR="00C148D9">
        <w:rPr>
          <w:rFonts w:cs="Times New Roman"/>
          <w:szCs w:val="24"/>
        </w:rPr>
        <w:t xml:space="preserve"> Nedostatek výslovné právní úpravy je částečně vyřešen aplikací obecné úpravy předkupní</w:t>
      </w:r>
      <w:r w:rsidR="00981061">
        <w:rPr>
          <w:rFonts w:cs="Times New Roman"/>
          <w:szCs w:val="24"/>
        </w:rPr>
        <w:t>ho</w:t>
      </w:r>
      <w:r w:rsidR="00C148D9">
        <w:rPr>
          <w:rFonts w:cs="Times New Roman"/>
          <w:szCs w:val="24"/>
        </w:rPr>
        <w:t xml:space="preserve"> práva. K tomu judikatura uvádí: </w:t>
      </w:r>
      <w:r w:rsidR="00C148D9" w:rsidRPr="00C148D9">
        <w:rPr>
          <w:rFonts w:cs="Times New Roman"/>
          <w:i/>
          <w:szCs w:val="24"/>
        </w:rPr>
        <w:t>„Právní úprava předkupního práva (§ 602 a násl. ObčZ) se použije nejen v případech smluvního předkupního práva, nýbrž podpůrně i všude tam, kde zákonem stanovené předkupní právo neobsahuje zvláštní úpravu.“</w:t>
      </w:r>
      <w:r w:rsidR="00AC351A">
        <w:rPr>
          <w:rStyle w:val="Znakapoznpodarou"/>
          <w:rFonts w:cs="Times New Roman"/>
          <w:i/>
          <w:szCs w:val="24"/>
        </w:rPr>
        <w:footnoteReference w:id="82"/>
      </w:r>
      <w:r w:rsidR="00C148D9">
        <w:rPr>
          <w:rFonts w:cs="Times New Roman"/>
          <w:i/>
          <w:szCs w:val="24"/>
        </w:rPr>
        <w:t xml:space="preserve"> </w:t>
      </w:r>
    </w:p>
    <w:p w:rsidR="00AC351A" w:rsidRPr="00655117" w:rsidRDefault="000D09FD" w:rsidP="00655117">
      <w:pPr>
        <w:tabs>
          <w:tab w:val="left" w:pos="284"/>
        </w:tabs>
        <w:spacing w:after="0" w:line="360" w:lineRule="auto"/>
        <w:ind w:right="-284" w:firstLine="567"/>
        <w:jc w:val="both"/>
        <w:rPr>
          <w:rFonts w:cs="Times New Roman"/>
          <w:szCs w:val="24"/>
        </w:rPr>
      </w:pPr>
      <w:r>
        <w:rPr>
          <w:rFonts w:cs="Times New Roman"/>
          <w:szCs w:val="24"/>
        </w:rPr>
        <w:t>P</w:t>
      </w:r>
      <w:r w:rsidR="004635B2">
        <w:rPr>
          <w:rFonts w:cs="Times New Roman"/>
          <w:szCs w:val="24"/>
        </w:rPr>
        <w:t xml:space="preserve">latný občanský zákoník </w:t>
      </w:r>
      <w:r w:rsidR="00E90EDA" w:rsidRPr="007C06E3">
        <w:rPr>
          <w:rFonts w:cs="Times New Roman"/>
          <w:szCs w:val="24"/>
        </w:rPr>
        <w:t>stanoví, že</w:t>
      </w:r>
      <w:r w:rsidR="00E90EDA">
        <w:rPr>
          <w:rFonts w:cs="Times New Roman"/>
          <w:szCs w:val="24"/>
        </w:rPr>
        <w:t>:</w:t>
      </w:r>
      <w:r w:rsidR="00E90EDA" w:rsidRPr="007C06E3">
        <w:rPr>
          <w:rFonts w:cs="Times New Roman"/>
          <w:szCs w:val="24"/>
        </w:rPr>
        <w:t xml:space="preserve"> </w:t>
      </w:r>
      <w:r w:rsidR="00E90EDA">
        <w:rPr>
          <w:rFonts w:cs="Times New Roman"/>
          <w:szCs w:val="24"/>
        </w:rPr>
        <w:t>„</w:t>
      </w:r>
      <w:r w:rsidR="00E90EDA" w:rsidRPr="007E56F4">
        <w:rPr>
          <w:rFonts w:cs="Times New Roman"/>
          <w:i/>
          <w:iCs/>
          <w:szCs w:val="24"/>
        </w:rPr>
        <w:t>převádí-li některý ze spoluvlastníků svůj spoluvlastnický podíl, mají ostatní spoluvlastníci předkupní právo, ledaže jde o převod spoluvlastnického podílu na osoby blízké</w:t>
      </w:r>
      <w:r w:rsidR="007C29D1">
        <w:rPr>
          <w:rFonts w:cs="Times New Roman"/>
          <w:i/>
          <w:iCs/>
          <w:szCs w:val="24"/>
        </w:rPr>
        <w:t xml:space="preserve"> (§ 116,117)</w:t>
      </w:r>
      <w:r w:rsidR="00E90EDA">
        <w:rPr>
          <w:rFonts w:cs="Times New Roman"/>
          <w:i/>
          <w:iCs/>
          <w:szCs w:val="24"/>
        </w:rPr>
        <w:t>.“</w:t>
      </w:r>
      <w:r w:rsidR="00E90EDA" w:rsidRPr="007C06E3">
        <w:rPr>
          <w:rStyle w:val="Znakapoznpodarou"/>
          <w:rFonts w:cs="Times New Roman"/>
          <w:szCs w:val="24"/>
        </w:rPr>
        <w:footnoteReference w:id="83"/>
      </w:r>
      <w:r w:rsidR="00E90EDA">
        <w:rPr>
          <w:rFonts w:cs="Times New Roman"/>
          <w:szCs w:val="24"/>
        </w:rPr>
        <w:t xml:space="preserve"> </w:t>
      </w:r>
      <w:r w:rsidR="007C29D1">
        <w:rPr>
          <w:rFonts w:cs="Times New Roman"/>
          <w:szCs w:val="24"/>
        </w:rPr>
        <w:t>Je důležité zmínit, že citované</w:t>
      </w:r>
      <w:r w:rsidR="00E90EDA" w:rsidRPr="007C06E3">
        <w:rPr>
          <w:rFonts w:cs="Times New Roman"/>
          <w:szCs w:val="24"/>
        </w:rPr>
        <w:t xml:space="preserve"> ustanovení zákona upravuje práva a povinnosti spoluvlastníka při nakládání se spoluv</w:t>
      </w:r>
      <w:r w:rsidR="00E85564">
        <w:rPr>
          <w:rFonts w:cs="Times New Roman"/>
          <w:szCs w:val="24"/>
        </w:rPr>
        <w:t xml:space="preserve">lastnickým podílem, nikoliv </w:t>
      </w:r>
      <w:r w:rsidR="00E90EDA" w:rsidRPr="007C06E3">
        <w:rPr>
          <w:rFonts w:cs="Times New Roman"/>
          <w:szCs w:val="24"/>
        </w:rPr>
        <w:t>celkem.</w:t>
      </w:r>
      <w:r w:rsidR="00806B3A">
        <w:rPr>
          <w:rFonts w:cs="Times New Roman"/>
          <w:szCs w:val="24"/>
        </w:rPr>
        <w:t xml:space="preserve"> </w:t>
      </w:r>
      <w:r w:rsidR="007C29D1" w:rsidRPr="007C06E3">
        <w:rPr>
          <w:rFonts w:cs="Times New Roman"/>
          <w:szCs w:val="24"/>
        </w:rPr>
        <w:t>Z dikce zákona vyplývá, že při převodu spoluvlast</w:t>
      </w:r>
      <w:r w:rsidR="007C29D1">
        <w:rPr>
          <w:rFonts w:cs="Times New Roman"/>
          <w:szCs w:val="24"/>
        </w:rPr>
        <w:t>nického podílu na třetí osobu (</w:t>
      </w:r>
      <w:r w:rsidR="007C29D1" w:rsidRPr="007C06E3">
        <w:rPr>
          <w:rFonts w:cs="Times New Roman"/>
          <w:szCs w:val="24"/>
        </w:rPr>
        <w:t>osobu nikoliv blízkou), má spoluvlastník povinnost nabídnout</w:t>
      </w:r>
      <w:r w:rsidR="00806B3A">
        <w:rPr>
          <w:rFonts w:cs="Times New Roman"/>
          <w:szCs w:val="24"/>
        </w:rPr>
        <w:t xml:space="preserve"> </w:t>
      </w:r>
      <w:r w:rsidR="00806B3A" w:rsidRPr="007C06E3">
        <w:rPr>
          <w:rFonts w:cs="Times New Roman"/>
          <w:szCs w:val="24"/>
        </w:rPr>
        <w:t>nejprve</w:t>
      </w:r>
      <w:r w:rsidR="007C29D1" w:rsidRPr="007C06E3">
        <w:rPr>
          <w:rFonts w:cs="Times New Roman"/>
          <w:szCs w:val="24"/>
        </w:rPr>
        <w:t xml:space="preserve"> podíl ke koupi ostatním spoluvlastníkům.</w:t>
      </w:r>
      <w:r w:rsidR="007C29D1">
        <w:rPr>
          <w:rFonts w:cs="Times New Roman"/>
          <w:szCs w:val="24"/>
        </w:rPr>
        <w:t xml:space="preserve"> Z toho vyplývá, že ostatní spoluvlastníci mohou využít své předkupní právo teprve</w:t>
      </w:r>
      <w:r w:rsidR="00E85564">
        <w:rPr>
          <w:rFonts w:cs="Times New Roman"/>
          <w:szCs w:val="24"/>
        </w:rPr>
        <w:t xml:space="preserve"> v okamžiku, kdy některý z nich</w:t>
      </w:r>
      <w:r w:rsidR="007C29D1">
        <w:rPr>
          <w:rFonts w:cs="Times New Roman"/>
          <w:szCs w:val="24"/>
        </w:rPr>
        <w:t xml:space="preserve"> převádí spoluvl</w:t>
      </w:r>
      <w:r w:rsidR="00E932E2">
        <w:rPr>
          <w:rFonts w:cs="Times New Roman"/>
          <w:szCs w:val="24"/>
        </w:rPr>
        <w:t xml:space="preserve">astnický podíl. Pokud k převodu </w:t>
      </w:r>
      <w:r w:rsidR="007C29D1">
        <w:rPr>
          <w:rFonts w:cs="Times New Roman"/>
          <w:szCs w:val="24"/>
        </w:rPr>
        <w:t>nedojde, žádný z</w:t>
      </w:r>
      <w:r w:rsidR="002C0AA8">
        <w:rPr>
          <w:rFonts w:cs="Times New Roman"/>
          <w:szCs w:val="24"/>
        </w:rPr>
        <w:t xml:space="preserve">e spoluvlastníků nemá </w:t>
      </w:r>
      <w:r w:rsidR="002C0AA8">
        <w:rPr>
          <w:rFonts w:cs="Times New Roman"/>
          <w:szCs w:val="24"/>
        </w:rPr>
        <w:lastRenderedPageBreak/>
        <w:t xml:space="preserve">povinnost nabízet </w:t>
      </w:r>
      <w:r w:rsidR="007C29D1">
        <w:rPr>
          <w:rFonts w:cs="Times New Roman"/>
          <w:szCs w:val="24"/>
        </w:rPr>
        <w:t>svůj podíl k odkoupení ostatním spoluvlastníkům. Stejně tak nemohou ostatní spoluvlastníci předkupní právo uplatňovat.</w:t>
      </w:r>
      <w:r w:rsidR="007C29D1">
        <w:rPr>
          <w:rStyle w:val="Znakapoznpodarou"/>
          <w:rFonts w:cs="Times New Roman"/>
          <w:szCs w:val="24"/>
        </w:rPr>
        <w:footnoteReference w:id="84"/>
      </w:r>
    </w:p>
    <w:p w:rsidR="002C0AA8" w:rsidRDefault="00AC351A" w:rsidP="00407464">
      <w:pPr>
        <w:pStyle w:val="Nadpis2"/>
        <w:spacing w:before="0" w:after="0"/>
      </w:pPr>
      <w:r>
        <w:tab/>
      </w:r>
      <w:r>
        <w:tab/>
      </w:r>
      <w:bookmarkStart w:id="19" w:name="_Toc330475546"/>
      <w:r w:rsidR="002C0AA8">
        <w:t>Převod a přechod spoluvlastnického podílu</w:t>
      </w:r>
      <w:bookmarkEnd w:id="19"/>
    </w:p>
    <w:p w:rsidR="006B3C1B" w:rsidRPr="00A6467C" w:rsidRDefault="0045600C" w:rsidP="00A6467C">
      <w:pPr>
        <w:tabs>
          <w:tab w:val="left" w:pos="284"/>
        </w:tabs>
        <w:spacing w:after="0" w:line="360" w:lineRule="auto"/>
        <w:ind w:right="-284"/>
        <w:jc w:val="both"/>
        <w:rPr>
          <w:rFonts w:cs="Times New Roman"/>
          <w:szCs w:val="24"/>
        </w:rPr>
      </w:pPr>
      <w:r>
        <w:rPr>
          <w:rFonts w:cs="Times New Roman"/>
          <w:szCs w:val="24"/>
        </w:rPr>
        <w:tab/>
      </w:r>
      <w:r w:rsidR="005608B6">
        <w:rPr>
          <w:rFonts w:cs="Times New Roman"/>
          <w:szCs w:val="24"/>
        </w:rPr>
        <w:tab/>
      </w:r>
      <w:r w:rsidR="002C0AA8">
        <w:rPr>
          <w:rFonts w:cs="Times New Roman"/>
          <w:szCs w:val="24"/>
        </w:rPr>
        <w:t>Ustanovení § 140 se vztahuje pouze na případy pře</w:t>
      </w:r>
      <w:r w:rsidR="00891A36">
        <w:rPr>
          <w:rFonts w:cs="Times New Roman"/>
          <w:szCs w:val="24"/>
        </w:rPr>
        <w:t>vodů spoluvlastnického podílu, a proto jej nelze ap</w:t>
      </w:r>
      <w:r w:rsidR="009D3266">
        <w:rPr>
          <w:rFonts w:cs="Times New Roman"/>
          <w:szCs w:val="24"/>
        </w:rPr>
        <w:t>likovat při přechodu vlastnického</w:t>
      </w:r>
      <w:r w:rsidR="00891A36">
        <w:rPr>
          <w:rFonts w:cs="Times New Roman"/>
          <w:szCs w:val="24"/>
        </w:rPr>
        <w:t xml:space="preserve"> práva. </w:t>
      </w:r>
      <w:r w:rsidR="00EB571C">
        <w:rPr>
          <w:rFonts w:cs="Times New Roman"/>
          <w:szCs w:val="24"/>
        </w:rPr>
        <w:t xml:space="preserve">Za převod se považuje: </w:t>
      </w:r>
      <w:r w:rsidR="00EB571C" w:rsidRPr="00EB571C">
        <w:rPr>
          <w:rFonts w:cs="Times New Roman"/>
          <w:i/>
          <w:szCs w:val="24"/>
        </w:rPr>
        <w:t>„…nabytí vlastnického práva (spoluvlastnického podílu) na základě projevu vůle, tedy smlouvou, přechodem je nabytí na základě jiných právních skutečností.“</w:t>
      </w:r>
      <w:r w:rsidR="009B5DB3">
        <w:rPr>
          <w:rStyle w:val="Znakapoznpodarou"/>
          <w:rFonts w:cs="Times New Roman"/>
          <w:i/>
          <w:szCs w:val="24"/>
        </w:rPr>
        <w:footnoteReference w:id="85"/>
      </w:r>
      <w:r w:rsidR="00EB571C">
        <w:rPr>
          <w:rFonts w:cs="Times New Roman"/>
          <w:szCs w:val="24"/>
        </w:rPr>
        <w:t xml:space="preserve"> </w:t>
      </w:r>
      <w:r w:rsidR="00891A36">
        <w:rPr>
          <w:rFonts w:cs="Times New Roman"/>
          <w:szCs w:val="24"/>
        </w:rPr>
        <w:t>Tento závěr právní teorie je podepřen i konstantní judikaturou</w:t>
      </w:r>
      <w:r w:rsidR="003B0C0C">
        <w:rPr>
          <w:rFonts w:cs="Times New Roman"/>
          <w:szCs w:val="24"/>
        </w:rPr>
        <w:t>, podle které zákonné předkupní právo neposkytuje spoluvlastníkům ochranu, když se spoluvlastnický podíl dědí, bez ohledu na zákonnou nebo testamentární posloupnost.</w:t>
      </w:r>
      <w:r w:rsidR="009B5DB3">
        <w:rPr>
          <w:rStyle w:val="Znakapoznpodarou"/>
          <w:rFonts w:cs="Times New Roman"/>
          <w:szCs w:val="24"/>
        </w:rPr>
        <w:footnoteReference w:id="86"/>
      </w:r>
      <w:r w:rsidR="009E5282">
        <w:rPr>
          <w:rFonts w:cs="Times New Roman"/>
          <w:szCs w:val="24"/>
        </w:rPr>
        <w:t xml:space="preserve"> </w:t>
      </w:r>
      <w:r w:rsidR="006701A2" w:rsidRPr="00BC5E99">
        <w:rPr>
          <w:rFonts w:cs="Times New Roman"/>
          <w:szCs w:val="24"/>
        </w:rPr>
        <w:t>Předkupní právo spoluvlastníků se také neuplatňuje při prod</w:t>
      </w:r>
      <w:r w:rsidR="00DC14EF" w:rsidRPr="00BC5E99">
        <w:rPr>
          <w:rFonts w:cs="Times New Roman"/>
          <w:szCs w:val="24"/>
        </w:rPr>
        <w:t>eji spoluvlastnického podílu v rámci</w:t>
      </w:r>
      <w:r w:rsidR="006701A2" w:rsidRPr="00BC5E99">
        <w:rPr>
          <w:rFonts w:cs="Times New Roman"/>
          <w:szCs w:val="24"/>
        </w:rPr>
        <w:t xml:space="preserve"> výkonu rozhodnutí.</w:t>
      </w:r>
    </w:p>
    <w:p w:rsidR="006701A2" w:rsidRDefault="00194009" w:rsidP="00A6467C">
      <w:pPr>
        <w:pStyle w:val="Nadpis2"/>
        <w:spacing w:after="0"/>
      </w:pPr>
      <w:r>
        <w:tab/>
      </w:r>
      <w:bookmarkStart w:id="20" w:name="_Toc330475547"/>
      <w:r w:rsidR="00A6467C">
        <w:tab/>
      </w:r>
      <w:r w:rsidR="006701A2">
        <w:t>Převod spoluvlast</w:t>
      </w:r>
      <w:r w:rsidR="007D07F7">
        <w:t>nického podílu na osobu blízkou</w:t>
      </w:r>
      <w:bookmarkEnd w:id="20"/>
    </w:p>
    <w:p w:rsidR="00203FC4" w:rsidRDefault="005608B6" w:rsidP="00A6467C">
      <w:pPr>
        <w:spacing w:after="0" w:line="360" w:lineRule="auto"/>
        <w:jc w:val="both"/>
        <w:rPr>
          <w:rFonts w:cs="Times New Roman"/>
          <w:szCs w:val="24"/>
        </w:rPr>
      </w:pPr>
      <w:r>
        <w:rPr>
          <w:rFonts w:cs="Times New Roman"/>
          <w:szCs w:val="24"/>
        </w:rPr>
        <w:tab/>
      </w:r>
      <w:r w:rsidR="007D07F7" w:rsidRPr="00160C81">
        <w:rPr>
          <w:rFonts w:cs="Times New Roman"/>
          <w:szCs w:val="24"/>
        </w:rPr>
        <w:t>Podle občanského zákoníku není spoluvlastník omezen předkupním právem při převodu podílu</w:t>
      </w:r>
      <w:r w:rsidR="00F5392E" w:rsidRPr="00160C81">
        <w:rPr>
          <w:rFonts w:cs="Times New Roman"/>
          <w:szCs w:val="24"/>
        </w:rPr>
        <w:t xml:space="preserve"> na osobu blízkou. Zákon tyto subjekty definuje pouze jako fyzické osoby: </w:t>
      </w:r>
      <w:r w:rsidR="00F5392E" w:rsidRPr="00160C81">
        <w:rPr>
          <w:rFonts w:cs="Times New Roman"/>
          <w:i/>
          <w:szCs w:val="24"/>
        </w:rPr>
        <w:t>„osobou blízkou je příbuzný v řadě přímé, sourozenec a manžel, partner, jiné osoby v poměru rodinném nebo obdobném se pokládají za osoby sobě</w:t>
      </w:r>
      <w:r w:rsidR="00EE3900" w:rsidRPr="00160C81">
        <w:rPr>
          <w:rFonts w:cs="Times New Roman"/>
          <w:i/>
          <w:szCs w:val="24"/>
        </w:rPr>
        <w:t xml:space="preserve"> navzájem blízké, jestliže by újmu, kterou utrpěla jedna z nich, druhá důvodně pociťovala jako újmu vlastní.“</w:t>
      </w:r>
      <w:r w:rsidR="00364031">
        <w:rPr>
          <w:rStyle w:val="Znakapoznpodarou"/>
          <w:rFonts w:cs="Times New Roman"/>
          <w:i/>
          <w:szCs w:val="24"/>
        </w:rPr>
        <w:footnoteReference w:id="87"/>
      </w:r>
      <w:r w:rsidR="00DC14EF" w:rsidRPr="00160C81">
        <w:rPr>
          <w:rFonts w:cs="Times New Roman"/>
          <w:i/>
          <w:szCs w:val="24"/>
        </w:rPr>
        <w:t xml:space="preserve"> </w:t>
      </w:r>
      <w:r w:rsidR="00203FC4">
        <w:rPr>
          <w:rFonts w:cs="Times New Roman"/>
          <w:i/>
          <w:szCs w:val="24"/>
        </w:rPr>
        <w:t xml:space="preserve"> </w:t>
      </w:r>
      <w:r w:rsidR="00D61A27">
        <w:rPr>
          <w:rFonts w:cs="Times New Roman"/>
          <w:i/>
          <w:szCs w:val="24"/>
        </w:rPr>
        <w:tab/>
      </w:r>
      <w:r w:rsidR="00203FC4">
        <w:rPr>
          <w:rFonts w:cs="Times New Roman"/>
          <w:szCs w:val="24"/>
        </w:rPr>
        <w:t>V j</w:t>
      </w:r>
      <w:r w:rsidR="00DC14EF" w:rsidRPr="00160C81">
        <w:rPr>
          <w:rFonts w:cs="Times New Roman"/>
          <w:szCs w:val="24"/>
        </w:rPr>
        <w:t>udikatu</w:t>
      </w:r>
      <w:r w:rsidR="00203FC4">
        <w:rPr>
          <w:rFonts w:cs="Times New Roman"/>
          <w:szCs w:val="24"/>
        </w:rPr>
        <w:t xml:space="preserve">ře nelze nalézt spolehlivou odpověď na otázku, zda může být osobou blízkou </w:t>
      </w:r>
      <w:r w:rsidR="00DC14EF" w:rsidRPr="00160C81">
        <w:rPr>
          <w:rFonts w:cs="Times New Roman"/>
          <w:szCs w:val="24"/>
        </w:rPr>
        <w:t>i právnická osoba.</w:t>
      </w:r>
      <w:r w:rsidR="00203FC4">
        <w:rPr>
          <w:rFonts w:cs="Times New Roman"/>
          <w:szCs w:val="24"/>
        </w:rPr>
        <w:t xml:space="preserve"> V dřívějších rozhodnutích </w:t>
      </w:r>
      <w:r w:rsidR="006375F8">
        <w:rPr>
          <w:rFonts w:cs="Times New Roman"/>
          <w:szCs w:val="24"/>
        </w:rPr>
        <w:t>ne</w:t>
      </w:r>
      <w:r w:rsidR="00D61A27">
        <w:rPr>
          <w:rFonts w:cs="Times New Roman"/>
          <w:szCs w:val="24"/>
        </w:rPr>
        <w:t>ní právnická osoba</w:t>
      </w:r>
      <w:r w:rsidR="006375F8">
        <w:rPr>
          <w:rFonts w:cs="Times New Roman"/>
          <w:szCs w:val="24"/>
        </w:rPr>
        <w:t xml:space="preserve"> </w:t>
      </w:r>
      <w:r w:rsidR="00D61A27">
        <w:rPr>
          <w:rFonts w:cs="Times New Roman"/>
          <w:szCs w:val="24"/>
        </w:rPr>
        <w:t xml:space="preserve">pojata </w:t>
      </w:r>
      <w:r w:rsidR="006375F8">
        <w:rPr>
          <w:rFonts w:cs="Times New Roman"/>
          <w:szCs w:val="24"/>
        </w:rPr>
        <w:t xml:space="preserve">za osobu blízkou spoluvlastníkovi, který na ni převedl spoluvlastnický podíl: </w:t>
      </w:r>
      <w:r w:rsidR="006375F8" w:rsidRPr="000B6771">
        <w:rPr>
          <w:rFonts w:cs="Times New Roman"/>
          <w:i/>
          <w:szCs w:val="24"/>
        </w:rPr>
        <w:t>„</w:t>
      </w:r>
      <w:r w:rsidR="000B6771" w:rsidRPr="000B6771">
        <w:rPr>
          <w:rFonts w:cs="Times New Roman"/>
          <w:i/>
          <w:szCs w:val="24"/>
        </w:rPr>
        <w:t>Vloží-li spoluvlastník – společník obchodní společnosti svůj spoluvlastnický podíl k nemovitosti do obchodní společnosti s ručením omezeným, aniž by spoluvlastnický podíl nabídl k odkoupení ostatním spoluvlastníkům, porušil svou právní povinnost, která mu vyplývá z předkupního práva ostatních spoluvlastníků.“</w:t>
      </w:r>
      <w:r w:rsidR="000B6771">
        <w:rPr>
          <w:rStyle w:val="Znakapoznpodarou"/>
          <w:rFonts w:cs="Times New Roman"/>
          <w:i/>
          <w:szCs w:val="24"/>
        </w:rPr>
        <w:footnoteReference w:id="88"/>
      </w:r>
      <w:r w:rsidR="00857F3F">
        <w:rPr>
          <w:rFonts w:cs="Times New Roman"/>
          <w:szCs w:val="24"/>
        </w:rPr>
        <w:t xml:space="preserve"> V rozsudku se soud nejprve zabýval vztahem mezi nepeněžitým vkladem a převodem podle § 140.</w:t>
      </w:r>
      <w:r w:rsidR="00DC51C2">
        <w:rPr>
          <w:rFonts w:cs="Times New Roman"/>
          <w:szCs w:val="24"/>
        </w:rPr>
        <w:t xml:space="preserve"> </w:t>
      </w:r>
      <w:r w:rsidR="00180B24">
        <w:rPr>
          <w:rFonts w:cs="Times New Roman"/>
          <w:szCs w:val="24"/>
        </w:rPr>
        <w:t>Souhlasím se stanoviskem, podle kterého má n</w:t>
      </w:r>
      <w:r w:rsidR="00DC51C2">
        <w:rPr>
          <w:rFonts w:cs="Times New Roman"/>
          <w:szCs w:val="24"/>
        </w:rPr>
        <w:t>epeněžitý vklad</w:t>
      </w:r>
      <w:r w:rsidR="00180B24">
        <w:rPr>
          <w:rFonts w:cs="Times New Roman"/>
          <w:szCs w:val="24"/>
        </w:rPr>
        <w:t xml:space="preserve"> do obchodní společnosti stejný charakter jako kupní smlouva.</w:t>
      </w:r>
      <w:r w:rsidR="007E7B53">
        <w:rPr>
          <w:rFonts w:cs="Times New Roman"/>
          <w:szCs w:val="24"/>
        </w:rPr>
        <w:t xml:space="preserve"> Pojmovým znakem je dvoustranný právní úkon a úplatnost. Nepeněžitý</w:t>
      </w:r>
      <w:r w:rsidR="008615F7">
        <w:rPr>
          <w:rFonts w:cs="Times New Roman"/>
          <w:szCs w:val="24"/>
        </w:rPr>
        <w:t xml:space="preserve"> vklad</w:t>
      </w:r>
      <w:r w:rsidR="00543D38">
        <w:rPr>
          <w:rFonts w:cs="Times New Roman"/>
          <w:szCs w:val="24"/>
        </w:rPr>
        <w:t xml:space="preserve"> musí </w:t>
      </w:r>
      <w:r w:rsidR="007E7B53">
        <w:rPr>
          <w:rFonts w:cs="Times New Roman"/>
          <w:szCs w:val="24"/>
        </w:rPr>
        <w:t xml:space="preserve">mít objektivně zjistitelnou cenu </w:t>
      </w:r>
      <w:r w:rsidR="00543D38">
        <w:rPr>
          <w:rFonts w:cs="Times New Roman"/>
          <w:szCs w:val="24"/>
        </w:rPr>
        <w:t xml:space="preserve">a protiplnění společnosti spočívá v nabytí nebo zvýšení účasti </w:t>
      </w:r>
      <w:r w:rsidR="00543D38">
        <w:rPr>
          <w:rFonts w:cs="Times New Roman"/>
          <w:szCs w:val="24"/>
        </w:rPr>
        <w:lastRenderedPageBreak/>
        <w:t>ve společnosti</w:t>
      </w:r>
      <w:r w:rsidR="007E7B53">
        <w:rPr>
          <w:rFonts w:cs="Times New Roman"/>
          <w:szCs w:val="24"/>
        </w:rPr>
        <w:t>.</w:t>
      </w:r>
      <w:r w:rsidR="00543D38">
        <w:rPr>
          <w:rFonts w:cs="Times New Roman"/>
          <w:szCs w:val="24"/>
        </w:rPr>
        <w:t xml:space="preserve"> </w:t>
      </w:r>
      <w:r w:rsidR="007E7B53">
        <w:rPr>
          <w:rFonts w:cs="Times New Roman"/>
          <w:szCs w:val="24"/>
        </w:rPr>
        <w:t>S dalším závěrem Nejvyššího soudu nemohu souhlasit. Domnívám se, že i právnická osoba může být</w:t>
      </w:r>
      <w:r w:rsidR="008615F7">
        <w:rPr>
          <w:rFonts w:cs="Times New Roman"/>
          <w:szCs w:val="24"/>
        </w:rPr>
        <w:t xml:space="preserve"> za určitých okolností</w:t>
      </w:r>
      <w:r w:rsidR="007E7B53">
        <w:rPr>
          <w:rFonts w:cs="Times New Roman"/>
          <w:szCs w:val="24"/>
        </w:rPr>
        <w:t xml:space="preserve"> </w:t>
      </w:r>
      <w:r w:rsidR="008615F7">
        <w:rPr>
          <w:rFonts w:cs="Times New Roman"/>
          <w:szCs w:val="24"/>
        </w:rPr>
        <w:t xml:space="preserve">osobou blízkou. Újmu </w:t>
      </w:r>
      <w:r w:rsidR="007E7B53">
        <w:rPr>
          <w:rFonts w:cs="Times New Roman"/>
          <w:szCs w:val="24"/>
        </w:rPr>
        <w:t>společnosti by</w:t>
      </w:r>
      <w:r w:rsidR="008615F7">
        <w:rPr>
          <w:rFonts w:cs="Times New Roman"/>
          <w:szCs w:val="24"/>
        </w:rPr>
        <w:t xml:space="preserve"> společník, vzhledem ke své majetkové účasti,</w:t>
      </w:r>
      <w:r w:rsidR="007E7B53">
        <w:rPr>
          <w:rFonts w:cs="Times New Roman"/>
          <w:szCs w:val="24"/>
        </w:rPr>
        <w:t xml:space="preserve"> </w:t>
      </w:r>
      <w:r w:rsidR="008615F7">
        <w:rPr>
          <w:rFonts w:cs="Times New Roman"/>
          <w:szCs w:val="24"/>
        </w:rPr>
        <w:t xml:space="preserve">nepochybně považoval za újmu vlastní. </w:t>
      </w:r>
    </w:p>
    <w:p w:rsidR="00504B2D" w:rsidRDefault="008615F7" w:rsidP="005608B6">
      <w:pPr>
        <w:spacing w:after="0" w:line="360" w:lineRule="auto"/>
        <w:jc w:val="both"/>
        <w:rPr>
          <w:rFonts w:cs="Times New Roman"/>
          <w:szCs w:val="24"/>
        </w:rPr>
      </w:pPr>
      <w:r>
        <w:rPr>
          <w:rFonts w:cs="Times New Roman"/>
          <w:szCs w:val="24"/>
        </w:rPr>
        <w:tab/>
        <w:t>V pozdějším rozhodnutí zaujal stejný senát opačné stanovisko</w:t>
      </w:r>
      <w:r w:rsidR="00E770E5">
        <w:rPr>
          <w:rFonts w:cs="Times New Roman"/>
          <w:szCs w:val="24"/>
        </w:rPr>
        <w:t>:</w:t>
      </w:r>
      <w:r w:rsidR="00DC14EF" w:rsidRPr="00160C81">
        <w:rPr>
          <w:rFonts w:cs="Times New Roman"/>
          <w:szCs w:val="24"/>
        </w:rPr>
        <w:t xml:space="preserve"> </w:t>
      </w:r>
      <w:r w:rsidR="00DC14EF" w:rsidRPr="00160C81">
        <w:rPr>
          <w:rFonts w:cs="Times New Roman"/>
          <w:i/>
          <w:szCs w:val="24"/>
        </w:rPr>
        <w:t xml:space="preserve">„vkládá-li </w:t>
      </w:r>
      <w:r w:rsidR="00BC5E99" w:rsidRPr="00160C81">
        <w:rPr>
          <w:rFonts w:cs="Times New Roman"/>
          <w:i/>
          <w:szCs w:val="24"/>
        </w:rPr>
        <w:t xml:space="preserve">podílový spoluvlastník svůj spoluvlastnický podíl do společnosti s ručením omezeným, jejímž je společníkem, </w:t>
      </w:r>
      <w:r w:rsidR="000C74E8" w:rsidRPr="00160C81">
        <w:rPr>
          <w:rFonts w:cs="Times New Roman"/>
          <w:i/>
          <w:szCs w:val="24"/>
        </w:rPr>
        <w:t>jde o převod spoluvlastnického podílu osobě jemu blízké a ostatním podílovým spoluvlastníkům předkupní právo nevzniká.“</w:t>
      </w:r>
      <w:r w:rsidR="00E770E5">
        <w:rPr>
          <w:rFonts w:cs="Times New Roman"/>
          <w:i/>
          <w:szCs w:val="24"/>
        </w:rPr>
        <w:t xml:space="preserve"> </w:t>
      </w:r>
      <w:r w:rsidR="00E770E5">
        <w:rPr>
          <w:rStyle w:val="Znakapoznpodarou"/>
          <w:rFonts w:cs="Times New Roman"/>
          <w:i/>
          <w:szCs w:val="24"/>
        </w:rPr>
        <w:footnoteReference w:id="89"/>
      </w:r>
      <w:r w:rsidR="000C74E8" w:rsidRPr="00160C81">
        <w:rPr>
          <w:rFonts w:cs="Times New Roman"/>
          <w:szCs w:val="24"/>
        </w:rPr>
        <w:t xml:space="preserve"> </w:t>
      </w:r>
      <w:r w:rsidR="00A66819" w:rsidRPr="00160C81">
        <w:rPr>
          <w:rFonts w:cs="Times New Roman"/>
          <w:szCs w:val="24"/>
        </w:rPr>
        <w:t>Domnívám se, že takový způsob rozhodování je zcela proti smyslu existence Nejvyššího soudu</w:t>
      </w:r>
      <w:r w:rsidR="005D50C2">
        <w:rPr>
          <w:rFonts w:cs="Times New Roman"/>
          <w:szCs w:val="24"/>
        </w:rPr>
        <w:t>.</w:t>
      </w:r>
      <w:r w:rsidR="00A66819" w:rsidRPr="00160C81">
        <w:rPr>
          <w:rFonts w:cs="Times New Roman"/>
          <w:szCs w:val="24"/>
        </w:rPr>
        <w:t xml:space="preserve"> </w:t>
      </w:r>
      <w:r w:rsidR="00E770E5">
        <w:rPr>
          <w:rFonts w:cs="Times New Roman"/>
          <w:szCs w:val="24"/>
        </w:rPr>
        <w:t xml:space="preserve">Zásadní funkcí </w:t>
      </w:r>
      <w:r w:rsidR="00031533">
        <w:rPr>
          <w:rFonts w:cs="Times New Roman"/>
          <w:szCs w:val="24"/>
        </w:rPr>
        <w:t>vrcholného soudního orgánu</w:t>
      </w:r>
      <w:r w:rsidR="00E770E5">
        <w:rPr>
          <w:rFonts w:cs="Times New Roman"/>
          <w:szCs w:val="24"/>
        </w:rPr>
        <w:t xml:space="preserve"> je sjednocování judikatury, a proto měla být věc předložena velkému senátu občanskoprávního kolegia. </w:t>
      </w:r>
    </w:p>
    <w:p w:rsidR="00E770E5" w:rsidRDefault="00504B2D" w:rsidP="005608B6">
      <w:pPr>
        <w:spacing w:after="0" w:line="360" w:lineRule="auto"/>
        <w:jc w:val="both"/>
        <w:rPr>
          <w:rFonts w:cs="Times New Roman"/>
          <w:szCs w:val="24"/>
        </w:rPr>
      </w:pPr>
      <w:r>
        <w:rPr>
          <w:rFonts w:cs="Times New Roman"/>
          <w:szCs w:val="24"/>
        </w:rPr>
        <w:tab/>
        <w:t>V aktuálních rozhodnutích je patrný příklon k extenzivnímu výkladu § 116.</w:t>
      </w:r>
      <w:r w:rsidR="00E80D3D">
        <w:rPr>
          <w:rFonts w:cs="Times New Roman"/>
          <w:szCs w:val="24"/>
        </w:rPr>
        <w:t xml:space="preserve"> Podle něj nelze vyloučit</w:t>
      </w:r>
      <w:r w:rsidR="00E770E5">
        <w:rPr>
          <w:rFonts w:cs="Times New Roman"/>
          <w:szCs w:val="24"/>
        </w:rPr>
        <w:t xml:space="preserve">, že </w:t>
      </w:r>
      <w:r w:rsidR="00031533">
        <w:rPr>
          <w:rFonts w:cs="Times New Roman"/>
          <w:szCs w:val="24"/>
        </w:rPr>
        <w:t>právnická osoba může být osobou blízkou, zejména je-li dlužník jejím společníkem či zaměstnancem a zároveň pokud by újmu společnosti důvodně pociťoval jako újmu vlastní.</w:t>
      </w:r>
      <w:r w:rsidR="00031533">
        <w:rPr>
          <w:rStyle w:val="Znakapoznpodarou"/>
          <w:rFonts w:cs="Times New Roman"/>
          <w:szCs w:val="24"/>
        </w:rPr>
        <w:footnoteReference w:id="90"/>
      </w:r>
      <w:r w:rsidR="00E80D3D">
        <w:rPr>
          <w:rFonts w:cs="Times New Roman"/>
          <w:szCs w:val="24"/>
        </w:rPr>
        <w:t xml:space="preserve"> </w:t>
      </w:r>
      <w:r w:rsidR="00552EBB">
        <w:rPr>
          <w:rFonts w:cs="Times New Roman"/>
          <w:szCs w:val="24"/>
        </w:rPr>
        <w:t xml:space="preserve">I s přihlédnutím </w:t>
      </w:r>
      <w:r w:rsidR="00D2178A">
        <w:rPr>
          <w:rFonts w:cs="Times New Roman"/>
          <w:szCs w:val="24"/>
        </w:rPr>
        <w:t>k tomu, že soud na odůvodnění často odkazuje</w:t>
      </w:r>
      <w:r w:rsidR="007A3DD1">
        <w:rPr>
          <w:rStyle w:val="Znakapoznpodarou"/>
          <w:rFonts w:cs="Times New Roman"/>
          <w:szCs w:val="24"/>
        </w:rPr>
        <w:footnoteReference w:id="91"/>
      </w:r>
      <w:r w:rsidR="00D2178A">
        <w:rPr>
          <w:rFonts w:cs="Times New Roman"/>
          <w:szCs w:val="24"/>
        </w:rPr>
        <w:t xml:space="preserve">, pokládám právnickou osobu za osobu blízkou. Je však nutné, aby mezi </w:t>
      </w:r>
      <w:r w:rsidR="007A3DD1">
        <w:rPr>
          <w:rFonts w:cs="Times New Roman"/>
          <w:szCs w:val="24"/>
        </w:rPr>
        <w:t>nimi</w:t>
      </w:r>
      <w:r w:rsidR="00D2178A">
        <w:rPr>
          <w:rFonts w:cs="Times New Roman"/>
          <w:szCs w:val="24"/>
        </w:rPr>
        <w:t xml:space="preserve"> existoval vztah, který odůvodňuje</w:t>
      </w:r>
      <w:r w:rsidR="007A3DD1">
        <w:rPr>
          <w:rFonts w:cs="Times New Roman"/>
          <w:szCs w:val="24"/>
        </w:rPr>
        <w:t>, že újmu jednoho subjektu</w:t>
      </w:r>
      <w:r w:rsidR="00B71C84">
        <w:rPr>
          <w:rFonts w:cs="Times New Roman"/>
          <w:szCs w:val="24"/>
        </w:rPr>
        <w:t xml:space="preserve"> má</w:t>
      </w:r>
      <w:r w:rsidR="007A3DD1">
        <w:rPr>
          <w:rFonts w:cs="Times New Roman"/>
          <w:szCs w:val="24"/>
        </w:rPr>
        <w:t xml:space="preserve"> druhý </w:t>
      </w:r>
      <w:r w:rsidR="00B71C84">
        <w:rPr>
          <w:rFonts w:cs="Times New Roman"/>
          <w:szCs w:val="24"/>
        </w:rPr>
        <w:t>za</w:t>
      </w:r>
      <w:r w:rsidR="007A3DD1">
        <w:rPr>
          <w:rFonts w:cs="Times New Roman"/>
          <w:szCs w:val="24"/>
        </w:rPr>
        <w:t xml:space="preserve"> újmu vlastní.</w:t>
      </w:r>
      <w:r w:rsidR="00D2178A">
        <w:rPr>
          <w:rFonts w:cs="Times New Roman"/>
          <w:szCs w:val="24"/>
        </w:rPr>
        <w:t xml:space="preserve"> </w:t>
      </w:r>
    </w:p>
    <w:p w:rsidR="00901A95" w:rsidRDefault="00552EBB" w:rsidP="005608B6">
      <w:pPr>
        <w:spacing w:after="0" w:line="360" w:lineRule="auto"/>
        <w:jc w:val="both"/>
        <w:rPr>
          <w:rFonts w:cs="Times New Roman"/>
          <w:szCs w:val="24"/>
        </w:rPr>
      </w:pPr>
      <w:r>
        <w:rPr>
          <w:rFonts w:cs="Times New Roman"/>
          <w:szCs w:val="24"/>
        </w:rPr>
        <w:tab/>
        <w:t>Stejné</w:t>
      </w:r>
      <w:r w:rsidR="00901A95">
        <w:rPr>
          <w:rFonts w:cs="Times New Roman"/>
          <w:szCs w:val="24"/>
        </w:rPr>
        <w:t xml:space="preserve"> </w:t>
      </w:r>
      <w:r>
        <w:rPr>
          <w:rFonts w:cs="Times New Roman"/>
          <w:szCs w:val="24"/>
        </w:rPr>
        <w:t>pojetí</w:t>
      </w:r>
      <w:r w:rsidR="00901A95">
        <w:rPr>
          <w:rFonts w:cs="Times New Roman"/>
          <w:szCs w:val="24"/>
        </w:rPr>
        <w:t xml:space="preserve"> převládá i v právní teorii. U zákonného předkupního práva spoluvlastníků se používá analogicky § 116 o osobách blízkých i na </w:t>
      </w:r>
      <w:r w:rsidR="009A36A0">
        <w:rPr>
          <w:rFonts w:cs="Times New Roman"/>
          <w:szCs w:val="24"/>
        </w:rPr>
        <w:t>obchodní společnosti</w:t>
      </w:r>
      <w:r w:rsidR="00901A95">
        <w:rPr>
          <w:rFonts w:cs="Times New Roman"/>
          <w:szCs w:val="24"/>
        </w:rPr>
        <w:t>.</w:t>
      </w:r>
      <w:r w:rsidR="00901A95">
        <w:rPr>
          <w:rStyle w:val="Znakapoznpodarou"/>
          <w:rFonts w:cs="Times New Roman"/>
          <w:szCs w:val="24"/>
        </w:rPr>
        <w:footnoteReference w:id="92"/>
      </w:r>
      <w:r w:rsidR="00901A95">
        <w:rPr>
          <w:rFonts w:cs="Times New Roman"/>
          <w:szCs w:val="24"/>
        </w:rPr>
        <w:t xml:space="preserve"> </w:t>
      </w:r>
      <w:r w:rsidR="0030145F">
        <w:rPr>
          <w:rFonts w:cs="Times New Roman"/>
          <w:szCs w:val="24"/>
        </w:rPr>
        <w:t>Na rozdíl od tradičního pojetí blízkých osob, je</w:t>
      </w:r>
      <w:r w:rsidR="00832A57">
        <w:rPr>
          <w:rFonts w:cs="Times New Roman"/>
          <w:szCs w:val="24"/>
        </w:rPr>
        <w:t xml:space="preserve"> tedy </w:t>
      </w:r>
      <w:r w:rsidR="0030145F">
        <w:rPr>
          <w:rFonts w:cs="Times New Roman"/>
          <w:szCs w:val="24"/>
        </w:rPr>
        <w:t xml:space="preserve">v praxi při převodu spoluvlastnického podílů přijat rozšiřující výklad, zahrnující mezi osoby blízké i </w:t>
      </w:r>
      <w:r w:rsidR="00197DDA">
        <w:rPr>
          <w:rFonts w:cs="Times New Roman"/>
          <w:szCs w:val="24"/>
        </w:rPr>
        <w:t>fikt</w:t>
      </w:r>
      <w:r w:rsidR="00961D64">
        <w:rPr>
          <w:rFonts w:cs="Times New Roman"/>
          <w:szCs w:val="24"/>
        </w:rPr>
        <w:t>ivní, uměle vytvořené subjekty</w:t>
      </w:r>
      <w:r w:rsidR="0030145F">
        <w:rPr>
          <w:rFonts w:cs="Times New Roman"/>
          <w:szCs w:val="24"/>
        </w:rPr>
        <w:t>.</w:t>
      </w:r>
      <w:r w:rsidR="00CD4814">
        <w:rPr>
          <w:rStyle w:val="Znakapoznpodarou"/>
          <w:rFonts w:cs="Times New Roman"/>
          <w:szCs w:val="24"/>
        </w:rPr>
        <w:footnoteReference w:id="93"/>
      </w:r>
    </w:p>
    <w:p w:rsidR="008101AB" w:rsidRDefault="00CD4814" w:rsidP="008101AB">
      <w:pPr>
        <w:spacing w:after="0" w:line="360" w:lineRule="auto"/>
        <w:jc w:val="both"/>
        <w:rPr>
          <w:rFonts w:cs="Times New Roman"/>
          <w:szCs w:val="24"/>
        </w:rPr>
      </w:pPr>
      <w:r>
        <w:rPr>
          <w:rFonts w:cs="Times New Roman"/>
          <w:szCs w:val="24"/>
        </w:rPr>
        <w:tab/>
        <w:t>Závěry judikatury</w:t>
      </w:r>
      <w:r w:rsidR="00492D33">
        <w:rPr>
          <w:rFonts w:cs="Times New Roman"/>
          <w:szCs w:val="24"/>
        </w:rPr>
        <w:t xml:space="preserve"> jsou také podrobeny kritice.</w:t>
      </w:r>
      <w:r w:rsidR="007B5E88">
        <w:rPr>
          <w:rFonts w:cs="Times New Roman"/>
          <w:szCs w:val="24"/>
        </w:rPr>
        <w:t xml:space="preserve"> </w:t>
      </w:r>
      <w:r w:rsidR="00563DA3">
        <w:rPr>
          <w:rFonts w:cs="Times New Roman"/>
          <w:szCs w:val="24"/>
        </w:rPr>
        <w:t>Ratio legis § 140 je zachovat vliv stávajících spoluvlastníků na možné změny v subjektech spoluvlastnického vztahu.</w:t>
      </w:r>
      <w:r w:rsidR="008101AB">
        <w:rPr>
          <w:rStyle w:val="Znakapoznpodarou"/>
          <w:rFonts w:cs="Times New Roman"/>
          <w:szCs w:val="24"/>
        </w:rPr>
        <w:footnoteReference w:id="94"/>
      </w:r>
      <w:r w:rsidR="009438BD">
        <w:rPr>
          <w:rFonts w:cs="Times New Roman"/>
          <w:szCs w:val="24"/>
        </w:rPr>
        <w:t xml:space="preserve"> S</w:t>
      </w:r>
      <w:r w:rsidR="00E7411E">
        <w:rPr>
          <w:rFonts w:cs="Times New Roman"/>
          <w:szCs w:val="24"/>
        </w:rPr>
        <w:t> </w:t>
      </w:r>
      <w:r w:rsidR="009438BD">
        <w:rPr>
          <w:rFonts w:cs="Times New Roman"/>
          <w:szCs w:val="24"/>
        </w:rPr>
        <w:t>tím</w:t>
      </w:r>
      <w:r w:rsidR="00E7411E">
        <w:rPr>
          <w:rFonts w:cs="Times New Roman"/>
          <w:szCs w:val="24"/>
        </w:rPr>
        <w:t xml:space="preserve"> souhlasím, ale nepřiznávám</w:t>
      </w:r>
      <w:r w:rsidR="00A35DA9">
        <w:rPr>
          <w:rFonts w:cs="Times New Roman"/>
          <w:szCs w:val="24"/>
        </w:rPr>
        <w:t xml:space="preserve"> přednost</w:t>
      </w:r>
      <w:r w:rsidR="00E7411E">
        <w:rPr>
          <w:rFonts w:cs="Times New Roman"/>
          <w:szCs w:val="24"/>
        </w:rPr>
        <w:t xml:space="preserve"> úmyslu zákonodárce</w:t>
      </w:r>
      <w:r w:rsidR="00A35DA9">
        <w:rPr>
          <w:rFonts w:cs="Times New Roman"/>
          <w:szCs w:val="24"/>
        </w:rPr>
        <w:t xml:space="preserve"> chránit tyto vztahy</w:t>
      </w:r>
      <w:r w:rsidR="00E7411E">
        <w:rPr>
          <w:rFonts w:cs="Times New Roman"/>
          <w:szCs w:val="24"/>
        </w:rPr>
        <w:t xml:space="preserve"> před výlučným právem vlastníka svobodně nakládat s majetkem. Převažující judikatura </w:t>
      </w:r>
      <w:r w:rsidR="00A35DA9">
        <w:rPr>
          <w:rFonts w:cs="Times New Roman"/>
          <w:szCs w:val="24"/>
        </w:rPr>
        <w:t xml:space="preserve">navíc </w:t>
      </w:r>
      <w:r w:rsidR="00E7411E">
        <w:rPr>
          <w:rFonts w:cs="Times New Roman"/>
          <w:szCs w:val="24"/>
        </w:rPr>
        <w:t>představuje relativně snadný způsob, jak</w:t>
      </w:r>
      <w:r w:rsidR="00A35DA9">
        <w:rPr>
          <w:rFonts w:cs="Times New Roman"/>
          <w:szCs w:val="24"/>
        </w:rPr>
        <w:t xml:space="preserve"> změnou společníků</w:t>
      </w:r>
      <w:r w:rsidR="00E7411E">
        <w:rPr>
          <w:rFonts w:cs="Times New Roman"/>
          <w:szCs w:val="24"/>
        </w:rPr>
        <w:t xml:space="preserve"> obcházet</w:t>
      </w:r>
      <w:r w:rsidR="00A35DA9">
        <w:rPr>
          <w:rFonts w:cs="Times New Roman"/>
          <w:szCs w:val="24"/>
        </w:rPr>
        <w:t xml:space="preserve"> zákon. </w:t>
      </w:r>
      <w:r w:rsidR="00AA6C88">
        <w:rPr>
          <w:rFonts w:cs="Times New Roman"/>
          <w:szCs w:val="24"/>
        </w:rPr>
        <w:t>Podle mého názoru je jediným řešením vypustit zákonné předkupní právo</w:t>
      </w:r>
      <w:r w:rsidR="008101AB">
        <w:rPr>
          <w:rFonts w:cs="Times New Roman"/>
          <w:szCs w:val="24"/>
        </w:rPr>
        <w:t xml:space="preserve"> spoluvlastníků</w:t>
      </w:r>
      <w:r w:rsidR="00AA6C88">
        <w:rPr>
          <w:rFonts w:cs="Times New Roman"/>
          <w:szCs w:val="24"/>
        </w:rPr>
        <w:t xml:space="preserve"> z právní </w:t>
      </w:r>
      <w:r w:rsidR="00915476">
        <w:rPr>
          <w:rFonts w:cs="Times New Roman"/>
          <w:szCs w:val="24"/>
        </w:rPr>
        <w:t xml:space="preserve">úpravy. </w:t>
      </w:r>
      <w:r w:rsidR="00AA6C88">
        <w:rPr>
          <w:rFonts w:cs="Times New Roman"/>
          <w:szCs w:val="24"/>
        </w:rPr>
        <w:t xml:space="preserve">Vzorem by mohlo být německé právo, které ponechává uspořádání právních </w:t>
      </w:r>
      <w:r w:rsidR="00AA6C88">
        <w:rPr>
          <w:rFonts w:cs="Times New Roman"/>
          <w:szCs w:val="24"/>
        </w:rPr>
        <w:lastRenderedPageBreak/>
        <w:t>poměrů na spoluvlastnících. Možnost svobodné dispozice s podílem tak může být omezena</w:t>
      </w:r>
      <w:r w:rsidR="009A36A0">
        <w:rPr>
          <w:rFonts w:cs="Times New Roman"/>
          <w:szCs w:val="24"/>
        </w:rPr>
        <w:t xml:space="preserve"> vzájemnou</w:t>
      </w:r>
      <w:r w:rsidR="00AA6C88">
        <w:rPr>
          <w:rFonts w:cs="Times New Roman"/>
          <w:szCs w:val="24"/>
        </w:rPr>
        <w:t xml:space="preserve"> </w:t>
      </w:r>
      <w:r w:rsidR="002925F8">
        <w:rPr>
          <w:rFonts w:cs="Times New Roman"/>
          <w:szCs w:val="24"/>
        </w:rPr>
        <w:t xml:space="preserve">dohodou. </w:t>
      </w:r>
      <w:r w:rsidR="00B74DF1">
        <w:rPr>
          <w:rFonts w:cs="Times New Roman"/>
          <w:szCs w:val="24"/>
        </w:rPr>
        <w:t>U</w:t>
      </w:r>
      <w:r w:rsidR="002925F8">
        <w:rPr>
          <w:rFonts w:cs="Times New Roman"/>
          <w:szCs w:val="24"/>
        </w:rPr>
        <w:t>jednání působí obligačně, popřípadě zápisem v pozemkové knize i věcněprávně.</w:t>
      </w:r>
      <w:r w:rsidR="002925F8">
        <w:rPr>
          <w:rStyle w:val="Znakapoznpodarou"/>
          <w:rFonts w:cs="Times New Roman"/>
          <w:szCs w:val="24"/>
        </w:rPr>
        <w:footnoteReference w:id="95"/>
      </w:r>
      <w:r w:rsidR="00961D64">
        <w:rPr>
          <w:rFonts w:cs="Times New Roman"/>
          <w:szCs w:val="24"/>
        </w:rPr>
        <w:t xml:space="preserve">  </w:t>
      </w:r>
    </w:p>
    <w:p w:rsidR="003B0C0C" w:rsidRDefault="008101AB" w:rsidP="008101AB">
      <w:pPr>
        <w:spacing w:after="0" w:line="360" w:lineRule="auto"/>
        <w:jc w:val="both"/>
        <w:rPr>
          <w:rFonts w:cs="Times New Roman"/>
          <w:szCs w:val="24"/>
        </w:rPr>
      </w:pPr>
      <w:r>
        <w:rPr>
          <w:rFonts w:cs="Times New Roman"/>
          <w:szCs w:val="24"/>
        </w:rPr>
        <w:tab/>
      </w:r>
      <w:r w:rsidR="00BF07A7">
        <w:rPr>
          <w:rFonts w:cs="Times New Roman"/>
          <w:szCs w:val="24"/>
        </w:rPr>
        <w:t>S</w:t>
      </w:r>
      <w:r w:rsidR="00961D64">
        <w:rPr>
          <w:rFonts w:cs="Times New Roman"/>
          <w:szCs w:val="24"/>
        </w:rPr>
        <w:t xml:space="preserve">mluvní úpravou </w:t>
      </w:r>
      <w:r w:rsidR="00BF07A7">
        <w:rPr>
          <w:rFonts w:cs="Times New Roman"/>
          <w:szCs w:val="24"/>
        </w:rPr>
        <w:t>lze předcházet negativním účinkům</w:t>
      </w:r>
      <w:r w:rsidR="008C4C11">
        <w:rPr>
          <w:rFonts w:cs="Times New Roman"/>
          <w:szCs w:val="24"/>
        </w:rPr>
        <w:t xml:space="preserve"> právní úpravy, protože</w:t>
      </w:r>
      <w:r w:rsidR="00BF07A7">
        <w:rPr>
          <w:rFonts w:cs="Times New Roman"/>
          <w:szCs w:val="24"/>
        </w:rPr>
        <w:t xml:space="preserve"> z</w:t>
      </w:r>
      <w:r w:rsidR="00492F71">
        <w:rPr>
          <w:rFonts w:cs="Times New Roman"/>
          <w:szCs w:val="24"/>
        </w:rPr>
        <w:t>ákonné omezení spolu</w:t>
      </w:r>
      <w:r w:rsidR="00A81910">
        <w:rPr>
          <w:rFonts w:cs="Times New Roman"/>
          <w:szCs w:val="24"/>
        </w:rPr>
        <w:t xml:space="preserve">vlastníka </w:t>
      </w:r>
      <w:r w:rsidR="008C4C11">
        <w:rPr>
          <w:rFonts w:cs="Times New Roman"/>
          <w:szCs w:val="24"/>
        </w:rPr>
        <w:t xml:space="preserve">připouští modifikace. </w:t>
      </w:r>
      <w:r w:rsidR="00A81910">
        <w:rPr>
          <w:rFonts w:cs="Times New Roman"/>
          <w:szCs w:val="24"/>
        </w:rPr>
        <w:t xml:space="preserve">K tomu Nejvyšší soud uvádí: </w:t>
      </w:r>
      <w:r w:rsidR="00A81910" w:rsidRPr="00ED2ABA">
        <w:rPr>
          <w:rFonts w:cs="Times New Roman"/>
          <w:i/>
          <w:szCs w:val="24"/>
        </w:rPr>
        <w:t>„</w:t>
      </w:r>
      <w:r w:rsidR="00ED2ABA" w:rsidRPr="00ED2ABA">
        <w:rPr>
          <w:rFonts w:cs="Times New Roman"/>
          <w:i/>
          <w:szCs w:val="24"/>
        </w:rPr>
        <w:t>Ustanovení § 140 je ustanovením dispozitivním a spoluvlastníci se od něj po dohodě mohou odchýlit. To vyplývá zejména ze skutečnosti, že na porušení předkupního práva váže zákon jen relativní neplatnost, a také z toho, že § 140 ObčZ s dohodou spoluvlastníků o výkonu předkupního práva počítá.“</w:t>
      </w:r>
      <w:r w:rsidR="00ED2ABA">
        <w:rPr>
          <w:rFonts w:cs="Times New Roman"/>
          <w:szCs w:val="24"/>
        </w:rPr>
        <w:t xml:space="preserve"> </w:t>
      </w:r>
      <w:r w:rsidR="00915476">
        <w:rPr>
          <w:rStyle w:val="Znakapoznpodarou"/>
          <w:rFonts w:cs="Times New Roman"/>
          <w:szCs w:val="24"/>
        </w:rPr>
        <w:footnoteReference w:id="96"/>
      </w:r>
    </w:p>
    <w:p w:rsidR="00C545E3" w:rsidRDefault="009023E4" w:rsidP="00A100EC">
      <w:pPr>
        <w:spacing w:after="0" w:line="360" w:lineRule="auto"/>
        <w:jc w:val="both"/>
        <w:rPr>
          <w:rFonts w:cs="Times New Roman"/>
          <w:szCs w:val="24"/>
        </w:rPr>
      </w:pPr>
      <w:r>
        <w:rPr>
          <w:rFonts w:cs="Times New Roman"/>
          <w:szCs w:val="24"/>
        </w:rPr>
        <w:tab/>
        <w:t>Stávající podoba předkupního práva spoluvlastníků se ukázala</w:t>
      </w:r>
      <w:r w:rsidR="003B6A47">
        <w:rPr>
          <w:rFonts w:cs="Times New Roman"/>
          <w:szCs w:val="24"/>
        </w:rPr>
        <w:t xml:space="preserve"> jako nevyhovující, a proto není převzata do budoucího kodexu soukromého práva. </w:t>
      </w:r>
      <w:r w:rsidR="00A100EC">
        <w:rPr>
          <w:rFonts w:cs="Times New Roman"/>
          <w:szCs w:val="24"/>
        </w:rPr>
        <w:t xml:space="preserve">Schválené znění rozlišuje mezi vznikem spoluvlastnictví na základě vůle smluvních stran nebo bez její existence. </w:t>
      </w:r>
      <w:r w:rsidR="001B2A28">
        <w:rPr>
          <w:rFonts w:cs="Times New Roman"/>
          <w:szCs w:val="24"/>
        </w:rPr>
        <w:t>Je-li založeno smlouvou, tak především platí</w:t>
      </w:r>
      <w:r w:rsidR="00F56BC3">
        <w:rPr>
          <w:rFonts w:cs="Times New Roman"/>
          <w:szCs w:val="24"/>
        </w:rPr>
        <w:t xml:space="preserve"> zásada smluvní volnosti</w:t>
      </w:r>
      <w:r w:rsidR="001B2A28">
        <w:rPr>
          <w:rFonts w:cs="Times New Roman"/>
          <w:szCs w:val="24"/>
        </w:rPr>
        <w:t xml:space="preserve">: </w:t>
      </w:r>
      <w:r w:rsidR="001B2A28" w:rsidRPr="0039474F">
        <w:rPr>
          <w:rFonts w:cs="Times New Roman"/>
          <w:i/>
          <w:szCs w:val="24"/>
        </w:rPr>
        <w:t>„Spoluvlastník může se svým podílem nakládat</w:t>
      </w:r>
      <w:r w:rsidR="00F56BC3" w:rsidRPr="0039474F">
        <w:rPr>
          <w:rFonts w:cs="Times New Roman"/>
          <w:i/>
          <w:szCs w:val="24"/>
        </w:rPr>
        <w:t xml:space="preserve"> podle své vůle. Takové nakládání však nesmí být na újmu právům ostatních spoluvlastníků bez zřetele k tomu, z čeho vyplývají.“</w:t>
      </w:r>
      <w:r w:rsidR="0039474F">
        <w:rPr>
          <w:rStyle w:val="Znakapoznpodarou"/>
          <w:rFonts w:cs="Times New Roman"/>
          <w:szCs w:val="24"/>
        </w:rPr>
        <w:footnoteReference w:id="97"/>
      </w:r>
      <w:r w:rsidR="0039474F">
        <w:rPr>
          <w:rFonts w:cs="Times New Roman"/>
          <w:i/>
          <w:szCs w:val="24"/>
        </w:rPr>
        <w:t xml:space="preserve"> </w:t>
      </w:r>
      <w:r w:rsidR="006E32CA">
        <w:rPr>
          <w:rFonts w:cs="Times New Roman"/>
          <w:szCs w:val="24"/>
        </w:rPr>
        <w:t xml:space="preserve">Svoboda vlastníka však není bez výjimky, omezení mohou vznikat jednak smluvně, ale i na základě zákona. Pokud spoluvlastnictví vznikne bez ohledu na vůli spoluvlastníků, tak </w:t>
      </w:r>
      <w:r w:rsidR="008E0D04">
        <w:rPr>
          <w:rFonts w:cs="Times New Roman"/>
          <w:szCs w:val="24"/>
        </w:rPr>
        <w:t>budou mít ostatní spoluvlastníci</w:t>
      </w:r>
      <w:r w:rsidR="00B721E0">
        <w:rPr>
          <w:rFonts w:cs="Times New Roman"/>
          <w:szCs w:val="24"/>
        </w:rPr>
        <w:t xml:space="preserve"> zákonné</w:t>
      </w:r>
      <w:r w:rsidR="008E0D04">
        <w:rPr>
          <w:rFonts w:cs="Times New Roman"/>
          <w:szCs w:val="24"/>
        </w:rPr>
        <w:t xml:space="preserve"> předkupní právo</w:t>
      </w:r>
      <w:r w:rsidR="005F33AD">
        <w:rPr>
          <w:rFonts w:cs="Times New Roman"/>
          <w:szCs w:val="24"/>
        </w:rPr>
        <w:t xml:space="preserve"> k</w:t>
      </w:r>
      <w:r w:rsidR="00A22789">
        <w:rPr>
          <w:rFonts w:cs="Times New Roman"/>
          <w:szCs w:val="24"/>
        </w:rPr>
        <w:t> </w:t>
      </w:r>
      <w:r w:rsidR="00B721E0">
        <w:rPr>
          <w:rFonts w:cs="Times New Roman"/>
          <w:szCs w:val="24"/>
        </w:rPr>
        <w:t>podílům</w:t>
      </w:r>
      <w:r w:rsidR="008E0D04">
        <w:rPr>
          <w:rFonts w:cs="Times New Roman"/>
          <w:szCs w:val="24"/>
        </w:rPr>
        <w:t>, které však</w:t>
      </w:r>
      <w:r w:rsidR="005F33AD">
        <w:rPr>
          <w:rFonts w:cs="Times New Roman"/>
          <w:szCs w:val="24"/>
        </w:rPr>
        <w:t xml:space="preserve"> bude</w:t>
      </w:r>
      <w:r w:rsidR="008E0D04">
        <w:rPr>
          <w:rFonts w:cs="Times New Roman"/>
          <w:szCs w:val="24"/>
        </w:rPr>
        <w:t xml:space="preserve"> </w:t>
      </w:r>
      <w:r w:rsidR="005F33AD">
        <w:rPr>
          <w:rFonts w:cs="Times New Roman"/>
          <w:szCs w:val="24"/>
        </w:rPr>
        <w:t>trvat</w:t>
      </w:r>
      <w:r w:rsidR="008E0D04">
        <w:rPr>
          <w:rFonts w:cs="Times New Roman"/>
          <w:szCs w:val="24"/>
        </w:rPr>
        <w:t xml:space="preserve"> jen šest měsíců</w:t>
      </w:r>
      <w:r w:rsidR="005F33AD">
        <w:rPr>
          <w:rFonts w:cs="Times New Roman"/>
          <w:szCs w:val="24"/>
        </w:rPr>
        <w:t xml:space="preserve"> od dne vzniku spoluvlastnictví.</w:t>
      </w:r>
      <w:r w:rsidR="00B721E0">
        <w:rPr>
          <w:rFonts w:cs="Times New Roman"/>
          <w:szCs w:val="24"/>
        </w:rPr>
        <w:t xml:space="preserve"> Výjimkou je zemědělský závod, kde se s časovým ohraničením nepočítá.</w:t>
      </w:r>
      <w:r w:rsidR="005F33AD">
        <w:rPr>
          <w:rFonts w:cs="Times New Roman"/>
          <w:szCs w:val="24"/>
        </w:rPr>
        <w:t xml:space="preserve"> </w:t>
      </w:r>
      <w:r w:rsidR="00C545E3">
        <w:rPr>
          <w:rFonts w:cs="Times New Roman"/>
          <w:szCs w:val="24"/>
        </w:rPr>
        <w:t>Na rozdíl od současného vymezení subjektů,</w:t>
      </w:r>
      <w:r w:rsidR="00C466A3">
        <w:rPr>
          <w:rFonts w:cs="Times New Roman"/>
          <w:szCs w:val="24"/>
        </w:rPr>
        <w:t xml:space="preserve"> kterým lze převádět bez ohledu na zákonné předkupní právo</w:t>
      </w:r>
      <w:r w:rsidR="00C545E3">
        <w:rPr>
          <w:rFonts w:cs="Times New Roman"/>
          <w:szCs w:val="24"/>
        </w:rPr>
        <w:t xml:space="preserve">, je </w:t>
      </w:r>
      <w:r w:rsidR="00C466A3">
        <w:rPr>
          <w:rFonts w:cs="Times New Roman"/>
          <w:szCs w:val="24"/>
        </w:rPr>
        <w:t xml:space="preserve">podán </w:t>
      </w:r>
      <w:r w:rsidR="00C545E3">
        <w:rPr>
          <w:rFonts w:cs="Times New Roman"/>
          <w:szCs w:val="24"/>
        </w:rPr>
        <w:t xml:space="preserve">přesný taxativní výčet. </w:t>
      </w:r>
      <w:r w:rsidR="00C466A3">
        <w:rPr>
          <w:rFonts w:cs="Times New Roman"/>
          <w:szCs w:val="24"/>
        </w:rPr>
        <w:t>Jedná se pouze o manžela, sourozence nebo příbuzného v řadě přímé.</w:t>
      </w:r>
      <w:r w:rsidR="00C466A3">
        <w:rPr>
          <w:rStyle w:val="Znakapoznpodarou"/>
          <w:rFonts w:cs="Times New Roman"/>
          <w:szCs w:val="24"/>
        </w:rPr>
        <w:footnoteReference w:id="98"/>
      </w:r>
      <w:r w:rsidR="00C466A3">
        <w:rPr>
          <w:rFonts w:cs="Times New Roman"/>
          <w:szCs w:val="24"/>
        </w:rPr>
        <w:t xml:space="preserve"> </w:t>
      </w:r>
    </w:p>
    <w:p w:rsidR="00B721E0" w:rsidRPr="005076D3" w:rsidRDefault="005F33AD" w:rsidP="00A100EC">
      <w:pPr>
        <w:spacing w:after="0" w:line="360" w:lineRule="auto"/>
        <w:jc w:val="both"/>
        <w:rPr>
          <w:rFonts w:cs="Times New Roman"/>
          <w:i/>
          <w:szCs w:val="24"/>
        </w:rPr>
      </w:pPr>
      <w:r>
        <w:rPr>
          <w:rFonts w:cs="Times New Roman"/>
          <w:szCs w:val="24"/>
        </w:rPr>
        <w:t>Podle důvodové zprávy by se měli spoluvlastníci během lhůty dohodnou</w:t>
      </w:r>
      <w:r w:rsidR="005F5BDB">
        <w:rPr>
          <w:rFonts w:cs="Times New Roman"/>
          <w:szCs w:val="24"/>
        </w:rPr>
        <w:t>t</w:t>
      </w:r>
      <w:r w:rsidR="00B74DF1">
        <w:rPr>
          <w:rFonts w:cs="Times New Roman"/>
          <w:szCs w:val="24"/>
        </w:rPr>
        <w:t xml:space="preserve"> a své právní poměry uspořádat,</w:t>
      </w:r>
      <w:r>
        <w:rPr>
          <w:rFonts w:cs="Times New Roman"/>
          <w:szCs w:val="24"/>
        </w:rPr>
        <w:t xml:space="preserve"> </w:t>
      </w:r>
      <w:r w:rsidR="005F5BDB">
        <w:rPr>
          <w:rFonts w:cs="Times New Roman"/>
          <w:szCs w:val="24"/>
        </w:rPr>
        <w:t>poměrně krátká doba je zvolena s ohledem na respektování vlastnického práva.</w:t>
      </w:r>
      <w:r w:rsidR="005F5BDB">
        <w:rPr>
          <w:rStyle w:val="Znakapoznpodarou"/>
          <w:rFonts w:cs="Times New Roman"/>
          <w:szCs w:val="24"/>
        </w:rPr>
        <w:footnoteReference w:id="99"/>
      </w:r>
      <w:r w:rsidR="005F5BDB">
        <w:rPr>
          <w:rFonts w:cs="Times New Roman"/>
          <w:szCs w:val="24"/>
        </w:rPr>
        <w:t xml:space="preserve"> V tomto směru je zřejmá inspirace německým BG</w:t>
      </w:r>
      <w:r w:rsidR="00741464">
        <w:rPr>
          <w:rFonts w:cs="Times New Roman"/>
          <w:szCs w:val="24"/>
        </w:rPr>
        <w:t>B ukládajícím</w:t>
      </w:r>
      <w:r w:rsidR="0093583B">
        <w:rPr>
          <w:rFonts w:cs="Times New Roman"/>
          <w:szCs w:val="24"/>
        </w:rPr>
        <w:t xml:space="preserve"> předkupní právo spoluvlastníků</w:t>
      </w:r>
      <w:r w:rsidR="00741464">
        <w:rPr>
          <w:rFonts w:cs="Times New Roman"/>
          <w:szCs w:val="24"/>
        </w:rPr>
        <w:t xml:space="preserve"> při převodu dědického podílu. </w:t>
      </w:r>
      <w:r w:rsidR="0093583B" w:rsidRPr="00000E26">
        <w:rPr>
          <w:rFonts w:cs="Times New Roman"/>
          <w:i/>
          <w:szCs w:val="24"/>
        </w:rPr>
        <w:t xml:space="preserve">„Převádí-li dědic svůj podíl na třetí osobu, mají ostatní spoludědicové předkupní právo. Lhůta pro </w:t>
      </w:r>
      <w:r w:rsidR="00211947" w:rsidRPr="00000E26">
        <w:rPr>
          <w:rFonts w:cs="Times New Roman"/>
          <w:i/>
          <w:szCs w:val="24"/>
        </w:rPr>
        <w:t xml:space="preserve">výkon předkupního </w:t>
      </w:r>
      <w:r w:rsidR="00211947" w:rsidRPr="00000E26">
        <w:rPr>
          <w:rFonts w:cs="Times New Roman"/>
          <w:i/>
          <w:szCs w:val="24"/>
        </w:rPr>
        <w:lastRenderedPageBreak/>
        <w:t>práva je dva měsíce. Předkupní právo se dědí</w:t>
      </w:r>
      <w:r w:rsidR="00000E26">
        <w:rPr>
          <w:rFonts w:cs="Times New Roman"/>
          <w:szCs w:val="24"/>
        </w:rPr>
        <w:t>.</w:t>
      </w:r>
      <w:r w:rsidR="00000E26">
        <w:rPr>
          <w:rFonts w:cs="Times New Roman"/>
          <w:i/>
          <w:szCs w:val="24"/>
        </w:rPr>
        <w:t>“</w:t>
      </w:r>
      <w:r w:rsidR="00211947">
        <w:rPr>
          <w:rStyle w:val="Znakapoznpodarou"/>
          <w:rFonts w:cs="Times New Roman"/>
          <w:szCs w:val="24"/>
        </w:rPr>
        <w:footnoteReference w:id="100"/>
      </w:r>
      <w:r w:rsidR="00000E26">
        <w:rPr>
          <w:rFonts w:cs="Times New Roman"/>
          <w:i/>
          <w:szCs w:val="24"/>
        </w:rPr>
        <w:t xml:space="preserve"> </w:t>
      </w:r>
      <w:r w:rsidR="00000E26">
        <w:rPr>
          <w:rFonts w:cs="Times New Roman"/>
          <w:szCs w:val="24"/>
        </w:rPr>
        <w:t>Účelem je chránit spoluvlastnický vztah dědiců</w:t>
      </w:r>
      <w:r w:rsidR="00F106DC">
        <w:rPr>
          <w:rFonts w:cs="Times New Roman"/>
          <w:szCs w:val="24"/>
        </w:rPr>
        <w:t xml:space="preserve"> </w:t>
      </w:r>
      <w:r w:rsidR="00000E26">
        <w:rPr>
          <w:rFonts w:cs="Times New Roman"/>
          <w:szCs w:val="24"/>
        </w:rPr>
        <w:t>před nežádoucím vstupem třetí osoby.</w:t>
      </w:r>
      <w:r w:rsidR="00F106DC">
        <w:rPr>
          <w:rFonts w:cs="Times New Roman"/>
          <w:szCs w:val="24"/>
        </w:rPr>
        <w:t xml:space="preserve"> </w:t>
      </w:r>
      <w:r w:rsidR="00056B58">
        <w:rPr>
          <w:rFonts w:cs="Times New Roman"/>
          <w:szCs w:val="24"/>
        </w:rPr>
        <w:t>Zákon</w:t>
      </w:r>
      <w:r w:rsidR="0092300D">
        <w:rPr>
          <w:rFonts w:cs="Times New Roman"/>
          <w:szCs w:val="24"/>
        </w:rPr>
        <w:t xml:space="preserve"> tak</w:t>
      </w:r>
      <w:r w:rsidR="00056B58">
        <w:rPr>
          <w:rFonts w:cs="Times New Roman"/>
          <w:szCs w:val="24"/>
        </w:rPr>
        <w:t xml:space="preserve"> dočasně omezu</w:t>
      </w:r>
      <w:r w:rsidR="00F106DC">
        <w:rPr>
          <w:rFonts w:cs="Times New Roman"/>
          <w:szCs w:val="24"/>
        </w:rPr>
        <w:t>je</w:t>
      </w:r>
      <w:r w:rsidR="00056B58">
        <w:rPr>
          <w:rFonts w:cs="Times New Roman"/>
          <w:szCs w:val="24"/>
        </w:rPr>
        <w:t xml:space="preserve"> nakládání s podílem, aby se mohly spoluvlastnické vztahy dědiců upevnit.</w:t>
      </w:r>
      <w:r w:rsidR="005269FD">
        <w:rPr>
          <w:rStyle w:val="Znakapoznpodarou"/>
          <w:rFonts w:cs="Times New Roman"/>
          <w:szCs w:val="24"/>
        </w:rPr>
        <w:footnoteReference w:id="101"/>
      </w:r>
      <w:r w:rsidR="0092300D">
        <w:rPr>
          <w:rFonts w:cs="Times New Roman"/>
          <w:szCs w:val="24"/>
        </w:rPr>
        <w:t xml:space="preserve"> Podle judikatury se předkupní právo vztahuje výlučně na prodej dědického podílu: </w:t>
      </w:r>
      <w:r w:rsidR="0092300D" w:rsidRPr="00D631F7">
        <w:rPr>
          <w:rFonts w:cs="Times New Roman"/>
          <w:i/>
          <w:szCs w:val="24"/>
        </w:rPr>
        <w:t>„</w:t>
      </w:r>
      <w:r w:rsidR="00D631F7" w:rsidRPr="00D631F7">
        <w:rPr>
          <w:rFonts w:cs="Times New Roman"/>
          <w:i/>
          <w:szCs w:val="24"/>
        </w:rPr>
        <w:t>Na j</w:t>
      </w:r>
      <w:r w:rsidR="0092300D" w:rsidRPr="00D631F7">
        <w:rPr>
          <w:rFonts w:cs="Times New Roman"/>
          <w:i/>
          <w:szCs w:val="24"/>
        </w:rPr>
        <w:t xml:space="preserve">iné případy převodu, </w:t>
      </w:r>
      <w:r w:rsidR="00D631F7" w:rsidRPr="00D631F7">
        <w:rPr>
          <w:rFonts w:cs="Times New Roman"/>
          <w:i/>
          <w:szCs w:val="24"/>
        </w:rPr>
        <w:t>jak</w:t>
      </w:r>
      <w:r w:rsidR="00D631F7">
        <w:rPr>
          <w:rFonts w:cs="Times New Roman"/>
          <w:i/>
          <w:szCs w:val="24"/>
        </w:rPr>
        <w:t>o jen například směna, darování a</w:t>
      </w:r>
      <w:r w:rsidR="00D631F7" w:rsidRPr="00D631F7">
        <w:rPr>
          <w:rFonts w:cs="Times New Roman"/>
          <w:i/>
          <w:szCs w:val="24"/>
        </w:rPr>
        <w:t xml:space="preserve"> zajišťovací převod</w:t>
      </w:r>
      <w:r w:rsidR="00D631F7">
        <w:rPr>
          <w:rFonts w:cs="Times New Roman"/>
          <w:i/>
          <w:szCs w:val="24"/>
        </w:rPr>
        <w:t>,</w:t>
      </w:r>
      <w:r w:rsidR="00D631F7" w:rsidRPr="00D631F7">
        <w:rPr>
          <w:rFonts w:cs="Times New Roman"/>
          <w:i/>
          <w:szCs w:val="24"/>
        </w:rPr>
        <w:t xml:space="preserve"> </w:t>
      </w:r>
      <w:r w:rsidR="0092300D" w:rsidRPr="00D631F7">
        <w:rPr>
          <w:rFonts w:cs="Times New Roman"/>
          <w:i/>
          <w:szCs w:val="24"/>
        </w:rPr>
        <w:t xml:space="preserve">nemůže </w:t>
      </w:r>
      <w:r w:rsidR="00D631F7" w:rsidRPr="00D631F7">
        <w:rPr>
          <w:rFonts w:cs="Times New Roman"/>
          <w:i/>
          <w:szCs w:val="24"/>
        </w:rPr>
        <w:t>být předkupní právo rozšířeno.“</w:t>
      </w:r>
      <w:r w:rsidR="00D631F7">
        <w:rPr>
          <w:rStyle w:val="Znakapoznpodarou"/>
          <w:rFonts w:cs="Times New Roman"/>
          <w:i/>
          <w:szCs w:val="24"/>
        </w:rPr>
        <w:footnoteReference w:id="102"/>
      </w:r>
      <w:r w:rsidR="005076D3">
        <w:rPr>
          <w:rFonts w:cs="Times New Roman"/>
          <w:i/>
          <w:szCs w:val="24"/>
        </w:rPr>
        <w:t xml:space="preserve"> </w:t>
      </w:r>
      <w:r w:rsidR="005076D3">
        <w:rPr>
          <w:rFonts w:cs="Times New Roman"/>
          <w:szCs w:val="24"/>
        </w:rPr>
        <w:t>V tom má být budoucí zákoník odlišný, neboť ve snaze předejít obcházení zákona, budou mít s</w:t>
      </w:r>
      <w:r w:rsidR="00B721E0">
        <w:rPr>
          <w:rFonts w:cs="Times New Roman"/>
          <w:szCs w:val="24"/>
        </w:rPr>
        <w:t>poluvlastníci přednostní právo i v</w:t>
      </w:r>
      <w:r w:rsidR="005076D3">
        <w:rPr>
          <w:rFonts w:cs="Times New Roman"/>
          <w:szCs w:val="24"/>
        </w:rPr>
        <w:t> </w:t>
      </w:r>
      <w:r w:rsidR="00B721E0">
        <w:rPr>
          <w:rFonts w:cs="Times New Roman"/>
          <w:szCs w:val="24"/>
        </w:rPr>
        <w:t>případech</w:t>
      </w:r>
      <w:r w:rsidR="005076D3">
        <w:rPr>
          <w:rFonts w:cs="Times New Roman"/>
          <w:szCs w:val="24"/>
        </w:rPr>
        <w:t xml:space="preserve"> bezúplatného zcizení. Stejně jako de lege lata se nevylučuje odchylná dohoda spoluvlastníků. </w:t>
      </w:r>
    </w:p>
    <w:p w:rsidR="00BB4B33" w:rsidRDefault="00BB4B33" w:rsidP="00BC4D3D">
      <w:pPr>
        <w:pStyle w:val="Nadpis2"/>
        <w:rPr>
          <w:b w:val="0"/>
          <w:bCs w:val="0"/>
          <w:sz w:val="24"/>
          <w:szCs w:val="24"/>
        </w:rPr>
      </w:pPr>
    </w:p>
    <w:p w:rsidR="00465071" w:rsidRPr="007C06E3" w:rsidRDefault="00AC351A" w:rsidP="006B3C1B">
      <w:pPr>
        <w:pStyle w:val="Nadpis2"/>
        <w:rPr>
          <w:szCs w:val="24"/>
        </w:rPr>
      </w:pPr>
      <w:r>
        <w:tab/>
      </w:r>
      <w:r w:rsidR="00465071">
        <w:rPr>
          <w:szCs w:val="24"/>
        </w:rPr>
        <w:t xml:space="preserve"> </w:t>
      </w:r>
    </w:p>
    <w:p w:rsidR="005215FA" w:rsidRDefault="005215FA" w:rsidP="00F84DB2">
      <w:pPr>
        <w:pStyle w:val="Nadpis1"/>
      </w:pPr>
    </w:p>
    <w:p w:rsidR="00C85BD0" w:rsidRPr="00780C3D" w:rsidRDefault="006206DB" w:rsidP="006206DB">
      <w:pPr>
        <w:spacing w:line="360" w:lineRule="auto"/>
        <w:ind w:firstLine="708"/>
        <w:jc w:val="both"/>
        <w:rPr>
          <w:rFonts w:cs="Times New Roman"/>
          <w:color w:val="FF0000"/>
          <w:szCs w:val="24"/>
        </w:rPr>
      </w:pPr>
      <w:r>
        <w:rPr>
          <w:rFonts w:cs="Times New Roman"/>
          <w:szCs w:val="24"/>
        </w:rPr>
        <w:t xml:space="preserve"> </w:t>
      </w:r>
    </w:p>
    <w:p w:rsidR="00E90EDA" w:rsidRPr="00C66942" w:rsidRDefault="00E90EDA" w:rsidP="00C66942">
      <w:pPr>
        <w:tabs>
          <w:tab w:val="left" w:pos="284"/>
        </w:tabs>
        <w:spacing w:after="0" w:line="360" w:lineRule="auto"/>
        <w:ind w:right="-284" w:firstLine="567"/>
        <w:jc w:val="both"/>
        <w:rPr>
          <w:rFonts w:cs="Times New Roman"/>
          <w:szCs w:val="24"/>
        </w:rPr>
      </w:pPr>
    </w:p>
    <w:p w:rsidR="00E90EDA" w:rsidRPr="00C66942" w:rsidRDefault="00E36E85" w:rsidP="002D2501">
      <w:pPr>
        <w:pStyle w:val="Nadpis2"/>
        <w:rPr>
          <w:szCs w:val="24"/>
        </w:rPr>
      </w:pPr>
      <w:r>
        <w:tab/>
      </w:r>
      <w:r>
        <w:tab/>
      </w:r>
    </w:p>
    <w:p w:rsidR="00E90EDA" w:rsidRPr="00C66942" w:rsidRDefault="00E90EDA" w:rsidP="00C66942">
      <w:pPr>
        <w:tabs>
          <w:tab w:val="left" w:pos="284"/>
        </w:tabs>
        <w:spacing w:after="0" w:line="360" w:lineRule="auto"/>
        <w:ind w:right="-284" w:firstLine="567"/>
        <w:jc w:val="both"/>
        <w:rPr>
          <w:rFonts w:cs="Times New Roman"/>
          <w:szCs w:val="24"/>
        </w:rPr>
      </w:pPr>
    </w:p>
    <w:p w:rsidR="006B3C1B" w:rsidRDefault="006B3C1B" w:rsidP="00F84DB2">
      <w:pPr>
        <w:pStyle w:val="Nadpis1"/>
      </w:pPr>
    </w:p>
    <w:p w:rsidR="006B3C1B" w:rsidRDefault="006B3C1B" w:rsidP="00F84DB2">
      <w:pPr>
        <w:pStyle w:val="Nadpis1"/>
      </w:pPr>
    </w:p>
    <w:p w:rsidR="006B3C1B" w:rsidRDefault="006B3C1B" w:rsidP="00F84DB2">
      <w:pPr>
        <w:pStyle w:val="Nadpis1"/>
      </w:pPr>
    </w:p>
    <w:p w:rsidR="006B3C1B" w:rsidRDefault="006B3C1B" w:rsidP="00F84DB2">
      <w:pPr>
        <w:pStyle w:val="Nadpis1"/>
      </w:pPr>
    </w:p>
    <w:p w:rsidR="006B3C1B" w:rsidRDefault="006B3C1B" w:rsidP="00F84DB2">
      <w:pPr>
        <w:pStyle w:val="Nadpis1"/>
      </w:pPr>
    </w:p>
    <w:p w:rsidR="00187EE9" w:rsidRDefault="00187EE9" w:rsidP="00187EE9">
      <w:pPr>
        <w:rPr>
          <w:lang w:eastAsia="cs-CZ"/>
        </w:rPr>
      </w:pPr>
    </w:p>
    <w:p w:rsidR="00187EE9" w:rsidRDefault="00187EE9" w:rsidP="00187EE9">
      <w:pPr>
        <w:rPr>
          <w:lang w:eastAsia="cs-CZ"/>
        </w:rPr>
      </w:pPr>
    </w:p>
    <w:p w:rsidR="00187EE9" w:rsidRDefault="00187EE9" w:rsidP="00187EE9">
      <w:pPr>
        <w:rPr>
          <w:lang w:eastAsia="cs-CZ"/>
        </w:rPr>
      </w:pPr>
    </w:p>
    <w:p w:rsidR="00A6467C" w:rsidRPr="00187EE9" w:rsidRDefault="00A6467C" w:rsidP="00187EE9">
      <w:pPr>
        <w:rPr>
          <w:lang w:eastAsia="cs-CZ"/>
        </w:rPr>
      </w:pPr>
    </w:p>
    <w:p w:rsidR="000C74B7" w:rsidRDefault="000C74B7" w:rsidP="000C74B7">
      <w:pPr>
        <w:pStyle w:val="Nadpis1"/>
        <w:ind w:firstLine="0"/>
      </w:pPr>
    </w:p>
    <w:p w:rsidR="00C74A3E" w:rsidRPr="000C74B7" w:rsidRDefault="00C74A3E" w:rsidP="000C74B7">
      <w:pPr>
        <w:pStyle w:val="Nadpis1"/>
        <w:ind w:firstLine="708"/>
      </w:pPr>
      <w:bookmarkStart w:id="21" w:name="_Toc330475548"/>
      <w:r>
        <w:lastRenderedPageBreak/>
        <w:t>Problematika darování spoluvlastnického podílu</w:t>
      </w:r>
      <w:bookmarkEnd w:id="21"/>
      <w:r w:rsidR="00A17E36">
        <w:tab/>
      </w:r>
    </w:p>
    <w:p w:rsidR="002F1B39" w:rsidRDefault="00A6467C" w:rsidP="002F1B39">
      <w:pPr>
        <w:spacing w:after="0" w:line="360" w:lineRule="auto"/>
        <w:jc w:val="both"/>
        <w:rPr>
          <w:rFonts w:cs="Times New Roman"/>
          <w:szCs w:val="24"/>
        </w:rPr>
      </w:pPr>
      <w:r>
        <w:rPr>
          <w:rFonts w:cs="Times New Roman"/>
          <w:szCs w:val="24"/>
        </w:rPr>
        <w:tab/>
      </w:r>
      <w:r w:rsidR="002F1B39" w:rsidRPr="009D2FD4">
        <w:rPr>
          <w:rFonts w:cs="Times New Roman"/>
          <w:szCs w:val="24"/>
        </w:rPr>
        <w:t>Jak jsem již uvedl v rámci možných modifikací závazkového vztahu mezi</w:t>
      </w:r>
      <w:r w:rsidR="002F1B39">
        <w:rPr>
          <w:rFonts w:cs="Times New Roman"/>
          <w:szCs w:val="24"/>
        </w:rPr>
        <w:t xml:space="preserve"> oprávněným a povinným, nelze předkupní právo</w:t>
      </w:r>
      <w:r w:rsidR="002F1B39" w:rsidRPr="009D2FD4">
        <w:rPr>
          <w:rFonts w:cs="Times New Roman"/>
          <w:szCs w:val="24"/>
        </w:rPr>
        <w:t xml:space="preserve"> omezit jen na případy vedlejších ujednání u kupních smluv. </w:t>
      </w:r>
      <w:r w:rsidR="002F1B39">
        <w:rPr>
          <w:rFonts w:cs="Times New Roman"/>
          <w:szCs w:val="24"/>
        </w:rPr>
        <w:t>V občanském zákoníku je možnost sjednání předkupního práva</w:t>
      </w:r>
      <w:r w:rsidR="002F1B39" w:rsidRPr="009D2FD4">
        <w:rPr>
          <w:rFonts w:cs="Times New Roman"/>
          <w:szCs w:val="24"/>
        </w:rPr>
        <w:t xml:space="preserve"> nevhodně zařazena pod kupní smlouvu. To může vyvolat nesprávnou představu, že jej lze sjednat pouze pro prodej věci. Předpokládám, že ustanovení o možnosti dohodnout takové právo i pro případ jiného zcizení než prodejem</w:t>
      </w:r>
      <w:r w:rsidR="002F1B39" w:rsidRPr="009D2FD4">
        <w:rPr>
          <w:rStyle w:val="Znakapoznpodarou"/>
          <w:rFonts w:cs="Times New Roman"/>
          <w:szCs w:val="24"/>
        </w:rPr>
        <w:footnoteReference w:id="103"/>
      </w:r>
      <w:r w:rsidR="002F1B39" w:rsidRPr="009D2FD4">
        <w:rPr>
          <w:rFonts w:cs="Times New Roman"/>
          <w:szCs w:val="24"/>
        </w:rPr>
        <w:t xml:space="preserve">, je natolik určité, že jakýkoliv </w:t>
      </w:r>
      <w:r w:rsidR="002F1B39">
        <w:rPr>
          <w:rFonts w:cs="Times New Roman"/>
          <w:szCs w:val="24"/>
        </w:rPr>
        <w:t>restriktivní výklad omezující předkupní právo</w:t>
      </w:r>
      <w:r w:rsidR="002F1B39" w:rsidRPr="009D2FD4">
        <w:rPr>
          <w:rFonts w:cs="Times New Roman"/>
          <w:szCs w:val="24"/>
        </w:rPr>
        <w:t xml:space="preserve"> na prodej věci vylučuje. V tomto případě se plně projevuje smluvní volnost kontrahentů. Pokud se oprávněný s povinným nedohodno</w:t>
      </w:r>
      <w:r w:rsidR="002F1B39">
        <w:rPr>
          <w:rFonts w:cs="Times New Roman"/>
          <w:szCs w:val="24"/>
        </w:rPr>
        <w:t>u i na jiném způsobu zcizení, předkupní právo</w:t>
      </w:r>
      <w:r w:rsidR="002F1B39" w:rsidRPr="009D2FD4">
        <w:rPr>
          <w:rFonts w:cs="Times New Roman"/>
          <w:szCs w:val="24"/>
        </w:rPr>
        <w:t xml:space="preserve"> by se uplatnilo pouze při prodeji věci.</w:t>
      </w:r>
    </w:p>
    <w:p w:rsidR="002F1B39" w:rsidRDefault="002F1B39" w:rsidP="002F1B39">
      <w:pPr>
        <w:spacing w:after="0" w:line="360" w:lineRule="auto"/>
        <w:ind w:firstLine="708"/>
        <w:jc w:val="both"/>
        <w:rPr>
          <w:rFonts w:cs="Times New Roman"/>
          <w:szCs w:val="24"/>
        </w:rPr>
      </w:pPr>
      <w:r>
        <w:rPr>
          <w:rFonts w:cs="Times New Roman"/>
          <w:szCs w:val="24"/>
        </w:rPr>
        <w:t>Je otázkou, zda je nutné výslovně stanovit, že se předkupní právo vztahuje i na darování nebo postačí pouhé ustanovení o „jiných způsobech zcizení“. Tato problematika u nás není zatím s konečnou platností vyřešena. Vzhledem k tomu, že občanský zákoník převzal úpravu smluvního předkupního práva z ABGB, předkládám, jak se s tímto pojmem vypořádal Nejvyšší rakouský soud. Podle něj lze zařadit darování pod jiný způsob zcizení za určitých předpokladů. Tím zásadním je, aby ve smlouvě o zřízení předkupního práva byla upravena cena, za kterou by mohlo být právo realizováno. Jestliže cena nebude určena, lze dohodu stran o předkupním právu vyložit tak, že se na darování nevztahuje.</w:t>
      </w:r>
      <w:r>
        <w:rPr>
          <w:rStyle w:val="Znakapoznpodarou"/>
          <w:rFonts w:cs="Times New Roman"/>
          <w:szCs w:val="24"/>
        </w:rPr>
        <w:footnoteReference w:id="104"/>
      </w:r>
    </w:p>
    <w:p w:rsidR="00E90EDA" w:rsidRPr="000D5A7D" w:rsidRDefault="00911FA5" w:rsidP="00FF36FE">
      <w:pPr>
        <w:spacing w:after="0" w:line="360" w:lineRule="auto"/>
        <w:jc w:val="both"/>
        <w:rPr>
          <w:rFonts w:cs="Times New Roman"/>
          <w:szCs w:val="24"/>
        </w:rPr>
      </w:pPr>
      <w:r>
        <w:rPr>
          <w:rFonts w:cs="Times New Roman"/>
          <w:szCs w:val="24"/>
        </w:rPr>
        <w:tab/>
      </w:r>
      <w:r w:rsidR="002F1B39">
        <w:rPr>
          <w:rFonts w:cs="Times New Roman"/>
          <w:szCs w:val="24"/>
        </w:rPr>
        <w:t>Naše právní praxe se také přiklání k extenzivnímu výkladu a zařazuje pod jiné způsoby zcizení jak úplatné, tak i bezúplatné převody.</w:t>
      </w:r>
      <w:r w:rsidR="002F1B39">
        <w:rPr>
          <w:rStyle w:val="Znakapoznpodarou"/>
          <w:rFonts w:cs="Times New Roman"/>
          <w:szCs w:val="24"/>
        </w:rPr>
        <w:footnoteReference w:id="105"/>
      </w:r>
      <w:r w:rsidR="002F1B39">
        <w:rPr>
          <w:rFonts w:cs="Times New Roman"/>
          <w:szCs w:val="24"/>
        </w:rPr>
        <w:t xml:space="preserve"> Východiskem pro správnou aplikaci § 602 odst. 2 bude zkoumání vůle smluvních stran. Tomu nasvědčuje ustanovení § 35 odst. 2, který stanoví, že: </w:t>
      </w:r>
      <w:r w:rsidR="002F1B39" w:rsidRPr="00520C7C">
        <w:rPr>
          <w:rFonts w:cs="Times New Roman"/>
          <w:i/>
          <w:szCs w:val="24"/>
        </w:rPr>
        <w:t>„Právní úkony vyjádřené slovy je třeba vykládat nejenom podle jejich jazykového vyjádření, ale zejména též podle vůle toho, kdo právní úkon učinil, není-li tato vůle v rozporu s jazykovým projevem.“</w:t>
      </w:r>
      <w:r w:rsidR="002F1B39">
        <w:rPr>
          <w:rFonts w:cs="Times New Roman"/>
          <w:szCs w:val="24"/>
        </w:rPr>
        <w:t xml:space="preserve"> Závěrem dodám, že mohou nastat následující situace. Buď je darování ve smlouvě výslovně uvedeno, nebo smlouva odkazuje na jiné způsoby zcizení a zároveň je stanovena cena, za kterou může být předkupní právo vykonáno. Obojí znamená, že strany měly na mysli vztáhnout předkupní právo i na darování. Jestliže smlouva pouze uvádí jiné způsoby zcizení, ale neuvede cenu, kterou by měl oprávněný zaplatit, aby mohl své předkupní právo vykonat, je nutné zkoumat účel celé dohody o předkupním právu. Tedy to zda vůle stran směřovala </w:t>
      </w:r>
      <w:r w:rsidR="002F1B39">
        <w:rPr>
          <w:rFonts w:cs="Times New Roman"/>
          <w:szCs w:val="24"/>
        </w:rPr>
        <w:lastRenderedPageBreak/>
        <w:t xml:space="preserve">k zahrnutí darování pod jiné způsoby zcizení. Souhlasím s názorem, že pokud se má dohoda vztahovat i na jiné způsoby zcizení: </w:t>
      </w:r>
      <w:r w:rsidR="002F1B39" w:rsidRPr="000657DA">
        <w:rPr>
          <w:rFonts w:cs="Times New Roman"/>
          <w:i/>
          <w:szCs w:val="24"/>
        </w:rPr>
        <w:t>„...</w:t>
      </w:r>
      <w:r w:rsidR="002F1B39">
        <w:rPr>
          <w:rFonts w:cs="Times New Roman"/>
          <w:i/>
          <w:szCs w:val="24"/>
        </w:rPr>
        <w:t xml:space="preserve"> </w:t>
      </w:r>
      <w:r w:rsidR="002F1B39" w:rsidRPr="000657DA">
        <w:rPr>
          <w:rFonts w:cs="Times New Roman"/>
          <w:i/>
          <w:szCs w:val="24"/>
        </w:rPr>
        <w:t>je na místě sjednat předem cenu, za niž bude předkupník oprávněn věc vykoupit.“</w:t>
      </w:r>
      <w:r w:rsidR="002F1B39">
        <w:rPr>
          <w:rStyle w:val="Znakapoznpodarou"/>
          <w:rFonts w:cs="Times New Roman"/>
          <w:i/>
          <w:szCs w:val="24"/>
        </w:rPr>
        <w:footnoteReference w:id="106"/>
      </w:r>
      <w:r w:rsidR="002F1B39">
        <w:rPr>
          <w:rFonts w:cs="Times New Roman"/>
          <w:szCs w:val="24"/>
        </w:rPr>
        <w:t xml:space="preserve"> Pokud tak účastnici neučiní, mohou vznikat komplikované spory ohledně výkladu smlouvy.</w:t>
      </w:r>
    </w:p>
    <w:p w:rsidR="001643EF" w:rsidRDefault="00E90EDA" w:rsidP="00FF36FE">
      <w:pPr>
        <w:tabs>
          <w:tab w:val="left" w:pos="284"/>
        </w:tabs>
        <w:spacing w:after="0" w:line="360" w:lineRule="auto"/>
        <w:ind w:right="-284" w:firstLine="567"/>
        <w:jc w:val="both"/>
        <w:rPr>
          <w:rFonts w:cs="Times New Roman"/>
          <w:szCs w:val="24"/>
        </w:rPr>
      </w:pPr>
      <w:r w:rsidRPr="00C66942">
        <w:rPr>
          <w:rFonts w:cs="Times New Roman"/>
          <w:szCs w:val="24"/>
        </w:rPr>
        <w:t>Podstatně komplikovanější situace nastává u předkupního práva spoluvlastníků dle §140 občanského zákoníku.</w:t>
      </w:r>
      <w:r w:rsidR="00CC2B91">
        <w:rPr>
          <w:rFonts w:cs="Times New Roman"/>
          <w:szCs w:val="24"/>
        </w:rPr>
        <w:t xml:space="preserve"> Ustanovení § 602 totiž </w:t>
      </w:r>
      <w:r w:rsidR="00F40A75">
        <w:rPr>
          <w:rFonts w:cs="Times New Roman"/>
          <w:szCs w:val="24"/>
        </w:rPr>
        <w:t>počítá s možností smluvního předkupního práva v případě prodeje a umožňuje rozšíření i na jiné případy. Oproti tomu § 140 užívá rozporuplný výraz „převod“.</w:t>
      </w:r>
    </w:p>
    <w:p w:rsidR="0070409D" w:rsidRDefault="00F40A75" w:rsidP="00FF36FE">
      <w:pPr>
        <w:tabs>
          <w:tab w:val="left" w:pos="284"/>
        </w:tabs>
        <w:spacing w:after="0" w:line="360" w:lineRule="auto"/>
        <w:ind w:right="-284" w:firstLine="567"/>
        <w:jc w:val="both"/>
        <w:rPr>
          <w:rFonts w:cs="Times New Roman"/>
          <w:szCs w:val="24"/>
        </w:rPr>
      </w:pPr>
      <w:r>
        <w:rPr>
          <w:rFonts w:cs="Times New Roman"/>
          <w:szCs w:val="24"/>
        </w:rPr>
        <w:t>Tento pojem je příčinou sporů o to zda zahrnuje převody</w:t>
      </w:r>
      <w:r w:rsidR="004F3011">
        <w:rPr>
          <w:rFonts w:cs="Times New Roman"/>
          <w:szCs w:val="24"/>
        </w:rPr>
        <w:t xml:space="preserve"> úplatné i bezúplatné, kam řadíme darování</w:t>
      </w:r>
      <w:r>
        <w:rPr>
          <w:rFonts w:cs="Times New Roman"/>
          <w:szCs w:val="24"/>
        </w:rPr>
        <w:t>. Jazykovým výkladem jsem nebyl schop</w:t>
      </w:r>
      <w:r w:rsidR="00CC2B91">
        <w:rPr>
          <w:rFonts w:cs="Times New Roman"/>
          <w:szCs w:val="24"/>
        </w:rPr>
        <w:t>en dojít k závěru, co tento výraz</w:t>
      </w:r>
      <w:r w:rsidR="00520C7C">
        <w:rPr>
          <w:rFonts w:cs="Times New Roman"/>
          <w:szCs w:val="24"/>
        </w:rPr>
        <w:t xml:space="preserve"> přesně znamená. </w:t>
      </w:r>
      <w:r>
        <w:rPr>
          <w:rFonts w:cs="Times New Roman"/>
          <w:szCs w:val="24"/>
        </w:rPr>
        <w:t>Právní teorie se rozdělila na zastánce extenzivního výkladu zahrnujícího převody úplatné i bezúplatné, a příznivce restriktivního pojetí, omezujícího předkupní právo</w:t>
      </w:r>
      <w:r w:rsidR="00CC2B91">
        <w:rPr>
          <w:rFonts w:cs="Times New Roman"/>
          <w:szCs w:val="24"/>
        </w:rPr>
        <w:t xml:space="preserve"> pouze</w:t>
      </w:r>
      <w:r>
        <w:rPr>
          <w:rFonts w:cs="Times New Roman"/>
          <w:szCs w:val="24"/>
        </w:rPr>
        <w:t xml:space="preserve"> na úplatné převody.</w:t>
      </w:r>
    </w:p>
    <w:p w:rsidR="00A04004" w:rsidRDefault="00B22538" w:rsidP="009D2FD4">
      <w:pPr>
        <w:tabs>
          <w:tab w:val="left" w:pos="284"/>
        </w:tabs>
        <w:spacing w:after="0" w:line="360" w:lineRule="auto"/>
        <w:ind w:right="-284" w:firstLine="567"/>
        <w:rPr>
          <w:rFonts w:cs="Times New Roman"/>
          <w:szCs w:val="24"/>
        </w:rPr>
      </w:pPr>
      <w:r>
        <w:rPr>
          <w:rFonts w:cs="Times New Roman"/>
          <w:szCs w:val="24"/>
        </w:rPr>
        <w:t>Výrazem „převod“ se v právní nauce rozumí přenos</w:t>
      </w:r>
      <w:r w:rsidR="001F1FB0">
        <w:rPr>
          <w:rFonts w:cs="Times New Roman"/>
          <w:szCs w:val="24"/>
        </w:rPr>
        <w:t xml:space="preserve"> práva z převodce na nabyvatele na základě určité právní skutečnosti. Touto skutečností je nejčastěji smlouva.</w:t>
      </w:r>
      <w:r w:rsidR="001F1FB0">
        <w:rPr>
          <w:rStyle w:val="Znakapoznpodarou"/>
          <w:rFonts w:cs="Times New Roman"/>
          <w:szCs w:val="24"/>
        </w:rPr>
        <w:footnoteReference w:id="107"/>
      </w:r>
      <w:r w:rsidR="001F1FB0">
        <w:rPr>
          <w:rFonts w:cs="Times New Roman"/>
          <w:szCs w:val="24"/>
        </w:rPr>
        <w:t xml:space="preserve"> </w:t>
      </w:r>
    </w:p>
    <w:p w:rsidR="002407D8" w:rsidRDefault="004F3011" w:rsidP="00C66942">
      <w:pPr>
        <w:tabs>
          <w:tab w:val="left" w:pos="284"/>
        </w:tabs>
        <w:spacing w:after="0" w:line="360" w:lineRule="auto"/>
        <w:ind w:right="-284" w:firstLine="567"/>
        <w:jc w:val="both"/>
        <w:rPr>
          <w:rFonts w:cs="Times New Roman"/>
          <w:szCs w:val="24"/>
        </w:rPr>
      </w:pPr>
      <w:r>
        <w:rPr>
          <w:rFonts w:cs="Times New Roman"/>
          <w:szCs w:val="24"/>
        </w:rPr>
        <w:t>Názor, že předkupní právo se vztahuje i na darování spoluvlastnického podílu</w:t>
      </w:r>
      <w:r w:rsidR="00A04004">
        <w:rPr>
          <w:rFonts w:cs="Times New Roman"/>
          <w:szCs w:val="24"/>
        </w:rPr>
        <w:t xml:space="preserve"> je podepřen řadou argumentů. Z tohoto </w:t>
      </w:r>
      <w:r w:rsidR="002E0784">
        <w:rPr>
          <w:rFonts w:cs="Times New Roman"/>
          <w:szCs w:val="24"/>
        </w:rPr>
        <w:t xml:space="preserve">pohledu zasluhuje pozornost </w:t>
      </w:r>
      <w:r w:rsidR="00570263">
        <w:rPr>
          <w:rFonts w:cs="Times New Roman"/>
          <w:szCs w:val="24"/>
        </w:rPr>
        <w:t>úsudek</w:t>
      </w:r>
      <w:r w:rsidR="00A04004">
        <w:rPr>
          <w:rFonts w:cs="Times New Roman"/>
          <w:szCs w:val="24"/>
        </w:rPr>
        <w:t>, že pokud by měl zákonodárce na mysli jen úplatný převod,</w:t>
      </w:r>
      <w:r w:rsidR="002E0784">
        <w:rPr>
          <w:rFonts w:cs="Times New Roman"/>
          <w:szCs w:val="24"/>
        </w:rPr>
        <w:t xml:space="preserve"> mohl použít termín „</w:t>
      </w:r>
      <w:r w:rsidR="00076126">
        <w:rPr>
          <w:rFonts w:cs="Times New Roman"/>
          <w:szCs w:val="24"/>
        </w:rPr>
        <w:t>prodává</w:t>
      </w:r>
      <w:r w:rsidR="002E0784">
        <w:rPr>
          <w:rFonts w:cs="Times New Roman"/>
          <w:szCs w:val="24"/>
        </w:rPr>
        <w:t>“</w:t>
      </w:r>
      <w:r w:rsidR="00076126">
        <w:rPr>
          <w:rStyle w:val="Znakapoznpodarou"/>
          <w:rFonts w:cs="Times New Roman"/>
          <w:szCs w:val="24"/>
        </w:rPr>
        <w:footnoteReference w:id="108"/>
      </w:r>
      <w:r w:rsidR="002E0784">
        <w:rPr>
          <w:rFonts w:cs="Times New Roman"/>
          <w:szCs w:val="24"/>
        </w:rPr>
        <w:t xml:space="preserve">. </w:t>
      </w:r>
      <w:r w:rsidR="00076126">
        <w:rPr>
          <w:rFonts w:cs="Times New Roman"/>
          <w:szCs w:val="24"/>
        </w:rPr>
        <w:t>Na druhou stranu se domnívám, že stejně tak, kdyby se mělo jednat i o bezúplatné převody, patrně by byl použit výraz „zcizuje“. Širokému výkladu nasvědčuje také účel ustanovení § 140, kterým je</w:t>
      </w:r>
      <w:r w:rsidR="0052010C">
        <w:rPr>
          <w:rFonts w:cs="Times New Roman"/>
          <w:szCs w:val="24"/>
        </w:rPr>
        <w:t xml:space="preserve"> poskytnout podílovým spoluvlastníkům možnost ovlivnit, které osoby s nimi </w:t>
      </w:r>
      <w:r w:rsidR="003F54B3">
        <w:rPr>
          <w:rFonts w:cs="Times New Roman"/>
          <w:szCs w:val="24"/>
        </w:rPr>
        <w:t>budou ve spoluvlastnickém vztahu</w:t>
      </w:r>
      <w:r w:rsidR="0052010C">
        <w:rPr>
          <w:rFonts w:cs="Times New Roman"/>
          <w:szCs w:val="24"/>
        </w:rPr>
        <w:t>.</w:t>
      </w:r>
      <w:r w:rsidR="00F41B7C">
        <w:rPr>
          <w:rFonts w:cs="Times New Roman"/>
          <w:szCs w:val="24"/>
        </w:rPr>
        <w:t xml:space="preserve"> Ochrana podílových spoluvlastníků před vstupem nové osoby do podílového spoluvlastnictví je tímto v podstatě nadřazena právu vlastníka svobodně nakládat a rozhod</w:t>
      </w:r>
      <w:r w:rsidR="00AE0F03">
        <w:rPr>
          <w:rFonts w:cs="Times New Roman"/>
          <w:szCs w:val="24"/>
        </w:rPr>
        <w:t>ov</w:t>
      </w:r>
      <w:r w:rsidR="003F54B3">
        <w:rPr>
          <w:rFonts w:cs="Times New Roman"/>
          <w:szCs w:val="24"/>
        </w:rPr>
        <w:t>at o svém majetku. S tím koresponduje i</w:t>
      </w:r>
      <w:r w:rsidR="00AE0F03">
        <w:rPr>
          <w:rFonts w:cs="Times New Roman"/>
          <w:szCs w:val="24"/>
        </w:rPr>
        <w:t xml:space="preserve"> rozhodnutí Ústavního soudu, který</w:t>
      </w:r>
      <w:r w:rsidR="00520C7C">
        <w:rPr>
          <w:rFonts w:cs="Times New Roman"/>
          <w:szCs w:val="24"/>
        </w:rPr>
        <w:t>m</w:t>
      </w:r>
      <w:r w:rsidR="00AE0F03">
        <w:rPr>
          <w:rFonts w:cs="Times New Roman"/>
          <w:szCs w:val="24"/>
        </w:rPr>
        <w:t xml:space="preserve"> nepřímo podpořil existenci zákonného předkupního práva v rámci darování spoluvlastnického podílu. I když nepochybuji o správnosti výroku, že: „</w:t>
      </w:r>
      <w:r w:rsidR="00AE0F03">
        <w:rPr>
          <w:rFonts w:cs="Times New Roman"/>
          <w:i/>
          <w:szCs w:val="24"/>
        </w:rPr>
        <w:t>Spoluvlastnictví velmi úzce navazuje na ochranu vlastnického práva poskytovanou zejména podle čl. 11 odst. 1 Listiny základních práv a svobod, podle něhož vlastnictví všech vlastníků má</w:t>
      </w:r>
      <w:r w:rsidR="003F54B3">
        <w:rPr>
          <w:rFonts w:cs="Times New Roman"/>
          <w:i/>
          <w:szCs w:val="24"/>
        </w:rPr>
        <w:t xml:space="preserve"> stejný zákonný obsah a ochranu,“</w:t>
      </w:r>
      <w:r w:rsidR="00AE0F03">
        <w:rPr>
          <w:rFonts w:cs="Times New Roman"/>
          <w:i/>
          <w:szCs w:val="24"/>
        </w:rPr>
        <w:t xml:space="preserve"> </w:t>
      </w:r>
      <w:r w:rsidR="003F54B3">
        <w:rPr>
          <w:rFonts w:cs="Times New Roman"/>
          <w:szCs w:val="24"/>
        </w:rPr>
        <w:t>nemohu se</w:t>
      </w:r>
      <w:r w:rsidR="00AE0F03">
        <w:rPr>
          <w:rFonts w:cs="Times New Roman"/>
          <w:szCs w:val="24"/>
        </w:rPr>
        <w:t xml:space="preserve"> ztotožnit s další argumentací téhož nálezu:</w:t>
      </w:r>
      <w:r w:rsidR="00E1492D">
        <w:rPr>
          <w:rFonts w:cs="Times New Roman"/>
          <w:szCs w:val="24"/>
        </w:rPr>
        <w:t xml:space="preserve"> „</w:t>
      </w:r>
      <w:r w:rsidR="00E1492D">
        <w:rPr>
          <w:rFonts w:cs="Times New Roman"/>
          <w:i/>
          <w:szCs w:val="24"/>
        </w:rPr>
        <w:t xml:space="preserve">…tak jak nikdo v zásadě nemůže být spravedlivě nucen, aby setrvával ve spoluvlastnickém vztahu, tak nemůže být nucen, aby přijal </w:t>
      </w:r>
      <w:r w:rsidR="00E1492D">
        <w:rPr>
          <w:rFonts w:cs="Times New Roman"/>
          <w:i/>
          <w:szCs w:val="24"/>
        </w:rPr>
        <w:lastRenderedPageBreak/>
        <w:t>jiného spoluvlastníka bez projevu vlastní vůle.</w:t>
      </w:r>
      <w:r w:rsidR="00E1492D">
        <w:rPr>
          <w:rStyle w:val="Znakapoznpodarou"/>
          <w:rFonts w:cs="Times New Roman"/>
          <w:i/>
          <w:szCs w:val="24"/>
        </w:rPr>
        <w:footnoteReference w:id="109"/>
      </w:r>
      <w:r w:rsidR="006E5730">
        <w:rPr>
          <w:rFonts w:cs="Times New Roman"/>
          <w:i/>
          <w:szCs w:val="24"/>
        </w:rPr>
        <w:t xml:space="preserve"> </w:t>
      </w:r>
      <w:r w:rsidR="006E5730">
        <w:rPr>
          <w:rFonts w:cs="Times New Roman"/>
          <w:szCs w:val="24"/>
        </w:rPr>
        <w:t>Tento</w:t>
      </w:r>
      <w:r w:rsidR="00E1492D">
        <w:rPr>
          <w:rFonts w:cs="Times New Roman"/>
          <w:i/>
          <w:szCs w:val="24"/>
        </w:rPr>
        <w:t xml:space="preserve"> </w:t>
      </w:r>
      <w:r w:rsidR="006E5730">
        <w:rPr>
          <w:rFonts w:cs="Times New Roman"/>
          <w:szCs w:val="24"/>
        </w:rPr>
        <w:t>výrok</w:t>
      </w:r>
      <w:r w:rsidR="006B6E71">
        <w:rPr>
          <w:rFonts w:cs="Times New Roman"/>
          <w:szCs w:val="24"/>
        </w:rPr>
        <w:t xml:space="preserve"> Ústavního soudu</w:t>
      </w:r>
      <w:r w:rsidR="009678F7">
        <w:rPr>
          <w:rFonts w:cs="Times New Roman"/>
          <w:szCs w:val="24"/>
        </w:rPr>
        <w:t xml:space="preserve"> považuji</w:t>
      </w:r>
      <w:r w:rsidR="006E5730">
        <w:rPr>
          <w:rFonts w:cs="Times New Roman"/>
          <w:szCs w:val="24"/>
        </w:rPr>
        <w:t xml:space="preserve"> za nadbytečný</w:t>
      </w:r>
      <w:r w:rsidR="006B6E71">
        <w:rPr>
          <w:rFonts w:cs="Times New Roman"/>
          <w:szCs w:val="24"/>
        </w:rPr>
        <w:t>, prot</w:t>
      </w:r>
      <w:r w:rsidR="009678F7">
        <w:rPr>
          <w:rFonts w:cs="Times New Roman"/>
          <w:szCs w:val="24"/>
        </w:rPr>
        <w:t xml:space="preserve">ože stávajícím spoluvlastníkům zákon poskytuje ochranu tím, že se mohou dohodnout o zrušení a vypořádání podílového spoluvlastnictví, popřípadě pokud k dohodě nedojde, zruší a vypořádá spoluvlastnictví soud na návrh kteréhokoliv spoluvlastníka. </w:t>
      </w:r>
      <w:r w:rsidR="009678F7">
        <w:rPr>
          <w:rStyle w:val="Znakapoznpodarou"/>
          <w:rFonts w:cs="Times New Roman"/>
          <w:szCs w:val="24"/>
        </w:rPr>
        <w:footnoteReference w:id="110"/>
      </w:r>
      <w:r w:rsidR="00762EBE">
        <w:rPr>
          <w:rFonts w:cs="Times New Roman"/>
          <w:szCs w:val="24"/>
        </w:rPr>
        <w:t>Tedy spoluvlastník, který z jakéhokoliv důvodu nesouhlasí s osobou nového spoluvlastníka, je dostatečně chráněn tím, že nemusí ve spoluvla</w:t>
      </w:r>
      <w:r w:rsidR="00C2365E">
        <w:rPr>
          <w:rFonts w:cs="Times New Roman"/>
          <w:szCs w:val="24"/>
        </w:rPr>
        <w:t>stnickém vztahu nadále zůstávat.</w:t>
      </w:r>
      <w:r w:rsidR="003F54B3">
        <w:rPr>
          <w:rFonts w:cs="Times New Roman"/>
          <w:szCs w:val="24"/>
        </w:rPr>
        <w:t xml:space="preserve"> </w:t>
      </w:r>
      <w:r w:rsidR="00C2365E">
        <w:rPr>
          <w:rFonts w:cs="Times New Roman"/>
          <w:szCs w:val="24"/>
        </w:rPr>
        <w:t>Z</w:t>
      </w:r>
      <w:r w:rsidR="003F54B3">
        <w:rPr>
          <w:rFonts w:cs="Times New Roman"/>
          <w:szCs w:val="24"/>
        </w:rPr>
        <w:t> toho plyne, že k naplnění myšlenky Ústavního soudu dochází i jinak, aniž by bylo třeba striktně trvat na předkupním právu spoluvlastníků v případě darovací smlouvy.</w:t>
      </w:r>
    </w:p>
    <w:p w:rsidR="00762EBE" w:rsidRDefault="002407D8" w:rsidP="002407D8">
      <w:pPr>
        <w:tabs>
          <w:tab w:val="left" w:pos="284"/>
        </w:tabs>
        <w:spacing w:after="0" w:line="360" w:lineRule="auto"/>
        <w:ind w:right="-284" w:firstLine="567"/>
        <w:jc w:val="both"/>
        <w:rPr>
          <w:rFonts w:cs="Times New Roman"/>
          <w:szCs w:val="24"/>
        </w:rPr>
      </w:pPr>
      <w:r>
        <w:rPr>
          <w:rFonts w:cs="Times New Roman"/>
          <w:szCs w:val="24"/>
        </w:rPr>
        <w:t xml:space="preserve">Teorii o existenci </w:t>
      </w:r>
      <w:r w:rsidR="00C2365E">
        <w:rPr>
          <w:rFonts w:cs="Times New Roman"/>
          <w:szCs w:val="24"/>
        </w:rPr>
        <w:t>předkupního práva</w:t>
      </w:r>
      <w:r w:rsidR="006E5730">
        <w:rPr>
          <w:rFonts w:cs="Times New Roman"/>
          <w:szCs w:val="24"/>
        </w:rPr>
        <w:t xml:space="preserve"> i u bezúplatného převodu zastává</w:t>
      </w:r>
      <w:r>
        <w:rPr>
          <w:rFonts w:cs="Times New Roman"/>
          <w:szCs w:val="24"/>
        </w:rPr>
        <w:t xml:space="preserve"> také</w:t>
      </w:r>
      <w:r w:rsidR="006E5730">
        <w:rPr>
          <w:rFonts w:cs="Times New Roman"/>
          <w:szCs w:val="24"/>
        </w:rPr>
        <w:t xml:space="preserve"> p</w:t>
      </w:r>
      <w:r w:rsidR="00B629E6">
        <w:rPr>
          <w:rFonts w:cs="Times New Roman"/>
          <w:szCs w:val="24"/>
        </w:rPr>
        <w:t>rof. Fiala, který k darování</w:t>
      </w:r>
      <w:r w:rsidR="00762EBE" w:rsidRPr="00C66942">
        <w:rPr>
          <w:rFonts w:cs="Times New Roman"/>
          <w:szCs w:val="24"/>
        </w:rPr>
        <w:t xml:space="preserve"> spoluvlastnického podílu poznamenává, že v situaci, kdy by se předkupní právo na darovací smlouvy nevztahovalo, docházelo by k častým simulovaným právním úkonům s cílem se předkupnímu právu vyhnout.</w:t>
      </w:r>
      <w:r w:rsidR="00762EBE" w:rsidRPr="00C66942">
        <w:rPr>
          <w:rStyle w:val="Znakapoznpodarou"/>
          <w:rFonts w:cs="Times New Roman"/>
          <w:szCs w:val="24"/>
        </w:rPr>
        <w:footnoteReference w:id="111"/>
      </w:r>
      <w:r w:rsidR="00762EBE">
        <w:rPr>
          <w:rFonts w:cs="Times New Roman"/>
          <w:szCs w:val="24"/>
        </w:rPr>
        <w:t xml:space="preserve"> T</w:t>
      </w:r>
      <w:r w:rsidR="00762EBE" w:rsidRPr="00C66942">
        <w:rPr>
          <w:rFonts w:cs="Times New Roman"/>
          <w:szCs w:val="24"/>
        </w:rPr>
        <w:t>ato úvaha má své opodstatnění, jelikož prokázání simulovaného právního úkonu a tedy zjištění jeho neplatnosti je značně komplikované, někdy i vcelku nemožné.</w:t>
      </w:r>
    </w:p>
    <w:p w:rsidR="00752A44" w:rsidRDefault="006E5730" w:rsidP="002407D8">
      <w:pPr>
        <w:tabs>
          <w:tab w:val="left" w:pos="284"/>
        </w:tabs>
        <w:spacing w:after="0" w:line="360" w:lineRule="auto"/>
        <w:ind w:right="-284" w:firstLine="567"/>
        <w:jc w:val="both"/>
        <w:rPr>
          <w:rFonts w:cs="Times New Roman"/>
          <w:szCs w:val="24"/>
        </w:rPr>
      </w:pPr>
      <w:r>
        <w:rPr>
          <w:rFonts w:cs="Times New Roman"/>
          <w:szCs w:val="24"/>
        </w:rPr>
        <w:t>Přesto převažují</w:t>
      </w:r>
      <w:r w:rsidR="00B629E6">
        <w:rPr>
          <w:rFonts w:cs="Times New Roman"/>
          <w:szCs w:val="24"/>
        </w:rPr>
        <w:t xml:space="preserve"> názory</w:t>
      </w:r>
      <w:r>
        <w:rPr>
          <w:rFonts w:cs="Times New Roman"/>
          <w:szCs w:val="24"/>
        </w:rPr>
        <w:t>,</w:t>
      </w:r>
      <w:r w:rsidR="00B629E6">
        <w:rPr>
          <w:rFonts w:cs="Times New Roman"/>
          <w:szCs w:val="24"/>
        </w:rPr>
        <w:t xml:space="preserve"> vztahujíc</w:t>
      </w:r>
      <w:r w:rsidR="002346C2">
        <w:rPr>
          <w:rFonts w:cs="Times New Roman"/>
          <w:szCs w:val="24"/>
        </w:rPr>
        <w:t>í § 140 jen na úplatné převody, i když pochybnosti takového výkladu nadále zůstávají a jsou předmětem častých diskuzí.</w:t>
      </w:r>
      <w:r w:rsidR="00F445F6">
        <w:rPr>
          <w:rFonts w:cs="Times New Roman"/>
          <w:szCs w:val="24"/>
        </w:rPr>
        <w:t xml:space="preserve"> </w:t>
      </w:r>
    </w:p>
    <w:p w:rsidR="00FD15DA" w:rsidRDefault="00752A44" w:rsidP="002407D8">
      <w:pPr>
        <w:tabs>
          <w:tab w:val="left" w:pos="284"/>
        </w:tabs>
        <w:spacing w:after="0" w:line="360" w:lineRule="auto"/>
        <w:ind w:right="-284" w:firstLine="567"/>
        <w:jc w:val="both"/>
        <w:rPr>
          <w:rFonts w:cs="Times New Roman"/>
          <w:szCs w:val="24"/>
        </w:rPr>
      </w:pPr>
      <w:r>
        <w:rPr>
          <w:rFonts w:cs="Times New Roman"/>
          <w:szCs w:val="24"/>
        </w:rPr>
        <w:t>Předkupní právo je v tomto smyslu chápáno jako neúnosné omezení vlastnické autonomie, které nastává b</w:t>
      </w:r>
      <w:r w:rsidR="006E5730">
        <w:rPr>
          <w:rFonts w:cs="Times New Roman"/>
          <w:szCs w:val="24"/>
        </w:rPr>
        <w:t>ez ohledu na vůli spoluvlastníka zcizujícího svůj podíl</w:t>
      </w:r>
      <w:r>
        <w:rPr>
          <w:rFonts w:cs="Times New Roman"/>
          <w:szCs w:val="24"/>
        </w:rPr>
        <w:t>.</w:t>
      </w:r>
      <w:r w:rsidR="00BB23C7">
        <w:rPr>
          <w:rFonts w:cs="Times New Roman"/>
          <w:szCs w:val="24"/>
        </w:rPr>
        <w:t xml:space="preserve"> </w:t>
      </w:r>
    </w:p>
    <w:p w:rsidR="00B629E6" w:rsidRDefault="00752A44" w:rsidP="00FD15DA">
      <w:pPr>
        <w:tabs>
          <w:tab w:val="left" w:pos="284"/>
        </w:tabs>
        <w:spacing w:after="0" w:line="360" w:lineRule="auto"/>
        <w:ind w:right="-284" w:firstLine="567"/>
        <w:jc w:val="both"/>
        <w:rPr>
          <w:rFonts w:cs="Times New Roman"/>
          <w:szCs w:val="24"/>
        </w:rPr>
      </w:pPr>
      <w:r>
        <w:rPr>
          <w:rFonts w:cs="Times New Roman"/>
          <w:szCs w:val="24"/>
        </w:rPr>
        <w:t xml:space="preserve"> </w:t>
      </w:r>
      <w:r w:rsidRPr="009D2FD4">
        <w:rPr>
          <w:rFonts w:cs="Times New Roman"/>
          <w:szCs w:val="24"/>
        </w:rPr>
        <w:t>Další důvodem k zamyšlení je stanovení ceny, za kterou budou mít ostatní spoluvlastníci právo věc odkoupit, jestliže chce spoluvlastník svůj podíl darovat.</w:t>
      </w:r>
      <w:r w:rsidR="00FD15DA" w:rsidRPr="009D2FD4">
        <w:rPr>
          <w:rFonts w:cs="Times New Roman"/>
          <w:szCs w:val="24"/>
        </w:rPr>
        <w:t xml:space="preserve"> V případě, že by se předkupní právo vztahovalo i na bezúp</w:t>
      </w:r>
      <w:r w:rsidR="002213BA" w:rsidRPr="009D2FD4">
        <w:rPr>
          <w:rFonts w:cs="Times New Roman"/>
          <w:szCs w:val="24"/>
        </w:rPr>
        <w:t>latné převody, lze souhlasit s p</w:t>
      </w:r>
      <w:r w:rsidR="00FD15DA" w:rsidRPr="009D2FD4">
        <w:rPr>
          <w:rFonts w:cs="Times New Roman"/>
          <w:szCs w:val="24"/>
        </w:rPr>
        <w:t>rof. Eliášem v tom, že je nesmyslná úvaha přednostního</w:t>
      </w:r>
      <w:r w:rsidR="00FD15DA" w:rsidRPr="00C66942">
        <w:rPr>
          <w:rFonts w:cs="Times New Roman"/>
          <w:szCs w:val="24"/>
        </w:rPr>
        <w:t xml:space="preserve"> darování podílu spoluvlastníkovi oprávněnému ze zákonného předkupního práva</w:t>
      </w:r>
      <w:r w:rsidR="00FD15DA">
        <w:rPr>
          <w:rFonts w:cs="Times New Roman"/>
          <w:szCs w:val="24"/>
        </w:rPr>
        <w:t>. Ten by pouze měl</w:t>
      </w:r>
      <w:r w:rsidR="006432A2">
        <w:rPr>
          <w:rFonts w:cs="Times New Roman"/>
          <w:szCs w:val="24"/>
        </w:rPr>
        <w:t xml:space="preserve"> právo podíl odko</w:t>
      </w:r>
      <w:r w:rsidR="00FD15DA">
        <w:rPr>
          <w:rFonts w:cs="Times New Roman"/>
          <w:szCs w:val="24"/>
        </w:rPr>
        <w:t>upit a to za</w:t>
      </w:r>
      <w:r>
        <w:rPr>
          <w:rFonts w:cs="Times New Roman"/>
          <w:szCs w:val="24"/>
        </w:rPr>
        <w:t xml:space="preserve"> cenu</w:t>
      </w:r>
      <w:r w:rsidR="00DC3B76">
        <w:rPr>
          <w:rFonts w:cs="Times New Roman"/>
          <w:szCs w:val="24"/>
        </w:rPr>
        <w:t xml:space="preserve"> sjednanou popřípadě cenu</w:t>
      </w:r>
      <w:r w:rsidR="002213BA">
        <w:rPr>
          <w:rFonts w:cs="Times New Roman"/>
          <w:szCs w:val="24"/>
        </w:rPr>
        <w:t xml:space="preserve"> obvyklou</w:t>
      </w:r>
      <w:r w:rsidR="00DC3B76">
        <w:rPr>
          <w:rFonts w:cs="Times New Roman"/>
          <w:szCs w:val="24"/>
        </w:rPr>
        <w:t>.</w:t>
      </w:r>
      <w:r w:rsidR="00FD15DA">
        <w:rPr>
          <w:rStyle w:val="Znakapoznpodarou"/>
          <w:rFonts w:cs="Times New Roman"/>
          <w:szCs w:val="24"/>
        </w:rPr>
        <w:footnoteReference w:id="112"/>
      </w:r>
      <w:r w:rsidR="006432A2">
        <w:rPr>
          <w:rFonts w:cs="Times New Roman"/>
          <w:szCs w:val="24"/>
        </w:rPr>
        <w:t xml:space="preserve"> </w:t>
      </w:r>
      <w:r w:rsidR="002213BA">
        <w:rPr>
          <w:rFonts w:cs="Times New Roman"/>
          <w:szCs w:val="24"/>
        </w:rPr>
        <w:t>Stanovení obvyklé ceny bývá problematické,</w:t>
      </w:r>
      <w:r w:rsidR="00E45204">
        <w:rPr>
          <w:rFonts w:cs="Times New Roman"/>
          <w:szCs w:val="24"/>
        </w:rPr>
        <w:t xml:space="preserve"> jelikož mohu sice srovnávat nabídky, ale nejsem schopen zjistit, za jakou cenu se konkrétní převod skutečně realizuje.  </w:t>
      </w:r>
    </w:p>
    <w:p w:rsidR="00B82335" w:rsidRDefault="00E45204" w:rsidP="00FD15DA">
      <w:pPr>
        <w:tabs>
          <w:tab w:val="left" w:pos="284"/>
        </w:tabs>
        <w:spacing w:after="0" w:line="360" w:lineRule="auto"/>
        <w:ind w:right="-284" w:firstLine="567"/>
        <w:jc w:val="both"/>
        <w:rPr>
          <w:rFonts w:cs="Times New Roman"/>
          <w:szCs w:val="24"/>
        </w:rPr>
      </w:pPr>
      <w:r>
        <w:rPr>
          <w:rFonts w:cs="Times New Roman"/>
          <w:szCs w:val="24"/>
        </w:rPr>
        <w:t>Určitý</w:t>
      </w:r>
      <w:r w:rsidR="00D670DF">
        <w:rPr>
          <w:rFonts w:cs="Times New Roman"/>
          <w:szCs w:val="24"/>
        </w:rPr>
        <w:t xml:space="preserve"> vývoj problematiky zákonného předkupního práva a darování, lze spatřit</w:t>
      </w:r>
      <w:r w:rsidR="00C64FE0">
        <w:rPr>
          <w:rFonts w:cs="Times New Roman"/>
          <w:szCs w:val="24"/>
        </w:rPr>
        <w:t xml:space="preserve"> i </w:t>
      </w:r>
      <w:r w:rsidR="00D670DF">
        <w:rPr>
          <w:rFonts w:cs="Times New Roman"/>
          <w:szCs w:val="24"/>
        </w:rPr>
        <w:t>v </w:t>
      </w:r>
      <w:r w:rsidR="00C64FE0">
        <w:rPr>
          <w:rFonts w:cs="Times New Roman"/>
          <w:szCs w:val="24"/>
        </w:rPr>
        <w:t>rozhodování</w:t>
      </w:r>
      <w:r w:rsidR="00D670DF">
        <w:rPr>
          <w:rFonts w:cs="Times New Roman"/>
          <w:szCs w:val="24"/>
        </w:rPr>
        <w:t xml:space="preserve"> soudů</w:t>
      </w:r>
      <w:r w:rsidR="00C64FE0">
        <w:rPr>
          <w:rFonts w:cs="Times New Roman"/>
          <w:szCs w:val="24"/>
        </w:rPr>
        <w:t>.  Rozsudek Krajského soudu v</w:t>
      </w:r>
      <w:r>
        <w:rPr>
          <w:rFonts w:cs="Times New Roman"/>
          <w:szCs w:val="24"/>
        </w:rPr>
        <w:t> </w:t>
      </w:r>
      <w:r w:rsidR="00C64FE0">
        <w:rPr>
          <w:rFonts w:cs="Times New Roman"/>
          <w:szCs w:val="24"/>
        </w:rPr>
        <w:t>Brně</w:t>
      </w:r>
      <w:r>
        <w:rPr>
          <w:rFonts w:cs="Times New Roman"/>
          <w:szCs w:val="24"/>
        </w:rPr>
        <w:t xml:space="preserve"> (z roku 1994)</w:t>
      </w:r>
      <w:r w:rsidR="00C64FE0">
        <w:rPr>
          <w:rFonts w:cs="Times New Roman"/>
          <w:szCs w:val="24"/>
        </w:rPr>
        <w:t xml:space="preserve"> sice stanoví, že: </w:t>
      </w:r>
      <w:r w:rsidR="00C64FE0">
        <w:rPr>
          <w:rFonts w:cs="Times New Roman"/>
          <w:i/>
          <w:szCs w:val="24"/>
        </w:rPr>
        <w:t>„Ustanovení § 140 ObčZ je třeba v souvislosti s</w:t>
      </w:r>
      <w:r w:rsidR="00067A28">
        <w:rPr>
          <w:rFonts w:cs="Times New Roman"/>
          <w:i/>
          <w:szCs w:val="24"/>
        </w:rPr>
        <w:t> </w:t>
      </w:r>
      <w:r w:rsidR="00C64FE0">
        <w:rPr>
          <w:rFonts w:cs="Times New Roman"/>
          <w:i/>
          <w:szCs w:val="24"/>
        </w:rPr>
        <w:t>ustanoveními</w:t>
      </w:r>
      <w:r w:rsidR="00067A28">
        <w:rPr>
          <w:rFonts w:cs="Times New Roman"/>
          <w:i/>
          <w:szCs w:val="24"/>
        </w:rPr>
        <w:t xml:space="preserve"> § 602 odst. 1 a</w:t>
      </w:r>
      <w:r>
        <w:rPr>
          <w:rFonts w:cs="Times New Roman"/>
          <w:i/>
          <w:szCs w:val="24"/>
        </w:rPr>
        <w:t xml:space="preserve"> §</w:t>
      </w:r>
      <w:r w:rsidR="00067A28">
        <w:rPr>
          <w:rFonts w:cs="Times New Roman"/>
          <w:i/>
          <w:szCs w:val="24"/>
        </w:rPr>
        <w:t xml:space="preserve"> 606 ObčZ vykládat tak, že pouze tehdy, kdy některý ze spoluvlastníků chce úplatně převést svůj</w:t>
      </w:r>
      <w:r>
        <w:rPr>
          <w:rFonts w:cs="Times New Roman"/>
          <w:i/>
          <w:szCs w:val="24"/>
        </w:rPr>
        <w:t xml:space="preserve"> podíl na </w:t>
      </w:r>
      <w:r>
        <w:rPr>
          <w:rFonts w:cs="Times New Roman"/>
          <w:i/>
          <w:szCs w:val="24"/>
        </w:rPr>
        <w:lastRenderedPageBreak/>
        <w:t>třetí osobu, která ne</w:t>
      </w:r>
      <w:r w:rsidR="00067A28">
        <w:rPr>
          <w:rFonts w:cs="Times New Roman"/>
          <w:i/>
          <w:szCs w:val="24"/>
        </w:rPr>
        <w:t>ní pro něho osobou blízkou, a tato třetí osoba nabídne, že jeho podíl koupí, vznikne spoluvlastníku povinnost nejdříve svůj podíl nabídnout ke koupi ostatním spoluvlastníkům.</w:t>
      </w:r>
      <w:r w:rsidR="002C5D91">
        <w:rPr>
          <w:rStyle w:val="Znakapoznpodarou"/>
          <w:rFonts w:cs="Times New Roman"/>
          <w:i/>
          <w:szCs w:val="24"/>
        </w:rPr>
        <w:footnoteReference w:id="113"/>
      </w:r>
      <w:r w:rsidR="00815342">
        <w:rPr>
          <w:rFonts w:cs="Times New Roman"/>
          <w:szCs w:val="24"/>
        </w:rPr>
        <w:t xml:space="preserve">  Odůvodnění rozsudku</w:t>
      </w:r>
      <w:r>
        <w:rPr>
          <w:rFonts w:cs="Times New Roman"/>
          <w:szCs w:val="24"/>
        </w:rPr>
        <w:t xml:space="preserve"> ke škodě věci</w:t>
      </w:r>
      <w:r w:rsidR="00815342">
        <w:rPr>
          <w:rFonts w:cs="Times New Roman"/>
          <w:szCs w:val="24"/>
        </w:rPr>
        <w:t xml:space="preserve"> neobsahuje žádné argumenty, o</w:t>
      </w:r>
      <w:r w:rsidR="00D670DF">
        <w:rPr>
          <w:rFonts w:cs="Times New Roman"/>
          <w:szCs w:val="24"/>
        </w:rPr>
        <w:t xml:space="preserve"> které soud opřel svá</w:t>
      </w:r>
      <w:r w:rsidR="00815342">
        <w:rPr>
          <w:rFonts w:cs="Times New Roman"/>
          <w:szCs w:val="24"/>
        </w:rPr>
        <w:t xml:space="preserve"> tvrzení.</w:t>
      </w:r>
    </w:p>
    <w:p w:rsidR="00FD15DA" w:rsidRDefault="00D670DF" w:rsidP="00FD15DA">
      <w:pPr>
        <w:tabs>
          <w:tab w:val="left" w:pos="284"/>
        </w:tabs>
        <w:spacing w:after="0" w:line="360" w:lineRule="auto"/>
        <w:ind w:right="-284" w:firstLine="567"/>
        <w:jc w:val="both"/>
        <w:rPr>
          <w:rFonts w:cs="Times New Roman"/>
          <w:szCs w:val="24"/>
        </w:rPr>
      </w:pPr>
      <w:r>
        <w:rPr>
          <w:rFonts w:cs="Times New Roman"/>
          <w:szCs w:val="24"/>
        </w:rPr>
        <w:t xml:space="preserve"> Nejvyšší soud se touto otázkou zabýval</w:t>
      </w:r>
      <w:r w:rsidR="00E45204">
        <w:rPr>
          <w:rFonts w:cs="Times New Roman"/>
          <w:szCs w:val="24"/>
        </w:rPr>
        <w:t xml:space="preserve"> okrajově</w:t>
      </w:r>
      <w:r>
        <w:rPr>
          <w:rFonts w:cs="Times New Roman"/>
          <w:szCs w:val="24"/>
        </w:rPr>
        <w:t xml:space="preserve"> v souvislosti se spoluvlastnickým podílem na nemovitosti</w:t>
      </w:r>
      <w:r w:rsidR="00815342">
        <w:rPr>
          <w:rFonts w:cs="Times New Roman"/>
          <w:szCs w:val="24"/>
        </w:rPr>
        <w:t xml:space="preserve"> </w:t>
      </w:r>
      <w:r>
        <w:rPr>
          <w:rFonts w:cs="Times New Roman"/>
          <w:szCs w:val="24"/>
        </w:rPr>
        <w:t>jako předmětem nepeněžitého vkladu do společnosti s ručením om</w:t>
      </w:r>
      <w:r w:rsidR="00B82335">
        <w:rPr>
          <w:rFonts w:cs="Times New Roman"/>
          <w:szCs w:val="24"/>
        </w:rPr>
        <w:t>ezeným. Převádějící spoluvlastník byl současně společníkem společnosti, do které byl vklad vložen. Z rozsudku nelze učinit závěr o tom, zda se pře</w:t>
      </w:r>
      <w:r w:rsidR="00E45204">
        <w:rPr>
          <w:rFonts w:cs="Times New Roman"/>
          <w:szCs w:val="24"/>
        </w:rPr>
        <w:t>d</w:t>
      </w:r>
      <w:r w:rsidR="00B82335">
        <w:rPr>
          <w:rFonts w:cs="Times New Roman"/>
          <w:szCs w:val="24"/>
        </w:rPr>
        <w:t>kupní právo vztahuje n</w:t>
      </w:r>
      <w:r w:rsidR="00B56256">
        <w:rPr>
          <w:rFonts w:cs="Times New Roman"/>
          <w:szCs w:val="24"/>
        </w:rPr>
        <w:t xml:space="preserve">a bezúplatné převody či nikoliv, protože se jednalo o přezkum v rámci dovolání, kde navíc platí vázanost soudu dovolacím důvodem. Myslím si, že stojí za zmínku právní věta vyslovená v rozhodnutí: </w:t>
      </w:r>
      <w:r w:rsidR="00B56256">
        <w:rPr>
          <w:rFonts w:cs="Times New Roman"/>
          <w:i/>
          <w:szCs w:val="24"/>
        </w:rPr>
        <w:t>„</w:t>
      </w:r>
      <w:r w:rsidR="00B56256" w:rsidRPr="00B56256">
        <w:rPr>
          <w:rFonts w:cs="Times New Roman"/>
          <w:i/>
          <w:szCs w:val="24"/>
        </w:rPr>
        <w:t>Vloží-li spoluvlastník – společník obchodní společnosti svůj spoluvlastnický podíl k nemovitosti do obchodní společnosti s ručením omezeným, aniž by spoluvlastnický podíl nabídl k odkoupení ostatním spoluvlastníkům, porušil svou právní povinnost, která mu vyplývá z předkupního práva ostatních spoluvlastníků.</w:t>
      </w:r>
      <w:r w:rsidR="00B56256">
        <w:rPr>
          <w:rFonts w:cs="Times New Roman"/>
          <w:i/>
          <w:szCs w:val="24"/>
        </w:rPr>
        <w:t>“</w:t>
      </w:r>
      <w:r w:rsidR="00784110">
        <w:rPr>
          <w:rStyle w:val="Znakapoznpodarou"/>
          <w:rFonts w:cs="Times New Roman"/>
          <w:i/>
          <w:szCs w:val="24"/>
        </w:rPr>
        <w:footnoteReference w:id="114"/>
      </w:r>
      <w:r w:rsidR="009D2FD4">
        <w:rPr>
          <w:rFonts w:cs="Times New Roman"/>
          <w:szCs w:val="24"/>
        </w:rPr>
        <w:t xml:space="preserve"> </w:t>
      </w:r>
      <w:r w:rsidR="00B56256">
        <w:rPr>
          <w:rFonts w:cs="Times New Roman"/>
          <w:szCs w:val="24"/>
        </w:rPr>
        <w:t xml:space="preserve">Je zřejmé, že Nejvyšší soud později vymezil osobu blízkou ve smyslu § 140 </w:t>
      </w:r>
      <w:r w:rsidR="00E418C8">
        <w:rPr>
          <w:rFonts w:cs="Times New Roman"/>
          <w:szCs w:val="24"/>
        </w:rPr>
        <w:t>jinak</w:t>
      </w:r>
      <w:r w:rsidR="00E418C8">
        <w:rPr>
          <w:rFonts w:cs="Times New Roman"/>
          <w:color w:val="000000" w:themeColor="text1"/>
          <w:szCs w:val="24"/>
        </w:rPr>
        <w:t>, neboť se</w:t>
      </w:r>
      <w:r w:rsidR="00E418C8">
        <w:rPr>
          <w:rFonts w:cs="Times New Roman"/>
          <w:szCs w:val="24"/>
        </w:rPr>
        <w:t xml:space="preserve"> </w:t>
      </w:r>
      <w:r w:rsidR="002C5D91">
        <w:rPr>
          <w:rFonts w:cs="Times New Roman"/>
          <w:szCs w:val="24"/>
        </w:rPr>
        <w:t>částečně přiklonil k názoru, že předkupní právo se vztahuje jen na úplatné převody, protože smlouva je svým způsobem úplatná, i když převodce nedostane kupní cenu, ale místo ní určitý podíl ve společnosti.</w:t>
      </w:r>
      <w:r w:rsidR="00E418C8">
        <w:rPr>
          <w:rStyle w:val="Znakapoznpodarou"/>
          <w:rFonts w:cs="Times New Roman"/>
          <w:szCs w:val="24"/>
        </w:rPr>
        <w:footnoteReference w:id="115"/>
      </w:r>
      <w:r w:rsidR="002C5D91">
        <w:rPr>
          <w:rFonts w:cs="Times New Roman"/>
          <w:szCs w:val="24"/>
        </w:rPr>
        <w:t xml:space="preserve"> </w:t>
      </w:r>
    </w:p>
    <w:p w:rsidR="00C126D9" w:rsidRDefault="002C5D91" w:rsidP="00FD15DA">
      <w:pPr>
        <w:tabs>
          <w:tab w:val="left" w:pos="284"/>
        </w:tabs>
        <w:spacing w:after="0" w:line="360" w:lineRule="auto"/>
        <w:ind w:right="-284" w:firstLine="567"/>
        <w:jc w:val="both"/>
        <w:rPr>
          <w:rFonts w:cs="Times New Roman"/>
          <w:szCs w:val="24"/>
        </w:rPr>
      </w:pPr>
      <w:r>
        <w:rPr>
          <w:rFonts w:cs="Times New Roman"/>
          <w:szCs w:val="24"/>
        </w:rPr>
        <w:t>Za průlomové rozhodnutí</w:t>
      </w:r>
      <w:r w:rsidR="009D2FD4">
        <w:rPr>
          <w:rFonts w:cs="Times New Roman"/>
          <w:szCs w:val="24"/>
        </w:rPr>
        <w:t xml:space="preserve"> považuji r</w:t>
      </w:r>
      <w:r w:rsidR="004B40C1">
        <w:rPr>
          <w:rFonts w:cs="Times New Roman"/>
          <w:szCs w:val="24"/>
        </w:rPr>
        <w:t>ozsudek Nejvyššího soudu, ve kterém přímo vyloučil případy darování ze zákonného předkupního práva. N</w:t>
      </w:r>
      <w:r w:rsidR="00C31B58">
        <w:rPr>
          <w:rFonts w:cs="Times New Roman"/>
          <w:szCs w:val="24"/>
        </w:rPr>
        <w:t>avíc se stalo impulsem pro ostrou</w:t>
      </w:r>
      <w:r w:rsidR="004B40C1">
        <w:rPr>
          <w:rFonts w:cs="Times New Roman"/>
          <w:szCs w:val="24"/>
        </w:rPr>
        <w:t xml:space="preserve"> </w:t>
      </w:r>
      <w:r w:rsidR="00C31B58">
        <w:rPr>
          <w:rFonts w:cs="Times New Roman"/>
          <w:szCs w:val="24"/>
        </w:rPr>
        <w:t>polemiku</w:t>
      </w:r>
      <w:r w:rsidR="004B40C1">
        <w:rPr>
          <w:rFonts w:cs="Times New Roman"/>
          <w:szCs w:val="24"/>
        </w:rPr>
        <w:t xml:space="preserve"> o pov</w:t>
      </w:r>
      <w:r w:rsidR="006C0576">
        <w:rPr>
          <w:rFonts w:cs="Times New Roman"/>
          <w:szCs w:val="24"/>
        </w:rPr>
        <w:t>aze zákonného předkupního práva.</w:t>
      </w:r>
      <w:r w:rsidR="00E418C8">
        <w:rPr>
          <w:rFonts w:cs="Times New Roman"/>
          <w:szCs w:val="24"/>
        </w:rPr>
        <w:t xml:space="preserve"> </w:t>
      </w:r>
    </w:p>
    <w:p w:rsidR="001471FE" w:rsidRDefault="005E41C3" w:rsidP="00C31B58">
      <w:pPr>
        <w:spacing w:after="0" w:line="360" w:lineRule="auto"/>
        <w:jc w:val="both"/>
        <w:rPr>
          <w:rFonts w:cs="Times New Roman"/>
          <w:szCs w:val="24"/>
        </w:rPr>
      </w:pPr>
      <w:r>
        <w:rPr>
          <w:rFonts w:cs="Times New Roman"/>
          <w:szCs w:val="24"/>
        </w:rPr>
        <w:tab/>
      </w:r>
      <w:r w:rsidR="00C126D9">
        <w:rPr>
          <w:rFonts w:cs="Times New Roman"/>
          <w:szCs w:val="24"/>
        </w:rPr>
        <w:t>Nejvyšší soud se v rámci dovolacího přezkumu zabýval otázkou,</w:t>
      </w:r>
      <w:r w:rsidR="00B63A0E">
        <w:rPr>
          <w:rFonts w:cs="Times New Roman"/>
          <w:szCs w:val="24"/>
        </w:rPr>
        <w:t xml:space="preserve"> zda se</w:t>
      </w:r>
      <w:r w:rsidR="00C126D9">
        <w:rPr>
          <w:rFonts w:cs="Times New Roman"/>
          <w:szCs w:val="24"/>
        </w:rPr>
        <w:t xml:space="preserve"> zákonné předkupní právo spoluvlastníků podle ustanovení § 140 vztahuje i na případ darování. K soudu I. stupně byla podána žaloba, kterou se </w:t>
      </w:r>
      <w:r w:rsidR="003041E0">
        <w:rPr>
          <w:rFonts w:cs="Times New Roman"/>
          <w:szCs w:val="24"/>
        </w:rPr>
        <w:t xml:space="preserve">žalobci domáhali uložení povinnosti uzavřít kupní smlouvu o převodu spoluvlastnického podílu z titulu porušení jejich zákonného předkupního práva. Za žalovanou označili osobu, které byl spoluvlastnický podíl darován, bez učinění nabídky k uplatnění předkupního práva. </w:t>
      </w:r>
      <w:r w:rsidR="00B63A0E">
        <w:rPr>
          <w:rFonts w:cs="Times New Roman"/>
          <w:szCs w:val="24"/>
        </w:rPr>
        <w:t>Okresní soud</w:t>
      </w:r>
      <w:r w:rsidR="003041E0">
        <w:rPr>
          <w:rFonts w:cs="Times New Roman"/>
          <w:szCs w:val="24"/>
        </w:rPr>
        <w:t xml:space="preserve"> vydal rozsudek, kterým uložil žalované povinnost uza</w:t>
      </w:r>
      <w:r w:rsidR="001471FE">
        <w:rPr>
          <w:rFonts w:cs="Times New Roman"/>
          <w:szCs w:val="24"/>
        </w:rPr>
        <w:t>vřít se žalobci kupní smlouvu. Své rozhodnutí odůvodnil tak, že žalovaná neprokázala, že je ve vztahu k dárkyni osobou blízkou ve smyslu § 140. Došlo tedy k porušení zákonného předkupního práva a darovací smlouva je neplatná podle § 40a občanského zákoníku.</w:t>
      </w:r>
      <w:r w:rsidR="001471FE">
        <w:rPr>
          <w:rStyle w:val="Znakapoznpodarou"/>
          <w:rFonts w:cs="Times New Roman"/>
          <w:szCs w:val="24"/>
        </w:rPr>
        <w:footnoteReference w:id="116"/>
      </w:r>
      <w:r w:rsidR="003041E0">
        <w:rPr>
          <w:rFonts w:cs="Times New Roman"/>
          <w:szCs w:val="24"/>
        </w:rPr>
        <w:t xml:space="preserve"> </w:t>
      </w:r>
      <w:r w:rsidR="001471FE">
        <w:rPr>
          <w:rFonts w:cs="Times New Roman"/>
          <w:szCs w:val="24"/>
        </w:rPr>
        <w:t xml:space="preserve">Z odůvodnění je zřejmé, že soud I. stupně vztahuje zákonné předkupní právo i na darování.  Krajský soud v Praze </w:t>
      </w:r>
      <w:r w:rsidR="006E3697">
        <w:rPr>
          <w:rFonts w:cs="Times New Roman"/>
          <w:szCs w:val="24"/>
        </w:rPr>
        <w:t xml:space="preserve">jako soud </w:t>
      </w:r>
      <w:r w:rsidR="006E3697">
        <w:rPr>
          <w:rFonts w:cs="Times New Roman"/>
          <w:szCs w:val="24"/>
        </w:rPr>
        <w:lastRenderedPageBreak/>
        <w:t>odvolací tento rozsudek potvrdil. V</w:t>
      </w:r>
      <w:r w:rsidR="004D4797">
        <w:rPr>
          <w:rFonts w:cs="Times New Roman"/>
          <w:szCs w:val="24"/>
        </w:rPr>
        <w:t> </w:t>
      </w:r>
      <w:r w:rsidR="006E3697">
        <w:rPr>
          <w:rFonts w:cs="Times New Roman"/>
          <w:szCs w:val="24"/>
        </w:rPr>
        <w:t>odůvodnění</w:t>
      </w:r>
      <w:r w:rsidR="004D4797">
        <w:rPr>
          <w:rFonts w:cs="Times New Roman"/>
          <w:szCs w:val="24"/>
        </w:rPr>
        <w:t xml:space="preserve"> </w:t>
      </w:r>
      <w:r w:rsidR="006E3697">
        <w:rPr>
          <w:rFonts w:cs="Times New Roman"/>
          <w:szCs w:val="24"/>
        </w:rPr>
        <w:t>poukázal na rozdíl mezi přechodem a převodem vlastnického práva.</w:t>
      </w:r>
      <w:r w:rsidR="00965A26">
        <w:rPr>
          <w:rStyle w:val="Znakapoznpodarou"/>
          <w:rFonts w:cs="Times New Roman"/>
          <w:szCs w:val="24"/>
        </w:rPr>
        <w:footnoteReference w:id="117"/>
      </w:r>
      <w:r w:rsidR="006E3697">
        <w:rPr>
          <w:rFonts w:cs="Times New Roman"/>
          <w:szCs w:val="24"/>
        </w:rPr>
        <w:t xml:space="preserve"> Domnívám se, že se soud v rozhodnutí inspiroval názorem, že převod spoluvlastnického podílu je nutné vykládat extenzivně. Kdyby se mělo jednat pouze o převody úplatné,</w:t>
      </w:r>
      <w:r w:rsidR="004D4797">
        <w:rPr>
          <w:rFonts w:cs="Times New Roman"/>
          <w:szCs w:val="24"/>
        </w:rPr>
        <w:t xml:space="preserve"> </w:t>
      </w:r>
      <w:r w:rsidR="006E3697">
        <w:rPr>
          <w:rFonts w:cs="Times New Roman"/>
          <w:szCs w:val="24"/>
        </w:rPr>
        <w:t>zákonodárce by v § 140 užil slovo prode</w:t>
      </w:r>
      <w:r w:rsidR="00C31B58">
        <w:rPr>
          <w:rFonts w:cs="Times New Roman"/>
          <w:szCs w:val="24"/>
        </w:rPr>
        <w:t xml:space="preserve">j uvedené v § </w:t>
      </w:r>
      <w:r w:rsidR="006E3697">
        <w:rPr>
          <w:rFonts w:cs="Times New Roman"/>
          <w:szCs w:val="24"/>
        </w:rPr>
        <w:t>602. Tuto domněnku zakládám na podobnosti odůvodnění rozsudku s</w:t>
      </w:r>
      <w:r w:rsidR="002040CB">
        <w:rPr>
          <w:rFonts w:cs="Times New Roman"/>
          <w:szCs w:val="24"/>
        </w:rPr>
        <w:t> komentářem k občanskému zákoníku.</w:t>
      </w:r>
      <w:r w:rsidR="002040CB">
        <w:rPr>
          <w:rStyle w:val="Znakapoznpodarou"/>
          <w:rFonts w:cs="Times New Roman"/>
          <w:szCs w:val="24"/>
        </w:rPr>
        <w:footnoteReference w:id="118"/>
      </w:r>
    </w:p>
    <w:p w:rsidR="004E3B76" w:rsidRPr="006C0576" w:rsidRDefault="004D4797" w:rsidP="006C0576">
      <w:pPr>
        <w:tabs>
          <w:tab w:val="left" w:pos="284"/>
        </w:tabs>
        <w:spacing w:after="0" w:line="360" w:lineRule="auto"/>
        <w:ind w:right="-284" w:firstLine="567"/>
        <w:jc w:val="both"/>
        <w:rPr>
          <w:rFonts w:cs="Times New Roman"/>
          <w:szCs w:val="24"/>
        </w:rPr>
      </w:pPr>
      <w:r>
        <w:rPr>
          <w:rFonts w:cs="Times New Roman"/>
          <w:szCs w:val="24"/>
        </w:rPr>
        <w:t>Ne</w:t>
      </w:r>
      <w:r w:rsidR="00B63A0E">
        <w:rPr>
          <w:rFonts w:cs="Times New Roman"/>
          <w:szCs w:val="24"/>
        </w:rPr>
        <w:t>j</w:t>
      </w:r>
      <w:r>
        <w:rPr>
          <w:rFonts w:cs="Times New Roman"/>
          <w:szCs w:val="24"/>
        </w:rPr>
        <w:t>vyšší soud připustil proti rozsudku Krajského soudu v Praze dovolání, s tím, že možnost uplatnění předkupního práva v případě darování spoluvlastnického podílu je otázkou zásadního právního významu, kterou dovolací soud neřešil.</w:t>
      </w:r>
      <w:r w:rsidR="000D6B54">
        <w:rPr>
          <w:rFonts w:cs="Times New Roman"/>
          <w:szCs w:val="24"/>
        </w:rPr>
        <w:t xml:space="preserve"> Nejvyšší soud rozsudky obou soudů zrušil. V rozhodnutí uvedl zásadní právní větu:</w:t>
      </w:r>
      <w:r w:rsidR="006C0576" w:rsidRPr="006C0576">
        <w:rPr>
          <w:rFonts w:cs="Times New Roman"/>
          <w:i/>
          <w:szCs w:val="24"/>
        </w:rPr>
        <w:t xml:space="preserve"> </w:t>
      </w:r>
      <w:r w:rsidR="006C0576" w:rsidRPr="00E418C8">
        <w:rPr>
          <w:rFonts w:cs="Times New Roman"/>
          <w:i/>
          <w:szCs w:val="24"/>
        </w:rPr>
        <w:t>„</w:t>
      </w:r>
      <w:r w:rsidR="006C0576" w:rsidRPr="00E418C8">
        <w:rPr>
          <w:rFonts w:cs="Times New Roman"/>
          <w:bCs/>
          <w:i/>
          <w:color w:val="000000"/>
          <w:szCs w:val="24"/>
          <w:shd w:val="clear" w:color="auto" w:fill="FFFFFF"/>
        </w:rPr>
        <w:t>Předkupní právo náleží spoluvlastníkovi jen v případě prodeje spoluvlastnického podílu, nikoliv jde-li o jeho darování</w:t>
      </w:r>
      <w:r w:rsidR="006C0576">
        <w:rPr>
          <w:rFonts w:cs="Times New Roman"/>
          <w:bCs/>
          <w:i/>
          <w:color w:val="000000"/>
          <w:szCs w:val="24"/>
          <w:shd w:val="clear" w:color="auto" w:fill="FFFFFF"/>
        </w:rPr>
        <w:t xml:space="preserve">. </w:t>
      </w:r>
      <w:r w:rsidR="000D6B54">
        <w:rPr>
          <w:rFonts w:cs="Times New Roman"/>
          <w:i/>
          <w:szCs w:val="24"/>
        </w:rPr>
        <w:t>Vztažení principů předkupního práva i na darovací smlouvy by bylo v rozporu se zákonem.“</w:t>
      </w:r>
      <w:r w:rsidR="000D6B54">
        <w:rPr>
          <w:rStyle w:val="Znakapoznpodarou"/>
          <w:rFonts w:cs="Times New Roman"/>
          <w:i/>
          <w:szCs w:val="24"/>
        </w:rPr>
        <w:footnoteReference w:id="119"/>
      </w:r>
      <w:r>
        <w:rPr>
          <w:rFonts w:cs="Times New Roman"/>
          <w:szCs w:val="24"/>
        </w:rPr>
        <w:t xml:space="preserve"> </w:t>
      </w:r>
      <w:r w:rsidR="000D6B54">
        <w:rPr>
          <w:rFonts w:cs="Times New Roman"/>
          <w:szCs w:val="24"/>
        </w:rPr>
        <w:t>Na ro</w:t>
      </w:r>
      <w:r w:rsidR="00E63697">
        <w:rPr>
          <w:rFonts w:cs="Times New Roman"/>
          <w:szCs w:val="24"/>
        </w:rPr>
        <w:t xml:space="preserve">zdíl od předchozích rozhodnutí </w:t>
      </w:r>
      <w:r w:rsidR="000D6B54">
        <w:rPr>
          <w:rFonts w:cs="Times New Roman"/>
          <w:szCs w:val="24"/>
        </w:rPr>
        <w:t xml:space="preserve">je patrný pokus o jeho řádné odůvodnění. </w:t>
      </w:r>
      <w:r w:rsidR="00C31B58">
        <w:rPr>
          <w:rFonts w:cs="Times New Roman"/>
          <w:szCs w:val="24"/>
        </w:rPr>
        <w:t xml:space="preserve">Závěr o tom, že předkupní právo </w:t>
      </w:r>
      <w:r w:rsidR="00E63697">
        <w:rPr>
          <w:rFonts w:cs="Times New Roman"/>
          <w:szCs w:val="24"/>
        </w:rPr>
        <w:t>svědčí spoluvlastníkovi jen v případě prodeje podílu</w:t>
      </w:r>
      <w:r w:rsidR="00C31B58">
        <w:rPr>
          <w:rFonts w:cs="Times New Roman"/>
          <w:szCs w:val="24"/>
        </w:rPr>
        <w:t>,</w:t>
      </w:r>
      <w:r w:rsidR="00E63697">
        <w:rPr>
          <w:rFonts w:cs="Times New Roman"/>
          <w:szCs w:val="24"/>
        </w:rPr>
        <w:t xml:space="preserve"> zakládá na gramatickém výkladu pojmu „předkupní práv</w:t>
      </w:r>
      <w:r w:rsidR="00C31B58">
        <w:rPr>
          <w:rFonts w:cs="Times New Roman"/>
          <w:szCs w:val="24"/>
        </w:rPr>
        <w:t>o,“ který nelze vykládat jinak ne</w:t>
      </w:r>
      <w:r w:rsidR="00E63697">
        <w:rPr>
          <w:rFonts w:cs="Times New Roman"/>
          <w:szCs w:val="24"/>
        </w:rPr>
        <w:t>ž</w:t>
      </w:r>
      <w:r w:rsidR="00C31B58">
        <w:rPr>
          <w:rFonts w:cs="Times New Roman"/>
          <w:szCs w:val="24"/>
        </w:rPr>
        <w:t xml:space="preserve"> jako </w:t>
      </w:r>
      <w:r w:rsidR="00E63697">
        <w:rPr>
          <w:rFonts w:cs="Times New Roman"/>
          <w:szCs w:val="24"/>
        </w:rPr>
        <w:t>právo věc koupit. Osobně si touto interpretací nejsem zcela jistý, nevidím důvod, proč by nebylo možné hovořit</w:t>
      </w:r>
      <w:r w:rsidR="007613AE">
        <w:rPr>
          <w:rFonts w:cs="Times New Roman"/>
          <w:szCs w:val="24"/>
        </w:rPr>
        <w:t xml:space="preserve"> o předkupním právu oprávněného</w:t>
      </w:r>
      <w:r w:rsidR="00E63697">
        <w:rPr>
          <w:rFonts w:cs="Times New Roman"/>
          <w:szCs w:val="24"/>
        </w:rPr>
        <w:t xml:space="preserve"> pro případy obdarování jiné osoby.</w:t>
      </w:r>
      <w:r w:rsidR="00965A26">
        <w:rPr>
          <w:rFonts w:cs="Times New Roman"/>
          <w:szCs w:val="24"/>
        </w:rPr>
        <w:t xml:space="preserve"> Na druhou stranu považuji za přesvědčivý argument, že: </w:t>
      </w:r>
      <w:r w:rsidR="00965A26">
        <w:rPr>
          <w:rFonts w:cs="Times New Roman"/>
          <w:i/>
          <w:szCs w:val="24"/>
        </w:rPr>
        <w:t>„</w:t>
      </w:r>
      <w:r w:rsidR="00965A26" w:rsidRPr="00965A26">
        <w:rPr>
          <w:rFonts w:cs="Times New Roman"/>
          <w:i/>
          <w:szCs w:val="24"/>
        </w:rPr>
        <w:t>Postup, při kterém se „cena nabídnutá někým jiným“ nahrazuje cenou určenou znaleckým posudke</w:t>
      </w:r>
      <w:r w:rsidR="00965A26">
        <w:rPr>
          <w:rFonts w:cs="Times New Roman"/>
          <w:i/>
          <w:szCs w:val="24"/>
        </w:rPr>
        <w:t>m,</w:t>
      </w:r>
      <w:r w:rsidR="00965A26" w:rsidRPr="00965A26">
        <w:rPr>
          <w:rFonts w:cs="Times New Roman"/>
          <w:i/>
          <w:szCs w:val="24"/>
        </w:rPr>
        <w:t xml:space="preserve"> nemá oporu v žádném ustanovení občanského zákoníku a nevyplývá ani z povahy věci.</w:t>
      </w:r>
      <w:r w:rsidR="00965A26">
        <w:rPr>
          <w:rFonts w:cs="Times New Roman"/>
          <w:i/>
          <w:szCs w:val="24"/>
        </w:rPr>
        <w:t>“</w:t>
      </w:r>
      <w:r w:rsidR="00965A26">
        <w:rPr>
          <w:rStyle w:val="Znakapoznpodarou"/>
          <w:rFonts w:cs="Times New Roman"/>
          <w:i/>
          <w:szCs w:val="24"/>
        </w:rPr>
        <w:footnoteReference w:id="120"/>
      </w:r>
    </w:p>
    <w:p w:rsidR="00AB6696" w:rsidRPr="00AB6696" w:rsidRDefault="00AB6696" w:rsidP="00C2365E">
      <w:pPr>
        <w:spacing w:after="0" w:line="360" w:lineRule="auto"/>
        <w:ind w:firstLine="708"/>
        <w:jc w:val="both"/>
        <w:rPr>
          <w:rFonts w:cs="Times New Roman"/>
          <w:szCs w:val="24"/>
        </w:rPr>
      </w:pPr>
      <w:r>
        <w:rPr>
          <w:rFonts w:cs="Times New Roman"/>
          <w:szCs w:val="24"/>
        </w:rPr>
        <w:t xml:space="preserve">Stejný závěr zmiňuje i právní teorie: </w:t>
      </w:r>
      <w:r w:rsidRPr="00AB6696">
        <w:rPr>
          <w:rFonts w:cs="Times New Roman"/>
          <w:i/>
          <w:szCs w:val="24"/>
        </w:rPr>
        <w:t>„</w:t>
      </w:r>
      <w:r>
        <w:rPr>
          <w:rFonts w:cs="Times New Roman"/>
          <w:i/>
          <w:szCs w:val="24"/>
        </w:rPr>
        <w:t>...</w:t>
      </w:r>
      <w:r w:rsidRPr="00AB6696">
        <w:rPr>
          <w:rFonts w:cs="Times New Roman"/>
          <w:i/>
          <w:szCs w:val="24"/>
        </w:rPr>
        <w:t>z</w:t>
      </w:r>
      <w:r w:rsidRPr="00AB6696">
        <w:rPr>
          <w:rFonts w:cs="Times New Roman"/>
          <w:i/>
          <w:iCs/>
          <w:szCs w:val="24"/>
          <w:bdr w:val="none" w:sz="0" w:space="0" w:color="auto" w:frame="1"/>
          <w:shd w:val="clear" w:color="auto" w:fill="FFFFFF"/>
        </w:rPr>
        <w:t>a situace, kdy došlo k bezúplatnému převodu, je zcela přirozené vyloučit, aby se oprávněnému spoluvlastníkovi dostal</w:t>
      </w:r>
      <w:r w:rsidRPr="00AB6696">
        <w:rPr>
          <w:rStyle w:val="apple-converted-space"/>
          <w:rFonts w:cs="Times New Roman"/>
          <w:i/>
          <w:iCs/>
          <w:szCs w:val="24"/>
          <w:bdr w:val="none" w:sz="0" w:space="0" w:color="auto" w:frame="1"/>
          <w:shd w:val="clear" w:color="auto" w:fill="FFFFFF"/>
        </w:rPr>
        <w:t> </w:t>
      </w:r>
      <w:hyperlink r:id="rId9" w:tgtFrame="_top" w:history="1">
        <w:r w:rsidRPr="00AB6696">
          <w:rPr>
            <w:rStyle w:val="Hypertextovodkaz"/>
            <w:rFonts w:cs="Times New Roman"/>
            <w:i/>
            <w:iCs/>
            <w:color w:val="auto"/>
            <w:szCs w:val="24"/>
            <w:u w:val="none"/>
            <w:bdr w:val="none" w:sz="0" w:space="0" w:color="auto" w:frame="1"/>
            <w:shd w:val="clear" w:color="auto" w:fill="FFFFFF"/>
          </w:rPr>
          <w:t>spoluvlastnický podíl</w:t>
        </w:r>
      </w:hyperlink>
      <w:r w:rsidRPr="00AB6696">
        <w:rPr>
          <w:rStyle w:val="apple-converted-space"/>
          <w:rFonts w:cs="Times New Roman"/>
          <w:i/>
          <w:szCs w:val="24"/>
          <w:shd w:val="clear" w:color="auto" w:fill="FFFFFF"/>
        </w:rPr>
        <w:t> </w:t>
      </w:r>
      <w:r w:rsidRPr="00AB6696">
        <w:rPr>
          <w:rFonts w:cs="Times New Roman"/>
          <w:i/>
          <w:iCs/>
          <w:szCs w:val="24"/>
          <w:bdr w:val="none" w:sz="0" w:space="0" w:color="auto" w:frame="1"/>
          <w:shd w:val="clear" w:color="auto" w:fill="FFFFFF"/>
        </w:rPr>
        <w:t>bezúplatně. Zároveň však nelze ani dobře určit cenu za takto převáděný spoluvlastnický podíl, za který by jej mohl oprávněný spoluvlastník koupit, neboť tato cena je přísně individuální. Je tomu tak proto, že ji jako takovou nelze nějakým způsobem zprůměrovat (z toho důvodu není podle našeho názoru namístě uvažovat v této souvislosti ani o obvyklé ceně, což se někdy též navrhuje).“</w:t>
      </w:r>
      <w:r>
        <w:rPr>
          <w:rStyle w:val="Znakapoznpodarou"/>
          <w:rFonts w:cs="Times New Roman"/>
          <w:i/>
          <w:iCs/>
          <w:szCs w:val="24"/>
          <w:bdr w:val="none" w:sz="0" w:space="0" w:color="auto" w:frame="1"/>
          <w:shd w:val="clear" w:color="auto" w:fill="FFFFFF"/>
        </w:rPr>
        <w:footnoteReference w:id="121"/>
      </w:r>
    </w:p>
    <w:p w:rsidR="00CC15D5" w:rsidRDefault="00FA16F0" w:rsidP="00CC15D5">
      <w:pPr>
        <w:spacing w:after="0" w:line="360" w:lineRule="auto"/>
        <w:ind w:firstLine="708"/>
        <w:jc w:val="both"/>
        <w:rPr>
          <w:rFonts w:cs="Times New Roman"/>
          <w:szCs w:val="24"/>
        </w:rPr>
      </w:pPr>
      <w:r>
        <w:rPr>
          <w:rFonts w:cs="Times New Roman"/>
          <w:szCs w:val="24"/>
        </w:rPr>
        <w:lastRenderedPageBreak/>
        <w:t>Z citované</w:t>
      </w:r>
      <w:r w:rsidR="00B739BC">
        <w:rPr>
          <w:rFonts w:cs="Times New Roman"/>
          <w:szCs w:val="24"/>
        </w:rPr>
        <w:t>ho</w:t>
      </w:r>
      <w:r>
        <w:rPr>
          <w:rFonts w:cs="Times New Roman"/>
          <w:szCs w:val="24"/>
        </w:rPr>
        <w:t xml:space="preserve"> rozhodnutí nemohu učinit definit</w:t>
      </w:r>
      <w:r w:rsidR="00C31B58">
        <w:rPr>
          <w:rFonts w:cs="Times New Roman"/>
          <w:szCs w:val="24"/>
        </w:rPr>
        <w:t>i</w:t>
      </w:r>
      <w:r>
        <w:rPr>
          <w:rFonts w:cs="Times New Roman"/>
          <w:szCs w:val="24"/>
        </w:rPr>
        <w:t xml:space="preserve">vní závěr nad danou problematikou, neboť rozdělilo právní </w:t>
      </w:r>
      <w:r w:rsidR="00B739BC">
        <w:rPr>
          <w:rFonts w:cs="Times New Roman"/>
          <w:szCs w:val="24"/>
        </w:rPr>
        <w:t>praxi na jeho zastánce a odpůrce</w:t>
      </w:r>
      <w:r>
        <w:rPr>
          <w:rFonts w:cs="Times New Roman"/>
          <w:szCs w:val="24"/>
        </w:rPr>
        <w:t>.</w:t>
      </w:r>
      <w:r w:rsidR="00B739BC">
        <w:rPr>
          <w:rFonts w:cs="Times New Roman"/>
          <w:szCs w:val="24"/>
        </w:rPr>
        <w:t xml:space="preserve"> Kritika spočívá</w:t>
      </w:r>
      <w:r w:rsidR="004E3B76">
        <w:rPr>
          <w:rFonts w:cs="Times New Roman"/>
          <w:szCs w:val="24"/>
        </w:rPr>
        <w:t xml:space="preserve"> v tom</w:t>
      </w:r>
      <w:r w:rsidR="00B739BC">
        <w:rPr>
          <w:rFonts w:cs="Times New Roman"/>
          <w:szCs w:val="24"/>
        </w:rPr>
        <w:t xml:space="preserve">, že: </w:t>
      </w:r>
      <w:r w:rsidR="00B739BC">
        <w:rPr>
          <w:rFonts w:cs="Times New Roman"/>
          <w:i/>
          <w:szCs w:val="24"/>
        </w:rPr>
        <w:t>„zákonné předkupní právo nemá souvislost s tím, zda osoba povinná z předkupního práva zcizuje spoluvlastnický podíl za úplatu či bezúplatně, ale s tím, že ostatní spoluvlastníci mají právo si spoluvlastnický podíl přednostně koupit.</w:t>
      </w:r>
      <w:r w:rsidR="00B739BC">
        <w:rPr>
          <w:rStyle w:val="Znakapoznpodarou"/>
          <w:rFonts w:cs="Times New Roman"/>
          <w:i/>
          <w:szCs w:val="24"/>
        </w:rPr>
        <w:footnoteReference w:id="122"/>
      </w:r>
      <w:r w:rsidR="004E3B76">
        <w:rPr>
          <w:rFonts w:cs="Times New Roman"/>
          <w:szCs w:val="24"/>
        </w:rPr>
        <w:t xml:space="preserve"> </w:t>
      </w:r>
    </w:p>
    <w:p w:rsidR="00CC15D5" w:rsidRDefault="007A67F5" w:rsidP="00B63A0E">
      <w:pPr>
        <w:spacing w:after="0" w:line="360" w:lineRule="auto"/>
        <w:ind w:firstLine="708"/>
        <w:jc w:val="both"/>
        <w:rPr>
          <w:rFonts w:cs="Times New Roman"/>
          <w:szCs w:val="24"/>
        </w:rPr>
      </w:pPr>
      <w:r>
        <w:rPr>
          <w:rFonts w:cs="Times New Roman"/>
          <w:szCs w:val="24"/>
        </w:rPr>
        <w:t xml:space="preserve"> </w:t>
      </w:r>
      <w:r w:rsidR="00CC15D5">
        <w:rPr>
          <w:rFonts w:cs="Times New Roman"/>
          <w:szCs w:val="24"/>
        </w:rPr>
        <w:t>Ústavní soud se přiklonil k</w:t>
      </w:r>
      <w:r w:rsidR="00E25DFE">
        <w:rPr>
          <w:rFonts w:cs="Times New Roman"/>
          <w:szCs w:val="24"/>
        </w:rPr>
        <w:t>e</w:t>
      </w:r>
      <w:r w:rsidR="00CC15D5">
        <w:rPr>
          <w:rFonts w:cs="Times New Roman"/>
          <w:szCs w:val="24"/>
        </w:rPr>
        <w:t xml:space="preserve"> stanovisku Nejvyššího soudu: </w:t>
      </w:r>
      <w:r w:rsidR="00CC15D5" w:rsidRPr="00E25DFE">
        <w:rPr>
          <w:rFonts w:cs="Times New Roman"/>
          <w:i/>
          <w:szCs w:val="24"/>
        </w:rPr>
        <w:t>„Závěr, že</w:t>
      </w:r>
      <w:r w:rsidR="00E25DFE" w:rsidRPr="00E25DFE">
        <w:rPr>
          <w:rFonts w:cs="Times New Roman"/>
          <w:i/>
          <w:szCs w:val="24"/>
        </w:rPr>
        <w:t xml:space="preserve"> předkupní právo podílového spoluvlastníka se při převodu spoluvlastnického podílu na základě darovací smlouvy neuplatní, je ústavně konformní.“</w:t>
      </w:r>
      <w:r w:rsidR="00B63A0E">
        <w:rPr>
          <w:rStyle w:val="Znakapoznpodarou"/>
          <w:rFonts w:cs="Times New Roman"/>
          <w:i/>
          <w:szCs w:val="24"/>
        </w:rPr>
        <w:footnoteReference w:id="123"/>
      </w:r>
      <w:r w:rsidR="00E25DFE">
        <w:rPr>
          <w:rFonts w:cs="Times New Roman"/>
          <w:i/>
          <w:szCs w:val="24"/>
        </w:rPr>
        <w:t xml:space="preserve"> </w:t>
      </w:r>
      <w:r w:rsidR="00E25DFE">
        <w:rPr>
          <w:rFonts w:cs="Times New Roman"/>
          <w:szCs w:val="24"/>
        </w:rPr>
        <w:t>Přestože Ústavní soud není oprávněn přezkoumávat věcnou správnost rozhodnutí obecných soudů, považuji jeho názor pro právní praxi za zásadní. Pokud by se měla v budoucnu konstantní judikatura změnit, vyžadovalo by to nejen rozhodnutí velkého senátu Nejvyšší</w:t>
      </w:r>
      <w:r w:rsidR="00B63A0E">
        <w:rPr>
          <w:rFonts w:cs="Times New Roman"/>
          <w:szCs w:val="24"/>
        </w:rPr>
        <w:t xml:space="preserve">ho soudu, ale bylo by nutné se zabývat i tímto rozhodnutím Ústavního soudu. </w:t>
      </w:r>
      <w:r w:rsidR="00E25DFE">
        <w:rPr>
          <w:rFonts w:cs="Times New Roman"/>
          <w:szCs w:val="24"/>
        </w:rPr>
        <w:t xml:space="preserve"> </w:t>
      </w:r>
    </w:p>
    <w:p w:rsidR="00965A26" w:rsidRDefault="0013714A" w:rsidP="00B63A0E">
      <w:pPr>
        <w:spacing w:after="0" w:line="360" w:lineRule="auto"/>
        <w:ind w:firstLine="708"/>
        <w:jc w:val="both"/>
        <w:rPr>
          <w:rFonts w:cs="Times New Roman"/>
          <w:szCs w:val="24"/>
        </w:rPr>
      </w:pPr>
      <w:r>
        <w:rPr>
          <w:rFonts w:cs="Times New Roman"/>
          <w:szCs w:val="24"/>
        </w:rPr>
        <w:t>P</w:t>
      </w:r>
      <w:r w:rsidR="00965A26">
        <w:rPr>
          <w:rFonts w:cs="Times New Roman"/>
          <w:szCs w:val="24"/>
        </w:rPr>
        <w:t>ojem „převod“</w:t>
      </w:r>
      <w:r w:rsidR="00D74CE7">
        <w:rPr>
          <w:rFonts w:cs="Times New Roman"/>
          <w:szCs w:val="24"/>
        </w:rPr>
        <w:t xml:space="preserve"> </w:t>
      </w:r>
      <w:r>
        <w:rPr>
          <w:rFonts w:cs="Times New Roman"/>
          <w:szCs w:val="24"/>
        </w:rPr>
        <w:t>uvedený v § 140 lze vykládat</w:t>
      </w:r>
      <w:r w:rsidR="004E3B76">
        <w:rPr>
          <w:rFonts w:cs="Times New Roman"/>
          <w:szCs w:val="24"/>
        </w:rPr>
        <w:t xml:space="preserve"> také</w:t>
      </w:r>
      <w:r>
        <w:rPr>
          <w:rFonts w:cs="Times New Roman"/>
          <w:szCs w:val="24"/>
        </w:rPr>
        <w:t xml:space="preserve"> i opačným způsobem. Pro ilustraci jeho složitého uchopení, uvádím rozhodnutí Nejvyš</w:t>
      </w:r>
      <w:r w:rsidR="00D74CE7">
        <w:rPr>
          <w:rFonts w:cs="Times New Roman"/>
          <w:szCs w:val="24"/>
        </w:rPr>
        <w:t>šího soudu Slovenské republiky. Právní úprava zákonného předkupního práva spoluvlastníků je shodná s českou právní úpravou.</w:t>
      </w:r>
      <w:r w:rsidR="00C31B58">
        <w:rPr>
          <w:rFonts w:cs="Times New Roman"/>
          <w:szCs w:val="24"/>
        </w:rPr>
        <w:t xml:space="preserve"> </w:t>
      </w:r>
      <w:r w:rsidR="00D74CE7">
        <w:rPr>
          <w:rFonts w:cs="Times New Roman"/>
          <w:szCs w:val="24"/>
        </w:rPr>
        <w:t xml:space="preserve">Slovenský Nejvyšší soud rozhodl, že: </w:t>
      </w:r>
      <w:r w:rsidR="00D74CE7">
        <w:rPr>
          <w:rFonts w:cs="Times New Roman"/>
          <w:i/>
          <w:szCs w:val="24"/>
        </w:rPr>
        <w:t>„Předkupní právo podílového spoluvlastníka se uplatňuje i při převodu spoluvlastnického podílu na základě darovací smlouvy</w:t>
      </w:r>
      <w:r w:rsidR="00C511B3">
        <w:rPr>
          <w:rFonts w:cs="Times New Roman"/>
          <w:i/>
          <w:szCs w:val="24"/>
        </w:rPr>
        <w:t>.“</w:t>
      </w:r>
      <w:r w:rsidR="00C511B3">
        <w:rPr>
          <w:rStyle w:val="Znakapoznpodarou"/>
          <w:rFonts w:cs="Times New Roman"/>
          <w:i/>
          <w:szCs w:val="24"/>
        </w:rPr>
        <w:footnoteReference w:id="124"/>
      </w:r>
      <w:r w:rsidR="00FB27D2">
        <w:rPr>
          <w:rFonts w:cs="Times New Roman"/>
          <w:i/>
          <w:szCs w:val="24"/>
        </w:rPr>
        <w:t xml:space="preserve"> </w:t>
      </w:r>
      <w:r w:rsidR="00C511B3">
        <w:rPr>
          <w:rFonts w:cs="Times New Roman"/>
          <w:szCs w:val="24"/>
        </w:rPr>
        <w:t xml:space="preserve">Stejně jako český Nejvyšší soud, uvádí v odůvodnění gramatický výklad slova „převod“, ale dochází z něj k opačnému závěru. </w:t>
      </w:r>
    </w:p>
    <w:p w:rsidR="00F640BD" w:rsidRDefault="004B40C1" w:rsidP="006B56D3">
      <w:pPr>
        <w:spacing w:after="0" w:line="360" w:lineRule="auto"/>
        <w:ind w:firstLine="708"/>
        <w:jc w:val="both"/>
        <w:rPr>
          <w:rFonts w:cs="Times New Roman"/>
          <w:szCs w:val="24"/>
        </w:rPr>
      </w:pPr>
      <w:r>
        <w:t xml:space="preserve"> </w:t>
      </w:r>
      <w:r w:rsidR="002C5D91">
        <w:t xml:space="preserve"> </w:t>
      </w:r>
      <w:r w:rsidR="00C407BC">
        <w:rPr>
          <w:rFonts w:cs="Times New Roman"/>
          <w:szCs w:val="24"/>
        </w:rPr>
        <w:t>Při pokusu o shrnutí této problematiky, vycházím z názoru, že ustanovení občanského zákoníku o zákonném předkupním právu je nevhodné a bylo by možné jej z právní úpravy vypustit.</w:t>
      </w:r>
      <w:r w:rsidR="00C407BC">
        <w:rPr>
          <w:rStyle w:val="Znakapoznpodarou"/>
          <w:rFonts w:cs="Times New Roman"/>
          <w:szCs w:val="24"/>
        </w:rPr>
        <w:footnoteReference w:id="125"/>
      </w:r>
      <w:r w:rsidR="00C407BC">
        <w:rPr>
          <w:rFonts w:cs="Times New Roman"/>
          <w:szCs w:val="24"/>
        </w:rPr>
        <w:t>Domnívám se, že pokud nový občanský zákoník de lege ferenda tento institut neupravuje, bylo by vhodné i de lege lata § 140 omezit pomocí restrikti</w:t>
      </w:r>
      <w:r w:rsidR="00B63A0E">
        <w:rPr>
          <w:rFonts w:cs="Times New Roman"/>
          <w:szCs w:val="24"/>
        </w:rPr>
        <w:t xml:space="preserve">vního výkladu slova „převod“. </w:t>
      </w:r>
      <w:r w:rsidR="00C407BC">
        <w:rPr>
          <w:rFonts w:cs="Times New Roman"/>
          <w:szCs w:val="24"/>
        </w:rPr>
        <w:t>V moderním právním státě by neměl být takový zásah do práva spoluvlastníka svůj podíl darovat možný. Nemohu souhlasit s koncepcí, která nadřazuje právo spol</w:t>
      </w:r>
      <w:r w:rsidR="005E41C3">
        <w:rPr>
          <w:rFonts w:cs="Times New Roman"/>
          <w:szCs w:val="24"/>
        </w:rPr>
        <w:t>uvlastnické nad právo vlastníka</w:t>
      </w:r>
      <w:r w:rsidR="004D632E">
        <w:rPr>
          <w:rFonts w:cs="Times New Roman"/>
          <w:szCs w:val="24"/>
        </w:rPr>
        <w:t>. P</w:t>
      </w:r>
      <w:r w:rsidR="005E41C3">
        <w:rPr>
          <w:rFonts w:cs="Times New Roman"/>
          <w:szCs w:val="24"/>
        </w:rPr>
        <w:t>roto se plně ztotožňuji</w:t>
      </w:r>
      <w:r w:rsidR="004D632E">
        <w:rPr>
          <w:rFonts w:cs="Times New Roman"/>
          <w:szCs w:val="24"/>
        </w:rPr>
        <w:t xml:space="preserve"> s</w:t>
      </w:r>
      <w:r w:rsidR="006C0576">
        <w:rPr>
          <w:rFonts w:cs="Times New Roman"/>
          <w:szCs w:val="24"/>
        </w:rPr>
        <w:t> </w:t>
      </w:r>
      <w:r w:rsidR="004D632E">
        <w:rPr>
          <w:rFonts w:cs="Times New Roman"/>
          <w:szCs w:val="24"/>
        </w:rPr>
        <w:t>výkladem</w:t>
      </w:r>
      <w:r w:rsidR="006C0576">
        <w:rPr>
          <w:rFonts w:cs="Times New Roman"/>
          <w:szCs w:val="24"/>
        </w:rPr>
        <w:t>, který</w:t>
      </w:r>
      <w:r w:rsidR="00F640BD">
        <w:rPr>
          <w:rFonts w:cs="Times New Roman"/>
          <w:szCs w:val="24"/>
        </w:rPr>
        <w:t xml:space="preserve"> srovnává</w:t>
      </w:r>
      <w:r w:rsidR="004D632E">
        <w:rPr>
          <w:rFonts w:cs="Times New Roman"/>
          <w:szCs w:val="24"/>
        </w:rPr>
        <w:t xml:space="preserve"> tradiční hodnot</w:t>
      </w:r>
      <w:r w:rsidR="00F640BD">
        <w:rPr>
          <w:rFonts w:cs="Times New Roman"/>
          <w:szCs w:val="24"/>
        </w:rPr>
        <w:t>y</w:t>
      </w:r>
      <w:r w:rsidR="004D632E">
        <w:rPr>
          <w:rFonts w:cs="Times New Roman"/>
          <w:szCs w:val="24"/>
        </w:rPr>
        <w:t xml:space="preserve"> chráněn</w:t>
      </w:r>
      <w:r w:rsidR="00F640BD">
        <w:rPr>
          <w:rFonts w:cs="Times New Roman"/>
          <w:szCs w:val="24"/>
        </w:rPr>
        <w:t>é soukromým právem, mezi nimiž</w:t>
      </w:r>
      <w:r w:rsidR="004D632E">
        <w:rPr>
          <w:rFonts w:cs="Times New Roman"/>
          <w:szCs w:val="24"/>
        </w:rPr>
        <w:t xml:space="preserve"> se bezpochyby na první místo řadí právo vlastníka.</w:t>
      </w:r>
      <w:r w:rsidR="004D632E">
        <w:rPr>
          <w:rStyle w:val="Znakapoznpodarou"/>
          <w:rFonts w:cs="Times New Roman"/>
          <w:szCs w:val="24"/>
        </w:rPr>
        <w:footnoteReference w:id="126"/>
      </w:r>
      <w:r w:rsidR="004D632E">
        <w:rPr>
          <w:rFonts w:cs="Times New Roman"/>
          <w:szCs w:val="24"/>
        </w:rPr>
        <w:t xml:space="preserve">  </w:t>
      </w:r>
      <w:r w:rsidR="00C407BC">
        <w:rPr>
          <w:rFonts w:cs="Times New Roman"/>
          <w:szCs w:val="24"/>
        </w:rPr>
        <w:t xml:space="preserve">Také argumenty o nutnosti ochrany </w:t>
      </w:r>
      <w:r w:rsidR="00C407BC">
        <w:rPr>
          <w:rFonts w:cs="Times New Roman"/>
          <w:szCs w:val="24"/>
        </w:rPr>
        <w:lastRenderedPageBreak/>
        <w:t xml:space="preserve">ostatních spoluvlastníků nejsou zcela přesvědčivé, protože v jiných evropských kodifikacích se zákonné předkupní právo v takové podobě neuvádí a zároveň nelze říci, že by tím byly spoluvlastnické vztahy hlouběji dotčeny. </w:t>
      </w:r>
    </w:p>
    <w:p w:rsidR="005D7DAC" w:rsidRDefault="005D7DAC" w:rsidP="00F84DB2">
      <w:pPr>
        <w:pStyle w:val="Nadpis1"/>
      </w:pPr>
    </w:p>
    <w:p w:rsidR="005D7DAC" w:rsidRDefault="005D7DAC" w:rsidP="00F84DB2">
      <w:pPr>
        <w:pStyle w:val="Nadpis1"/>
      </w:pPr>
    </w:p>
    <w:p w:rsidR="005D7DAC" w:rsidRDefault="005D7DAC" w:rsidP="00F84DB2">
      <w:pPr>
        <w:pStyle w:val="Nadpis1"/>
      </w:pPr>
    </w:p>
    <w:p w:rsidR="000C74B7" w:rsidRDefault="000C74B7" w:rsidP="00F84DB2">
      <w:pPr>
        <w:pStyle w:val="Nadpis1"/>
      </w:pPr>
    </w:p>
    <w:p w:rsidR="000C74B7" w:rsidRDefault="000C74B7" w:rsidP="00F84DB2">
      <w:pPr>
        <w:pStyle w:val="Nadpis1"/>
      </w:pPr>
    </w:p>
    <w:p w:rsidR="000C74B7" w:rsidRDefault="000C74B7" w:rsidP="00F84DB2">
      <w:pPr>
        <w:pStyle w:val="Nadpis1"/>
      </w:pPr>
    </w:p>
    <w:p w:rsidR="000C74B7" w:rsidRDefault="000C74B7" w:rsidP="00F84DB2">
      <w:pPr>
        <w:pStyle w:val="Nadpis1"/>
      </w:pPr>
    </w:p>
    <w:p w:rsidR="000C74B7" w:rsidRDefault="000C74B7" w:rsidP="00F84DB2">
      <w:pPr>
        <w:pStyle w:val="Nadpis1"/>
      </w:pPr>
    </w:p>
    <w:p w:rsidR="000C74B7" w:rsidRDefault="000C74B7" w:rsidP="00F84DB2">
      <w:pPr>
        <w:pStyle w:val="Nadpis1"/>
      </w:pPr>
    </w:p>
    <w:p w:rsidR="000C74B7" w:rsidRDefault="000C74B7" w:rsidP="00F84DB2">
      <w:pPr>
        <w:pStyle w:val="Nadpis1"/>
      </w:pPr>
    </w:p>
    <w:p w:rsidR="000C74B7" w:rsidRDefault="000C74B7" w:rsidP="00F84DB2">
      <w:pPr>
        <w:pStyle w:val="Nadpis1"/>
      </w:pPr>
    </w:p>
    <w:p w:rsidR="000C74B7" w:rsidRDefault="000C74B7" w:rsidP="00F84DB2">
      <w:pPr>
        <w:pStyle w:val="Nadpis1"/>
      </w:pPr>
    </w:p>
    <w:p w:rsidR="000C74B7" w:rsidRDefault="000C74B7" w:rsidP="00F84DB2">
      <w:pPr>
        <w:pStyle w:val="Nadpis1"/>
      </w:pPr>
    </w:p>
    <w:p w:rsidR="000C74B7" w:rsidRDefault="000C74B7" w:rsidP="00F84DB2">
      <w:pPr>
        <w:pStyle w:val="Nadpis1"/>
      </w:pPr>
    </w:p>
    <w:p w:rsidR="000C74B7" w:rsidRDefault="000C74B7" w:rsidP="00F84DB2">
      <w:pPr>
        <w:pStyle w:val="Nadpis1"/>
      </w:pPr>
    </w:p>
    <w:p w:rsidR="000C74B7" w:rsidRDefault="000C74B7" w:rsidP="00F84DB2">
      <w:pPr>
        <w:pStyle w:val="Nadpis1"/>
      </w:pPr>
    </w:p>
    <w:p w:rsidR="000C74B7" w:rsidRDefault="000C74B7" w:rsidP="00F84DB2">
      <w:pPr>
        <w:pStyle w:val="Nadpis1"/>
      </w:pPr>
    </w:p>
    <w:p w:rsidR="000C74B7" w:rsidRDefault="000C74B7" w:rsidP="00F84DB2">
      <w:pPr>
        <w:pStyle w:val="Nadpis1"/>
      </w:pPr>
    </w:p>
    <w:p w:rsidR="000C74B7" w:rsidRDefault="000C74B7" w:rsidP="00F84DB2">
      <w:pPr>
        <w:pStyle w:val="Nadpis1"/>
      </w:pPr>
    </w:p>
    <w:p w:rsidR="000C74B7" w:rsidRDefault="000C74B7" w:rsidP="00F84DB2">
      <w:pPr>
        <w:pStyle w:val="Nadpis1"/>
      </w:pPr>
    </w:p>
    <w:p w:rsidR="000C74B7" w:rsidRDefault="000C74B7" w:rsidP="00F84DB2">
      <w:pPr>
        <w:pStyle w:val="Nadpis1"/>
      </w:pPr>
    </w:p>
    <w:p w:rsidR="000C74B7" w:rsidRDefault="000C74B7" w:rsidP="00F84DB2">
      <w:pPr>
        <w:pStyle w:val="Nadpis1"/>
      </w:pPr>
    </w:p>
    <w:p w:rsidR="000C74B7" w:rsidRDefault="000C74B7" w:rsidP="000C74B7">
      <w:pPr>
        <w:pStyle w:val="Nadpis1"/>
        <w:ind w:firstLine="0"/>
      </w:pPr>
    </w:p>
    <w:p w:rsidR="00C04571" w:rsidRPr="00C04571" w:rsidRDefault="00B01699" w:rsidP="00A029BD">
      <w:pPr>
        <w:pStyle w:val="Nadpis1"/>
      </w:pPr>
      <w:bookmarkStart w:id="22" w:name="_Toc330475549"/>
      <w:r>
        <w:lastRenderedPageBreak/>
        <w:t>Výkon předkupního práva</w:t>
      </w:r>
      <w:bookmarkEnd w:id="22"/>
    </w:p>
    <w:p w:rsidR="00B01699" w:rsidRDefault="005D7DAC" w:rsidP="005D7DAC">
      <w:pPr>
        <w:spacing w:after="0" w:line="360" w:lineRule="auto"/>
        <w:jc w:val="both"/>
        <w:rPr>
          <w:rFonts w:cs="Times New Roman"/>
          <w:i/>
          <w:szCs w:val="24"/>
        </w:rPr>
      </w:pPr>
      <w:r>
        <w:tab/>
      </w:r>
      <w:r w:rsidRPr="005D7DAC">
        <w:rPr>
          <w:rFonts w:cs="Times New Roman"/>
          <w:szCs w:val="24"/>
        </w:rPr>
        <w:t xml:space="preserve">Předkupní právo lze charakterizovat jako právní vztah mezi oprávněným a povinným, jehož obsahem jsou vzájemná práva a povinnosti.  Samotná existence předkupního práva však ještě neznamená, že povinný je nucen nabídnout věc ke koupi oprávněnému. Tento závazek se stává aktuálním až za předpokladu, že se povinný rozhodne věc prodat, popřípadě zcizit způsobem, na který si smluvní strany předkupní </w:t>
      </w:r>
      <w:r w:rsidR="00E735A2">
        <w:rPr>
          <w:rFonts w:cs="Times New Roman"/>
          <w:szCs w:val="24"/>
        </w:rPr>
        <w:t>právo ujednaly</w:t>
      </w:r>
      <w:r w:rsidRPr="005D7DAC">
        <w:rPr>
          <w:rFonts w:cs="Times New Roman"/>
          <w:szCs w:val="24"/>
        </w:rPr>
        <w:t>. To znamená, že nechce-li povinný věc zcizit, nemůže se oprávněný domáhat výkonu předkupního práva.  Prof. Fiala k tomu dodává, že: „</w:t>
      </w:r>
      <w:r w:rsidRPr="005D7DAC">
        <w:rPr>
          <w:rFonts w:cs="Times New Roman"/>
          <w:i/>
          <w:szCs w:val="24"/>
        </w:rPr>
        <w:t>dospělost závazku z předkupního práva se váže na okamžik rozhodnutí vlastníka prodat věc.“</w:t>
      </w:r>
      <w:r w:rsidRPr="005D7DAC">
        <w:rPr>
          <w:rStyle w:val="Znakapoznpodarou"/>
          <w:rFonts w:cs="Times New Roman"/>
          <w:i/>
          <w:szCs w:val="24"/>
        </w:rPr>
        <w:footnoteReference w:id="127"/>
      </w:r>
      <w:r w:rsidRPr="005D7DAC">
        <w:rPr>
          <w:rFonts w:cs="Times New Roman"/>
          <w:szCs w:val="24"/>
        </w:rPr>
        <w:t xml:space="preserve">Z toho vyplývá, že zavázaný nemá povinnost věc nabídnout ke koupi do doby, než pojme úmysl věc zcizit. Platná právní úprava nestanoví, v jakém momentu se stává rozhodnutí vlastníka o prodeji věci právně významné. Občanský zákoník pouze uvádí, že: </w:t>
      </w:r>
      <w:r w:rsidRPr="005D7DAC">
        <w:rPr>
          <w:rFonts w:cs="Times New Roman"/>
          <w:i/>
          <w:szCs w:val="24"/>
        </w:rPr>
        <w:t>„Nabídka se vykoná ohlášením všech podmínek, jde li o nemovitost, musí být nabídka písemná.“</w:t>
      </w:r>
      <w:r>
        <w:rPr>
          <w:rStyle w:val="Znakapoznpodarou"/>
          <w:rFonts w:cs="Times New Roman"/>
          <w:i/>
          <w:szCs w:val="24"/>
        </w:rPr>
        <w:footnoteReference w:id="128"/>
      </w:r>
    </w:p>
    <w:p w:rsidR="00A26623" w:rsidRDefault="00A26623" w:rsidP="00A26623">
      <w:pPr>
        <w:spacing w:after="0" w:line="360" w:lineRule="auto"/>
        <w:jc w:val="both"/>
        <w:rPr>
          <w:rFonts w:cs="Times New Roman"/>
          <w:szCs w:val="24"/>
        </w:rPr>
      </w:pPr>
      <w:r>
        <w:rPr>
          <w:rFonts w:cs="Times New Roman"/>
          <w:i/>
          <w:szCs w:val="24"/>
        </w:rPr>
        <w:tab/>
      </w:r>
      <w:r w:rsidRPr="00A26623">
        <w:rPr>
          <w:rFonts w:cs="Times New Roman"/>
          <w:szCs w:val="24"/>
        </w:rPr>
        <w:t>Z logického výkladu citovaného ustanovení odvozuji, že zákon spojuje nabídkovou povinnost se znalostí všech okolností prodeje, a proto samotná myšlenka o budoucím prodeji, nemá právní důsledky. Přesto nelze vyloučit, že smluvní strany zvolí jiné řešení. Například by mohli určit, že nabídka má být učiněna již okamžikem úmyslu věc prodat a to bez ohledu na neexistenci bližších podmínek.</w:t>
      </w:r>
      <w:r w:rsidRPr="00A26623">
        <w:rPr>
          <w:rStyle w:val="Znakapoznpodarou"/>
          <w:rFonts w:cs="Times New Roman"/>
          <w:szCs w:val="24"/>
        </w:rPr>
        <w:footnoteReference w:id="129"/>
      </w:r>
      <w:r w:rsidRPr="00A26623">
        <w:rPr>
          <w:rFonts w:cs="Times New Roman"/>
          <w:szCs w:val="24"/>
        </w:rPr>
        <w:t>Smluvní ujednání o závazku sdělit pouhou myšlenku prodeje, se však v praxi nevyskytuje. Za předpokladu, že se oprávněný s povinným nedohodli jinak, musí nabídka obsahovat všechny podmínky prodeje. Dále musí mít některé zvláštní obsahové i formální náležitosti. Zákon klade na obsah nabídky poměrně vysoké nároky, aniž by je blíže specifikoval. Výklad právní úpravy</w:t>
      </w:r>
      <w:r w:rsidR="00CA5BF7">
        <w:rPr>
          <w:rFonts w:cs="Times New Roman"/>
          <w:szCs w:val="24"/>
        </w:rPr>
        <w:t xml:space="preserve"> tak</w:t>
      </w:r>
      <w:r w:rsidRPr="00A26623">
        <w:rPr>
          <w:rFonts w:cs="Times New Roman"/>
          <w:szCs w:val="24"/>
        </w:rPr>
        <w:t xml:space="preserve"> způsobuje potíže i v právní praxi, o čemž svědčí rozsáhlá judikatura.</w:t>
      </w:r>
    </w:p>
    <w:p w:rsidR="00A26623" w:rsidRPr="008B6F64" w:rsidRDefault="00A26623" w:rsidP="008B6F64">
      <w:pPr>
        <w:spacing w:after="0" w:line="360" w:lineRule="auto"/>
        <w:jc w:val="both"/>
        <w:rPr>
          <w:rFonts w:cs="Times New Roman"/>
          <w:i/>
          <w:szCs w:val="24"/>
        </w:rPr>
      </w:pPr>
      <w:r>
        <w:rPr>
          <w:rFonts w:cs="Times New Roman"/>
          <w:szCs w:val="24"/>
        </w:rPr>
        <w:tab/>
      </w:r>
      <w:r w:rsidRPr="00A26623">
        <w:rPr>
          <w:rFonts w:cs="Times New Roman"/>
          <w:szCs w:val="24"/>
        </w:rPr>
        <w:t>Ve své podstatě je nabídka návrhem na uzavření smlouvy, tudíž musí splňovat obecné náležitosti uvedené v § 43a. Z praktického pohledu považuji za významné její vymezení v judikatuře, jako: „</w:t>
      </w:r>
      <w:r w:rsidRPr="00A26623">
        <w:rPr>
          <w:rFonts w:cs="Times New Roman"/>
          <w:i/>
          <w:szCs w:val="24"/>
        </w:rPr>
        <w:t xml:space="preserve">jednostranný  právní úkon adresovaný oprávněnému, který kromě obecných náležitostí vyžadovaných zákonem pro právní úkony (§ 37 obč. zák.) a pro návrhy na uzavření smlouvy (§ 43a obč. zák. - zejména závaznost nabídky) musí obsahovat oznámení všech podmínek, za kterých zavázaný nabízí svou věc ke koupi, tj. vedle </w:t>
      </w:r>
      <w:r w:rsidRPr="008B6F64">
        <w:rPr>
          <w:rFonts w:cs="Times New Roman"/>
          <w:i/>
          <w:szCs w:val="24"/>
        </w:rPr>
        <w:lastRenderedPageBreak/>
        <w:t>podstatných náležitostí kupní smlouvy jako je předmět koupě a cena věci, i další podmínky či požadavky, za nichž má dojít k prodeji, a musí být dodržena písemná forma.“</w:t>
      </w:r>
      <w:r w:rsidRPr="008B6F64">
        <w:rPr>
          <w:rStyle w:val="Znakapoznpodarou"/>
          <w:rFonts w:cs="Times New Roman"/>
          <w:i/>
          <w:szCs w:val="24"/>
        </w:rPr>
        <w:footnoteReference w:id="130"/>
      </w:r>
    </w:p>
    <w:p w:rsidR="008B6F64" w:rsidRPr="009B5DB3" w:rsidRDefault="008B6F64" w:rsidP="009B5DB3">
      <w:pPr>
        <w:spacing w:after="0" w:line="360" w:lineRule="auto"/>
        <w:ind w:firstLine="708"/>
        <w:jc w:val="both"/>
        <w:rPr>
          <w:rFonts w:cs="Times New Roman"/>
          <w:szCs w:val="24"/>
        </w:rPr>
      </w:pPr>
      <w:r w:rsidRPr="008B6F64">
        <w:rPr>
          <w:rFonts w:cs="Times New Roman"/>
          <w:szCs w:val="24"/>
        </w:rPr>
        <w:t>Podle mého názoru je v citovaném rozhodnutí lépe formulován požadavek písemné formy než v občanském zákoníku. Ten v § 605 nevhodně uvádí, že: „jde-li o nemovitost, musí být nabídka písemná.“ Použitím výkladové metody argumentum a contario lze dojít k nesprávnému závěru o nezbytnosti písemné formy jen, je-li předmětem nabídk</w:t>
      </w:r>
      <w:r w:rsidR="00EF614D">
        <w:rPr>
          <w:rFonts w:cs="Times New Roman"/>
          <w:szCs w:val="24"/>
        </w:rPr>
        <w:t>y nemovitost. V tomto směru se z</w:t>
      </w:r>
      <w:r w:rsidRPr="008B6F64">
        <w:rPr>
          <w:rFonts w:cs="Times New Roman"/>
          <w:szCs w:val="24"/>
        </w:rPr>
        <w:t>totožňuji s názorem, že aby přijetím nabídky vznikla smlouva, je nutné dodržet písemnou formu, jestliže zákon vyžaduje písemnou formu smlouvy.</w:t>
      </w:r>
      <w:r w:rsidRPr="008B6F64">
        <w:rPr>
          <w:rStyle w:val="Znakapoznpodarou"/>
          <w:rFonts w:cs="Times New Roman"/>
          <w:szCs w:val="24"/>
        </w:rPr>
        <w:footnoteReference w:id="131"/>
      </w:r>
      <w:r w:rsidRPr="008B6F64">
        <w:rPr>
          <w:rFonts w:cs="Times New Roman"/>
          <w:szCs w:val="24"/>
        </w:rPr>
        <w:t xml:space="preserve"> V právní úpravě je tento požadavek poměrně častý, ať už se jedná o nájemní smlouvu k bytu či smlouvu o převodu obchodního podílu a podobně.  I za předpokladu, že zákon písemnou formu nenařizuje, může být v rámci právního vztahu účastníky stanovena, což také pokládám z hlediska ochrany nároku oprávněného za nanejvýš praktické.</w:t>
      </w:r>
      <w:r>
        <w:t xml:space="preserve"> </w:t>
      </w:r>
      <w:r w:rsidRPr="008B6F64">
        <w:rPr>
          <w:rFonts w:cs="Times New Roman"/>
          <w:szCs w:val="24"/>
        </w:rPr>
        <w:t>Na druhou stranu, za některých okolností způsobují formální náležitosti nabídky značné problémy. V rámci praxe v notářské kanceláři jsem se setkal s případem, kdy převod spoluvlastnického podílu k nemovitosti prakticky nebylo možné uskutečnit bez porušení povinnosti učinit nabídku. Pro převodce, jako vlastníka singulárního podílu k několika pozemkům, vyplývala zákonná povinnost nabídnout věc k prodeji značně širokému okruhu spoluvlastníků. Z výpisu z katastru nemovitostí bylo zřejmé, že řada z nich již nežije, nebo se nachází v zahraničí. Z toho plynul závěr, že řádné učinění nabídky je spojeno s tak vysokými náklady, které převyšují samotnou hodnotu převáděné věci.</w:t>
      </w:r>
      <w:r>
        <w:t xml:space="preserve"> </w:t>
      </w:r>
      <w:r w:rsidRPr="008B6F64">
        <w:rPr>
          <w:rFonts w:cs="Times New Roman"/>
          <w:szCs w:val="24"/>
        </w:rPr>
        <w:t xml:space="preserve">Zákon tyto situace </w:t>
      </w:r>
      <w:r w:rsidRPr="009B5DB3">
        <w:rPr>
          <w:rFonts w:cs="Times New Roman"/>
          <w:szCs w:val="24"/>
        </w:rPr>
        <w:t>zcela opomíjí a judikatura vylučuje možnost ohlášení nabídky v periodickém tisku</w:t>
      </w:r>
      <w:r w:rsidRPr="009B5DB3">
        <w:rPr>
          <w:rStyle w:val="Znakapoznpodarou"/>
          <w:rFonts w:cs="Times New Roman"/>
          <w:szCs w:val="24"/>
        </w:rPr>
        <w:footnoteReference w:id="132"/>
      </w:r>
      <w:r w:rsidRPr="009B5DB3">
        <w:rPr>
          <w:rFonts w:cs="Times New Roman"/>
          <w:szCs w:val="24"/>
        </w:rPr>
        <w:t>, dokonce i telefonicky.</w:t>
      </w:r>
      <w:r w:rsidRPr="009B5DB3">
        <w:rPr>
          <w:rStyle w:val="Znakapoznpodarou"/>
          <w:rFonts w:cs="Times New Roman"/>
          <w:szCs w:val="24"/>
        </w:rPr>
        <w:footnoteReference w:id="133"/>
      </w:r>
      <w:r w:rsidRPr="009B5DB3">
        <w:rPr>
          <w:rFonts w:cs="Times New Roman"/>
          <w:szCs w:val="24"/>
        </w:rPr>
        <w:t xml:space="preserve"> </w:t>
      </w:r>
    </w:p>
    <w:p w:rsidR="00902FBB" w:rsidRDefault="008B6F64" w:rsidP="009B5DB3">
      <w:pPr>
        <w:spacing w:after="0" w:line="360" w:lineRule="auto"/>
        <w:ind w:firstLine="708"/>
        <w:jc w:val="both"/>
        <w:rPr>
          <w:rFonts w:cs="Times New Roman"/>
          <w:szCs w:val="24"/>
        </w:rPr>
      </w:pPr>
      <w:r w:rsidRPr="009B5DB3">
        <w:rPr>
          <w:rFonts w:cs="Times New Roman"/>
          <w:szCs w:val="24"/>
        </w:rPr>
        <w:t>Nelze opomenout, že podmínky prodeje se mohou změnit i po splnění nabídkové povinnosti. Věc může být prodána výhodněji, než za podmínek, kte</w:t>
      </w:r>
      <w:r w:rsidR="00AD532F" w:rsidRPr="009B5DB3">
        <w:rPr>
          <w:rFonts w:cs="Times New Roman"/>
          <w:szCs w:val="24"/>
        </w:rPr>
        <w:t>ré povinný v nabídce uvedl. Vlastník se také</w:t>
      </w:r>
      <w:r w:rsidRPr="009B5DB3">
        <w:rPr>
          <w:rFonts w:cs="Times New Roman"/>
          <w:szCs w:val="24"/>
        </w:rPr>
        <w:t xml:space="preserve"> může následně rozhodnout, že převádět nebude a majetek si ponechá. Z toho vyplývá otázka závaznosti nabídky.</w:t>
      </w:r>
      <w:r w:rsidR="002B48B3" w:rsidRPr="009B5DB3">
        <w:rPr>
          <w:rFonts w:cs="Times New Roman"/>
          <w:szCs w:val="24"/>
        </w:rPr>
        <w:t xml:space="preserve"> Jak jsem již zmínil, nabídka má podobu návrhu na uzavření smlouvy podle § 43a, a proto je nutné aplikovat ustanovení občanského zákoníku o odvolatelnosti a neodvolatelnosti návrhu. </w:t>
      </w:r>
      <w:r w:rsidR="00787810" w:rsidRPr="009B5DB3">
        <w:rPr>
          <w:rFonts w:cs="Times New Roman"/>
          <w:szCs w:val="24"/>
        </w:rPr>
        <w:t>Proto se domnívám, že možnost nabídku odvolat je prakticky výjimečná. Zákon stanoví podpůrně lhůt</w:t>
      </w:r>
      <w:r w:rsidR="003049DF" w:rsidRPr="009B5DB3">
        <w:rPr>
          <w:rFonts w:cs="Times New Roman"/>
          <w:szCs w:val="24"/>
        </w:rPr>
        <w:t xml:space="preserve">u pro přijetí nabídky tak, že: </w:t>
      </w:r>
      <w:r w:rsidR="003049DF" w:rsidRPr="009B5DB3">
        <w:rPr>
          <w:rFonts w:cs="Times New Roman"/>
          <w:i/>
          <w:szCs w:val="24"/>
        </w:rPr>
        <w:t xml:space="preserve">„Není-li dohodnuta doba, do kdy má být </w:t>
      </w:r>
      <w:r w:rsidR="00AD532F" w:rsidRPr="009B5DB3">
        <w:rPr>
          <w:rFonts w:cs="Times New Roman"/>
          <w:i/>
          <w:szCs w:val="24"/>
        </w:rPr>
        <w:t xml:space="preserve">prodej proveden, musí oprávněná </w:t>
      </w:r>
      <w:r w:rsidR="00AD532F" w:rsidRPr="009B5DB3">
        <w:rPr>
          <w:rFonts w:cs="Times New Roman"/>
          <w:i/>
          <w:szCs w:val="24"/>
        </w:rPr>
        <w:lastRenderedPageBreak/>
        <w:t>osoba vyplatit movitost do osmi dnů</w:t>
      </w:r>
      <w:r w:rsidR="00051D29" w:rsidRPr="009B5DB3">
        <w:rPr>
          <w:rFonts w:cs="Times New Roman"/>
          <w:i/>
          <w:szCs w:val="24"/>
        </w:rPr>
        <w:t>, nemovitost do dvou měsíců po nabídce.“</w:t>
      </w:r>
      <w:r w:rsidR="00051D29" w:rsidRPr="009B5DB3">
        <w:rPr>
          <w:rStyle w:val="Znakapoznpodarou"/>
          <w:rFonts w:cs="Times New Roman"/>
          <w:i/>
          <w:szCs w:val="24"/>
        </w:rPr>
        <w:footnoteReference w:id="134"/>
      </w:r>
      <w:r w:rsidR="00051D29" w:rsidRPr="009B5DB3">
        <w:rPr>
          <w:rFonts w:cs="Times New Roman"/>
          <w:szCs w:val="24"/>
        </w:rPr>
        <w:t>I kdyby smluvní strany danou lhůtu vyloučily, je nepravděpodobné, že by neurčily lhůtu jinou. Z toho jsem dospěl k závěru, že pokud</w:t>
      </w:r>
      <w:r w:rsidR="003F0B0F" w:rsidRPr="009B5DB3">
        <w:rPr>
          <w:rFonts w:cs="Times New Roman"/>
          <w:szCs w:val="24"/>
        </w:rPr>
        <w:t xml:space="preserve"> povinný nestanoví v nabídce možnost odvolání návrhu, je jím vázán a to až do okamžiku skončení lhůty.</w:t>
      </w:r>
    </w:p>
    <w:p w:rsidR="00965344" w:rsidRPr="00A029BD" w:rsidRDefault="006C10F3" w:rsidP="00A029BD">
      <w:pPr>
        <w:spacing w:after="0" w:line="360" w:lineRule="auto"/>
        <w:ind w:firstLine="708"/>
        <w:jc w:val="both"/>
        <w:rPr>
          <w:rFonts w:cs="Times New Roman"/>
          <w:szCs w:val="24"/>
        </w:rPr>
      </w:pPr>
      <w:r>
        <w:rPr>
          <w:rFonts w:cs="Times New Roman"/>
          <w:szCs w:val="24"/>
        </w:rPr>
        <w:t>Oproti úpravě v občanském zákoníku, nezpůsobují ú</w:t>
      </w:r>
      <w:r w:rsidR="00902FBB">
        <w:rPr>
          <w:rFonts w:cs="Times New Roman"/>
          <w:szCs w:val="24"/>
        </w:rPr>
        <w:t xml:space="preserve">činky odstoupení zavázaného od smlouvy </w:t>
      </w:r>
      <w:r w:rsidR="006D37C4">
        <w:rPr>
          <w:rFonts w:cs="Times New Roman"/>
          <w:szCs w:val="24"/>
        </w:rPr>
        <w:t xml:space="preserve">v německém právu výkladové potíže. Podle zákona: </w:t>
      </w:r>
      <w:r w:rsidR="006D37C4" w:rsidRPr="00FC6AB9">
        <w:rPr>
          <w:rFonts w:cs="Times New Roman"/>
          <w:i/>
          <w:szCs w:val="24"/>
        </w:rPr>
        <w:t xml:space="preserve">„Ujednání zavázaného s třetí osobou, kterým se koupě </w:t>
      </w:r>
      <w:r w:rsidR="00D7033F" w:rsidRPr="00FC6AB9">
        <w:rPr>
          <w:rFonts w:cs="Times New Roman"/>
          <w:i/>
          <w:szCs w:val="24"/>
        </w:rPr>
        <w:t xml:space="preserve">činí závislou na nevyužití předkupního práva nebo kterým si zavázaný pro případ využití předkupního práva vyhradil odstoupení, je </w:t>
      </w:r>
      <w:r w:rsidR="00FC6AB9" w:rsidRPr="00FC6AB9">
        <w:rPr>
          <w:rFonts w:cs="Times New Roman"/>
          <w:i/>
          <w:szCs w:val="24"/>
        </w:rPr>
        <w:t>vůči oprávněnému z předkupního práva neúčinné.“</w:t>
      </w:r>
      <w:r w:rsidR="00FC6AB9">
        <w:rPr>
          <w:rStyle w:val="Znakapoznpodarou"/>
          <w:rFonts w:cs="Times New Roman"/>
          <w:szCs w:val="24"/>
        </w:rPr>
        <w:footnoteReference w:id="135"/>
      </w:r>
      <w:r w:rsidR="00FC6AB9">
        <w:rPr>
          <w:rFonts w:cs="Times New Roman"/>
          <w:i/>
          <w:szCs w:val="24"/>
        </w:rPr>
        <w:t xml:space="preserve"> </w:t>
      </w:r>
      <w:r w:rsidR="00FC6AB9">
        <w:rPr>
          <w:rFonts w:cs="Times New Roman"/>
          <w:szCs w:val="24"/>
        </w:rPr>
        <w:t>V právní teorii je zákon interpretován tak, že</w:t>
      </w:r>
      <w:r w:rsidR="00A62E56">
        <w:rPr>
          <w:rFonts w:cs="Times New Roman"/>
          <w:szCs w:val="24"/>
        </w:rPr>
        <w:t xml:space="preserve">: </w:t>
      </w:r>
      <w:r w:rsidR="00A62E56" w:rsidRPr="00A62E56">
        <w:rPr>
          <w:rFonts w:cs="Times New Roman"/>
          <w:i/>
          <w:szCs w:val="24"/>
        </w:rPr>
        <w:t>„Využití předkupního práva je v zásadě nezávislé na budoucím osudu kupní smlouvy mezi povinným a třetí osobou.“</w:t>
      </w:r>
      <w:r w:rsidR="00A62E56">
        <w:rPr>
          <w:rStyle w:val="Znakapoznpodarou"/>
          <w:rFonts w:cs="Times New Roman"/>
          <w:i/>
          <w:szCs w:val="24"/>
        </w:rPr>
        <w:footnoteReference w:id="136"/>
      </w:r>
      <w:r w:rsidR="00A62E56">
        <w:rPr>
          <w:rFonts w:cs="Times New Roman"/>
          <w:szCs w:val="24"/>
        </w:rPr>
        <w:t xml:space="preserve"> </w:t>
      </w:r>
    </w:p>
    <w:p w:rsidR="00965344" w:rsidRPr="00965344" w:rsidRDefault="00965344" w:rsidP="00A029BD">
      <w:pPr>
        <w:pStyle w:val="Nadpis2"/>
        <w:spacing w:before="0" w:after="0"/>
        <w:rPr>
          <w:b w:val="0"/>
          <w:sz w:val="16"/>
          <w:szCs w:val="16"/>
        </w:rPr>
      </w:pPr>
      <w:r>
        <w:tab/>
      </w:r>
      <w:r>
        <w:tab/>
      </w:r>
      <w:bookmarkStart w:id="23" w:name="_Toc330475550"/>
      <w:r w:rsidR="003F5C6A">
        <w:t>Přijetí nabídky</w:t>
      </w:r>
      <w:bookmarkEnd w:id="23"/>
    </w:p>
    <w:p w:rsidR="009D3ECF" w:rsidRDefault="009D3ECF" w:rsidP="00A029BD">
      <w:pPr>
        <w:spacing w:after="0" w:line="360" w:lineRule="auto"/>
        <w:jc w:val="both"/>
        <w:rPr>
          <w:rFonts w:cs="Times New Roman"/>
          <w:szCs w:val="24"/>
        </w:rPr>
      </w:pPr>
      <w:r>
        <w:rPr>
          <w:rFonts w:cs="Times New Roman"/>
          <w:szCs w:val="24"/>
        </w:rPr>
        <w:tab/>
        <w:t>Další nezbytnou podmínkou pro real</w:t>
      </w:r>
      <w:r w:rsidR="004140A7">
        <w:rPr>
          <w:rFonts w:cs="Times New Roman"/>
          <w:szCs w:val="24"/>
        </w:rPr>
        <w:t>izaci předkupněprávního vztahu</w:t>
      </w:r>
      <w:r>
        <w:rPr>
          <w:rFonts w:cs="Times New Roman"/>
          <w:szCs w:val="24"/>
        </w:rPr>
        <w:t xml:space="preserve"> je řádná akceptace nabídky oprávněným. </w:t>
      </w:r>
      <w:r w:rsidR="00703278">
        <w:rPr>
          <w:rFonts w:cs="Times New Roman"/>
          <w:szCs w:val="24"/>
        </w:rPr>
        <w:t xml:space="preserve"> </w:t>
      </w:r>
      <w:r>
        <w:rPr>
          <w:rFonts w:cs="Times New Roman"/>
          <w:szCs w:val="24"/>
        </w:rPr>
        <w:t xml:space="preserve">Právní úprava však o konkrétním způsobu výkonu </w:t>
      </w:r>
      <w:r w:rsidR="00703278">
        <w:rPr>
          <w:rFonts w:cs="Times New Roman"/>
          <w:szCs w:val="24"/>
        </w:rPr>
        <w:t>tohoto subjektivního práva do jisté míry mlč</w:t>
      </w:r>
      <w:r w:rsidR="00840E6B">
        <w:rPr>
          <w:rFonts w:cs="Times New Roman"/>
          <w:szCs w:val="24"/>
        </w:rPr>
        <w:t>í a nelze z ní jednoznačně určit, kterým okamžikem je předkupní právo řádně uplatněno. Praxe se s tímto nedostatkem vypořádala tak, že rozlišuje mezi pouhým prohlášení</w:t>
      </w:r>
      <w:r w:rsidR="00345B39">
        <w:rPr>
          <w:rFonts w:cs="Times New Roman"/>
          <w:szCs w:val="24"/>
        </w:rPr>
        <w:t>m o přijetí nabídky a zaplacením</w:t>
      </w:r>
      <w:r w:rsidR="00840E6B">
        <w:rPr>
          <w:rFonts w:cs="Times New Roman"/>
          <w:szCs w:val="24"/>
        </w:rPr>
        <w:t xml:space="preserve"> kupní ceny předmětu předkupního práva. </w:t>
      </w:r>
      <w:r w:rsidR="00345B39">
        <w:rPr>
          <w:rFonts w:cs="Times New Roman"/>
          <w:szCs w:val="24"/>
        </w:rPr>
        <w:t>Podle konstantní judikatury dochází k přijetí nabídky teprve vyplacením kupní ceny</w:t>
      </w:r>
      <w:r w:rsidR="00DE33C0">
        <w:rPr>
          <w:rFonts w:cs="Times New Roman"/>
          <w:szCs w:val="24"/>
        </w:rPr>
        <w:t xml:space="preserve"> ve vymezené lhůtě</w:t>
      </w:r>
      <w:r w:rsidR="00345B39">
        <w:rPr>
          <w:rFonts w:cs="Times New Roman"/>
          <w:szCs w:val="24"/>
        </w:rPr>
        <w:t>.</w:t>
      </w:r>
      <w:r w:rsidR="00345B39">
        <w:rPr>
          <w:rStyle w:val="Znakapoznpodarou"/>
          <w:rFonts w:cs="Times New Roman"/>
          <w:szCs w:val="24"/>
        </w:rPr>
        <w:footnoteReference w:id="137"/>
      </w:r>
      <w:r w:rsidR="00345B39">
        <w:rPr>
          <w:rFonts w:cs="Times New Roman"/>
          <w:szCs w:val="24"/>
        </w:rPr>
        <w:t xml:space="preserve"> </w:t>
      </w:r>
      <w:r w:rsidR="0089164A">
        <w:rPr>
          <w:rFonts w:cs="Times New Roman"/>
          <w:szCs w:val="24"/>
        </w:rPr>
        <w:t>Je třeba poznamenat, že dohodou</w:t>
      </w:r>
      <w:r w:rsidR="0040099D">
        <w:rPr>
          <w:rFonts w:cs="Times New Roman"/>
          <w:szCs w:val="24"/>
        </w:rPr>
        <w:t xml:space="preserve"> smluvních </w:t>
      </w:r>
      <w:r w:rsidR="0089164A">
        <w:rPr>
          <w:rFonts w:cs="Times New Roman"/>
          <w:szCs w:val="24"/>
        </w:rPr>
        <w:t xml:space="preserve">stran lze vztáhnout účinky akceptace nabídky již k okamžiku, kdy oprávněný své právo uplatní, bez ohledu na zaplacení předmětu koupě.   </w:t>
      </w:r>
      <w:r w:rsidR="0040099D">
        <w:rPr>
          <w:rFonts w:cs="Times New Roman"/>
          <w:szCs w:val="24"/>
        </w:rPr>
        <w:t xml:space="preserve"> </w:t>
      </w:r>
    </w:p>
    <w:p w:rsidR="001D362F" w:rsidRDefault="00D36D49" w:rsidP="00C4184C">
      <w:pPr>
        <w:spacing w:after="0" w:line="360" w:lineRule="auto"/>
        <w:jc w:val="both"/>
        <w:rPr>
          <w:rFonts w:cs="Times New Roman"/>
          <w:szCs w:val="24"/>
        </w:rPr>
      </w:pPr>
      <w:r>
        <w:rPr>
          <w:rFonts w:cs="Times New Roman"/>
          <w:szCs w:val="24"/>
        </w:rPr>
        <w:tab/>
        <w:t xml:space="preserve">Zákonná lhůta pro uhrazení ceny je stanovena dispozitivně: </w:t>
      </w:r>
      <w:r>
        <w:rPr>
          <w:rFonts w:cs="Times New Roman"/>
          <w:i/>
          <w:szCs w:val="24"/>
        </w:rPr>
        <w:t xml:space="preserve">„Není-li dohodnuta doba, </w:t>
      </w:r>
      <w:r w:rsidR="00DE33C0">
        <w:rPr>
          <w:rFonts w:cs="Times New Roman"/>
          <w:i/>
          <w:szCs w:val="24"/>
        </w:rPr>
        <w:t>dokdy má být prodej proveden, musí oprávněná osoba vyplatit movitost do osmi dnů, nemovitost do dvou měsíců po nabídce.“</w:t>
      </w:r>
      <w:r w:rsidR="00DE33C0">
        <w:rPr>
          <w:rStyle w:val="Znakapoznpodarou"/>
          <w:rFonts w:cs="Times New Roman"/>
          <w:i/>
          <w:szCs w:val="24"/>
        </w:rPr>
        <w:footnoteReference w:id="138"/>
      </w:r>
      <w:r w:rsidR="00DE33C0">
        <w:rPr>
          <w:rFonts w:cs="Times New Roman"/>
          <w:i/>
          <w:szCs w:val="24"/>
        </w:rPr>
        <w:t xml:space="preserve"> </w:t>
      </w:r>
      <w:r w:rsidR="00AB298D">
        <w:rPr>
          <w:rFonts w:cs="Times New Roman"/>
          <w:szCs w:val="24"/>
        </w:rPr>
        <w:t>V Německém právu je vymezena podobně, a to dva měsíce u pozemků a týden</w:t>
      </w:r>
      <w:r w:rsidR="00DD432F">
        <w:rPr>
          <w:rFonts w:cs="Times New Roman"/>
          <w:szCs w:val="24"/>
        </w:rPr>
        <w:t xml:space="preserve"> u ostatních věcí.</w:t>
      </w:r>
      <w:r w:rsidR="00DD432F">
        <w:rPr>
          <w:rStyle w:val="Znakapoznpodarou"/>
          <w:rFonts w:cs="Times New Roman"/>
          <w:szCs w:val="24"/>
        </w:rPr>
        <w:footnoteReference w:id="139"/>
      </w:r>
      <w:r w:rsidR="00DD432F">
        <w:rPr>
          <w:rFonts w:cs="Times New Roman"/>
          <w:szCs w:val="24"/>
        </w:rPr>
        <w:t xml:space="preserve"> </w:t>
      </w:r>
      <w:r w:rsidR="001B22E5">
        <w:rPr>
          <w:rFonts w:cs="Times New Roman"/>
          <w:szCs w:val="24"/>
        </w:rPr>
        <w:t>V rakouské právní úpravě je lhůta pro řádnou akceptaci nabídky podstatně kratší, poněvadž oprávněný musí movitou věc vyplatit do čtyřiadvaceti hodin a nemovitou do třiceti dnů po učinění nabídky.</w:t>
      </w:r>
      <w:r w:rsidR="000E7C3B">
        <w:rPr>
          <w:rStyle w:val="Znakapoznpodarou"/>
          <w:rFonts w:cs="Times New Roman"/>
          <w:szCs w:val="24"/>
        </w:rPr>
        <w:footnoteReference w:id="140"/>
      </w:r>
      <w:r w:rsidR="001B22E5">
        <w:rPr>
          <w:rFonts w:cs="Times New Roman"/>
          <w:szCs w:val="24"/>
        </w:rPr>
        <w:t xml:space="preserve"> Podle mého názoru </w:t>
      </w:r>
      <w:r w:rsidR="009E4709">
        <w:rPr>
          <w:rFonts w:cs="Times New Roman"/>
          <w:szCs w:val="24"/>
        </w:rPr>
        <w:t xml:space="preserve">jsou </w:t>
      </w:r>
      <w:r w:rsidR="001B22E5">
        <w:rPr>
          <w:rFonts w:cs="Times New Roman"/>
          <w:szCs w:val="24"/>
        </w:rPr>
        <w:t>takto krátké</w:t>
      </w:r>
      <w:r w:rsidR="009E4709">
        <w:rPr>
          <w:rFonts w:cs="Times New Roman"/>
          <w:szCs w:val="24"/>
        </w:rPr>
        <w:t xml:space="preserve"> podpůrné</w:t>
      </w:r>
      <w:r w:rsidR="001B22E5">
        <w:rPr>
          <w:rFonts w:cs="Times New Roman"/>
          <w:szCs w:val="24"/>
        </w:rPr>
        <w:t xml:space="preserve"> lhůty ne</w:t>
      </w:r>
      <w:r w:rsidR="009E4709">
        <w:rPr>
          <w:rFonts w:cs="Times New Roman"/>
          <w:szCs w:val="24"/>
        </w:rPr>
        <w:t xml:space="preserve">účelné, jelikož oprávněný bude mít v řadě </w:t>
      </w:r>
      <w:r w:rsidR="009E4709">
        <w:rPr>
          <w:rFonts w:cs="Times New Roman"/>
          <w:szCs w:val="24"/>
        </w:rPr>
        <w:lastRenderedPageBreak/>
        <w:t>případů problémy se zajištěním finančních prostředků a to především tehdy, má-li v úmyslu si na koupi věci půjčit. Z praktického hlediska je i dvouměsíční lhůta pro o</w:t>
      </w:r>
      <w:r w:rsidR="000E7C3B">
        <w:rPr>
          <w:rFonts w:cs="Times New Roman"/>
          <w:szCs w:val="24"/>
        </w:rPr>
        <w:t>dkup nemovitosti poměrně krátká, protože potřebuje-li si předkupník opatřit hotovost</w:t>
      </w:r>
      <w:r w:rsidR="00661C54">
        <w:rPr>
          <w:rFonts w:cs="Times New Roman"/>
          <w:szCs w:val="24"/>
        </w:rPr>
        <w:t xml:space="preserve"> od peněžního ústavu</w:t>
      </w:r>
      <w:r w:rsidR="000E7C3B">
        <w:rPr>
          <w:rFonts w:cs="Times New Roman"/>
          <w:szCs w:val="24"/>
        </w:rPr>
        <w:t>, tak</w:t>
      </w:r>
      <w:r w:rsidR="00661C54">
        <w:rPr>
          <w:rFonts w:cs="Times New Roman"/>
          <w:szCs w:val="24"/>
        </w:rPr>
        <w:t xml:space="preserve"> jednání</w:t>
      </w:r>
      <w:r w:rsidR="000E7C3B">
        <w:rPr>
          <w:rFonts w:cs="Times New Roman"/>
          <w:szCs w:val="24"/>
        </w:rPr>
        <w:t xml:space="preserve"> o poskytnutí půjčky je obvykle spojené s</w:t>
      </w:r>
      <w:r w:rsidR="00661C54">
        <w:rPr>
          <w:rFonts w:cs="Times New Roman"/>
          <w:szCs w:val="24"/>
        </w:rPr>
        <w:t xml:space="preserve"> řadou časově náročných právních úkonů. Zmínil bych zejména </w:t>
      </w:r>
      <w:r w:rsidR="000E7C3B">
        <w:rPr>
          <w:rFonts w:cs="Times New Roman"/>
          <w:szCs w:val="24"/>
        </w:rPr>
        <w:t xml:space="preserve">prověřování bonity klienta, </w:t>
      </w:r>
      <w:r w:rsidR="00661C54">
        <w:rPr>
          <w:rFonts w:cs="Times New Roman"/>
          <w:szCs w:val="24"/>
        </w:rPr>
        <w:t xml:space="preserve">opatření ručitele, </w:t>
      </w:r>
      <w:r w:rsidR="000E7C3B">
        <w:rPr>
          <w:rFonts w:cs="Times New Roman"/>
          <w:szCs w:val="24"/>
        </w:rPr>
        <w:t>zřízení zástavního práva ve prospěch banky</w:t>
      </w:r>
      <w:r w:rsidR="00661C54">
        <w:rPr>
          <w:rFonts w:cs="Times New Roman"/>
          <w:szCs w:val="24"/>
        </w:rPr>
        <w:t xml:space="preserve"> a podobně. </w:t>
      </w:r>
      <w:r w:rsidR="009E4709">
        <w:rPr>
          <w:rFonts w:cs="Times New Roman"/>
          <w:szCs w:val="24"/>
        </w:rPr>
        <w:t xml:space="preserve">V tomto </w:t>
      </w:r>
      <w:r w:rsidR="00492C21">
        <w:rPr>
          <w:rFonts w:cs="Times New Roman"/>
          <w:szCs w:val="24"/>
        </w:rPr>
        <w:t>ohledu považuji za</w:t>
      </w:r>
      <w:r w:rsidR="009E4709">
        <w:rPr>
          <w:rFonts w:cs="Times New Roman"/>
          <w:szCs w:val="24"/>
        </w:rPr>
        <w:t xml:space="preserve"> správné, že budoucí právní</w:t>
      </w:r>
      <w:r w:rsidR="00661C54">
        <w:rPr>
          <w:rFonts w:cs="Times New Roman"/>
          <w:szCs w:val="24"/>
        </w:rPr>
        <w:t xml:space="preserve"> úprava počítá s ještě delší lhůto</w:t>
      </w:r>
      <w:r w:rsidR="00930AA4">
        <w:rPr>
          <w:rFonts w:cs="Times New Roman"/>
          <w:szCs w:val="24"/>
        </w:rPr>
        <w:t>u</w:t>
      </w:r>
      <w:r w:rsidR="00661C54">
        <w:rPr>
          <w:rFonts w:cs="Times New Roman"/>
          <w:szCs w:val="24"/>
        </w:rPr>
        <w:t xml:space="preserve"> pro zaplacení</w:t>
      </w:r>
      <w:r w:rsidR="00930AA4">
        <w:rPr>
          <w:rFonts w:cs="Times New Roman"/>
          <w:szCs w:val="24"/>
        </w:rPr>
        <w:t xml:space="preserve"> nemovitosti a to tříměsíční.</w:t>
      </w:r>
      <w:r w:rsidR="00930AA4">
        <w:rPr>
          <w:rStyle w:val="Znakapoznpodarou"/>
          <w:rFonts w:cs="Times New Roman"/>
          <w:szCs w:val="24"/>
        </w:rPr>
        <w:footnoteReference w:id="141"/>
      </w:r>
      <w:r w:rsidR="00930AA4">
        <w:rPr>
          <w:rFonts w:cs="Times New Roman"/>
          <w:szCs w:val="24"/>
        </w:rPr>
        <w:t xml:space="preserve"> Jisté negativum spatřuji v tom, že vlastník je učiněnou nabídkou</w:t>
      </w:r>
      <w:r w:rsidR="00492C21">
        <w:rPr>
          <w:rFonts w:cs="Times New Roman"/>
          <w:szCs w:val="24"/>
        </w:rPr>
        <w:t xml:space="preserve"> neúměrně</w:t>
      </w:r>
      <w:r w:rsidR="00930AA4">
        <w:rPr>
          <w:rFonts w:cs="Times New Roman"/>
          <w:szCs w:val="24"/>
        </w:rPr>
        <w:t xml:space="preserve"> dlouho vázán a koupěchtivý může ztratit o nabytí věci zájem</w:t>
      </w:r>
      <w:r w:rsidR="00D44DFD">
        <w:rPr>
          <w:rFonts w:cs="Times New Roman"/>
          <w:szCs w:val="24"/>
        </w:rPr>
        <w:t>.</w:t>
      </w:r>
      <w:r w:rsidR="000A61BD">
        <w:rPr>
          <w:rFonts w:cs="Times New Roman"/>
          <w:szCs w:val="24"/>
        </w:rPr>
        <w:t xml:space="preserve"> Uvedeným situacím lze předejít smluvní</w:t>
      </w:r>
      <w:r w:rsidR="00492C21">
        <w:rPr>
          <w:rFonts w:cs="Times New Roman"/>
          <w:szCs w:val="24"/>
        </w:rPr>
        <w:t>m ujednáním účastníků, kterým si upraví</w:t>
      </w:r>
      <w:r w:rsidR="000A61BD">
        <w:rPr>
          <w:rFonts w:cs="Times New Roman"/>
          <w:szCs w:val="24"/>
        </w:rPr>
        <w:t xml:space="preserve"> delší</w:t>
      </w:r>
      <w:r w:rsidR="00DD432F">
        <w:rPr>
          <w:rFonts w:cs="Times New Roman"/>
          <w:szCs w:val="24"/>
        </w:rPr>
        <w:t>,</w:t>
      </w:r>
      <w:r w:rsidR="000A61BD">
        <w:rPr>
          <w:rFonts w:cs="Times New Roman"/>
          <w:szCs w:val="24"/>
        </w:rPr>
        <w:t xml:space="preserve"> popřípadě kratší lhůty k výkupu.</w:t>
      </w:r>
      <w:r w:rsidR="00492C21">
        <w:rPr>
          <w:rFonts w:cs="Times New Roman"/>
          <w:szCs w:val="24"/>
        </w:rPr>
        <w:t xml:space="preserve"> </w:t>
      </w:r>
    </w:p>
    <w:p w:rsidR="000150C7" w:rsidRDefault="001D362F" w:rsidP="001D362F">
      <w:pPr>
        <w:spacing w:after="0" w:line="360" w:lineRule="auto"/>
        <w:jc w:val="both"/>
        <w:rPr>
          <w:rFonts w:cs="Times New Roman"/>
          <w:szCs w:val="24"/>
        </w:rPr>
      </w:pPr>
      <w:r>
        <w:rPr>
          <w:rFonts w:cs="Times New Roman"/>
          <w:szCs w:val="24"/>
        </w:rPr>
        <w:tab/>
        <w:t>P</w:t>
      </w:r>
      <w:r w:rsidR="00492C21">
        <w:rPr>
          <w:rFonts w:cs="Times New Roman"/>
          <w:szCs w:val="24"/>
        </w:rPr>
        <w:t>rodej věci třetí osobě před uplynutím zákonné či smluvní doby k výkupu, má nejčastěji za důsle</w:t>
      </w:r>
      <w:r w:rsidR="00F75C9B">
        <w:rPr>
          <w:rFonts w:cs="Times New Roman"/>
          <w:szCs w:val="24"/>
        </w:rPr>
        <w:t xml:space="preserve">dek porušení předkupního práva, </w:t>
      </w:r>
      <w:r>
        <w:rPr>
          <w:rFonts w:cs="Times New Roman"/>
          <w:szCs w:val="24"/>
        </w:rPr>
        <w:t>nicméně v judikatuře se objevily zcela rozporné</w:t>
      </w:r>
      <w:r w:rsidR="00F75C9B">
        <w:rPr>
          <w:rFonts w:cs="Times New Roman"/>
          <w:szCs w:val="24"/>
        </w:rPr>
        <w:t xml:space="preserve"> </w:t>
      </w:r>
      <w:r>
        <w:rPr>
          <w:rFonts w:cs="Times New Roman"/>
          <w:szCs w:val="24"/>
        </w:rPr>
        <w:t>závěry</w:t>
      </w:r>
      <w:r w:rsidR="00F75C9B">
        <w:rPr>
          <w:rFonts w:cs="Times New Roman"/>
          <w:szCs w:val="24"/>
        </w:rPr>
        <w:t>. Nejvyšší soud původně zaujal stanovisko, že prodejem nabídnutého spoluvlastnického podílu před uplynutím této doby došlo k porušení předkupního práva</w:t>
      </w:r>
      <w:r w:rsidR="00615839">
        <w:rPr>
          <w:rFonts w:cs="Times New Roman"/>
          <w:szCs w:val="24"/>
        </w:rPr>
        <w:t>.</w:t>
      </w:r>
      <w:r w:rsidR="00615839">
        <w:rPr>
          <w:rStyle w:val="Znakapoznpodarou"/>
          <w:rFonts w:cs="Times New Roman"/>
          <w:szCs w:val="24"/>
        </w:rPr>
        <w:footnoteReference w:id="142"/>
      </w:r>
      <w:r w:rsidR="00615839">
        <w:rPr>
          <w:rFonts w:cs="Times New Roman"/>
          <w:szCs w:val="24"/>
        </w:rPr>
        <w:t xml:space="preserve"> V pozdějším rozhodnutí se přiklonil k opačnému </w:t>
      </w:r>
      <w:r w:rsidR="00F925D3">
        <w:rPr>
          <w:rFonts w:cs="Times New Roman"/>
          <w:szCs w:val="24"/>
        </w:rPr>
        <w:t>výkladu, i když skutkový byl poněkud složitější. Podíl na nemovitosti, ke kterému se vztahovalo zákonné předkupní právo, byl převeden před uplynutím dvouměsíční lhůty uvedené v § 605. V nabídce adresované oprávněnému byla jednostra</w:t>
      </w:r>
      <w:r w:rsidR="00365BD2">
        <w:rPr>
          <w:rFonts w:cs="Times New Roman"/>
          <w:szCs w:val="24"/>
        </w:rPr>
        <w:t xml:space="preserve">nně stanovena lhůta k vyjádření, zda předkupní právo využije. Předkupník během této doby pouze odpověděl, že na nabídku bude reagovat v rámci zákonem stanovené lhůty. Před jejím skončením byla věc prodána třetí osobě. </w:t>
      </w:r>
      <w:r w:rsidR="00032FDC">
        <w:rPr>
          <w:rFonts w:cs="Times New Roman"/>
          <w:szCs w:val="24"/>
        </w:rPr>
        <w:t xml:space="preserve">V rozhodnutí soud zdůraznil rozdíl mezi lhůtami pro akceptaci nabídky a pro vyplacení kupní ceny. První z nich zanikla marným uplynutím, neboť se během ní předkupník jasně nevyjádřil a druhá </w:t>
      </w:r>
      <w:r w:rsidR="00B26A6E">
        <w:rPr>
          <w:rFonts w:cs="Times New Roman"/>
          <w:szCs w:val="24"/>
        </w:rPr>
        <w:t xml:space="preserve">nemohla jejím zánikem pokračovat. Závěrem dodal: </w:t>
      </w:r>
      <w:r w:rsidR="00B26A6E">
        <w:rPr>
          <w:rFonts w:cs="Times New Roman"/>
          <w:i/>
          <w:szCs w:val="24"/>
        </w:rPr>
        <w:t>„Teprve v případě řádného přijetí nabídky ve stanovené sedmidenní lhůtě, mohla stěžovatelka až do uplynutí dvouměsíční lhůty vyplatit kupní cenu nemovitosti, čímž by realizovala své předkupní právo v souladu s § 605 ObčZ.</w:t>
      </w:r>
      <w:r w:rsidR="00B26A6E">
        <w:rPr>
          <w:rStyle w:val="Znakapoznpodarou"/>
          <w:rFonts w:cs="Times New Roman"/>
          <w:i/>
          <w:szCs w:val="24"/>
        </w:rPr>
        <w:footnoteReference w:id="143"/>
      </w:r>
      <w:r w:rsidR="00B26A6E">
        <w:rPr>
          <w:rFonts w:cs="Times New Roman"/>
          <w:i/>
          <w:szCs w:val="24"/>
        </w:rPr>
        <w:t xml:space="preserve"> </w:t>
      </w:r>
      <w:r w:rsidR="00D1586C">
        <w:rPr>
          <w:rFonts w:cs="Times New Roman"/>
          <w:szCs w:val="24"/>
        </w:rPr>
        <w:t xml:space="preserve">Z důvodu možného rozporu s ústavně zaručeným právy se následně věcí zabýval Ústavní soud. Ten rozhodnutí Nejvyššího soudu zrušil. Svůj zásah do rozhodovací činnosti obecných soudů odůvodnil jednak tím, že napadený </w:t>
      </w:r>
      <w:r w:rsidR="00D1586C">
        <w:rPr>
          <w:rFonts w:cs="Times New Roman"/>
          <w:szCs w:val="24"/>
        </w:rPr>
        <w:lastRenderedPageBreak/>
        <w:t xml:space="preserve">rozsudek odporuje vlastní judikatuře Nejvyššího soudu a také </w:t>
      </w:r>
      <w:r w:rsidR="004121DF">
        <w:rPr>
          <w:rFonts w:cs="Times New Roman"/>
          <w:szCs w:val="24"/>
        </w:rPr>
        <w:t>nerespektováním lhůty pro přijetí návrhu v § 605, přičemž účastníci si nedohodli lhůtu jinou.</w:t>
      </w:r>
      <w:r w:rsidR="006608A0">
        <w:rPr>
          <w:rStyle w:val="Znakapoznpodarou"/>
          <w:rFonts w:cs="Times New Roman"/>
          <w:szCs w:val="24"/>
        </w:rPr>
        <w:footnoteReference w:id="144"/>
      </w:r>
      <w:r w:rsidR="004121DF">
        <w:rPr>
          <w:rFonts w:cs="Times New Roman"/>
          <w:szCs w:val="24"/>
        </w:rPr>
        <w:t xml:space="preserve"> </w:t>
      </w:r>
    </w:p>
    <w:p w:rsidR="00D44DFD" w:rsidRDefault="000150C7" w:rsidP="001D362F">
      <w:pPr>
        <w:spacing w:after="0" w:line="360" w:lineRule="auto"/>
        <w:jc w:val="both"/>
        <w:rPr>
          <w:rFonts w:cs="Times New Roman"/>
          <w:szCs w:val="24"/>
        </w:rPr>
      </w:pPr>
      <w:r>
        <w:rPr>
          <w:rFonts w:cs="Times New Roman"/>
          <w:szCs w:val="24"/>
        </w:rPr>
        <w:tab/>
      </w:r>
      <w:r w:rsidR="004121DF">
        <w:rPr>
          <w:rFonts w:cs="Times New Roman"/>
          <w:szCs w:val="24"/>
        </w:rPr>
        <w:t>K názoru Ústavního soudu se přikláním do té míry, ž</w:t>
      </w:r>
      <w:r w:rsidR="006608A0">
        <w:rPr>
          <w:rFonts w:cs="Times New Roman"/>
          <w:szCs w:val="24"/>
        </w:rPr>
        <w:t>e není možné, aby Nejvyšší soud,</w:t>
      </w:r>
      <w:r w:rsidR="004D4887">
        <w:rPr>
          <w:rFonts w:cs="Times New Roman"/>
          <w:szCs w:val="24"/>
        </w:rPr>
        <w:t xml:space="preserve"> </w:t>
      </w:r>
      <w:r w:rsidR="004121DF">
        <w:rPr>
          <w:rFonts w:cs="Times New Roman"/>
          <w:szCs w:val="24"/>
        </w:rPr>
        <w:t>jehož zásadním úkolem je sjednocování judikatury, vydával rozhodnutí, která si odporují. V dalším však nemohu zcela souhlasit. Domnívám se, že by měla</w:t>
      </w:r>
      <w:r w:rsidR="0019746E">
        <w:rPr>
          <w:rFonts w:cs="Times New Roman"/>
          <w:szCs w:val="24"/>
        </w:rPr>
        <w:t xml:space="preserve"> existovat přiměřená lhůta, ve které se oprávněný musí alespoň vyjádřit, zda své předkupní právo využije či nikoliv. Zákon sice v § 140 omezuje dispoziční oprávnění spoluvlastníka, ale je vhodné, aby jeho povinnosti a právu opačné strany odpovídala povinnost předkupníka informovat o svém budoucím úmyslu. Myslím si, že takový požadavek lépe</w:t>
      </w:r>
      <w:r w:rsidR="006608A0">
        <w:rPr>
          <w:rFonts w:cs="Times New Roman"/>
          <w:szCs w:val="24"/>
        </w:rPr>
        <w:t xml:space="preserve"> odpovídá zásadě</w:t>
      </w:r>
      <w:r w:rsidR="0019746E">
        <w:rPr>
          <w:rFonts w:cs="Times New Roman"/>
          <w:szCs w:val="24"/>
        </w:rPr>
        <w:t xml:space="preserve"> rovnosti stran</w:t>
      </w:r>
      <w:r w:rsidR="006608A0">
        <w:rPr>
          <w:rFonts w:cs="Times New Roman"/>
          <w:szCs w:val="24"/>
        </w:rPr>
        <w:t>, jako</w:t>
      </w:r>
      <w:r w:rsidR="009746B3">
        <w:rPr>
          <w:rFonts w:cs="Times New Roman"/>
          <w:szCs w:val="24"/>
        </w:rPr>
        <w:t>žto</w:t>
      </w:r>
      <w:r w:rsidR="006608A0">
        <w:rPr>
          <w:rFonts w:cs="Times New Roman"/>
          <w:szCs w:val="24"/>
        </w:rPr>
        <w:t xml:space="preserve"> jedno</w:t>
      </w:r>
      <w:r w:rsidR="009746B3">
        <w:rPr>
          <w:rFonts w:cs="Times New Roman"/>
          <w:szCs w:val="24"/>
        </w:rPr>
        <w:t>mu</w:t>
      </w:r>
      <w:r w:rsidR="006608A0">
        <w:rPr>
          <w:rFonts w:cs="Times New Roman"/>
          <w:szCs w:val="24"/>
        </w:rPr>
        <w:t xml:space="preserve"> z vůdčích principů soukromého práva. </w:t>
      </w:r>
    </w:p>
    <w:p w:rsidR="006608A0" w:rsidRDefault="006608A0" w:rsidP="001D362F">
      <w:pPr>
        <w:spacing w:after="0" w:line="360" w:lineRule="auto"/>
        <w:jc w:val="both"/>
        <w:rPr>
          <w:rFonts w:cs="Times New Roman"/>
          <w:szCs w:val="24"/>
        </w:rPr>
      </w:pPr>
      <w:r>
        <w:rPr>
          <w:rFonts w:cs="Times New Roman"/>
          <w:szCs w:val="24"/>
        </w:rPr>
        <w:tab/>
        <w:t>Kromě možnosti smluvně upravit délku lhůty pro přijetí nabídky, je nutné počítat s možností, že oprávněný nabídku</w:t>
      </w:r>
      <w:r w:rsidR="00851DDC">
        <w:rPr>
          <w:rFonts w:cs="Times New Roman"/>
          <w:szCs w:val="24"/>
        </w:rPr>
        <w:t xml:space="preserve"> k výkonu</w:t>
      </w:r>
      <w:r>
        <w:rPr>
          <w:rFonts w:cs="Times New Roman"/>
          <w:szCs w:val="24"/>
        </w:rPr>
        <w:t xml:space="preserve"> předkupního práva odmítne. </w:t>
      </w:r>
      <w:r w:rsidR="00AA0B71">
        <w:rPr>
          <w:rFonts w:cs="Times New Roman"/>
          <w:szCs w:val="24"/>
        </w:rPr>
        <w:t>Za takového předpokladu, předkupní právo nezaniká uplynutím zákonné, popřípadě smluvní doby, ale již ve chvíli, kdy zavázanému dojde prohlášení o odmítnutí předkupního práva.</w:t>
      </w:r>
      <w:r w:rsidR="00851DDC">
        <w:rPr>
          <w:rStyle w:val="Znakapoznpodarou"/>
          <w:rFonts w:cs="Times New Roman"/>
          <w:szCs w:val="24"/>
        </w:rPr>
        <w:footnoteReference w:id="145"/>
      </w:r>
      <w:r w:rsidR="00AA0B71">
        <w:rPr>
          <w:rFonts w:cs="Times New Roman"/>
          <w:szCs w:val="24"/>
        </w:rPr>
        <w:t xml:space="preserve"> </w:t>
      </w:r>
    </w:p>
    <w:p w:rsidR="002D4FDA" w:rsidRPr="000150C7" w:rsidRDefault="003E587F" w:rsidP="000150C7">
      <w:pPr>
        <w:spacing w:after="0" w:line="360" w:lineRule="auto"/>
        <w:ind w:firstLine="708"/>
        <w:jc w:val="both"/>
        <w:rPr>
          <w:rFonts w:cs="Times New Roman"/>
          <w:szCs w:val="24"/>
        </w:rPr>
      </w:pPr>
      <w:r>
        <w:rPr>
          <w:rFonts w:cs="Times New Roman"/>
          <w:szCs w:val="24"/>
        </w:rPr>
        <w:t>Chce-li předkupník  právo k přednostnímu nabytí věci využít, musí</w:t>
      </w:r>
      <w:r w:rsidR="001273C4">
        <w:rPr>
          <w:rFonts w:cs="Times New Roman"/>
          <w:szCs w:val="24"/>
        </w:rPr>
        <w:t xml:space="preserve"> jednak zaplatit cenu nabídnutou někým jiným </w:t>
      </w:r>
      <w:r w:rsidR="00630707">
        <w:rPr>
          <w:rFonts w:cs="Times New Roman"/>
          <w:szCs w:val="24"/>
        </w:rPr>
        <w:t>a také splnit další podmínky, které si vlastník sjednal s koupěchtivým</w:t>
      </w:r>
      <w:r w:rsidR="001273C4">
        <w:rPr>
          <w:rFonts w:cs="Times New Roman"/>
          <w:szCs w:val="24"/>
        </w:rPr>
        <w:t>, pokud dohoda o př</w:t>
      </w:r>
      <w:r w:rsidR="003F4207">
        <w:rPr>
          <w:rFonts w:cs="Times New Roman"/>
          <w:szCs w:val="24"/>
        </w:rPr>
        <w:t xml:space="preserve">edkupním </w:t>
      </w:r>
      <w:r w:rsidR="001273C4">
        <w:rPr>
          <w:rFonts w:cs="Times New Roman"/>
          <w:szCs w:val="24"/>
        </w:rPr>
        <w:t>p</w:t>
      </w:r>
      <w:r w:rsidR="003F4207">
        <w:rPr>
          <w:rFonts w:cs="Times New Roman"/>
          <w:szCs w:val="24"/>
        </w:rPr>
        <w:t xml:space="preserve">rávu </w:t>
      </w:r>
      <w:r w:rsidR="001273C4">
        <w:rPr>
          <w:rFonts w:cs="Times New Roman"/>
          <w:szCs w:val="24"/>
        </w:rPr>
        <w:t>nest</w:t>
      </w:r>
      <w:r w:rsidR="003F4207">
        <w:rPr>
          <w:rFonts w:cs="Times New Roman"/>
          <w:szCs w:val="24"/>
        </w:rPr>
        <w:t xml:space="preserve">anoví </w:t>
      </w:r>
      <w:r w:rsidR="001273C4">
        <w:rPr>
          <w:rFonts w:cs="Times New Roman"/>
          <w:szCs w:val="24"/>
        </w:rPr>
        <w:t xml:space="preserve">jinak. </w:t>
      </w:r>
      <w:r w:rsidR="00783AD7">
        <w:rPr>
          <w:rFonts w:cs="Times New Roman"/>
          <w:szCs w:val="24"/>
        </w:rPr>
        <w:t xml:space="preserve">V případě, že nabídka obsahuje vedlejší plnění, které nemůže předkupník splnit, je možné ji kompenzovat odhadní cenou. </w:t>
      </w:r>
      <w:r w:rsidR="002A0090">
        <w:rPr>
          <w:rFonts w:cs="Times New Roman"/>
          <w:szCs w:val="24"/>
        </w:rPr>
        <w:t xml:space="preserve">Zjištění odhadní ceny je povinností zavázaného, jelikož se jedná o podstatnou náležitost nabídky. </w:t>
      </w:r>
      <w:r w:rsidR="00611825">
        <w:rPr>
          <w:rFonts w:cs="Times New Roman"/>
          <w:szCs w:val="24"/>
        </w:rPr>
        <w:t xml:space="preserve">Nahrazení vedlejšího plnění odhadní cenou </w:t>
      </w:r>
      <w:r w:rsidR="00783AD7">
        <w:rPr>
          <w:rFonts w:cs="Times New Roman"/>
          <w:szCs w:val="24"/>
        </w:rPr>
        <w:t xml:space="preserve">však nepřichází vždy v úvahu, a to zejména u plnění v podobě individuálně určené věci či závisejícího na </w:t>
      </w:r>
      <w:r w:rsidR="00783AD7" w:rsidRPr="000150C7">
        <w:rPr>
          <w:rFonts w:cs="Times New Roman"/>
          <w:szCs w:val="24"/>
        </w:rPr>
        <w:t xml:space="preserve">vlastnostech konkrétní osoby. </w:t>
      </w:r>
      <w:r w:rsidR="002A0090" w:rsidRPr="000150C7">
        <w:rPr>
          <w:rFonts w:cs="Times New Roman"/>
          <w:szCs w:val="24"/>
        </w:rPr>
        <w:t>Nastane-li u předkupníka nemožnost plnění, závazkové předkupní právo zanikne.</w:t>
      </w:r>
      <w:r w:rsidR="002D4FDA" w:rsidRPr="000150C7">
        <w:rPr>
          <w:rStyle w:val="Znakapoznpodarou"/>
          <w:rFonts w:cs="Times New Roman"/>
          <w:szCs w:val="24"/>
        </w:rPr>
        <w:footnoteReference w:id="146"/>
      </w:r>
      <w:r w:rsidR="002D4FDA" w:rsidRPr="000150C7">
        <w:rPr>
          <w:rFonts w:cs="Times New Roman"/>
          <w:szCs w:val="24"/>
        </w:rPr>
        <w:t xml:space="preserve"> </w:t>
      </w:r>
      <w:r w:rsidR="002A0090" w:rsidRPr="000150C7">
        <w:rPr>
          <w:rFonts w:cs="Times New Roman"/>
          <w:szCs w:val="24"/>
        </w:rPr>
        <w:t xml:space="preserve"> </w:t>
      </w:r>
      <w:r w:rsidR="003C2377" w:rsidRPr="000150C7">
        <w:rPr>
          <w:rFonts w:cs="Times New Roman"/>
          <w:szCs w:val="24"/>
        </w:rPr>
        <w:t>Věcné předkupní právo</w:t>
      </w:r>
      <w:r w:rsidR="002D4FDA" w:rsidRPr="000150C7">
        <w:rPr>
          <w:rFonts w:cs="Times New Roman"/>
          <w:szCs w:val="24"/>
        </w:rPr>
        <w:t xml:space="preserve"> sice nezaniká</w:t>
      </w:r>
      <w:r w:rsidR="003C2377" w:rsidRPr="000150C7">
        <w:rPr>
          <w:rFonts w:cs="Times New Roman"/>
          <w:szCs w:val="24"/>
        </w:rPr>
        <w:t xml:space="preserve">, ale nemůže být v daném případě vykonáno. </w:t>
      </w:r>
    </w:p>
    <w:p w:rsidR="00817C08" w:rsidRPr="000150C7" w:rsidRDefault="003C2377" w:rsidP="000150C7">
      <w:pPr>
        <w:spacing w:after="0" w:line="360" w:lineRule="auto"/>
        <w:ind w:firstLine="708"/>
        <w:jc w:val="both"/>
        <w:rPr>
          <w:rFonts w:cs="Times New Roman"/>
          <w:szCs w:val="24"/>
        </w:rPr>
      </w:pPr>
      <w:r w:rsidRPr="000150C7">
        <w:rPr>
          <w:rFonts w:cs="Times New Roman"/>
          <w:szCs w:val="24"/>
        </w:rPr>
        <w:t xml:space="preserve">Oba následky negativně ovlivňují možnost budoucího výkonu přednostního práva k nabytí věci. </w:t>
      </w:r>
      <w:r w:rsidR="002D4FDA" w:rsidRPr="000150C7">
        <w:rPr>
          <w:rFonts w:cs="Times New Roman"/>
          <w:szCs w:val="24"/>
        </w:rPr>
        <w:t xml:space="preserve">Mám za to, že </w:t>
      </w:r>
      <w:r w:rsidR="00941EBB" w:rsidRPr="000150C7">
        <w:rPr>
          <w:rFonts w:cs="Times New Roman"/>
          <w:szCs w:val="24"/>
        </w:rPr>
        <w:t>nejvhodnější prostředek</w:t>
      </w:r>
      <w:r w:rsidR="002D4FDA" w:rsidRPr="000150C7">
        <w:rPr>
          <w:rFonts w:cs="Times New Roman"/>
          <w:szCs w:val="24"/>
        </w:rPr>
        <w:t xml:space="preserve"> k posílení věřitelovi jistoty, </w:t>
      </w:r>
      <w:r w:rsidR="00941EBB" w:rsidRPr="000150C7">
        <w:rPr>
          <w:rFonts w:cs="Times New Roman"/>
          <w:szCs w:val="24"/>
        </w:rPr>
        <w:t>předvídá § 601. Zákonodárce zde výslovně počítá s dohodou o realizaci předkupního práva za pevně stanovených podmínek. Nezřídka bude předem sjednána výkupní cena, popřípadě další podmínka.  V takovém případě již cena a další podmínky nabídnuté někým jiným nejsou důležité, neboť jsou nahrazeny předem smluvenou cenou.</w:t>
      </w:r>
      <w:r w:rsidR="004139B5" w:rsidRPr="000150C7">
        <w:rPr>
          <w:rFonts w:cs="Times New Roman"/>
          <w:szCs w:val="24"/>
        </w:rPr>
        <w:t xml:space="preserve"> Pokud takové podmínky </w:t>
      </w:r>
      <w:r w:rsidR="004139B5" w:rsidRPr="000150C7">
        <w:rPr>
          <w:rFonts w:cs="Times New Roman"/>
          <w:szCs w:val="24"/>
        </w:rPr>
        <w:lastRenderedPageBreak/>
        <w:t xml:space="preserve">ujednány nejsou, je poměrně jednoduché předkupní právo obejít vedlejším ujednáním, které předkupník nemůže splnit či vyrovnat odhadní cenou. </w:t>
      </w:r>
    </w:p>
    <w:p w:rsidR="0058002B" w:rsidRPr="000150C7" w:rsidRDefault="004139B5" w:rsidP="000150C7">
      <w:pPr>
        <w:spacing w:after="0" w:line="360" w:lineRule="auto"/>
        <w:ind w:firstLine="708"/>
        <w:jc w:val="both"/>
        <w:rPr>
          <w:rFonts w:cs="Times New Roman"/>
          <w:szCs w:val="24"/>
        </w:rPr>
      </w:pPr>
      <w:r w:rsidRPr="000150C7">
        <w:rPr>
          <w:rFonts w:cs="Times New Roman"/>
          <w:szCs w:val="24"/>
        </w:rPr>
        <w:t> </w:t>
      </w:r>
      <w:r w:rsidR="001A51D6" w:rsidRPr="000150C7">
        <w:rPr>
          <w:rFonts w:cs="Times New Roman"/>
          <w:szCs w:val="24"/>
        </w:rPr>
        <w:t xml:space="preserve">V Německu je poskytnuta subjektivnímu právu předkupníka vyšší míru ochrany. </w:t>
      </w:r>
      <w:r w:rsidRPr="000150C7">
        <w:rPr>
          <w:rFonts w:cs="Times New Roman"/>
          <w:szCs w:val="24"/>
        </w:rPr>
        <w:t xml:space="preserve"> </w:t>
      </w:r>
      <w:r w:rsidR="00101C1C" w:rsidRPr="000150C7">
        <w:rPr>
          <w:rFonts w:cs="Times New Roman"/>
          <w:szCs w:val="24"/>
        </w:rPr>
        <w:t xml:space="preserve">BGB k tomu stanoví: </w:t>
      </w:r>
      <w:r w:rsidR="00101C1C" w:rsidRPr="000150C7">
        <w:rPr>
          <w:rFonts w:cs="Times New Roman"/>
          <w:i/>
          <w:szCs w:val="24"/>
        </w:rPr>
        <w:t xml:space="preserve">„Zavázala-li se třetí osoba ve smlouvě k vedlejšímu </w:t>
      </w:r>
      <w:r w:rsidR="0058002B" w:rsidRPr="000150C7">
        <w:rPr>
          <w:rFonts w:cs="Times New Roman"/>
          <w:i/>
          <w:szCs w:val="24"/>
        </w:rPr>
        <w:t>plnění, které oprávněný z předkupního práva není s to splnit, musí oprávněný z předkupního práva namísto tohoto vedlejšího plnění zaplatit jeho cenu. Nedá-li se vedlejší plnění ocenit penězi, je využití předkupního práva vyloučeno</w:t>
      </w:r>
      <w:r w:rsidR="0045424C" w:rsidRPr="000150C7">
        <w:rPr>
          <w:rFonts w:cs="Times New Roman"/>
          <w:i/>
          <w:szCs w:val="24"/>
        </w:rPr>
        <w:t>, ujednání o vedlejším plnění ovšem nepřichází v úvahu, když by smlouva s t</w:t>
      </w:r>
      <w:r w:rsidR="0058002B" w:rsidRPr="000150C7">
        <w:rPr>
          <w:rFonts w:cs="Times New Roman"/>
          <w:i/>
          <w:szCs w:val="24"/>
        </w:rPr>
        <w:t>ř</w:t>
      </w:r>
      <w:r w:rsidR="0045424C" w:rsidRPr="000150C7">
        <w:rPr>
          <w:rFonts w:cs="Times New Roman"/>
          <w:i/>
          <w:szCs w:val="24"/>
        </w:rPr>
        <w:t>etí osobou byla uzavřena i bez něj.“</w:t>
      </w:r>
      <w:r w:rsidR="0058002B" w:rsidRPr="000150C7">
        <w:rPr>
          <w:rStyle w:val="Znakapoznpodarou"/>
          <w:rFonts w:cs="Times New Roman"/>
          <w:i/>
          <w:szCs w:val="24"/>
        </w:rPr>
        <w:footnoteReference w:id="147"/>
      </w:r>
    </w:p>
    <w:p w:rsidR="004C637D" w:rsidRPr="000150C7" w:rsidRDefault="002216AB" w:rsidP="000150C7">
      <w:pPr>
        <w:spacing w:after="0" w:line="360" w:lineRule="auto"/>
        <w:ind w:firstLine="708"/>
        <w:jc w:val="both"/>
        <w:rPr>
          <w:rFonts w:cs="Times New Roman"/>
          <w:szCs w:val="24"/>
        </w:rPr>
      </w:pPr>
      <w:r w:rsidRPr="000150C7">
        <w:rPr>
          <w:rFonts w:cs="Times New Roman"/>
          <w:szCs w:val="24"/>
        </w:rPr>
        <w:t>Podle judikatury Spolkového soudního dvora</w:t>
      </w:r>
      <w:r w:rsidR="004C637D" w:rsidRPr="000150C7">
        <w:rPr>
          <w:rFonts w:cs="Times New Roman"/>
          <w:szCs w:val="24"/>
        </w:rPr>
        <w:t xml:space="preserve"> je neúčinná dohoda o protiplnění, jejímž úmyslem je pouze znemožnit realizaci práva k prvnímu odmítnutí.  Jedná se o takové podmínky, které podle své povahy nejsou t</w:t>
      </w:r>
      <w:r w:rsidR="00A1476E" w:rsidRPr="000150C7">
        <w:rPr>
          <w:rFonts w:cs="Times New Roman"/>
          <w:szCs w:val="24"/>
        </w:rPr>
        <w:t>ypickou součástí kupní smlouvy.</w:t>
      </w:r>
      <w:r w:rsidR="004A21E2" w:rsidRPr="000150C7">
        <w:rPr>
          <w:rStyle w:val="Znakapoznpodarou"/>
          <w:rFonts w:cs="Times New Roman"/>
          <w:szCs w:val="24"/>
        </w:rPr>
        <w:footnoteReference w:id="148"/>
      </w:r>
      <w:r w:rsidR="004A21E2" w:rsidRPr="000150C7">
        <w:rPr>
          <w:rFonts w:cs="Times New Roman"/>
          <w:szCs w:val="24"/>
        </w:rPr>
        <w:t xml:space="preserve">   </w:t>
      </w:r>
      <w:r w:rsidR="00A1476E" w:rsidRPr="000150C7">
        <w:rPr>
          <w:rFonts w:cs="Times New Roman"/>
          <w:szCs w:val="24"/>
        </w:rPr>
        <w:t xml:space="preserve"> V konkrétním případě bylo možné považovat provizi makléře z prodeje za obvyklou součást kupní smlouvy, byla-li tato odměna v obvyklých mezích.</w:t>
      </w:r>
      <w:r w:rsidR="004A21E2" w:rsidRPr="000150C7">
        <w:rPr>
          <w:rStyle w:val="Znakapoznpodarou"/>
          <w:rFonts w:cs="Times New Roman"/>
          <w:szCs w:val="24"/>
        </w:rPr>
        <w:footnoteReference w:id="149"/>
      </w:r>
      <w:r w:rsidRPr="000150C7">
        <w:rPr>
          <w:rFonts w:cs="Times New Roman"/>
          <w:szCs w:val="24"/>
        </w:rPr>
        <w:t xml:space="preserve"> Ze</w:t>
      </w:r>
      <w:r w:rsidR="00A1476E" w:rsidRPr="000150C7">
        <w:rPr>
          <w:rFonts w:cs="Times New Roman"/>
          <w:szCs w:val="24"/>
        </w:rPr>
        <w:t xml:space="preserve"> zmíněného rozhodnutí vyplývá, že není rozhodující, jestli ujednání s třetí osobou zhorší postavení oprávněného, nýbrž zda se jedná o běžné protiplnění. </w:t>
      </w:r>
    </w:p>
    <w:p w:rsidR="00210C90" w:rsidRPr="000C74B7" w:rsidRDefault="001C6CEA" w:rsidP="000C74B7">
      <w:pPr>
        <w:spacing w:after="0" w:line="360" w:lineRule="auto"/>
        <w:ind w:firstLine="708"/>
        <w:jc w:val="both"/>
        <w:rPr>
          <w:rFonts w:cs="Times New Roman"/>
          <w:szCs w:val="24"/>
        </w:rPr>
      </w:pPr>
      <w:r w:rsidRPr="000150C7">
        <w:rPr>
          <w:rFonts w:cs="Times New Roman"/>
          <w:szCs w:val="24"/>
        </w:rPr>
        <w:t>V rakouském občanském právu platí obdobný princip, je tedy třeba důsledně zkoumat obsah vedlejšího ujednání</w:t>
      </w:r>
      <w:r w:rsidR="004D5511" w:rsidRPr="000150C7">
        <w:rPr>
          <w:rFonts w:cs="Times New Roman"/>
          <w:szCs w:val="24"/>
        </w:rPr>
        <w:t xml:space="preserve"> ve vztahu ke kupní smlouvě</w:t>
      </w:r>
      <w:r w:rsidRPr="000150C7">
        <w:rPr>
          <w:rFonts w:cs="Times New Roman"/>
          <w:szCs w:val="24"/>
        </w:rPr>
        <w:t>. V případě, že podmínky nabídnuté vedle ceny závisí na subjektivních vla</w:t>
      </w:r>
      <w:r w:rsidR="004D5511" w:rsidRPr="000150C7">
        <w:rPr>
          <w:rFonts w:cs="Times New Roman"/>
          <w:szCs w:val="24"/>
        </w:rPr>
        <w:t>stnostech třetí osoby, které nemohou být vyrovnány odhadní cenou</w:t>
      </w:r>
      <w:r w:rsidR="004A21E2" w:rsidRPr="000150C7">
        <w:rPr>
          <w:rFonts w:cs="Times New Roman"/>
          <w:szCs w:val="24"/>
        </w:rPr>
        <w:t>, nelze předkupní právo využít.</w:t>
      </w:r>
      <w:r w:rsidR="004A21E2" w:rsidRPr="000150C7">
        <w:rPr>
          <w:rStyle w:val="Znakapoznpodarou"/>
          <w:rFonts w:cs="Times New Roman"/>
          <w:szCs w:val="24"/>
        </w:rPr>
        <w:footnoteReference w:id="150"/>
      </w:r>
    </w:p>
    <w:p w:rsidR="002216AB" w:rsidRPr="000150C7" w:rsidRDefault="00210C90" w:rsidP="00A029BD">
      <w:pPr>
        <w:pStyle w:val="Nadpis2"/>
        <w:spacing w:before="0" w:after="0"/>
      </w:pPr>
      <w:r>
        <w:tab/>
      </w:r>
      <w:bookmarkStart w:id="24" w:name="_Toc330475551"/>
      <w:r w:rsidR="00A029BD">
        <w:tab/>
      </w:r>
      <w:r w:rsidR="002216AB" w:rsidRPr="000150C7">
        <w:t>Uzavření kupní smlouvy</w:t>
      </w:r>
      <w:bookmarkEnd w:id="24"/>
    </w:p>
    <w:p w:rsidR="002216AB" w:rsidRDefault="00A9567C" w:rsidP="00A029BD">
      <w:pPr>
        <w:spacing w:after="0" w:line="360" w:lineRule="auto"/>
        <w:ind w:firstLine="708"/>
        <w:jc w:val="both"/>
        <w:rPr>
          <w:rFonts w:cs="Times New Roman"/>
          <w:szCs w:val="24"/>
        </w:rPr>
      </w:pPr>
      <w:r w:rsidRPr="000150C7">
        <w:rPr>
          <w:rFonts w:cs="Times New Roman"/>
          <w:szCs w:val="24"/>
        </w:rPr>
        <w:t xml:space="preserve">Občanský zákoník spojuje účinky přijetí nabídky s vyplacením kupní ceny v zákonné, případně smluvně dohodnuté době. </w:t>
      </w:r>
      <w:r w:rsidRPr="000150C7">
        <w:rPr>
          <w:rStyle w:val="Znakapoznpodarou"/>
          <w:rFonts w:cs="Times New Roman"/>
          <w:szCs w:val="24"/>
        </w:rPr>
        <w:footnoteReference w:id="151"/>
      </w:r>
      <w:r w:rsidRPr="000150C7">
        <w:rPr>
          <w:rFonts w:cs="Times New Roman"/>
          <w:szCs w:val="24"/>
        </w:rPr>
        <w:t>Tato formulace ovšem není zcela přesná. Právní úkon předkupníka, kterým uplatňuje své právo, musí také splňovat náležitosti přijetí návrhu na uzavření kupní smlouvy. V praxi to znamená, že pokud je objektem</w:t>
      </w:r>
      <w:r>
        <w:rPr>
          <w:rFonts w:cs="Times New Roman"/>
          <w:szCs w:val="24"/>
        </w:rPr>
        <w:t xml:space="preserve"> předkupního práva nemovitost, musí být projevy účastníků na téže listině</w:t>
      </w:r>
      <w:r w:rsidR="00D6542A">
        <w:rPr>
          <w:rFonts w:cs="Times New Roman"/>
          <w:szCs w:val="24"/>
        </w:rPr>
        <w:t>.</w:t>
      </w:r>
      <w:r w:rsidR="006F161B">
        <w:rPr>
          <w:rFonts w:cs="Times New Roman"/>
          <w:szCs w:val="24"/>
        </w:rPr>
        <w:t xml:space="preserve"> T</w:t>
      </w:r>
      <w:r w:rsidR="00D6542A">
        <w:rPr>
          <w:rFonts w:cs="Times New Roman"/>
          <w:szCs w:val="24"/>
        </w:rPr>
        <w:t xml:space="preserve">ato podmínka je splněna i tím, že </w:t>
      </w:r>
      <w:r w:rsidR="006F161B">
        <w:rPr>
          <w:rFonts w:cs="Times New Roman"/>
          <w:szCs w:val="24"/>
        </w:rPr>
        <w:t xml:space="preserve">přijetí návrhu oprávněným je dopsáno pod textem nabídky k uplatnění předkupního práva. </w:t>
      </w:r>
      <w:r w:rsidR="006F161B">
        <w:rPr>
          <w:rStyle w:val="Znakapoznpodarou"/>
          <w:rFonts w:cs="Times New Roman"/>
          <w:szCs w:val="24"/>
        </w:rPr>
        <w:footnoteReference w:id="152"/>
      </w:r>
    </w:p>
    <w:p w:rsidR="008D1832" w:rsidRDefault="008D1832" w:rsidP="002A0090">
      <w:pPr>
        <w:ind w:firstLine="708"/>
        <w:rPr>
          <w:rFonts w:cs="Times New Roman"/>
          <w:szCs w:val="24"/>
        </w:rPr>
      </w:pPr>
    </w:p>
    <w:p w:rsidR="009C05B6" w:rsidRPr="00A029BD" w:rsidRDefault="008D1832" w:rsidP="00A029BD">
      <w:pPr>
        <w:pStyle w:val="Nadpis1"/>
        <w:spacing w:before="0" w:after="0" w:line="360" w:lineRule="auto"/>
      </w:pPr>
      <w:bookmarkStart w:id="25" w:name="_Toc330475552"/>
      <w:r>
        <w:lastRenderedPageBreak/>
        <w:t>Porušení předkupního práva</w:t>
      </w:r>
      <w:bookmarkEnd w:id="25"/>
      <w:r w:rsidR="004D4887">
        <w:t xml:space="preserve"> </w:t>
      </w:r>
    </w:p>
    <w:p w:rsidR="005A7041" w:rsidRDefault="008D1832" w:rsidP="00A029BD">
      <w:pPr>
        <w:tabs>
          <w:tab w:val="left" w:pos="284"/>
        </w:tabs>
        <w:spacing w:after="0" w:line="360" w:lineRule="auto"/>
        <w:ind w:right="-284" w:firstLine="567"/>
        <w:jc w:val="both"/>
        <w:rPr>
          <w:rFonts w:cs="Times New Roman"/>
          <w:szCs w:val="24"/>
        </w:rPr>
      </w:pPr>
      <w:r w:rsidRPr="005A7041">
        <w:rPr>
          <w:rFonts w:cs="Times New Roman"/>
          <w:szCs w:val="24"/>
        </w:rPr>
        <w:t>Minulá kapitola byla věnována výkonu předkupního práva na základě řádně ohlášené nabídky. Jedná se o ideální případ realizace práv a povinností</w:t>
      </w:r>
      <w:r w:rsidR="005A7041">
        <w:rPr>
          <w:rFonts w:cs="Times New Roman"/>
          <w:szCs w:val="24"/>
        </w:rPr>
        <w:t xml:space="preserve"> účastníků</w:t>
      </w:r>
      <w:r w:rsidR="005A7041" w:rsidRPr="005A7041">
        <w:rPr>
          <w:rFonts w:cs="Times New Roman"/>
          <w:szCs w:val="24"/>
        </w:rPr>
        <w:t>. Nelze ovšem opomenout, že může dojít, a také často dochází, k porušení předkupního práva. Rád bych na případech</w:t>
      </w:r>
      <w:r w:rsidR="005A7041" w:rsidRPr="00C66942">
        <w:rPr>
          <w:rFonts w:cs="Times New Roman"/>
          <w:szCs w:val="24"/>
        </w:rPr>
        <w:t xml:space="preserve"> nedodržení předkupního práva demonstroval ned</w:t>
      </w:r>
      <w:r w:rsidR="005A7041">
        <w:rPr>
          <w:rFonts w:cs="Times New Roman"/>
          <w:szCs w:val="24"/>
        </w:rPr>
        <w:t>okonalost platné právní úpravy. Často</w:t>
      </w:r>
      <w:r w:rsidR="005A7041" w:rsidRPr="00C66942">
        <w:rPr>
          <w:rFonts w:cs="Times New Roman"/>
          <w:szCs w:val="24"/>
        </w:rPr>
        <w:t xml:space="preserve"> nezbývá, než se v řadě případů obrátit na judikaturu než na zákon s</w:t>
      </w:r>
      <w:r w:rsidR="005A7041">
        <w:rPr>
          <w:rFonts w:cs="Times New Roman"/>
          <w:szCs w:val="24"/>
        </w:rPr>
        <w:t>amotný. Začátek kapitoly věnuji obecnému vymezení porušení předkupního práva. Dále se zaměřím na jednotlivé druhy a způsoby nedodržení povinností vyplývajících z předkupněprávního vztahu. V závěru této problematiky se pokusím vymezit</w:t>
      </w:r>
      <w:r w:rsidR="005A7041" w:rsidRPr="00C66942">
        <w:rPr>
          <w:rFonts w:cs="Times New Roman"/>
          <w:szCs w:val="24"/>
        </w:rPr>
        <w:t xml:space="preserve"> možnosti, jak de lege ferenda upravit předkupní právo, aby nebylo opomíjeno a ob</w:t>
      </w:r>
      <w:r w:rsidR="005A7041">
        <w:rPr>
          <w:rFonts w:cs="Times New Roman"/>
          <w:szCs w:val="24"/>
        </w:rPr>
        <w:t>cházeno.</w:t>
      </w:r>
    </w:p>
    <w:p w:rsidR="005A7041" w:rsidRDefault="005A7041" w:rsidP="00533143">
      <w:pPr>
        <w:tabs>
          <w:tab w:val="left" w:pos="284"/>
        </w:tabs>
        <w:spacing w:after="0" w:line="360" w:lineRule="auto"/>
        <w:ind w:right="-284" w:firstLine="567"/>
        <w:jc w:val="both"/>
        <w:rPr>
          <w:rFonts w:cs="Times New Roman"/>
          <w:szCs w:val="24"/>
        </w:rPr>
      </w:pPr>
      <w:r>
        <w:rPr>
          <w:rFonts w:cs="Times New Roman"/>
          <w:szCs w:val="24"/>
        </w:rPr>
        <w:t>Obecně lze hovořit o porušení předkupního práva, jestliže nejsou splněny všechny podmínky stanovené zákonem, respektive smluvním ujednáním, za předpokladu, že zákon odchylnou úpravu připouští. Tato charakteristika je podle mého názoru aplikovatelná jak na zákonné, tak na smluvní předkupní právo. Přesto nelze každé nesplnění povinnosti považovat za klasické porušení předkupního práva. Z toho důvodu je nutné oddělit případy, kdy je předkupní právo realizováno, i když nebyla dodržena některá povinnost. Jedná se zejména o případy prodlení s předáním věci, neposkytování dostatečné součinnosti a podobně. Za těchto okolností zpravidla nelze uplatnit následky předvídané v § 603 odst. 2 a 3.</w:t>
      </w:r>
      <w:r>
        <w:rPr>
          <w:rStyle w:val="Znakapoznpodarou"/>
          <w:rFonts w:cs="Times New Roman"/>
          <w:szCs w:val="24"/>
        </w:rPr>
        <w:footnoteReference w:id="153"/>
      </w:r>
      <w:r>
        <w:rPr>
          <w:rFonts w:cs="Times New Roman"/>
          <w:szCs w:val="24"/>
        </w:rPr>
        <w:t xml:space="preserve"> </w:t>
      </w:r>
    </w:p>
    <w:p w:rsidR="00D26FB0" w:rsidRDefault="00D26FB0" w:rsidP="00533143">
      <w:pPr>
        <w:tabs>
          <w:tab w:val="left" w:pos="284"/>
        </w:tabs>
        <w:spacing w:after="0" w:line="360" w:lineRule="auto"/>
        <w:ind w:right="-284" w:firstLine="567"/>
        <w:jc w:val="both"/>
        <w:rPr>
          <w:rFonts w:cs="Times New Roman"/>
          <w:iCs/>
          <w:szCs w:val="24"/>
        </w:rPr>
      </w:pPr>
      <w:r>
        <w:rPr>
          <w:rFonts w:cs="Times New Roman"/>
          <w:szCs w:val="24"/>
        </w:rPr>
        <w:t xml:space="preserve">Nejčastěji se stává, že zavázaný vůbec neučiní nabídku k využití předkupního práva, rozhodne-li se věc zcizit, přičemž pod pojem „zcizení“ zahrnuji veškeré případy, na které se předkupní právo vztahuje, ať již na základě zákona nebo smlouvy. </w:t>
      </w:r>
      <w:r w:rsidRPr="00C66942">
        <w:rPr>
          <w:rFonts w:cs="Times New Roman"/>
          <w:szCs w:val="24"/>
        </w:rPr>
        <w:t>V situaci, kdy zavázaný, který má povinnost plynoucí buď ze smluvního</w:t>
      </w:r>
      <w:r>
        <w:rPr>
          <w:rFonts w:cs="Times New Roman"/>
          <w:szCs w:val="24"/>
        </w:rPr>
        <w:t>,</w:t>
      </w:r>
      <w:r w:rsidRPr="00C66942">
        <w:rPr>
          <w:rFonts w:cs="Times New Roman"/>
          <w:szCs w:val="24"/>
        </w:rPr>
        <w:t xml:space="preserve"> nebo zákonného předkupního práva, nenabídne věc přednostně oprávněnému a prodá ji, doch</w:t>
      </w:r>
      <w:r>
        <w:rPr>
          <w:rFonts w:cs="Times New Roman"/>
          <w:szCs w:val="24"/>
        </w:rPr>
        <w:t>ází k nesplnění jeho povinnosti. S tím</w:t>
      </w:r>
      <w:r w:rsidRPr="00C66942">
        <w:rPr>
          <w:rFonts w:cs="Times New Roman"/>
          <w:szCs w:val="24"/>
        </w:rPr>
        <w:t xml:space="preserve"> jsou s</w:t>
      </w:r>
      <w:r>
        <w:rPr>
          <w:rFonts w:cs="Times New Roman"/>
          <w:szCs w:val="24"/>
        </w:rPr>
        <w:t xml:space="preserve">pojené určité právní následky. </w:t>
      </w:r>
      <w:r w:rsidRPr="00C66942">
        <w:rPr>
          <w:rFonts w:cs="Times New Roman"/>
          <w:szCs w:val="24"/>
        </w:rPr>
        <w:t xml:space="preserve">Jedná se o porušení zákona, </w:t>
      </w:r>
      <w:r w:rsidRPr="00F16189">
        <w:rPr>
          <w:rFonts w:cs="Times New Roman"/>
          <w:szCs w:val="24"/>
        </w:rPr>
        <w:t>který stanoví</w:t>
      </w:r>
      <w:r w:rsidRPr="00F16189">
        <w:rPr>
          <w:rFonts w:cs="Times New Roman"/>
          <w:i/>
          <w:iCs/>
          <w:szCs w:val="24"/>
        </w:rPr>
        <w:t>: „Kdo prodá věc s výhradou, že mu ji kupující nabídne ke koupi, kdyby ji chtěl prodat, má předkupní právo.“</w:t>
      </w:r>
      <w:r w:rsidRPr="00F16189">
        <w:rPr>
          <w:rStyle w:val="Znakapoznpodarou"/>
          <w:rFonts w:cs="Times New Roman"/>
          <w:szCs w:val="24"/>
        </w:rPr>
        <w:footnoteReference w:id="154"/>
      </w:r>
      <w:r w:rsidRPr="00F16189">
        <w:rPr>
          <w:rFonts w:cs="Times New Roman"/>
          <w:iCs/>
          <w:szCs w:val="24"/>
        </w:rPr>
        <w:t xml:space="preserve"> V judikatuře </w:t>
      </w:r>
      <w:r w:rsidR="00B6706C" w:rsidRPr="00F16189">
        <w:rPr>
          <w:rFonts w:cs="Times New Roman"/>
          <w:iCs/>
          <w:szCs w:val="24"/>
        </w:rPr>
        <w:t>se objevily případy</w:t>
      </w:r>
      <w:r w:rsidRPr="00F16189">
        <w:rPr>
          <w:rFonts w:cs="Times New Roman"/>
          <w:iCs/>
          <w:szCs w:val="24"/>
        </w:rPr>
        <w:t>, kdy není nutné trvat na</w:t>
      </w:r>
      <w:r>
        <w:rPr>
          <w:rFonts w:cs="Times New Roman"/>
          <w:iCs/>
          <w:szCs w:val="24"/>
        </w:rPr>
        <w:t xml:space="preserve"> splnění nabídkové povinnosti. Se zřetelem na výklad Nejvyššího soudu </w:t>
      </w:r>
      <w:r w:rsidR="00B6706C">
        <w:rPr>
          <w:rFonts w:cs="Times New Roman"/>
          <w:iCs/>
          <w:szCs w:val="24"/>
        </w:rPr>
        <w:t xml:space="preserve">je nabídka nadbytečná </w:t>
      </w:r>
      <w:r>
        <w:rPr>
          <w:rFonts w:cs="Times New Roman"/>
          <w:iCs/>
          <w:szCs w:val="24"/>
        </w:rPr>
        <w:t>jestliže</w:t>
      </w:r>
      <w:r w:rsidR="00B6706C">
        <w:rPr>
          <w:rFonts w:cs="Times New Roman"/>
          <w:iCs/>
          <w:szCs w:val="24"/>
        </w:rPr>
        <w:t xml:space="preserve">: </w:t>
      </w:r>
      <w:r w:rsidR="00B6706C" w:rsidRPr="00B6706C">
        <w:rPr>
          <w:rFonts w:cs="Times New Roman"/>
          <w:i/>
          <w:iCs/>
          <w:szCs w:val="24"/>
        </w:rPr>
        <w:t>„spoluvlastník o prodeji třetí osobě ví, dá však nepochybně najevo, že o věc nemá zájem a že s prodejem souhlasí.“</w:t>
      </w:r>
      <w:r w:rsidR="00B6706C">
        <w:rPr>
          <w:rStyle w:val="Znakapoznpodarou"/>
          <w:rFonts w:cs="Times New Roman"/>
          <w:iCs/>
          <w:szCs w:val="24"/>
        </w:rPr>
        <w:footnoteReference w:id="155"/>
      </w:r>
      <w:r w:rsidR="00B6706C">
        <w:rPr>
          <w:rFonts w:cs="Times New Roman"/>
          <w:iCs/>
          <w:szCs w:val="24"/>
        </w:rPr>
        <w:t xml:space="preserve"> </w:t>
      </w:r>
      <w:r w:rsidR="005B0284">
        <w:rPr>
          <w:rFonts w:cs="Times New Roman"/>
          <w:iCs/>
          <w:szCs w:val="24"/>
        </w:rPr>
        <w:t xml:space="preserve">Stejně tak se mohou spoluvlastníci dohodnout, že při budoucím </w:t>
      </w:r>
      <w:r w:rsidR="005B0284">
        <w:rPr>
          <w:rFonts w:cs="Times New Roman"/>
          <w:iCs/>
          <w:szCs w:val="24"/>
        </w:rPr>
        <w:lastRenderedPageBreak/>
        <w:t>prodeji spoluvlastnického podílu nebudou ostatní spoluvlastníci uplatňovat zákonné předkupní právo.</w:t>
      </w:r>
      <w:r w:rsidR="005B0284">
        <w:rPr>
          <w:rStyle w:val="Znakapoznpodarou"/>
          <w:rFonts w:cs="Times New Roman"/>
          <w:iCs/>
          <w:szCs w:val="24"/>
        </w:rPr>
        <w:footnoteReference w:id="156"/>
      </w:r>
    </w:p>
    <w:p w:rsidR="007063AC" w:rsidRDefault="001572D6" w:rsidP="00D26FB0">
      <w:pPr>
        <w:tabs>
          <w:tab w:val="left" w:pos="284"/>
        </w:tabs>
        <w:spacing w:after="0" w:line="360" w:lineRule="auto"/>
        <w:ind w:right="-284" w:firstLine="567"/>
        <w:jc w:val="both"/>
        <w:rPr>
          <w:rFonts w:cs="Times New Roman"/>
          <w:szCs w:val="24"/>
        </w:rPr>
      </w:pPr>
      <w:r>
        <w:rPr>
          <w:rFonts w:cs="Times New Roman"/>
          <w:szCs w:val="24"/>
        </w:rPr>
        <w:t>Nelze také vyloučit, že zavázaný učiní nabídku, ve které jsou méně výhodné podmínky, než za kterých je věc následně převedena třetí osobě. To znamená, že cena zaplacená třetí osobou nemůže být nižší, než která byla uvedena v ofertě.</w:t>
      </w:r>
      <w:r w:rsidR="001C0D4F">
        <w:rPr>
          <w:rFonts w:cs="Times New Roman"/>
          <w:szCs w:val="24"/>
        </w:rPr>
        <w:t xml:space="preserve"> Chce-li povinný věc prodat za výhodnějších podmínek, například se slevou, </w:t>
      </w:r>
      <w:r w:rsidR="007063AC">
        <w:rPr>
          <w:rFonts w:cs="Times New Roman"/>
          <w:szCs w:val="24"/>
        </w:rPr>
        <w:t xml:space="preserve">musí učinit novou nabídku. Je otázkou, co lze považovat za výhodnější podmínky. Podle soudního výkladu: </w:t>
      </w:r>
      <w:r w:rsidR="007063AC" w:rsidRPr="007063AC">
        <w:rPr>
          <w:rFonts w:cs="Times New Roman"/>
          <w:i/>
          <w:szCs w:val="24"/>
        </w:rPr>
        <w:t>„Je porušeno předkupní právo spoluvlastníka, za předpokladu, že podmínky splatnosti se podstatně lišily, a to natolik, že rozdíl mezi nimi mohl objektivně ovlivnit úvahu oprávněného spoluvlastníka o přijetí nabídky na realizaci předkupního práva.“</w:t>
      </w:r>
      <w:r w:rsidR="001D3B63">
        <w:rPr>
          <w:rStyle w:val="Znakapoznpodarou"/>
          <w:rFonts w:cs="Times New Roman"/>
          <w:i/>
          <w:szCs w:val="24"/>
        </w:rPr>
        <w:footnoteReference w:id="157"/>
      </w:r>
      <w:r w:rsidR="007063AC">
        <w:rPr>
          <w:rFonts w:cs="Times New Roman"/>
          <w:szCs w:val="24"/>
        </w:rPr>
        <w:t xml:space="preserve"> </w:t>
      </w:r>
    </w:p>
    <w:p w:rsidR="00B6706C" w:rsidRDefault="001D3B63" w:rsidP="00D26FB0">
      <w:pPr>
        <w:tabs>
          <w:tab w:val="left" w:pos="284"/>
        </w:tabs>
        <w:spacing w:after="0" w:line="360" w:lineRule="auto"/>
        <w:ind w:right="-284" w:firstLine="567"/>
        <w:jc w:val="both"/>
        <w:rPr>
          <w:rFonts w:cs="Times New Roman"/>
          <w:szCs w:val="24"/>
        </w:rPr>
      </w:pPr>
      <w:r>
        <w:rPr>
          <w:rFonts w:cs="Times New Roman"/>
          <w:szCs w:val="24"/>
        </w:rPr>
        <w:t>Z toho odvozuji závěr, že se musí jednat</w:t>
      </w:r>
      <w:r w:rsidR="007063AC">
        <w:rPr>
          <w:rFonts w:cs="Times New Roman"/>
          <w:szCs w:val="24"/>
        </w:rPr>
        <w:t xml:space="preserve"> o takové okolnosti, které objektivně </w:t>
      </w:r>
      <w:r>
        <w:rPr>
          <w:rFonts w:cs="Times New Roman"/>
          <w:szCs w:val="24"/>
        </w:rPr>
        <w:t>ovlivňují</w:t>
      </w:r>
      <w:r w:rsidR="007063AC">
        <w:rPr>
          <w:rFonts w:cs="Times New Roman"/>
          <w:szCs w:val="24"/>
        </w:rPr>
        <w:t xml:space="preserve"> rozhodnutí předkupníka, zda nabídku přijme</w:t>
      </w:r>
      <w:r>
        <w:rPr>
          <w:rFonts w:cs="Times New Roman"/>
          <w:szCs w:val="24"/>
        </w:rPr>
        <w:t xml:space="preserve"> či nikoliv</w:t>
      </w:r>
      <w:r w:rsidR="007063AC">
        <w:rPr>
          <w:rFonts w:cs="Times New Roman"/>
          <w:szCs w:val="24"/>
        </w:rPr>
        <w:t xml:space="preserve">. </w:t>
      </w:r>
      <w:r w:rsidR="001572D6">
        <w:rPr>
          <w:rFonts w:cs="Times New Roman"/>
          <w:szCs w:val="24"/>
        </w:rPr>
        <w:t xml:space="preserve"> </w:t>
      </w:r>
    </w:p>
    <w:p w:rsidR="004D4887" w:rsidRDefault="00DF6280" w:rsidP="00A029BD">
      <w:pPr>
        <w:pStyle w:val="Nadpis2"/>
        <w:spacing w:before="0" w:after="0"/>
      </w:pPr>
      <w:r>
        <w:tab/>
      </w:r>
      <w:r>
        <w:tab/>
      </w:r>
      <w:bookmarkStart w:id="26" w:name="_Toc330475553"/>
      <w:r w:rsidR="004D4887">
        <w:t>Následky porušení předkupního práva</w:t>
      </w:r>
      <w:bookmarkEnd w:id="26"/>
    </w:p>
    <w:p w:rsidR="009D527F" w:rsidRDefault="00C13232" w:rsidP="00A029BD">
      <w:pPr>
        <w:spacing w:after="0" w:line="360" w:lineRule="auto"/>
        <w:jc w:val="both"/>
        <w:rPr>
          <w:rFonts w:cs="Times New Roman"/>
          <w:i/>
          <w:szCs w:val="24"/>
        </w:rPr>
      </w:pPr>
      <w:r>
        <w:tab/>
      </w:r>
      <w:r w:rsidR="00363F88" w:rsidRPr="00135B3B">
        <w:rPr>
          <w:rFonts w:cs="Times New Roman"/>
          <w:szCs w:val="24"/>
        </w:rPr>
        <w:t>Porušením předkupního práva nastává pro oprávněného obtížná situace. Věc většinou změní vlastníka</w:t>
      </w:r>
      <w:r w:rsidR="006A1454" w:rsidRPr="00135B3B">
        <w:rPr>
          <w:rFonts w:cs="Times New Roman"/>
          <w:szCs w:val="24"/>
        </w:rPr>
        <w:t xml:space="preserve">, z čehož plyne i zánik primární povinnosti k nabídnutí věci. </w:t>
      </w:r>
      <w:r w:rsidR="00797F3A" w:rsidRPr="00135B3B">
        <w:rPr>
          <w:rFonts w:cs="Times New Roman"/>
          <w:szCs w:val="24"/>
        </w:rPr>
        <w:t xml:space="preserve">Ochranu oprávněné osoby zajišťuje občanský zákoník tím, že: </w:t>
      </w:r>
      <w:r w:rsidR="00797F3A" w:rsidRPr="00135B3B">
        <w:rPr>
          <w:rFonts w:cs="Times New Roman"/>
          <w:i/>
          <w:szCs w:val="24"/>
        </w:rPr>
        <w:t>„Bylo-li předkupní právo porušeno,</w:t>
      </w:r>
      <w:r w:rsidR="00797F3A">
        <w:rPr>
          <w:rFonts w:cs="Times New Roman"/>
          <w:i/>
          <w:szCs w:val="24"/>
        </w:rPr>
        <w:t xml:space="preserve"> může se oprávněný buď na nabyvateli domáhat, aby mu věc nabídl ke koupi, anebo mu zůstane předkupní právo zachováno.“</w:t>
      </w:r>
      <w:r w:rsidR="00797F3A">
        <w:rPr>
          <w:rStyle w:val="Znakapoznpodarou"/>
          <w:rFonts w:cs="Times New Roman"/>
          <w:i/>
          <w:szCs w:val="24"/>
        </w:rPr>
        <w:footnoteReference w:id="158"/>
      </w:r>
    </w:p>
    <w:p w:rsidR="00B17423" w:rsidRPr="009D527F" w:rsidRDefault="00797F3A" w:rsidP="00DF6280">
      <w:pPr>
        <w:spacing w:after="0" w:line="360" w:lineRule="auto"/>
        <w:ind w:firstLine="708"/>
        <w:jc w:val="both"/>
        <w:rPr>
          <w:rFonts w:cs="Times New Roman"/>
          <w:i/>
          <w:szCs w:val="24"/>
        </w:rPr>
      </w:pPr>
      <w:r>
        <w:rPr>
          <w:rFonts w:cs="Times New Roman"/>
          <w:szCs w:val="24"/>
        </w:rPr>
        <w:t>Znění zákona je na první pohled jasné, ale při bližším zkoumání vystanou pochybnosti, zda</w:t>
      </w:r>
      <w:r w:rsidR="00F4192A">
        <w:rPr>
          <w:rFonts w:cs="Times New Roman"/>
          <w:szCs w:val="24"/>
        </w:rPr>
        <w:t xml:space="preserve"> se vztahuje jen na věcné nebo i závazkové předkupní právo.</w:t>
      </w:r>
      <w:r w:rsidR="003313D4">
        <w:rPr>
          <w:rFonts w:cs="Times New Roman"/>
          <w:szCs w:val="24"/>
        </w:rPr>
        <w:t xml:space="preserve"> </w:t>
      </w:r>
      <w:r w:rsidR="00F4192A">
        <w:rPr>
          <w:rFonts w:cs="Times New Roman"/>
          <w:szCs w:val="24"/>
        </w:rPr>
        <w:t xml:space="preserve">Domnívám se, že původem </w:t>
      </w:r>
      <w:r w:rsidR="00CF76E0">
        <w:rPr>
          <w:rFonts w:cs="Times New Roman"/>
          <w:szCs w:val="24"/>
        </w:rPr>
        <w:t>této nejistoty</w:t>
      </w:r>
      <w:r w:rsidR="00F4192A">
        <w:rPr>
          <w:rFonts w:cs="Times New Roman"/>
          <w:szCs w:val="24"/>
        </w:rPr>
        <w:t xml:space="preserve"> je uspěchanost novely občanského zákoníku na počátku devadesátých let. </w:t>
      </w:r>
      <w:r w:rsidR="003313D4">
        <w:rPr>
          <w:rFonts w:cs="Times New Roman"/>
          <w:szCs w:val="24"/>
        </w:rPr>
        <w:t>Tato velmi obsáhlá novelizace, od počátku pojatá jako provizorní,</w:t>
      </w:r>
      <w:r w:rsidR="00F4192A">
        <w:rPr>
          <w:rFonts w:cs="Times New Roman"/>
          <w:szCs w:val="24"/>
        </w:rPr>
        <w:t xml:space="preserve"> </w:t>
      </w:r>
      <w:r w:rsidR="003313D4">
        <w:rPr>
          <w:rFonts w:cs="Times New Roman"/>
          <w:szCs w:val="24"/>
        </w:rPr>
        <w:t>jednak</w:t>
      </w:r>
      <w:r w:rsidR="00F4192A">
        <w:rPr>
          <w:rFonts w:cs="Times New Roman"/>
          <w:szCs w:val="24"/>
        </w:rPr>
        <w:t xml:space="preserve"> </w:t>
      </w:r>
      <w:r w:rsidR="003313D4">
        <w:rPr>
          <w:rFonts w:cs="Times New Roman"/>
          <w:szCs w:val="24"/>
        </w:rPr>
        <w:t>obnovila zákonnou úpravu předkupního práva, ale i necitlivě převzala ustanovení o následcích porušení</w:t>
      </w:r>
      <w:r w:rsidR="00CF76E0">
        <w:rPr>
          <w:rFonts w:cs="Times New Roman"/>
          <w:szCs w:val="24"/>
        </w:rPr>
        <w:t xml:space="preserve"> věcného</w:t>
      </w:r>
      <w:r w:rsidR="003313D4">
        <w:rPr>
          <w:rFonts w:cs="Times New Roman"/>
          <w:szCs w:val="24"/>
        </w:rPr>
        <w:t xml:space="preserve"> předkupního práva z takzvaného středního občanského zákoníku. </w:t>
      </w:r>
      <w:r w:rsidR="00DF6280">
        <w:rPr>
          <w:rFonts w:cs="Times New Roman"/>
          <w:szCs w:val="24"/>
        </w:rPr>
        <w:t>V platné právní úpravě</w:t>
      </w:r>
      <w:r w:rsidR="00CF76E0">
        <w:rPr>
          <w:rFonts w:cs="Times New Roman"/>
          <w:szCs w:val="24"/>
        </w:rPr>
        <w:t xml:space="preserve"> byl</w:t>
      </w:r>
      <w:r w:rsidR="00212550">
        <w:rPr>
          <w:rFonts w:cs="Times New Roman"/>
          <w:szCs w:val="24"/>
        </w:rPr>
        <w:t>o</w:t>
      </w:r>
      <w:r w:rsidR="00CF76E0">
        <w:rPr>
          <w:rFonts w:cs="Times New Roman"/>
          <w:szCs w:val="24"/>
        </w:rPr>
        <w:t xml:space="preserve"> původní</w:t>
      </w:r>
      <w:r w:rsidR="00212550">
        <w:rPr>
          <w:rFonts w:cs="Times New Roman"/>
          <w:szCs w:val="24"/>
        </w:rPr>
        <w:t xml:space="preserve"> znění z padesátých let nepatrně</w:t>
      </w:r>
      <w:r w:rsidR="00CF76E0">
        <w:rPr>
          <w:rFonts w:cs="Times New Roman"/>
          <w:szCs w:val="24"/>
        </w:rPr>
        <w:t xml:space="preserve"> pozměněn</w:t>
      </w:r>
      <w:r w:rsidR="00212550">
        <w:rPr>
          <w:rFonts w:cs="Times New Roman"/>
          <w:szCs w:val="24"/>
        </w:rPr>
        <w:t>o</w:t>
      </w:r>
      <w:r w:rsidR="00CF76E0">
        <w:rPr>
          <w:rFonts w:cs="Times New Roman"/>
          <w:szCs w:val="24"/>
        </w:rPr>
        <w:t xml:space="preserve">, a proto způsobuje interpretační problémy. Část odborné veřejnosti </w:t>
      </w:r>
      <w:r w:rsidR="00F546F3">
        <w:rPr>
          <w:rFonts w:cs="Times New Roman"/>
          <w:szCs w:val="24"/>
        </w:rPr>
        <w:t xml:space="preserve">považuje § 603 odst. 3 za sankci, která se vztahuje </w:t>
      </w:r>
      <w:r w:rsidR="00212550">
        <w:rPr>
          <w:rFonts w:cs="Times New Roman"/>
          <w:szCs w:val="24"/>
        </w:rPr>
        <w:t xml:space="preserve">výlučně </w:t>
      </w:r>
      <w:r w:rsidR="00F546F3">
        <w:rPr>
          <w:rFonts w:cs="Times New Roman"/>
          <w:szCs w:val="24"/>
        </w:rPr>
        <w:t>na věcné předkupní právo.</w:t>
      </w:r>
      <w:r w:rsidR="00806B10">
        <w:rPr>
          <w:rFonts w:cs="Times New Roman"/>
          <w:szCs w:val="24"/>
        </w:rPr>
        <w:t xml:space="preserve"> </w:t>
      </w:r>
      <w:r w:rsidR="00745D58">
        <w:rPr>
          <w:rFonts w:cs="Times New Roman"/>
          <w:szCs w:val="24"/>
        </w:rPr>
        <w:t>V komentáři k občanskému zákoníku toto tvrzení není podepřeno bližší argumentací.</w:t>
      </w:r>
      <w:r w:rsidR="00745D58">
        <w:rPr>
          <w:rStyle w:val="Znakapoznpodarou"/>
          <w:rFonts w:cs="Times New Roman"/>
          <w:szCs w:val="24"/>
        </w:rPr>
        <w:footnoteReference w:id="159"/>
      </w:r>
      <w:r w:rsidR="00745D58">
        <w:rPr>
          <w:rFonts w:cs="Times New Roman"/>
          <w:szCs w:val="24"/>
        </w:rPr>
        <w:t xml:space="preserve"> </w:t>
      </w:r>
      <w:r w:rsidR="002C6B81">
        <w:rPr>
          <w:rFonts w:cs="Times New Roman"/>
          <w:szCs w:val="24"/>
        </w:rPr>
        <w:t>Částečně souhlasím s názorem, že pokud by se citované ustanovení vztahovalo jak na věcné, tak závazkové předkupní právo, dojde k popření jejich rozdílných účinků.</w:t>
      </w:r>
      <w:r w:rsidR="00DA0740">
        <w:rPr>
          <w:rStyle w:val="Znakapoznpodarou"/>
          <w:rFonts w:cs="Times New Roman"/>
          <w:szCs w:val="24"/>
        </w:rPr>
        <w:footnoteReference w:id="160"/>
      </w:r>
      <w:r w:rsidR="002C6B81">
        <w:rPr>
          <w:rFonts w:cs="Times New Roman"/>
          <w:szCs w:val="24"/>
        </w:rPr>
        <w:t xml:space="preserve"> Zároveň </w:t>
      </w:r>
      <w:r w:rsidR="002C6B81">
        <w:rPr>
          <w:rFonts w:cs="Times New Roman"/>
          <w:szCs w:val="24"/>
        </w:rPr>
        <w:lastRenderedPageBreak/>
        <w:t>předpokládám, že i zápis do katastru nemovitostí, jako podmínka vzniku věcněprávních účinků by ztratil svůj význam. Podstata zápisu se tím</w:t>
      </w:r>
      <w:r w:rsidR="00DA0740">
        <w:rPr>
          <w:rFonts w:cs="Times New Roman"/>
          <w:szCs w:val="24"/>
        </w:rPr>
        <w:t xml:space="preserve"> </w:t>
      </w:r>
      <w:r w:rsidR="002C6B81">
        <w:rPr>
          <w:rFonts w:cs="Times New Roman"/>
          <w:szCs w:val="24"/>
        </w:rPr>
        <w:t xml:space="preserve">omezuje </w:t>
      </w:r>
      <w:r w:rsidR="00DA0740">
        <w:rPr>
          <w:rFonts w:cs="Times New Roman"/>
          <w:szCs w:val="24"/>
        </w:rPr>
        <w:t xml:space="preserve">jen </w:t>
      </w:r>
      <w:r w:rsidR="002C6B81">
        <w:rPr>
          <w:rFonts w:cs="Times New Roman"/>
          <w:szCs w:val="24"/>
        </w:rPr>
        <w:t>na</w:t>
      </w:r>
      <w:r w:rsidR="00F546F3">
        <w:rPr>
          <w:rFonts w:cs="Times New Roman"/>
          <w:szCs w:val="24"/>
        </w:rPr>
        <w:t xml:space="preserve"> </w:t>
      </w:r>
      <w:r w:rsidR="00DA0740">
        <w:rPr>
          <w:rFonts w:cs="Times New Roman"/>
          <w:szCs w:val="24"/>
        </w:rPr>
        <w:t xml:space="preserve">zachování předkupního práva proti budoucím vlastníkům věci bez vztahu k předkupnímu právu. </w:t>
      </w:r>
    </w:p>
    <w:p w:rsidR="00C049D8" w:rsidRDefault="00DF6280" w:rsidP="00DF6280">
      <w:pPr>
        <w:spacing w:after="0" w:line="360" w:lineRule="auto"/>
        <w:jc w:val="both"/>
        <w:rPr>
          <w:rFonts w:cs="Times New Roman"/>
          <w:szCs w:val="24"/>
          <w:bdr w:val="none" w:sz="0" w:space="0" w:color="auto" w:frame="1"/>
          <w:shd w:val="clear" w:color="auto" w:fill="FFFFFF"/>
        </w:rPr>
      </w:pPr>
      <w:r>
        <w:rPr>
          <w:rFonts w:cs="Times New Roman"/>
          <w:szCs w:val="24"/>
        </w:rPr>
        <w:tab/>
      </w:r>
      <w:r w:rsidR="00B17423">
        <w:rPr>
          <w:rFonts w:cs="Times New Roman"/>
          <w:szCs w:val="24"/>
        </w:rPr>
        <w:t xml:space="preserve">Také aktuální judikatura zastává restriktivní výklad omezující účinky uvedeného ustanovení zákona jen na věcné předkupní právo. </w:t>
      </w:r>
      <w:r w:rsidR="00E012F1">
        <w:rPr>
          <w:rFonts w:cs="Times New Roman"/>
          <w:szCs w:val="24"/>
        </w:rPr>
        <w:t xml:space="preserve">Podle Ústavního soudu obligační předkupní právo nepůsobí proti nabyvateli: </w:t>
      </w:r>
      <w:r w:rsidR="00E012F1" w:rsidRPr="00E012F1">
        <w:rPr>
          <w:rFonts w:cs="Times New Roman"/>
          <w:i/>
          <w:szCs w:val="24"/>
        </w:rPr>
        <w:t>„</w:t>
      </w:r>
      <w:r w:rsidR="00E012F1" w:rsidRPr="00E012F1">
        <w:rPr>
          <w:rFonts w:cs="Times New Roman"/>
          <w:i/>
          <w:szCs w:val="24"/>
          <w:bdr w:val="none" w:sz="0" w:space="0" w:color="auto" w:frame="1"/>
          <w:shd w:val="clear" w:color="auto" w:fill="FFFFFF"/>
        </w:rPr>
        <w:t>Osoba oprávněná z předkupního práva by mohla vůči zavázané osobě uplatňovat nárok na náhradu škody za podmínek ust. § </w:t>
      </w:r>
      <w:r w:rsidR="00E012F1" w:rsidRPr="00E012F1">
        <w:rPr>
          <w:rStyle w:val="apple-converted-space"/>
          <w:rFonts w:cs="Times New Roman"/>
          <w:i/>
          <w:szCs w:val="24"/>
          <w:shd w:val="clear" w:color="auto" w:fill="FFFFFF"/>
        </w:rPr>
        <w:t> </w:t>
      </w:r>
      <w:hyperlink r:id="rId10" w:tgtFrame="_top" w:history="1">
        <w:r w:rsidR="00E012F1" w:rsidRPr="00E012F1">
          <w:rPr>
            <w:rStyle w:val="Hypertextovodkaz"/>
            <w:rFonts w:cs="Times New Roman"/>
            <w:i/>
            <w:color w:val="auto"/>
            <w:szCs w:val="24"/>
            <w:u w:val="none"/>
            <w:bdr w:val="none" w:sz="0" w:space="0" w:color="auto" w:frame="1"/>
            <w:shd w:val="clear" w:color="auto" w:fill="FFFFFF"/>
          </w:rPr>
          <w:t>420</w:t>
        </w:r>
      </w:hyperlink>
      <w:r w:rsidR="00E012F1" w:rsidRPr="00E012F1">
        <w:rPr>
          <w:rStyle w:val="apple-converted-space"/>
          <w:rFonts w:cs="Times New Roman"/>
          <w:i/>
          <w:szCs w:val="24"/>
          <w:shd w:val="clear" w:color="auto" w:fill="FFFFFF"/>
        </w:rPr>
        <w:t> </w:t>
      </w:r>
      <w:r w:rsidR="00E012F1" w:rsidRPr="00E012F1">
        <w:rPr>
          <w:rFonts w:cs="Times New Roman"/>
          <w:i/>
          <w:szCs w:val="24"/>
          <w:bdr w:val="none" w:sz="0" w:space="0" w:color="auto" w:frame="1"/>
          <w:shd w:val="clear" w:color="auto" w:fill="FFFFFF"/>
        </w:rPr>
        <w:t>obč. zák.</w:t>
      </w:r>
      <w:r w:rsidR="00E012F1" w:rsidRPr="00E012F1">
        <w:rPr>
          <w:rStyle w:val="apple-converted-space"/>
          <w:rFonts w:cs="Times New Roman"/>
          <w:i/>
          <w:szCs w:val="24"/>
          <w:shd w:val="clear" w:color="auto" w:fill="FFFFFF"/>
        </w:rPr>
        <w:t> </w:t>
      </w:r>
      <w:r w:rsidR="00E012F1" w:rsidRPr="00E012F1">
        <w:rPr>
          <w:rFonts w:cs="Times New Roman"/>
          <w:i/>
          <w:szCs w:val="24"/>
          <w:bdr w:val="none" w:sz="0" w:space="0" w:color="auto" w:frame="1"/>
          <w:shd w:val="clear" w:color="auto" w:fill="FFFFFF"/>
        </w:rPr>
        <w:t>Vzhledem k pouhé závazkové (osobní) povaze</w:t>
      </w:r>
      <w:r w:rsidR="00E012F1" w:rsidRPr="00E012F1">
        <w:rPr>
          <w:rStyle w:val="apple-converted-space"/>
          <w:rFonts w:cs="Times New Roman"/>
          <w:i/>
          <w:szCs w:val="24"/>
          <w:bdr w:val="none" w:sz="0" w:space="0" w:color="auto" w:frame="1"/>
          <w:shd w:val="clear" w:color="auto" w:fill="FFFFFF"/>
        </w:rPr>
        <w:t> </w:t>
      </w:r>
      <w:hyperlink r:id="rId11" w:tgtFrame="_top" w:history="1">
        <w:r w:rsidR="00E012F1" w:rsidRPr="00E012F1">
          <w:rPr>
            <w:rStyle w:val="Hypertextovodkaz"/>
            <w:rFonts w:cs="Times New Roman"/>
            <w:i/>
            <w:color w:val="auto"/>
            <w:szCs w:val="24"/>
            <w:u w:val="none"/>
            <w:bdr w:val="none" w:sz="0" w:space="0" w:color="auto" w:frame="1"/>
            <w:shd w:val="clear" w:color="auto" w:fill="FFFFFF"/>
          </w:rPr>
          <w:t>předkupního práva</w:t>
        </w:r>
      </w:hyperlink>
      <w:r w:rsidR="00E012F1" w:rsidRPr="00E012F1">
        <w:rPr>
          <w:rStyle w:val="apple-converted-space"/>
          <w:rFonts w:cs="Times New Roman"/>
          <w:i/>
          <w:szCs w:val="24"/>
          <w:shd w:val="clear" w:color="auto" w:fill="FFFFFF"/>
        </w:rPr>
        <w:t> </w:t>
      </w:r>
      <w:r w:rsidR="00E012F1" w:rsidRPr="00E012F1">
        <w:rPr>
          <w:rFonts w:cs="Times New Roman"/>
          <w:i/>
          <w:szCs w:val="24"/>
          <w:bdr w:val="none" w:sz="0" w:space="0" w:color="auto" w:frame="1"/>
          <w:shd w:val="clear" w:color="auto" w:fill="FFFFFF"/>
        </w:rPr>
        <w:t>se však oprávněná osoba nemůže na nabyvateli zcizené věci s úspěchem domáhat toho, aby jí nabyvatel koupenou věc nabídl ke koupi.“</w:t>
      </w:r>
      <w:r w:rsidR="00CD20EE">
        <w:rPr>
          <w:rStyle w:val="Znakapoznpodarou"/>
          <w:rFonts w:cs="Times New Roman"/>
          <w:i/>
          <w:szCs w:val="24"/>
          <w:bdr w:val="none" w:sz="0" w:space="0" w:color="auto" w:frame="1"/>
          <w:shd w:val="clear" w:color="auto" w:fill="FFFFFF"/>
        </w:rPr>
        <w:footnoteReference w:id="161"/>
      </w:r>
      <w:r w:rsidR="00A613A0">
        <w:rPr>
          <w:rFonts w:cs="Times New Roman"/>
          <w:i/>
          <w:szCs w:val="24"/>
          <w:bdr w:val="none" w:sz="0" w:space="0" w:color="auto" w:frame="1"/>
          <w:shd w:val="clear" w:color="auto" w:fill="FFFFFF"/>
        </w:rPr>
        <w:t xml:space="preserve"> </w:t>
      </w:r>
      <w:r w:rsidR="00C049D8">
        <w:rPr>
          <w:rFonts w:cs="Times New Roman"/>
          <w:i/>
          <w:szCs w:val="24"/>
          <w:bdr w:val="none" w:sz="0" w:space="0" w:color="auto" w:frame="1"/>
          <w:shd w:val="clear" w:color="auto" w:fill="FFFFFF"/>
        </w:rPr>
        <w:t xml:space="preserve"> </w:t>
      </w:r>
      <w:r w:rsidR="00C049D8">
        <w:rPr>
          <w:rFonts w:cs="Times New Roman"/>
          <w:szCs w:val="24"/>
          <w:bdr w:val="none" w:sz="0" w:space="0" w:color="auto" w:frame="1"/>
          <w:shd w:val="clear" w:color="auto" w:fill="FFFFFF"/>
        </w:rPr>
        <w:t>I když považuji</w:t>
      </w:r>
      <w:r w:rsidR="008B3907">
        <w:rPr>
          <w:rFonts w:cs="Times New Roman"/>
          <w:szCs w:val="24"/>
          <w:bdr w:val="none" w:sz="0" w:space="0" w:color="auto" w:frame="1"/>
          <w:shd w:val="clear" w:color="auto" w:fill="FFFFFF"/>
        </w:rPr>
        <w:t xml:space="preserve"> citovaný závěr za věcně správný, m</w:t>
      </w:r>
      <w:r w:rsidR="00A613A0">
        <w:rPr>
          <w:rFonts w:cs="Times New Roman"/>
          <w:szCs w:val="24"/>
          <w:bdr w:val="none" w:sz="0" w:space="0" w:color="auto" w:frame="1"/>
          <w:shd w:val="clear" w:color="auto" w:fill="FFFFFF"/>
        </w:rPr>
        <w:t xml:space="preserve">ám určité pochybnosti, zda Ústavní soud </w:t>
      </w:r>
      <w:r w:rsidR="008B3907">
        <w:rPr>
          <w:rFonts w:cs="Times New Roman"/>
          <w:szCs w:val="24"/>
          <w:bdr w:val="none" w:sz="0" w:space="0" w:color="auto" w:frame="1"/>
          <w:shd w:val="clear" w:color="auto" w:fill="FFFFFF"/>
        </w:rPr>
        <w:t xml:space="preserve">byl vůbec </w:t>
      </w:r>
      <w:r w:rsidR="00A613A0">
        <w:rPr>
          <w:rFonts w:cs="Times New Roman"/>
          <w:szCs w:val="24"/>
          <w:bdr w:val="none" w:sz="0" w:space="0" w:color="auto" w:frame="1"/>
          <w:shd w:val="clear" w:color="auto" w:fill="FFFFFF"/>
        </w:rPr>
        <w:t>kompetentní v této věci rozhodovat. Jako zásadní vadu bych</w:t>
      </w:r>
      <w:r w:rsidR="00C049D8">
        <w:rPr>
          <w:rFonts w:cs="Times New Roman"/>
          <w:szCs w:val="24"/>
          <w:bdr w:val="none" w:sz="0" w:space="0" w:color="auto" w:frame="1"/>
          <w:shd w:val="clear" w:color="auto" w:fill="FFFFFF"/>
        </w:rPr>
        <w:t xml:space="preserve"> uvedl</w:t>
      </w:r>
      <w:r w:rsidR="00A613A0">
        <w:rPr>
          <w:rFonts w:cs="Times New Roman"/>
          <w:szCs w:val="24"/>
          <w:bdr w:val="none" w:sz="0" w:space="0" w:color="auto" w:frame="1"/>
          <w:shd w:val="clear" w:color="auto" w:fill="FFFFFF"/>
        </w:rPr>
        <w:t xml:space="preserve"> jednak porušení Ústavy, neboť zasáhl do výlučné pravomoci nezávislých soudů</w:t>
      </w:r>
      <w:r w:rsidR="008B3907">
        <w:rPr>
          <w:rFonts w:cs="Times New Roman"/>
          <w:szCs w:val="24"/>
          <w:bdr w:val="none" w:sz="0" w:space="0" w:color="auto" w:frame="1"/>
          <w:shd w:val="clear" w:color="auto" w:fill="FFFFFF"/>
        </w:rPr>
        <w:t xml:space="preserve"> a to</w:t>
      </w:r>
      <w:r w:rsidR="00A613A0">
        <w:rPr>
          <w:rFonts w:cs="Times New Roman"/>
          <w:szCs w:val="24"/>
          <w:bdr w:val="none" w:sz="0" w:space="0" w:color="auto" w:frame="1"/>
          <w:shd w:val="clear" w:color="auto" w:fill="FFFFFF"/>
        </w:rPr>
        <w:t xml:space="preserve"> s </w:t>
      </w:r>
      <w:r w:rsidR="00C049D8">
        <w:rPr>
          <w:rFonts w:cs="Times New Roman"/>
          <w:szCs w:val="24"/>
          <w:bdr w:val="none" w:sz="0" w:space="0" w:color="auto" w:frame="1"/>
          <w:shd w:val="clear" w:color="auto" w:fill="FFFFFF"/>
        </w:rPr>
        <w:t>vágním</w:t>
      </w:r>
      <w:r w:rsidR="00A613A0">
        <w:rPr>
          <w:rFonts w:cs="Times New Roman"/>
          <w:szCs w:val="24"/>
          <w:bdr w:val="none" w:sz="0" w:space="0" w:color="auto" w:frame="1"/>
          <w:shd w:val="clear" w:color="auto" w:fill="FFFFFF"/>
        </w:rPr>
        <w:t xml:space="preserve"> odůvodněním</w:t>
      </w:r>
      <w:r w:rsidR="00C049D8">
        <w:rPr>
          <w:rFonts w:cs="Times New Roman"/>
          <w:szCs w:val="24"/>
          <w:bdr w:val="none" w:sz="0" w:space="0" w:color="auto" w:frame="1"/>
          <w:shd w:val="clear" w:color="auto" w:fill="FFFFFF"/>
        </w:rPr>
        <w:t xml:space="preserve"> spočívajícím v neposkytnutí práva na soudní ochranu. Další vadu spatřuji v odůvodnění rozhodnutí, které pouze odkazuje na „obecně uznávanou literaturu</w:t>
      </w:r>
      <w:r w:rsidR="008B3907">
        <w:rPr>
          <w:rFonts w:cs="Times New Roman"/>
          <w:szCs w:val="24"/>
          <w:bdr w:val="none" w:sz="0" w:space="0" w:color="auto" w:frame="1"/>
          <w:shd w:val="clear" w:color="auto" w:fill="FFFFFF"/>
        </w:rPr>
        <w:t>“ od autorů Jehličky a Švestky</w:t>
      </w:r>
      <w:r w:rsidR="00C049D8">
        <w:rPr>
          <w:rFonts w:cs="Times New Roman"/>
          <w:szCs w:val="24"/>
          <w:bdr w:val="none" w:sz="0" w:space="0" w:color="auto" w:frame="1"/>
          <w:shd w:val="clear" w:color="auto" w:fill="FFFFFF"/>
        </w:rPr>
        <w:t>.</w:t>
      </w:r>
    </w:p>
    <w:p w:rsidR="00C733CA" w:rsidRDefault="00B416FA" w:rsidP="00DF6280">
      <w:pPr>
        <w:spacing w:after="0" w:line="360" w:lineRule="auto"/>
        <w:jc w:val="both"/>
        <w:rPr>
          <w:rFonts w:cs="Times New Roman"/>
          <w:szCs w:val="24"/>
          <w:bdr w:val="none" w:sz="0" w:space="0" w:color="auto" w:frame="1"/>
          <w:shd w:val="clear" w:color="auto" w:fill="FFFFFF"/>
        </w:rPr>
      </w:pPr>
      <w:r>
        <w:rPr>
          <w:rFonts w:cs="Times New Roman"/>
          <w:szCs w:val="24"/>
          <w:bdr w:val="none" w:sz="0" w:space="0" w:color="auto" w:frame="1"/>
          <w:shd w:val="clear" w:color="auto" w:fill="FFFFFF"/>
        </w:rPr>
        <w:tab/>
      </w:r>
      <w:r w:rsidR="00C049D8">
        <w:rPr>
          <w:rFonts w:cs="Times New Roman"/>
          <w:szCs w:val="24"/>
          <w:bdr w:val="none" w:sz="0" w:space="0" w:color="auto" w:frame="1"/>
          <w:shd w:val="clear" w:color="auto" w:fill="FFFFFF"/>
        </w:rPr>
        <w:t xml:space="preserve">Nález Ústavního soudu bezpochyby ovlivnil i budoucí rozhodování Nejvyššího soudu. </w:t>
      </w:r>
      <w:r w:rsidR="00720798">
        <w:rPr>
          <w:rFonts w:cs="Times New Roman"/>
          <w:szCs w:val="24"/>
          <w:bdr w:val="none" w:sz="0" w:space="0" w:color="auto" w:frame="1"/>
          <w:shd w:val="clear" w:color="auto" w:fill="FFFFFF"/>
        </w:rPr>
        <w:t>V jeho konstantní judikatuře byl jasně formulován závěr o vztažení § 603 odst. 3 pouze na věcné předkupní právo. Později se senát číslo 33 přiklonil k opačnému závěru, a proto věc postoupil velkému senátu občansko</w:t>
      </w:r>
      <w:r w:rsidR="006E4C3B">
        <w:rPr>
          <w:rFonts w:cs="Times New Roman"/>
          <w:szCs w:val="24"/>
          <w:bdr w:val="none" w:sz="0" w:space="0" w:color="auto" w:frame="1"/>
          <w:shd w:val="clear" w:color="auto" w:fill="FFFFFF"/>
        </w:rPr>
        <w:t>právního a obchodního kolegia</w:t>
      </w:r>
      <w:r w:rsidR="0020629F">
        <w:rPr>
          <w:rFonts w:cs="Times New Roman"/>
          <w:szCs w:val="24"/>
          <w:bdr w:val="none" w:sz="0" w:space="0" w:color="auto" w:frame="1"/>
          <w:shd w:val="clear" w:color="auto" w:fill="FFFFFF"/>
        </w:rPr>
        <w:t xml:space="preserve">, který podrobně zkoumal zákonnou úpravu. </w:t>
      </w:r>
      <w:r w:rsidR="00720798">
        <w:rPr>
          <w:rFonts w:cs="Times New Roman"/>
          <w:szCs w:val="24"/>
          <w:bdr w:val="none" w:sz="0" w:space="0" w:color="auto" w:frame="1"/>
          <w:shd w:val="clear" w:color="auto" w:fill="FFFFFF"/>
        </w:rPr>
        <w:t xml:space="preserve"> </w:t>
      </w:r>
      <w:r>
        <w:rPr>
          <w:rFonts w:cs="Times New Roman"/>
          <w:szCs w:val="24"/>
          <w:bdr w:val="none" w:sz="0" w:space="0" w:color="auto" w:frame="1"/>
          <w:shd w:val="clear" w:color="auto" w:fill="FFFFFF"/>
        </w:rPr>
        <w:t>V rozsudku se s účinky závazk</w:t>
      </w:r>
      <w:r w:rsidR="00DF6280">
        <w:rPr>
          <w:rFonts w:cs="Times New Roman"/>
          <w:szCs w:val="24"/>
          <w:bdr w:val="none" w:sz="0" w:space="0" w:color="auto" w:frame="1"/>
          <w:shd w:val="clear" w:color="auto" w:fill="FFFFFF"/>
        </w:rPr>
        <w:t>ového předkupního práva vypořádal</w:t>
      </w:r>
      <w:r>
        <w:rPr>
          <w:rFonts w:cs="Times New Roman"/>
          <w:szCs w:val="24"/>
          <w:bdr w:val="none" w:sz="0" w:space="0" w:color="auto" w:frame="1"/>
          <w:shd w:val="clear" w:color="auto" w:fill="FFFFFF"/>
        </w:rPr>
        <w:t xml:space="preserve"> tak, že: </w:t>
      </w:r>
      <w:r w:rsidRPr="00B416FA">
        <w:rPr>
          <w:rFonts w:cs="Times New Roman"/>
          <w:i/>
          <w:szCs w:val="24"/>
          <w:bdr w:val="none" w:sz="0" w:space="0" w:color="auto" w:frame="1"/>
          <w:shd w:val="clear" w:color="auto" w:fill="FFFFFF"/>
        </w:rPr>
        <w:t>„</w:t>
      </w:r>
      <w:r w:rsidR="00DF6280">
        <w:rPr>
          <w:rFonts w:cs="Times New Roman"/>
          <w:i/>
          <w:szCs w:val="24"/>
          <w:bdr w:val="none" w:sz="0" w:space="0" w:color="auto" w:frame="1"/>
          <w:shd w:val="clear" w:color="auto" w:fill="FFFFFF"/>
        </w:rPr>
        <w:t>...</w:t>
      </w:r>
      <w:r w:rsidRPr="00B416FA">
        <w:rPr>
          <w:rFonts w:cs="Times New Roman"/>
          <w:i/>
          <w:szCs w:val="24"/>
          <w:bdr w:val="none" w:sz="0" w:space="0" w:color="auto" w:frame="1"/>
          <w:shd w:val="clear" w:color="auto" w:fill="FFFFFF"/>
        </w:rPr>
        <w:t>pokud by</w:t>
      </w:r>
      <w:r w:rsidR="00376E78">
        <w:rPr>
          <w:rFonts w:cs="Times New Roman"/>
          <w:i/>
          <w:szCs w:val="24"/>
          <w:bdr w:val="none" w:sz="0" w:space="0" w:color="auto" w:frame="1"/>
          <w:shd w:val="clear" w:color="auto" w:fill="FFFFFF"/>
        </w:rPr>
        <w:t xml:space="preserve"> </w:t>
      </w:r>
      <w:r w:rsidRPr="00B416FA">
        <w:rPr>
          <w:rFonts w:cs="Times New Roman"/>
          <w:i/>
          <w:szCs w:val="24"/>
          <w:bdr w:val="none" w:sz="0" w:space="0" w:color="auto" w:frame="1"/>
          <w:shd w:val="clear" w:color="auto" w:fill="FFFFFF"/>
        </w:rPr>
        <w:t>§</w:t>
      </w:r>
      <w:r w:rsidRPr="00B416FA">
        <w:rPr>
          <w:rStyle w:val="apple-converted-space"/>
          <w:rFonts w:cs="Times New Roman"/>
          <w:i/>
          <w:szCs w:val="24"/>
          <w:bdr w:val="none" w:sz="0" w:space="0" w:color="auto" w:frame="1"/>
          <w:shd w:val="clear" w:color="auto" w:fill="FFFFFF"/>
        </w:rPr>
        <w:t> </w:t>
      </w:r>
      <w:hyperlink r:id="rId12" w:tgtFrame="_top" w:history="1">
        <w:r w:rsidRPr="00B416FA">
          <w:rPr>
            <w:rStyle w:val="Hypertextovodkaz"/>
            <w:rFonts w:cs="Times New Roman"/>
            <w:i/>
            <w:color w:val="auto"/>
            <w:szCs w:val="24"/>
            <w:u w:val="none"/>
            <w:bdr w:val="none" w:sz="0" w:space="0" w:color="auto" w:frame="1"/>
            <w:shd w:val="clear" w:color="auto" w:fill="FFFFFF"/>
          </w:rPr>
          <w:t>603</w:t>
        </w:r>
      </w:hyperlink>
      <w:r w:rsidRPr="00B416FA">
        <w:rPr>
          <w:rStyle w:val="apple-converted-space"/>
          <w:rFonts w:cs="Times New Roman"/>
          <w:i/>
          <w:szCs w:val="24"/>
          <w:shd w:val="clear" w:color="auto" w:fill="FFFFFF"/>
        </w:rPr>
        <w:t> </w:t>
      </w:r>
      <w:r w:rsidRPr="00B416FA">
        <w:rPr>
          <w:rFonts w:cs="Times New Roman"/>
          <w:i/>
          <w:szCs w:val="24"/>
          <w:bdr w:val="none" w:sz="0" w:space="0" w:color="auto" w:frame="1"/>
          <w:shd w:val="clear" w:color="auto" w:fill="FFFFFF"/>
        </w:rPr>
        <w:t>odst. 3</w:t>
      </w:r>
      <w:r w:rsidRPr="00B416FA">
        <w:rPr>
          <w:rStyle w:val="apple-converted-space"/>
          <w:rFonts w:cs="Times New Roman"/>
          <w:i/>
          <w:szCs w:val="24"/>
          <w:bdr w:val="none" w:sz="0" w:space="0" w:color="auto" w:frame="1"/>
          <w:shd w:val="clear" w:color="auto" w:fill="FFFFFF"/>
        </w:rPr>
        <w:t> </w:t>
      </w:r>
      <w:hyperlink r:id="rId13" w:tgtFrame="_top" w:history="1">
        <w:r w:rsidRPr="00B416FA">
          <w:rPr>
            <w:rStyle w:val="Hypertextovodkaz"/>
            <w:rFonts w:cs="Times New Roman"/>
            <w:i/>
            <w:color w:val="auto"/>
            <w:szCs w:val="24"/>
            <w:u w:val="none"/>
            <w:bdr w:val="none" w:sz="0" w:space="0" w:color="auto" w:frame="1"/>
            <w:shd w:val="clear" w:color="auto" w:fill="FFFFFF"/>
          </w:rPr>
          <w:t>obč. zák.</w:t>
        </w:r>
      </w:hyperlink>
      <w:r w:rsidRPr="00B416FA">
        <w:rPr>
          <w:rFonts w:cs="Times New Roman"/>
          <w:i/>
          <w:szCs w:val="24"/>
          <w:bdr w:val="none" w:sz="0" w:space="0" w:color="auto" w:frame="1"/>
          <w:shd w:val="clear" w:color="auto" w:fill="FFFFFF"/>
        </w:rPr>
        <w:t xml:space="preserve"> zajišťoval osobě, v jejíž prospěch bylo zřízeno závazkové</w:t>
      </w:r>
      <w:bookmarkStart w:id="27" w:name="highlightHit_72"/>
      <w:bookmarkEnd w:id="27"/>
      <w:r w:rsidRPr="00B416FA">
        <w:rPr>
          <w:rFonts w:cs="Times New Roman"/>
          <w:i/>
          <w:szCs w:val="24"/>
          <w:bdr w:val="none" w:sz="0" w:space="0" w:color="auto" w:frame="1"/>
          <w:shd w:val="clear" w:color="auto" w:fill="FFFFFF"/>
        </w:rPr>
        <w:t xml:space="preserve"> </w:t>
      </w:r>
      <w:r w:rsidRPr="00B416FA">
        <w:rPr>
          <w:rStyle w:val="apple-converted-space"/>
          <w:rFonts w:cs="Times New Roman"/>
          <w:i/>
          <w:szCs w:val="24"/>
          <w:bdr w:val="none" w:sz="0" w:space="0" w:color="auto" w:frame="1"/>
          <w:shd w:val="clear" w:color="auto" w:fill="FFFFFF"/>
        </w:rPr>
        <w:t>předkupní právo</w:t>
      </w:r>
      <w:r w:rsidRPr="00B416FA">
        <w:rPr>
          <w:rFonts w:cs="Times New Roman"/>
          <w:i/>
          <w:szCs w:val="24"/>
          <w:bdr w:val="none" w:sz="0" w:space="0" w:color="auto" w:frame="1"/>
          <w:shd w:val="clear" w:color="auto" w:fill="FFFFFF"/>
        </w:rPr>
        <w:t>, při jeho porušení stejná</w:t>
      </w:r>
      <w:bookmarkStart w:id="28" w:name="highlightHit_74"/>
      <w:bookmarkEnd w:id="28"/>
      <w:r w:rsidRPr="00B416FA">
        <w:rPr>
          <w:rStyle w:val="apple-converted-space"/>
          <w:rFonts w:cs="Times New Roman"/>
          <w:i/>
          <w:szCs w:val="24"/>
          <w:bdr w:val="none" w:sz="0" w:space="0" w:color="auto" w:frame="1"/>
          <w:shd w:val="clear" w:color="auto" w:fill="FFFFFF"/>
        </w:rPr>
        <w:t xml:space="preserve"> práva</w:t>
      </w:r>
      <w:r w:rsidRPr="00B416FA">
        <w:rPr>
          <w:rFonts w:cs="Times New Roman"/>
          <w:i/>
          <w:szCs w:val="24"/>
          <w:bdr w:val="none" w:sz="0" w:space="0" w:color="auto" w:frame="1"/>
          <w:shd w:val="clear" w:color="auto" w:fill="FFFFFF"/>
        </w:rPr>
        <w:t xml:space="preserve"> jako osobě, v jejíž prospěch bylo zřízeno věcné</w:t>
      </w:r>
      <w:bookmarkStart w:id="29" w:name="highlightHit_75"/>
      <w:bookmarkEnd w:id="29"/>
      <w:r w:rsidRPr="00B416FA">
        <w:rPr>
          <w:rFonts w:cs="Times New Roman"/>
          <w:i/>
          <w:szCs w:val="24"/>
          <w:bdr w:val="none" w:sz="0" w:space="0" w:color="auto" w:frame="1"/>
          <w:shd w:val="clear" w:color="auto" w:fill="FFFFFF"/>
        </w:rPr>
        <w:t xml:space="preserve"> </w:t>
      </w:r>
      <w:r w:rsidRPr="00B416FA">
        <w:rPr>
          <w:rStyle w:val="apple-converted-space"/>
          <w:rFonts w:cs="Times New Roman"/>
          <w:i/>
          <w:szCs w:val="24"/>
          <w:bdr w:val="none" w:sz="0" w:space="0" w:color="auto" w:frame="1"/>
          <w:shd w:val="clear" w:color="auto" w:fill="FFFFFF"/>
        </w:rPr>
        <w:t>předkupní právo</w:t>
      </w:r>
      <w:r w:rsidRPr="00B416FA">
        <w:rPr>
          <w:rFonts w:cs="Times New Roman"/>
          <w:i/>
          <w:szCs w:val="24"/>
          <w:bdr w:val="none" w:sz="0" w:space="0" w:color="auto" w:frame="1"/>
          <w:shd w:val="clear" w:color="auto" w:fill="FFFFFF"/>
        </w:rPr>
        <w:t>, potom by nebylo logické, aby osoba, v jejíž prospěch bylo zřízeno věcné</w:t>
      </w:r>
      <w:bookmarkStart w:id="30" w:name="highlightHit_77"/>
      <w:bookmarkEnd w:id="30"/>
      <w:r w:rsidRPr="00B416FA">
        <w:rPr>
          <w:rFonts w:cs="Times New Roman"/>
          <w:i/>
          <w:szCs w:val="24"/>
          <w:bdr w:val="none" w:sz="0" w:space="0" w:color="auto" w:frame="1"/>
          <w:shd w:val="clear" w:color="auto" w:fill="FFFFFF"/>
        </w:rPr>
        <w:t xml:space="preserve"> </w:t>
      </w:r>
      <w:r w:rsidRPr="00B416FA">
        <w:rPr>
          <w:rStyle w:val="apple-converted-space"/>
          <w:rFonts w:cs="Times New Roman"/>
          <w:i/>
          <w:szCs w:val="24"/>
          <w:bdr w:val="none" w:sz="0" w:space="0" w:color="auto" w:frame="1"/>
          <w:shd w:val="clear" w:color="auto" w:fill="FFFFFF"/>
        </w:rPr>
        <w:t>předkupní právo</w:t>
      </w:r>
      <w:r w:rsidRPr="00B416FA">
        <w:rPr>
          <w:rFonts w:cs="Times New Roman"/>
          <w:i/>
          <w:szCs w:val="24"/>
          <w:bdr w:val="none" w:sz="0" w:space="0" w:color="auto" w:frame="1"/>
          <w:shd w:val="clear" w:color="auto" w:fill="FFFFFF"/>
        </w:rPr>
        <w:t xml:space="preserve"> zvyšovala náklady převodní transakce a prodlužovala dobu, ve které se stane účinným, zřízením věcného</w:t>
      </w:r>
      <w:bookmarkStart w:id="31" w:name="highlightHit_79"/>
      <w:bookmarkEnd w:id="31"/>
      <w:r w:rsidRPr="00B416FA">
        <w:rPr>
          <w:rFonts w:cs="Times New Roman"/>
          <w:i/>
          <w:szCs w:val="24"/>
          <w:bdr w:val="none" w:sz="0" w:space="0" w:color="auto" w:frame="1"/>
          <w:shd w:val="clear" w:color="auto" w:fill="FFFFFF"/>
        </w:rPr>
        <w:t xml:space="preserve"> </w:t>
      </w:r>
      <w:r w:rsidRPr="00B416FA">
        <w:rPr>
          <w:rStyle w:val="apple-converted-space"/>
          <w:rFonts w:cs="Times New Roman"/>
          <w:i/>
          <w:szCs w:val="24"/>
          <w:bdr w:val="none" w:sz="0" w:space="0" w:color="auto" w:frame="1"/>
          <w:shd w:val="clear" w:color="auto" w:fill="FFFFFF"/>
        </w:rPr>
        <w:t>předkupního práva</w:t>
      </w:r>
      <w:r w:rsidRPr="00B416FA">
        <w:rPr>
          <w:rFonts w:cs="Times New Roman"/>
          <w:i/>
          <w:szCs w:val="24"/>
          <w:bdr w:val="none" w:sz="0" w:space="0" w:color="auto" w:frame="1"/>
          <w:shd w:val="clear" w:color="auto" w:fill="FFFFFF"/>
        </w:rPr>
        <w:t xml:space="preserve"> a jeho vkladem do katastru nemovitostí. Daleko logičtější pak je závěr, že ustanovení §</w:t>
      </w:r>
      <w:r w:rsidRPr="00B416FA">
        <w:rPr>
          <w:rStyle w:val="apple-converted-space"/>
          <w:rFonts w:cs="Times New Roman"/>
          <w:i/>
          <w:szCs w:val="24"/>
          <w:bdr w:val="none" w:sz="0" w:space="0" w:color="auto" w:frame="1"/>
          <w:shd w:val="clear" w:color="auto" w:fill="FFFFFF"/>
        </w:rPr>
        <w:t> </w:t>
      </w:r>
      <w:hyperlink r:id="rId14" w:tgtFrame="_top" w:history="1">
        <w:r w:rsidRPr="00B416FA">
          <w:rPr>
            <w:rStyle w:val="Hypertextovodkaz"/>
            <w:rFonts w:cs="Times New Roman"/>
            <w:i/>
            <w:color w:val="auto"/>
            <w:szCs w:val="24"/>
            <w:u w:val="none"/>
            <w:bdr w:val="none" w:sz="0" w:space="0" w:color="auto" w:frame="1"/>
            <w:shd w:val="clear" w:color="auto" w:fill="FFFFFF"/>
          </w:rPr>
          <w:t>603</w:t>
        </w:r>
      </w:hyperlink>
      <w:r w:rsidRPr="00B416FA">
        <w:rPr>
          <w:rStyle w:val="apple-converted-space"/>
          <w:rFonts w:cs="Times New Roman"/>
          <w:i/>
          <w:szCs w:val="24"/>
          <w:shd w:val="clear" w:color="auto" w:fill="FFFFFF"/>
        </w:rPr>
        <w:t> </w:t>
      </w:r>
      <w:r w:rsidRPr="00B416FA">
        <w:rPr>
          <w:rFonts w:cs="Times New Roman"/>
          <w:i/>
          <w:szCs w:val="24"/>
          <w:bdr w:val="none" w:sz="0" w:space="0" w:color="auto" w:frame="1"/>
          <w:shd w:val="clear" w:color="auto" w:fill="FFFFFF"/>
        </w:rPr>
        <w:t>odst. 3</w:t>
      </w:r>
      <w:r w:rsidRPr="00B416FA">
        <w:rPr>
          <w:rStyle w:val="apple-converted-space"/>
          <w:rFonts w:cs="Times New Roman"/>
          <w:i/>
          <w:szCs w:val="24"/>
          <w:bdr w:val="none" w:sz="0" w:space="0" w:color="auto" w:frame="1"/>
          <w:shd w:val="clear" w:color="auto" w:fill="FFFFFF"/>
        </w:rPr>
        <w:t> </w:t>
      </w:r>
      <w:hyperlink r:id="rId15" w:tgtFrame="_top" w:history="1">
        <w:r w:rsidRPr="00B416FA">
          <w:rPr>
            <w:rStyle w:val="Hypertextovodkaz"/>
            <w:rFonts w:cs="Times New Roman"/>
            <w:i/>
            <w:color w:val="auto"/>
            <w:szCs w:val="24"/>
            <w:u w:val="none"/>
            <w:bdr w:val="none" w:sz="0" w:space="0" w:color="auto" w:frame="1"/>
            <w:shd w:val="clear" w:color="auto" w:fill="FFFFFF"/>
          </w:rPr>
          <w:t>obč. zák.</w:t>
        </w:r>
      </w:hyperlink>
      <w:r w:rsidRPr="00B416FA">
        <w:rPr>
          <w:rStyle w:val="apple-converted-space"/>
          <w:rFonts w:cs="Times New Roman"/>
          <w:i/>
          <w:szCs w:val="24"/>
          <w:shd w:val="clear" w:color="auto" w:fill="FFFFFF"/>
        </w:rPr>
        <w:t> </w:t>
      </w:r>
      <w:r w:rsidRPr="00B416FA">
        <w:rPr>
          <w:rFonts w:cs="Times New Roman"/>
          <w:i/>
          <w:szCs w:val="24"/>
          <w:bdr w:val="none" w:sz="0" w:space="0" w:color="auto" w:frame="1"/>
          <w:shd w:val="clear" w:color="auto" w:fill="FFFFFF"/>
        </w:rPr>
        <w:t>se vztahuje pouze na věcné</w:t>
      </w:r>
      <w:bookmarkStart w:id="32" w:name="highlightHit_81"/>
      <w:bookmarkEnd w:id="32"/>
      <w:r w:rsidRPr="00B416FA">
        <w:rPr>
          <w:rStyle w:val="apple-converted-space"/>
          <w:rFonts w:cs="Times New Roman"/>
          <w:i/>
          <w:szCs w:val="24"/>
          <w:bdr w:val="none" w:sz="0" w:space="0" w:color="auto" w:frame="1"/>
          <w:shd w:val="clear" w:color="auto" w:fill="FFFFFF"/>
        </w:rPr>
        <w:t xml:space="preserve"> předkupní právo</w:t>
      </w:r>
      <w:r w:rsidRPr="00B416FA">
        <w:rPr>
          <w:rFonts w:cs="Times New Roman"/>
          <w:i/>
          <w:szCs w:val="24"/>
          <w:bdr w:val="none" w:sz="0" w:space="0" w:color="auto" w:frame="1"/>
          <w:shd w:val="clear" w:color="auto" w:fill="FFFFFF"/>
        </w:rPr>
        <w:t xml:space="preserve"> a rozšiřuje oprávnění osoby, v jejíž prospěch bylo zřízeno, způsobem v něm uvedeným.“</w:t>
      </w:r>
      <w:r>
        <w:rPr>
          <w:rStyle w:val="Znakapoznpodarou"/>
          <w:rFonts w:cs="Times New Roman"/>
          <w:i/>
          <w:szCs w:val="24"/>
          <w:bdr w:val="none" w:sz="0" w:space="0" w:color="auto" w:frame="1"/>
          <w:shd w:val="clear" w:color="auto" w:fill="FFFFFF"/>
        </w:rPr>
        <w:footnoteReference w:id="162"/>
      </w:r>
    </w:p>
    <w:p w:rsidR="00453F79" w:rsidRDefault="00C733CA" w:rsidP="00102497">
      <w:pPr>
        <w:spacing w:after="0" w:line="360" w:lineRule="auto"/>
        <w:jc w:val="both"/>
        <w:rPr>
          <w:rFonts w:cs="Times New Roman"/>
          <w:szCs w:val="24"/>
        </w:rPr>
      </w:pPr>
      <w:r>
        <w:rPr>
          <w:rFonts w:cs="Times New Roman"/>
          <w:szCs w:val="24"/>
          <w:bdr w:val="none" w:sz="0" w:space="0" w:color="auto" w:frame="1"/>
          <w:shd w:val="clear" w:color="auto" w:fill="FFFFFF"/>
        </w:rPr>
        <w:tab/>
      </w:r>
      <w:r w:rsidR="00820523">
        <w:rPr>
          <w:rFonts w:cs="Times New Roman"/>
          <w:szCs w:val="24"/>
        </w:rPr>
        <w:t>Podle opačného názoru, není možné vztahovat § 603 odst. 3 pouze k věcnému předkupnímu právu, neboť se jedná o obecně stanovenou sankci za porušení předkupního práva.</w:t>
      </w:r>
      <w:r w:rsidR="00820523">
        <w:rPr>
          <w:rStyle w:val="Znakapoznpodarou"/>
          <w:rFonts w:cs="Times New Roman"/>
          <w:szCs w:val="24"/>
        </w:rPr>
        <w:footnoteReference w:id="163"/>
      </w:r>
      <w:r w:rsidR="00820523">
        <w:rPr>
          <w:rFonts w:cs="Times New Roman"/>
          <w:szCs w:val="24"/>
        </w:rPr>
        <w:t xml:space="preserve"> </w:t>
      </w:r>
      <w:r w:rsidR="00453F79">
        <w:rPr>
          <w:rFonts w:cs="Times New Roman"/>
          <w:szCs w:val="24"/>
        </w:rPr>
        <w:t xml:space="preserve">Extenzivní výklad také lépe odpovídá zásadě smluvní volnosti a ochraně </w:t>
      </w:r>
      <w:r w:rsidR="00453F79">
        <w:rPr>
          <w:rFonts w:cs="Times New Roman"/>
          <w:szCs w:val="24"/>
        </w:rPr>
        <w:lastRenderedPageBreak/>
        <w:t>oprávněné osoby.</w:t>
      </w:r>
      <w:r w:rsidR="00453F79">
        <w:rPr>
          <w:rStyle w:val="Znakapoznpodarou"/>
          <w:rFonts w:cs="Times New Roman"/>
          <w:szCs w:val="24"/>
        </w:rPr>
        <w:footnoteReference w:id="164"/>
      </w:r>
      <w:r w:rsidR="00453F79">
        <w:rPr>
          <w:rFonts w:cs="Times New Roman"/>
          <w:szCs w:val="24"/>
        </w:rPr>
        <w:t>Při zkoumání výkladu § 603 odst. 3 jsem došel k závěru, že zásadní otázkou je, komu má zákon poskytnout vyšší míru ochrany. Prof. Eliáš upřednostňuje osobu, jejíž právo k přednostnímu nabytí věci by</w:t>
      </w:r>
      <w:r w:rsidR="00AD0107">
        <w:rPr>
          <w:rFonts w:cs="Times New Roman"/>
          <w:szCs w:val="24"/>
        </w:rPr>
        <w:t>lo porušeno. Za u</w:t>
      </w:r>
      <w:r w:rsidR="005714AD">
        <w:rPr>
          <w:rFonts w:cs="Times New Roman"/>
          <w:szCs w:val="24"/>
        </w:rPr>
        <w:t>rčitých okolností je takový výk</w:t>
      </w:r>
      <w:r w:rsidR="00AD0107">
        <w:rPr>
          <w:rFonts w:cs="Times New Roman"/>
          <w:szCs w:val="24"/>
        </w:rPr>
        <w:t>lad vůči nabyvateli nespravedlivý. Opomíjí situace, kdy kupec o existenci předkupního práva nevěděl a ani j</w:t>
      </w:r>
      <w:r w:rsidR="005714AD">
        <w:rPr>
          <w:rFonts w:cs="Times New Roman"/>
          <w:szCs w:val="24"/>
        </w:rPr>
        <w:t>i</w:t>
      </w:r>
      <w:r w:rsidR="00AD0107">
        <w:rPr>
          <w:rFonts w:cs="Times New Roman"/>
          <w:szCs w:val="24"/>
        </w:rPr>
        <w:t xml:space="preserve"> nemohl zjistit z výpisu katastru nemovitostí. </w:t>
      </w:r>
      <w:r w:rsidR="00102497">
        <w:rPr>
          <w:rFonts w:cs="Times New Roman"/>
          <w:szCs w:val="24"/>
        </w:rPr>
        <w:t>Proto se z</w:t>
      </w:r>
      <w:r w:rsidR="005714AD">
        <w:rPr>
          <w:rFonts w:cs="Times New Roman"/>
          <w:szCs w:val="24"/>
        </w:rPr>
        <w:t>totožňuji se stanoviskem</w:t>
      </w:r>
      <w:r w:rsidR="00AD0107">
        <w:rPr>
          <w:rFonts w:cs="Times New Roman"/>
          <w:szCs w:val="24"/>
        </w:rPr>
        <w:t>, že § 603 odst. 3 upravuje právní nároky</w:t>
      </w:r>
      <w:r w:rsidR="005714AD">
        <w:rPr>
          <w:rFonts w:cs="Times New Roman"/>
          <w:szCs w:val="24"/>
        </w:rPr>
        <w:t xml:space="preserve"> spojené výlučně s věcněprávními účinky. De lege ferenda bych navrhoval vztahovat věcněprávní účinky nejen k zápisu v katastru nemovitostí, ale i v jakékoliv jiné evidenci. K danému účelu by mohla vzniknout obdobná evidence, jakou je centrální registr zástav vedený Notářskou komorou České republiky. </w:t>
      </w:r>
    </w:p>
    <w:p w:rsidR="000447A0" w:rsidRPr="00DB394E" w:rsidRDefault="00102497" w:rsidP="00102497">
      <w:pPr>
        <w:spacing w:after="0" w:line="360" w:lineRule="auto"/>
        <w:jc w:val="both"/>
        <w:rPr>
          <w:rFonts w:cs="Times New Roman"/>
          <w:szCs w:val="24"/>
        </w:rPr>
      </w:pPr>
      <w:r>
        <w:rPr>
          <w:rFonts w:cs="Times New Roman"/>
          <w:szCs w:val="24"/>
        </w:rPr>
        <w:tab/>
      </w:r>
      <w:r w:rsidR="00C733CA">
        <w:rPr>
          <w:rFonts w:cs="Times New Roman"/>
          <w:szCs w:val="24"/>
        </w:rPr>
        <w:t xml:space="preserve">ABGB </w:t>
      </w:r>
      <w:r w:rsidR="00943877">
        <w:rPr>
          <w:rFonts w:cs="Times New Roman"/>
          <w:szCs w:val="24"/>
        </w:rPr>
        <w:t xml:space="preserve">rozlišuje mezi následky porušení věcného a závazkového předkupního práva: </w:t>
      </w:r>
      <w:r w:rsidR="00943877" w:rsidRPr="00BD59B3">
        <w:rPr>
          <w:rFonts w:cs="Times New Roman"/>
          <w:i/>
          <w:szCs w:val="24"/>
        </w:rPr>
        <w:t>„Nenabídl-li držitel oprávněnému vykoupení, odpovídá mu za všechny škody. V případě předkupního práva věcného může zcizenou věc požadovat od třetí osoby</w:t>
      </w:r>
      <w:r w:rsidR="006047C2" w:rsidRPr="00BD59B3">
        <w:rPr>
          <w:rFonts w:cs="Times New Roman"/>
          <w:i/>
          <w:szCs w:val="24"/>
        </w:rPr>
        <w:t xml:space="preserve">, </w:t>
      </w:r>
      <w:r w:rsidR="00BD59B3" w:rsidRPr="00BD59B3">
        <w:rPr>
          <w:rFonts w:cs="Times New Roman"/>
          <w:i/>
          <w:szCs w:val="24"/>
        </w:rPr>
        <w:t>se kterou se bude jednat podle toho, zda je její držba poctivá nebo nepoctivá.“</w:t>
      </w:r>
      <w:r w:rsidR="00BD59B3" w:rsidRPr="00BD59B3">
        <w:rPr>
          <w:rStyle w:val="Znakapoznpodarou"/>
          <w:rFonts w:cs="Times New Roman"/>
          <w:szCs w:val="24"/>
        </w:rPr>
        <w:footnoteReference w:id="165"/>
      </w:r>
      <w:r w:rsidR="00943877" w:rsidRPr="00BD59B3">
        <w:rPr>
          <w:rFonts w:cs="Times New Roman"/>
          <w:szCs w:val="24"/>
        </w:rPr>
        <w:t xml:space="preserve"> </w:t>
      </w:r>
      <w:r w:rsidR="00BC0C59">
        <w:rPr>
          <w:rFonts w:cs="Times New Roman"/>
          <w:szCs w:val="24"/>
        </w:rPr>
        <w:t>Podle dřívějšího výkladu r</w:t>
      </w:r>
      <w:r w:rsidR="00BD59B3">
        <w:rPr>
          <w:rFonts w:cs="Times New Roman"/>
          <w:szCs w:val="24"/>
        </w:rPr>
        <w:t>akouské právní teorie se mohl oprávněný ze závazkového předkup</w:t>
      </w:r>
      <w:r w:rsidR="00BC0C59">
        <w:rPr>
          <w:rFonts w:cs="Times New Roman"/>
          <w:szCs w:val="24"/>
        </w:rPr>
        <w:t>ního práva domáhat pouze náhrady</w:t>
      </w:r>
      <w:r w:rsidR="00BD59B3">
        <w:rPr>
          <w:rFonts w:cs="Times New Roman"/>
          <w:szCs w:val="24"/>
        </w:rPr>
        <w:t xml:space="preserve"> škody, v současné době převládl názor,</w:t>
      </w:r>
      <w:r w:rsidR="00C73AC5">
        <w:rPr>
          <w:rFonts w:cs="Times New Roman"/>
          <w:szCs w:val="24"/>
        </w:rPr>
        <w:t xml:space="preserve"> že se může</w:t>
      </w:r>
      <w:r w:rsidR="0047228E">
        <w:rPr>
          <w:rFonts w:cs="Times New Roman"/>
          <w:szCs w:val="24"/>
        </w:rPr>
        <w:t xml:space="preserve"> také</w:t>
      </w:r>
      <w:r w:rsidR="00C73AC5">
        <w:rPr>
          <w:rFonts w:cs="Times New Roman"/>
          <w:szCs w:val="24"/>
        </w:rPr>
        <w:t xml:space="preserve"> domáhat věci od třetí osoby.</w:t>
      </w:r>
      <w:r w:rsidR="0047228E">
        <w:rPr>
          <w:rStyle w:val="Znakapoznpodarou"/>
          <w:rFonts w:cs="Times New Roman"/>
          <w:szCs w:val="24"/>
        </w:rPr>
        <w:footnoteReference w:id="166"/>
      </w:r>
      <w:r w:rsidR="00C73AC5">
        <w:rPr>
          <w:rFonts w:cs="Times New Roman"/>
          <w:szCs w:val="24"/>
        </w:rPr>
        <w:t xml:space="preserve"> </w:t>
      </w:r>
      <w:r w:rsidR="0047228E">
        <w:rPr>
          <w:rFonts w:cs="Times New Roman"/>
          <w:szCs w:val="24"/>
        </w:rPr>
        <w:t xml:space="preserve"> </w:t>
      </w:r>
      <w:r w:rsidR="00506895">
        <w:rPr>
          <w:rFonts w:cs="Times New Roman"/>
          <w:szCs w:val="24"/>
        </w:rPr>
        <w:t>Stejné stanovisko zastává judikatura, poněvadž i zákonem upravený nárok na náhradu škody může být realizován v podobě získání věci od nabyvatele.</w:t>
      </w:r>
      <w:r w:rsidR="00506895">
        <w:rPr>
          <w:rStyle w:val="Znakapoznpodarou"/>
          <w:rFonts w:cs="Times New Roman"/>
          <w:szCs w:val="24"/>
        </w:rPr>
        <w:footnoteReference w:id="167"/>
      </w:r>
      <w:r w:rsidR="00506895">
        <w:rPr>
          <w:rFonts w:cs="Times New Roman"/>
          <w:szCs w:val="24"/>
        </w:rPr>
        <w:t xml:space="preserve"> </w:t>
      </w:r>
      <w:r w:rsidR="000447A0">
        <w:rPr>
          <w:rFonts w:cs="Times New Roman"/>
          <w:szCs w:val="24"/>
        </w:rPr>
        <w:t>Dále se rozlišuje mezi poctivou a nepoctivou držbou třetí osoby. Třetí osoba je poctivým držitelem, jestliže se i přes náležitou pozornost nedozvěděl o předkupním právu. Proto má nárok na náhradu výdajů spojených s užíváním věci.</w:t>
      </w:r>
      <w:r w:rsidR="000447A0">
        <w:rPr>
          <w:rStyle w:val="Znakapoznpodarou"/>
          <w:rFonts w:cs="Times New Roman"/>
          <w:szCs w:val="24"/>
        </w:rPr>
        <w:footnoteReference w:id="168"/>
      </w:r>
      <w:r w:rsidR="000447A0">
        <w:rPr>
          <w:rFonts w:cs="Times New Roman"/>
          <w:szCs w:val="24"/>
        </w:rPr>
        <w:t xml:space="preserve"> </w:t>
      </w:r>
    </w:p>
    <w:p w:rsidR="000D072C" w:rsidRDefault="00093B5E" w:rsidP="00A029BD">
      <w:pPr>
        <w:pStyle w:val="Nadpis2"/>
        <w:spacing w:before="0" w:after="0"/>
      </w:pPr>
      <w:r>
        <w:tab/>
      </w:r>
      <w:r>
        <w:tab/>
      </w:r>
      <w:bookmarkStart w:id="33" w:name="_Toc330475554"/>
      <w:r w:rsidR="000D072C">
        <w:t>Porušení předkupního práva závazkového</w:t>
      </w:r>
      <w:r w:rsidR="000447A0">
        <w:t xml:space="preserve"> a věcného</w:t>
      </w:r>
      <w:bookmarkEnd w:id="33"/>
    </w:p>
    <w:p w:rsidR="0065586B" w:rsidRDefault="00DB394E" w:rsidP="00A029BD">
      <w:pPr>
        <w:spacing w:after="0" w:line="360" w:lineRule="auto"/>
        <w:jc w:val="both"/>
        <w:rPr>
          <w:rFonts w:cs="Times New Roman"/>
          <w:szCs w:val="24"/>
        </w:rPr>
      </w:pPr>
      <w:r>
        <w:tab/>
      </w:r>
      <w:r>
        <w:rPr>
          <w:rFonts w:cs="Times New Roman"/>
          <w:szCs w:val="24"/>
        </w:rPr>
        <w:t>Navzdory výše uvedeným pochybnostem se v praxi závazkovému předkupnímu právu přiznávají účinky pouze mezi stranami, které jej sjednaly. Předkupník se tak nemůže domáhat svého práva na nabyvateli, bez ohledu na to zda ten o existenci závazku věděl či nikoliv.</w:t>
      </w:r>
      <w:r w:rsidR="0074204A">
        <w:rPr>
          <w:rFonts w:cs="Times New Roman"/>
          <w:szCs w:val="24"/>
        </w:rPr>
        <w:t xml:space="preserve"> Zákon ho opravňuje pouze k náhradě škody podle § 420. Uplatnění nároku je značně komplikované, jelikož vyžaduje prokázání vzniku </w:t>
      </w:r>
      <w:r w:rsidR="0065586B">
        <w:rPr>
          <w:rFonts w:cs="Times New Roman"/>
          <w:szCs w:val="24"/>
        </w:rPr>
        <w:t xml:space="preserve">škody a jejího rozsahu. </w:t>
      </w:r>
      <w:r w:rsidR="000447A0">
        <w:rPr>
          <w:rFonts w:cs="Times New Roman"/>
          <w:szCs w:val="24"/>
        </w:rPr>
        <w:t xml:space="preserve">Je vidět, </w:t>
      </w:r>
      <w:r w:rsidR="000447A0">
        <w:rPr>
          <w:rFonts w:cs="Times New Roman"/>
          <w:szCs w:val="24"/>
        </w:rPr>
        <w:lastRenderedPageBreak/>
        <w:t xml:space="preserve">že právní úprava lépe chrání nabyvatele věci, protože mu neukládá žádnou povinnost k nabídnutí </w:t>
      </w:r>
      <w:r w:rsidR="007E05E3">
        <w:rPr>
          <w:rFonts w:cs="Times New Roman"/>
          <w:szCs w:val="24"/>
        </w:rPr>
        <w:t xml:space="preserve">věci oprávněnému. </w:t>
      </w:r>
    </w:p>
    <w:p w:rsidR="00635B18" w:rsidRDefault="002D1C1B" w:rsidP="00D03CD1">
      <w:pPr>
        <w:spacing w:after="0" w:line="360" w:lineRule="auto"/>
        <w:jc w:val="both"/>
        <w:rPr>
          <w:rFonts w:cs="Times New Roman"/>
          <w:szCs w:val="24"/>
        </w:rPr>
      </w:pPr>
      <w:r>
        <w:rPr>
          <w:rFonts w:cs="Times New Roman"/>
          <w:szCs w:val="24"/>
        </w:rPr>
        <w:tab/>
      </w:r>
      <w:r w:rsidR="007E05E3">
        <w:rPr>
          <w:rFonts w:cs="Times New Roman"/>
          <w:szCs w:val="24"/>
        </w:rPr>
        <w:t>Oproti tomu věcné předkupní právo poskytuje předkupníku vyšší míru j</w:t>
      </w:r>
      <w:r w:rsidR="00446847">
        <w:rPr>
          <w:rFonts w:cs="Times New Roman"/>
          <w:szCs w:val="24"/>
        </w:rPr>
        <w:t xml:space="preserve">istoty. </w:t>
      </w:r>
      <w:r w:rsidR="00454E2C">
        <w:rPr>
          <w:rFonts w:cs="Times New Roman"/>
          <w:szCs w:val="24"/>
        </w:rPr>
        <w:t>Přestože porušením předkupního práva nedochází k absolutní neplatnosti převodu věci, j</w:t>
      </w:r>
      <w:r w:rsidR="00446847">
        <w:rPr>
          <w:rFonts w:cs="Times New Roman"/>
          <w:szCs w:val="24"/>
        </w:rPr>
        <w:t>e možné se domáhat na</w:t>
      </w:r>
      <w:r w:rsidR="007E05E3">
        <w:rPr>
          <w:rFonts w:cs="Times New Roman"/>
          <w:szCs w:val="24"/>
        </w:rPr>
        <w:t xml:space="preserve"> nabyvatel</w:t>
      </w:r>
      <w:r w:rsidR="00446847">
        <w:rPr>
          <w:rFonts w:cs="Times New Roman"/>
          <w:szCs w:val="24"/>
        </w:rPr>
        <w:t>i, aby</w:t>
      </w:r>
      <w:r w:rsidR="007E05E3">
        <w:rPr>
          <w:rFonts w:cs="Times New Roman"/>
          <w:szCs w:val="24"/>
        </w:rPr>
        <w:t xml:space="preserve"> věc nabídl ke koupi. Pokud </w:t>
      </w:r>
      <w:r w:rsidR="00446847">
        <w:rPr>
          <w:rFonts w:cs="Times New Roman"/>
          <w:szCs w:val="24"/>
        </w:rPr>
        <w:t xml:space="preserve">oprávněný </w:t>
      </w:r>
      <w:r w:rsidR="007E05E3">
        <w:rPr>
          <w:rFonts w:cs="Times New Roman"/>
          <w:szCs w:val="24"/>
        </w:rPr>
        <w:t>předkupní právo neuplatní, zůstane mu zachováno.</w:t>
      </w:r>
      <w:r w:rsidR="00635B18">
        <w:rPr>
          <w:rFonts w:cs="Times New Roman"/>
          <w:szCs w:val="24"/>
        </w:rPr>
        <w:t xml:space="preserve"> Zde se proje</w:t>
      </w:r>
      <w:r>
        <w:rPr>
          <w:rFonts w:cs="Times New Roman"/>
          <w:szCs w:val="24"/>
        </w:rPr>
        <w:t>vuje „věcnost“ předkupního práva</w:t>
      </w:r>
      <w:r w:rsidR="00635B18">
        <w:rPr>
          <w:rFonts w:cs="Times New Roman"/>
          <w:szCs w:val="24"/>
        </w:rPr>
        <w:t xml:space="preserve"> v tom smyslu, že nabyvatel vstupuje do povinností zavázané osoby, aniž by se přihlíželo k tomu, zda o existenci předkupního práva věděl. </w:t>
      </w:r>
    </w:p>
    <w:p w:rsidR="001D5242" w:rsidRDefault="002D1C1B" w:rsidP="00D03CD1">
      <w:pPr>
        <w:spacing w:after="0" w:line="360" w:lineRule="auto"/>
        <w:jc w:val="both"/>
        <w:rPr>
          <w:rFonts w:cs="Times New Roman"/>
          <w:szCs w:val="24"/>
        </w:rPr>
      </w:pPr>
      <w:r>
        <w:rPr>
          <w:rFonts w:cs="Times New Roman"/>
          <w:szCs w:val="24"/>
        </w:rPr>
        <w:tab/>
      </w:r>
      <w:r w:rsidR="00635B18">
        <w:rPr>
          <w:rFonts w:cs="Times New Roman"/>
          <w:szCs w:val="24"/>
        </w:rPr>
        <w:t>V prvé řadě se zaměřím na možnost domáhat se nabídky ke koupení věci. Na základě výz</w:t>
      </w:r>
      <w:r>
        <w:rPr>
          <w:rFonts w:cs="Times New Roman"/>
          <w:szCs w:val="24"/>
        </w:rPr>
        <w:t>vy vznikne nabyvateli povinnost</w:t>
      </w:r>
      <w:r w:rsidR="00635B18">
        <w:rPr>
          <w:rFonts w:cs="Times New Roman"/>
          <w:szCs w:val="24"/>
        </w:rPr>
        <w:t xml:space="preserve"> nabídnout věc za podmínek, za kterých ji získal. Tento nárok může být uplatněn pouze v zákonem stanovených lhůtách, </w:t>
      </w:r>
      <w:r w:rsidR="002830B0">
        <w:rPr>
          <w:rFonts w:cs="Times New Roman"/>
          <w:szCs w:val="24"/>
        </w:rPr>
        <w:t>i kdyby původní smlouva o předkupním právu stanovila jinak. Jestliže nový vlastník tuto povinnost nesplní, lze se</w:t>
      </w:r>
      <w:r>
        <w:rPr>
          <w:rFonts w:cs="Times New Roman"/>
          <w:szCs w:val="24"/>
        </w:rPr>
        <w:t xml:space="preserve"> domáhat</w:t>
      </w:r>
      <w:r w:rsidR="002830B0">
        <w:rPr>
          <w:rFonts w:cs="Times New Roman"/>
          <w:szCs w:val="24"/>
        </w:rPr>
        <w:t xml:space="preserve"> nahrazení jeho projevu vůle soudní cestou. Zákon stanoví, že: </w:t>
      </w:r>
      <w:r w:rsidR="002830B0" w:rsidRPr="002830B0">
        <w:rPr>
          <w:rFonts w:cs="Times New Roman"/>
          <w:i/>
          <w:szCs w:val="24"/>
        </w:rPr>
        <w:t>„pravomocné rozsudky ukládající prohlášení vůle nahrazují toto prohlášení.“</w:t>
      </w:r>
      <w:r w:rsidR="002830B0">
        <w:rPr>
          <w:rStyle w:val="Znakapoznpodarou"/>
          <w:rFonts w:cs="Times New Roman"/>
          <w:szCs w:val="24"/>
        </w:rPr>
        <w:footnoteReference w:id="169"/>
      </w:r>
      <w:r w:rsidR="00635B18">
        <w:rPr>
          <w:rFonts w:cs="Times New Roman"/>
          <w:szCs w:val="24"/>
        </w:rPr>
        <w:t xml:space="preserve"> </w:t>
      </w:r>
      <w:r w:rsidR="002830B0">
        <w:rPr>
          <w:rFonts w:cs="Times New Roman"/>
          <w:szCs w:val="24"/>
        </w:rPr>
        <w:t>Žaloba n</w:t>
      </w:r>
      <w:r w:rsidR="008D5281">
        <w:rPr>
          <w:rFonts w:cs="Times New Roman"/>
          <w:szCs w:val="24"/>
        </w:rPr>
        <w:t>emůže směřovat proti původnímu vlastníkovi, neboť ten již postrádá věcnou legitimaci. V petitu bude obvykle formulován požadavek na nahrazení projevu vůle k učinění nabídky a nikoliv k uzavření kupní smlouvy.</w:t>
      </w:r>
      <w:r w:rsidR="00635B18">
        <w:rPr>
          <w:rFonts w:cs="Times New Roman"/>
          <w:szCs w:val="24"/>
        </w:rPr>
        <w:t xml:space="preserve"> </w:t>
      </w:r>
      <w:r w:rsidR="007E05E3">
        <w:rPr>
          <w:rFonts w:cs="Times New Roman"/>
          <w:szCs w:val="24"/>
        </w:rPr>
        <w:t xml:space="preserve"> </w:t>
      </w:r>
      <w:r w:rsidR="00EA6AF4">
        <w:rPr>
          <w:rFonts w:cs="Times New Roman"/>
          <w:szCs w:val="24"/>
        </w:rPr>
        <w:t>Domnívám se, že uplatnění požadavku k nahrazení povinnosti uzavřít kupní smlouvu přichází v úvahu pouze</w:t>
      </w:r>
      <w:r>
        <w:rPr>
          <w:rFonts w:cs="Times New Roman"/>
          <w:szCs w:val="24"/>
        </w:rPr>
        <w:t xml:space="preserve"> za situace</w:t>
      </w:r>
      <w:r w:rsidR="00563CA9">
        <w:rPr>
          <w:rFonts w:cs="Times New Roman"/>
          <w:szCs w:val="24"/>
        </w:rPr>
        <w:t>,</w:t>
      </w:r>
      <w:r w:rsidR="00EA6AF4">
        <w:rPr>
          <w:rFonts w:cs="Times New Roman"/>
          <w:szCs w:val="24"/>
        </w:rPr>
        <w:t xml:space="preserve"> má-li oprávněný dostatek informací o podmínkách, za kterých byl převod věci proveden. Tomu nasvědčuje judikatura: </w:t>
      </w:r>
      <w:r w:rsidR="00EA6AF4" w:rsidRPr="001D5242">
        <w:rPr>
          <w:rFonts w:cs="Times New Roman"/>
          <w:i/>
          <w:szCs w:val="24"/>
        </w:rPr>
        <w:t>„Žalobní návrh může znít i tak, že se nahrazuje projev vůle žalovaného, aby uzavřel kupní smlouvu tohoto znění</w:t>
      </w:r>
      <w:r w:rsidR="00563CA9" w:rsidRPr="001D5242">
        <w:rPr>
          <w:rFonts w:cs="Times New Roman"/>
          <w:i/>
          <w:szCs w:val="24"/>
        </w:rPr>
        <w:t xml:space="preserve"> (a dále bude uveden text smlouvy).“</w:t>
      </w:r>
      <w:r w:rsidR="00563CA9">
        <w:rPr>
          <w:rStyle w:val="Znakapoznpodarou"/>
          <w:rFonts w:cs="Times New Roman"/>
          <w:szCs w:val="24"/>
        </w:rPr>
        <w:footnoteReference w:id="170"/>
      </w:r>
      <w:r w:rsidR="001D5242">
        <w:rPr>
          <w:rFonts w:cs="Times New Roman"/>
          <w:szCs w:val="24"/>
        </w:rPr>
        <w:t>Kupní smlouva je uzavřena</w:t>
      </w:r>
      <w:r w:rsidR="004B4220">
        <w:rPr>
          <w:rFonts w:cs="Times New Roman"/>
          <w:szCs w:val="24"/>
        </w:rPr>
        <w:t xml:space="preserve"> právní mocí rozsudku o nahrazení projevu vůle</w:t>
      </w:r>
      <w:r w:rsidR="001D5242">
        <w:rPr>
          <w:rFonts w:cs="Times New Roman"/>
          <w:szCs w:val="24"/>
        </w:rPr>
        <w:t xml:space="preserve"> soudním rozhodnutím</w:t>
      </w:r>
      <w:r w:rsidR="004B4220">
        <w:rPr>
          <w:rFonts w:cs="Times New Roman"/>
          <w:szCs w:val="24"/>
        </w:rPr>
        <w:t>.</w:t>
      </w:r>
      <w:r w:rsidR="001D5242">
        <w:rPr>
          <w:rStyle w:val="Znakapoznpodarou"/>
          <w:rFonts w:cs="Times New Roman"/>
          <w:szCs w:val="24"/>
        </w:rPr>
        <w:footnoteReference w:id="171"/>
      </w:r>
    </w:p>
    <w:p w:rsidR="001D5242" w:rsidRDefault="00240BC9" w:rsidP="00D03CD1">
      <w:pPr>
        <w:spacing w:after="0" w:line="360" w:lineRule="auto"/>
        <w:jc w:val="both"/>
        <w:rPr>
          <w:rFonts w:cs="Times New Roman"/>
          <w:szCs w:val="24"/>
        </w:rPr>
      </w:pPr>
      <w:r>
        <w:rPr>
          <w:rFonts w:cs="Times New Roman"/>
          <w:szCs w:val="24"/>
        </w:rPr>
        <w:tab/>
      </w:r>
      <w:r w:rsidR="001D5242">
        <w:rPr>
          <w:rFonts w:cs="Times New Roman"/>
          <w:szCs w:val="24"/>
        </w:rPr>
        <w:t xml:space="preserve">Poněkud složitější situace nastává u nemovitostí evidovaných v katastru </w:t>
      </w:r>
      <w:r w:rsidR="00D42271">
        <w:rPr>
          <w:rFonts w:cs="Times New Roman"/>
          <w:szCs w:val="24"/>
        </w:rPr>
        <w:t xml:space="preserve">nemovitostí. Kromě toho, že vlastnictví se nabývá až vkladem do katastru, je ještě nezbytná další formální náležitost v podobě projevu účastníků na téže listině. Rozhodnutím soudu o nahrazení projevu vůle je sice nahrazen podpis žalovaného, na druhou stranu </w:t>
      </w:r>
      <w:r w:rsidR="00613B5D">
        <w:rPr>
          <w:rFonts w:cs="Times New Roman"/>
          <w:szCs w:val="24"/>
        </w:rPr>
        <w:t>je nutný</w:t>
      </w:r>
      <w:r>
        <w:rPr>
          <w:rFonts w:cs="Times New Roman"/>
          <w:szCs w:val="24"/>
        </w:rPr>
        <w:t xml:space="preserve"> i</w:t>
      </w:r>
      <w:r w:rsidR="00613B5D">
        <w:rPr>
          <w:rFonts w:cs="Times New Roman"/>
          <w:szCs w:val="24"/>
        </w:rPr>
        <w:t xml:space="preserve"> projev vůle oprávněného. Tato zákonná podmínka není splněna dodatečným připojením souhlasu k vykonatelnému rozsudku. Z toho důvodu je nutné, aby oprávněný připojil k žalobě konkrétní návrh na uzavření smlouvy s odkazem ve výroku rozhodnutí.</w:t>
      </w:r>
      <w:r w:rsidR="00613B5D">
        <w:rPr>
          <w:rStyle w:val="Znakapoznpodarou"/>
          <w:rFonts w:cs="Times New Roman"/>
          <w:szCs w:val="24"/>
        </w:rPr>
        <w:footnoteReference w:id="172"/>
      </w:r>
      <w:r w:rsidR="00613B5D">
        <w:rPr>
          <w:rFonts w:cs="Times New Roman"/>
          <w:szCs w:val="24"/>
        </w:rPr>
        <w:t xml:space="preserve"> </w:t>
      </w:r>
      <w:r w:rsidR="0045422C">
        <w:rPr>
          <w:rFonts w:cs="Times New Roman"/>
          <w:szCs w:val="24"/>
        </w:rPr>
        <w:lastRenderedPageBreak/>
        <w:t xml:space="preserve">Zákon stanoví, že: </w:t>
      </w:r>
      <w:r w:rsidR="0045422C" w:rsidRPr="00240BC9">
        <w:rPr>
          <w:rFonts w:cs="Times New Roman"/>
          <w:i/>
          <w:szCs w:val="24"/>
        </w:rPr>
        <w:t>„Rozsudek ukládající vydání nemovitosti je stejně jako rozsudek ukládající prohlášení vůle podkladem pro záznam do katastru nemovitostí.“</w:t>
      </w:r>
      <w:r w:rsidR="0045422C">
        <w:rPr>
          <w:rStyle w:val="Znakapoznpodarou"/>
          <w:rFonts w:cs="Times New Roman"/>
          <w:szCs w:val="24"/>
        </w:rPr>
        <w:footnoteReference w:id="173"/>
      </w:r>
    </w:p>
    <w:p w:rsidR="0045422C" w:rsidRDefault="0045422C" w:rsidP="005A1198">
      <w:pPr>
        <w:spacing w:after="0" w:line="360" w:lineRule="auto"/>
        <w:jc w:val="both"/>
        <w:rPr>
          <w:rFonts w:cs="Times New Roman"/>
          <w:szCs w:val="24"/>
        </w:rPr>
      </w:pPr>
      <w:r>
        <w:rPr>
          <w:rFonts w:cs="Times New Roman"/>
          <w:szCs w:val="24"/>
        </w:rPr>
        <w:tab/>
        <w:t>Předkupník se může domáhat nabídky ke koupi</w:t>
      </w:r>
      <w:r w:rsidRPr="0045422C">
        <w:rPr>
          <w:rFonts w:cs="Times New Roman"/>
          <w:szCs w:val="24"/>
        </w:rPr>
        <w:t xml:space="preserve"> </w:t>
      </w:r>
      <w:r w:rsidR="00250A23">
        <w:rPr>
          <w:rFonts w:cs="Times New Roman"/>
          <w:szCs w:val="24"/>
        </w:rPr>
        <w:t xml:space="preserve">přímo </w:t>
      </w:r>
      <w:r>
        <w:rPr>
          <w:rFonts w:cs="Times New Roman"/>
          <w:szCs w:val="24"/>
        </w:rPr>
        <w:t xml:space="preserve">na nabyvateli či soudně v obecné </w:t>
      </w:r>
      <w:r w:rsidR="00250A23">
        <w:rPr>
          <w:rFonts w:cs="Times New Roman"/>
          <w:szCs w:val="24"/>
        </w:rPr>
        <w:t>tříleté promlčecí lhůtě. Podle judikatury začíná lhůta běžet dnem následujícím po dni, k němuž vznikly účinky vkladu práva do katastru nemovitostí na základě kupní smlouvy, kterou bylo předkupní právo porušeno.</w:t>
      </w:r>
      <w:r w:rsidR="00250A23">
        <w:rPr>
          <w:rStyle w:val="Znakapoznpodarou"/>
          <w:rFonts w:cs="Times New Roman"/>
          <w:szCs w:val="24"/>
        </w:rPr>
        <w:footnoteReference w:id="174"/>
      </w:r>
      <w:r w:rsidR="00D53B1C">
        <w:rPr>
          <w:rFonts w:cs="Times New Roman"/>
          <w:szCs w:val="24"/>
        </w:rPr>
        <w:t>Domnívám se, že zákon by neměl přehlížet nejistotu v nastalých právních vztazích, způsobenou relativně dlouhou promlčecí dobou. Souhlasím s</w:t>
      </w:r>
      <w:r w:rsidR="00EB40B5">
        <w:rPr>
          <w:rFonts w:cs="Times New Roman"/>
          <w:szCs w:val="24"/>
        </w:rPr>
        <w:t>e soudním výkladem, který označil výzvu k nabídnutí věci až rok a půl poté, co se oprávněný dozvěděl o porušení předkupního práva za výkon práva v rozporu s dobrými mravy.</w:t>
      </w:r>
      <w:r w:rsidR="00EB40B5">
        <w:rPr>
          <w:rStyle w:val="Znakapoznpodarou"/>
          <w:rFonts w:cs="Times New Roman"/>
          <w:szCs w:val="24"/>
        </w:rPr>
        <w:footnoteReference w:id="175"/>
      </w:r>
    </w:p>
    <w:p w:rsidR="00913B03" w:rsidRDefault="005A1198" w:rsidP="005A1198">
      <w:pPr>
        <w:spacing w:after="0" w:line="360" w:lineRule="auto"/>
        <w:jc w:val="both"/>
        <w:rPr>
          <w:rFonts w:cs="Times New Roman"/>
          <w:szCs w:val="24"/>
        </w:rPr>
      </w:pPr>
      <w:r>
        <w:rPr>
          <w:rFonts w:cs="Times New Roman"/>
          <w:szCs w:val="24"/>
        </w:rPr>
        <w:tab/>
      </w:r>
      <w:r w:rsidR="00913B03">
        <w:rPr>
          <w:rFonts w:cs="Times New Roman"/>
          <w:szCs w:val="24"/>
        </w:rPr>
        <w:t>V právní úpravě se lze ještě setkat s dalším násled</w:t>
      </w:r>
      <w:r w:rsidR="004F1726">
        <w:rPr>
          <w:rFonts w:cs="Times New Roman"/>
          <w:szCs w:val="24"/>
        </w:rPr>
        <w:t xml:space="preserve">kem porušení předkupního práva, a to dovolání se relativní neplatnosti smlouvy o převodu spoluvlastnického podílu. Jedná se o určovací žalobu, kterou se oprávněný spoluvlastník domáhá návratu stavu před převodem podílu. </w:t>
      </w:r>
      <w:r w:rsidR="00340C83">
        <w:rPr>
          <w:rFonts w:cs="Times New Roman"/>
          <w:szCs w:val="24"/>
        </w:rPr>
        <w:t xml:space="preserve">Domnívám se, že její uplatnění není příliš praktické. V podstatě přichází v úvahu jen za situace, kdy dotčený spoluvlastník nechce podíl získat a zároveň potřebuje zamezit tomu, aby se třetí osoba stala spoluvlastníkem. Podmínkou pro úspěch určovací žaloby je prokázání naléhavého právního zájmu, což bude v praxi složité. Zároveň bych </w:t>
      </w:r>
      <w:r w:rsidR="008E75AB">
        <w:rPr>
          <w:rFonts w:cs="Times New Roman"/>
          <w:szCs w:val="24"/>
        </w:rPr>
        <w:t>doplnil</w:t>
      </w:r>
      <w:r w:rsidR="00340C83">
        <w:rPr>
          <w:rFonts w:cs="Times New Roman"/>
          <w:szCs w:val="24"/>
        </w:rPr>
        <w:t xml:space="preserve">, že dovolání se relativní neplatnosti není </w:t>
      </w:r>
      <w:r w:rsidR="008E75AB">
        <w:rPr>
          <w:rFonts w:cs="Times New Roman"/>
          <w:szCs w:val="24"/>
        </w:rPr>
        <w:t>podmínkou, která musí předcházet uplatnění nároku na nabytí věci od nabyvatele.</w:t>
      </w:r>
      <w:r w:rsidR="008E75AB">
        <w:rPr>
          <w:rStyle w:val="Znakapoznpodarou"/>
          <w:rFonts w:cs="Times New Roman"/>
          <w:szCs w:val="24"/>
        </w:rPr>
        <w:footnoteReference w:id="176"/>
      </w:r>
      <w:r w:rsidR="008E75AB">
        <w:rPr>
          <w:rFonts w:cs="Times New Roman"/>
          <w:szCs w:val="24"/>
        </w:rPr>
        <w:t xml:space="preserve"> </w:t>
      </w:r>
      <w:r w:rsidR="0008136A">
        <w:rPr>
          <w:rFonts w:cs="Times New Roman"/>
          <w:szCs w:val="24"/>
        </w:rPr>
        <w:t>Podle judikatury se může relativní neplatnosti u budoucích převodů dovolávat i nabyvatel spoluvlastnického podílu, který se stal spoluvlastníkem přes porušení předkupního práva ostatních spoluvlastníků.</w:t>
      </w:r>
      <w:r w:rsidR="006F4544">
        <w:rPr>
          <w:rStyle w:val="Znakapoznpodarou"/>
          <w:rFonts w:cs="Times New Roman"/>
          <w:szCs w:val="24"/>
        </w:rPr>
        <w:footnoteReference w:id="177"/>
      </w:r>
    </w:p>
    <w:p w:rsidR="004D4887" w:rsidRDefault="008E75AB" w:rsidP="00F04C2F">
      <w:pPr>
        <w:spacing w:after="0" w:line="360" w:lineRule="auto"/>
        <w:jc w:val="both"/>
        <w:rPr>
          <w:rFonts w:cs="Times New Roman"/>
          <w:szCs w:val="24"/>
        </w:rPr>
      </w:pPr>
      <w:r>
        <w:rPr>
          <w:rFonts w:cs="Times New Roman"/>
          <w:szCs w:val="24"/>
        </w:rPr>
        <w:tab/>
      </w:r>
    </w:p>
    <w:p w:rsidR="005032DD" w:rsidRDefault="005032DD" w:rsidP="00F04C2F">
      <w:pPr>
        <w:spacing w:after="0" w:line="360" w:lineRule="auto"/>
        <w:jc w:val="both"/>
        <w:rPr>
          <w:rFonts w:cs="Times New Roman"/>
          <w:szCs w:val="24"/>
        </w:rPr>
      </w:pPr>
    </w:p>
    <w:p w:rsidR="005032DD" w:rsidRDefault="005032DD" w:rsidP="00F04C2F">
      <w:pPr>
        <w:spacing w:after="0" w:line="360" w:lineRule="auto"/>
        <w:jc w:val="both"/>
        <w:rPr>
          <w:rFonts w:cs="Times New Roman"/>
          <w:szCs w:val="24"/>
        </w:rPr>
      </w:pPr>
    </w:p>
    <w:p w:rsidR="005032DD" w:rsidRDefault="005032DD" w:rsidP="00F04C2F">
      <w:pPr>
        <w:spacing w:after="0" w:line="360" w:lineRule="auto"/>
        <w:jc w:val="both"/>
        <w:rPr>
          <w:rFonts w:cs="Times New Roman"/>
          <w:szCs w:val="24"/>
        </w:rPr>
      </w:pPr>
    </w:p>
    <w:p w:rsidR="005032DD" w:rsidRDefault="005032DD" w:rsidP="00F04C2F">
      <w:pPr>
        <w:spacing w:after="0" w:line="360" w:lineRule="auto"/>
        <w:jc w:val="both"/>
        <w:rPr>
          <w:rFonts w:cs="Times New Roman"/>
          <w:szCs w:val="24"/>
        </w:rPr>
      </w:pPr>
    </w:p>
    <w:p w:rsidR="00A029BD" w:rsidRDefault="00A029BD" w:rsidP="00F04C2F">
      <w:pPr>
        <w:spacing w:after="0" w:line="360" w:lineRule="auto"/>
        <w:jc w:val="both"/>
        <w:rPr>
          <w:rFonts w:cs="Times New Roman"/>
          <w:szCs w:val="24"/>
        </w:rPr>
      </w:pPr>
    </w:p>
    <w:p w:rsidR="00A029BD" w:rsidRDefault="00A029BD" w:rsidP="00F04C2F">
      <w:pPr>
        <w:spacing w:after="0" w:line="360" w:lineRule="auto"/>
        <w:jc w:val="both"/>
        <w:rPr>
          <w:rFonts w:cs="Times New Roman"/>
          <w:szCs w:val="24"/>
        </w:rPr>
      </w:pPr>
    </w:p>
    <w:p w:rsidR="000C74B7" w:rsidRDefault="000C74B7" w:rsidP="000C74B7">
      <w:pPr>
        <w:pStyle w:val="Nadpis1"/>
        <w:ind w:firstLine="0"/>
        <w:rPr>
          <w:b w:val="0"/>
          <w:bCs w:val="0"/>
          <w:sz w:val="24"/>
          <w:szCs w:val="24"/>
          <w:lang w:eastAsia="en-US"/>
        </w:rPr>
      </w:pPr>
    </w:p>
    <w:p w:rsidR="003F4990" w:rsidRPr="000C74B7" w:rsidRDefault="001C2323" w:rsidP="000C74B7">
      <w:pPr>
        <w:pStyle w:val="Nadpis1"/>
        <w:ind w:firstLine="567"/>
      </w:pPr>
      <w:bookmarkStart w:id="34" w:name="_Toc330475555"/>
      <w:r>
        <w:lastRenderedPageBreak/>
        <w:tab/>
      </w:r>
      <w:r w:rsidR="008824BB">
        <w:t>Předkupní právo a katastr nemovitostí</w:t>
      </w:r>
      <w:bookmarkEnd w:id="34"/>
    </w:p>
    <w:p w:rsidR="008824BB" w:rsidRDefault="008824BB" w:rsidP="008824BB">
      <w:pPr>
        <w:tabs>
          <w:tab w:val="left" w:pos="284"/>
        </w:tabs>
        <w:spacing w:after="0" w:line="360" w:lineRule="auto"/>
        <w:ind w:right="-284" w:firstLine="567"/>
        <w:jc w:val="both"/>
        <w:rPr>
          <w:rFonts w:cs="Times New Roman"/>
          <w:i/>
          <w:iCs/>
          <w:szCs w:val="24"/>
        </w:rPr>
      </w:pPr>
      <w:r w:rsidRPr="009C0C0A">
        <w:rPr>
          <w:rFonts w:cs="Times New Roman"/>
          <w:szCs w:val="24"/>
        </w:rPr>
        <w:t xml:space="preserve">Katastr nemovitostí lze charakterizovat jako informační systém o </w:t>
      </w:r>
      <w:r>
        <w:rPr>
          <w:rFonts w:cs="Times New Roman"/>
          <w:szCs w:val="24"/>
        </w:rPr>
        <w:t>pozemcích a některých stavbách.</w:t>
      </w:r>
      <w:r w:rsidRPr="009C0C0A">
        <w:rPr>
          <w:rFonts w:cs="Times New Roman"/>
          <w:szCs w:val="24"/>
        </w:rPr>
        <w:t xml:space="preserve"> Z pohledu předkupního práva je důležitá jeho evidence vlastnických a jiných věcných práv. Tato evidence je upravena zvláštním právním předpisem a to zákonem č. 265/1992 Sb. o zápisech vlastnických a jiných věcných práv k nemovitostem. § 1 odst. 1 citovaného zákona stanoví, že:</w:t>
      </w:r>
      <w:r>
        <w:rPr>
          <w:rFonts w:cs="Times New Roman"/>
          <w:i/>
          <w:iCs/>
          <w:szCs w:val="24"/>
        </w:rPr>
        <w:t xml:space="preserve"> „</w:t>
      </w:r>
      <w:r w:rsidRPr="009C0C0A">
        <w:rPr>
          <w:rFonts w:cs="Times New Roman"/>
          <w:i/>
          <w:iCs/>
          <w:szCs w:val="24"/>
        </w:rPr>
        <w:t>k nemovitostem evidovaným v katastru nemovitostí Čes</w:t>
      </w:r>
      <w:r>
        <w:rPr>
          <w:rFonts w:cs="Times New Roman"/>
          <w:i/>
          <w:iCs/>
          <w:szCs w:val="24"/>
        </w:rPr>
        <w:t xml:space="preserve">ké republiky </w:t>
      </w:r>
      <w:r w:rsidRPr="009C0C0A">
        <w:rPr>
          <w:rFonts w:cs="Times New Roman"/>
          <w:i/>
          <w:iCs/>
          <w:szCs w:val="24"/>
        </w:rPr>
        <w:t>se zapisuje vlastnické právo, zástavní právo, právo odpovídající věcnému břemeni a předkupní právo s účinky věcného práva.“</w:t>
      </w:r>
      <w:r w:rsidRPr="009C0C0A">
        <w:rPr>
          <w:rStyle w:val="Znakapoznpodarou"/>
          <w:rFonts w:cs="Times New Roman"/>
          <w:i/>
          <w:iCs/>
          <w:szCs w:val="24"/>
        </w:rPr>
        <w:footnoteReference w:id="178"/>
      </w:r>
    </w:p>
    <w:p w:rsidR="0018102F" w:rsidRDefault="007B1609" w:rsidP="0018102F">
      <w:pPr>
        <w:tabs>
          <w:tab w:val="left" w:pos="284"/>
        </w:tabs>
        <w:spacing w:after="0" w:line="360" w:lineRule="auto"/>
        <w:ind w:right="-284" w:firstLine="567"/>
        <w:jc w:val="both"/>
        <w:rPr>
          <w:rFonts w:cs="Times New Roman"/>
          <w:szCs w:val="24"/>
        </w:rPr>
      </w:pPr>
      <w:r w:rsidRPr="009C0C0A">
        <w:rPr>
          <w:rFonts w:cs="Times New Roman"/>
          <w:szCs w:val="24"/>
        </w:rPr>
        <w:t>Podle občanského zákoníku je nezbytnou podmínkou pro věcné účinky předkupního práva vklad do katastru nemovitostí.</w:t>
      </w:r>
      <w:r w:rsidRPr="009C0C0A">
        <w:rPr>
          <w:rStyle w:val="Znakapoznpodarou"/>
          <w:rFonts w:cs="Times New Roman"/>
          <w:szCs w:val="24"/>
        </w:rPr>
        <w:footnoteReference w:id="179"/>
      </w:r>
      <w:r w:rsidRPr="009C0C0A">
        <w:rPr>
          <w:rFonts w:cs="Times New Roman"/>
          <w:szCs w:val="24"/>
        </w:rPr>
        <w:t xml:space="preserve"> To ale neplatí vždy, protože zákonné předkupní právo má věcněprávní povahu ze zákona a do kata</w:t>
      </w:r>
      <w:r>
        <w:rPr>
          <w:rFonts w:cs="Times New Roman"/>
          <w:szCs w:val="24"/>
        </w:rPr>
        <w:t>stru nemovitostí se nezapisuje.</w:t>
      </w:r>
      <w:r w:rsidR="00D84E21">
        <w:rPr>
          <w:rStyle w:val="Znakapoznpodarou"/>
          <w:rFonts w:cs="Times New Roman"/>
          <w:szCs w:val="24"/>
        </w:rPr>
        <w:footnoteReference w:id="180"/>
      </w:r>
      <w:r>
        <w:rPr>
          <w:rFonts w:cs="Times New Roman"/>
          <w:szCs w:val="24"/>
        </w:rPr>
        <w:t xml:space="preserve"> </w:t>
      </w:r>
    </w:p>
    <w:p w:rsidR="00881620" w:rsidRDefault="00927594" w:rsidP="00881620">
      <w:pPr>
        <w:tabs>
          <w:tab w:val="left" w:pos="284"/>
        </w:tabs>
        <w:spacing w:after="0" w:line="360" w:lineRule="auto"/>
        <w:ind w:right="-284" w:firstLine="567"/>
        <w:jc w:val="both"/>
        <w:rPr>
          <w:rFonts w:cs="Times New Roman"/>
          <w:szCs w:val="24"/>
        </w:rPr>
      </w:pPr>
      <w:r>
        <w:rPr>
          <w:rFonts w:cs="Times New Roman"/>
          <w:szCs w:val="24"/>
        </w:rPr>
        <w:t>Z hlediska předkupního práva je důležitý</w:t>
      </w:r>
      <w:r w:rsidR="000D11F8">
        <w:rPr>
          <w:rFonts w:cs="Times New Roman"/>
          <w:szCs w:val="24"/>
        </w:rPr>
        <w:t xml:space="preserve"> výpis z katastru nemovitostí, nazývaný list vlastnický. </w:t>
      </w:r>
      <w:r w:rsidR="00F525B2">
        <w:rPr>
          <w:rFonts w:cs="Times New Roman"/>
          <w:szCs w:val="24"/>
        </w:rPr>
        <w:t>Jedná se o veřejnou listinu, která potvrzuje stav evidovaný v katastru k okamžiku, který je na ní vyznačen. V</w:t>
      </w:r>
      <w:r w:rsidR="000D11F8">
        <w:rPr>
          <w:rFonts w:cs="Times New Roman"/>
          <w:szCs w:val="24"/>
        </w:rPr>
        <w:t xml:space="preserve"> oddíle C </w:t>
      </w:r>
      <w:r w:rsidR="00F525B2">
        <w:rPr>
          <w:rFonts w:cs="Times New Roman"/>
          <w:szCs w:val="24"/>
        </w:rPr>
        <w:t>se uvádí</w:t>
      </w:r>
      <w:r w:rsidR="000D11F8">
        <w:rPr>
          <w:rFonts w:cs="Times New Roman"/>
          <w:szCs w:val="24"/>
        </w:rPr>
        <w:t xml:space="preserve"> jednak omezení vlastnického práva včetně práva předkupního a také osoby, v jejíž prospěch je zřízeno. Právní úprava způsobovala výkladové potíže v otázce, zda existence věcného předkupního práva omezuje vlas</w:t>
      </w:r>
      <w:r w:rsidR="00F525B2">
        <w:rPr>
          <w:rFonts w:cs="Times New Roman"/>
          <w:szCs w:val="24"/>
        </w:rPr>
        <w:t>tníka v dispozici s nemovitostí, tedy zda</w:t>
      </w:r>
      <w:r w:rsidR="00816EDD">
        <w:rPr>
          <w:rFonts w:cs="Times New Roman"/>
          <w:szCs w:val="24"/>
        </w:rPr>
        <w:t xml:space="preserve"> má</w:t>
      </w:r>
      <w:r w:rsidR="00F525B2">
        <w:rPr>
          <w:rFonts w:cs="Times New Roman"/>
          <w:szCs w:val="24"/>
        </w:rPr>
        <w:t xml:space="preserve"> katastrální úřad přihlížet k</w:t>
      </w:r>
      <w:r w:rsidR="00816EDD">
        <w:rPr>
          <w:rFonts w:cs="Times New Roman"/>
          <w:szCs w:val="24"/>
        </w:rPr>
        <w:t> zapsanému předkupnímu právu.</w:t>
      </w:r>
      <w:r w:rsidR="000D11F8">
        <w:rPr>
          <w:rFonts w:cs="Times New Roman"/>
          <w:szCs w:val="24"/>
        </w:rPr>
        <w:t xml:space="preserve"> </w:t>
      </w:r>
      <w:r w:rsidR="004F2F14">
        <w:rPr>
          <w:rFonts w:cs="Times New Roman"/>
          <w:szCs w:val="24"/>
        </w:rPr>
        <w:t xml:space="preserve">Existovaly případy, kdy katastrální úřad zamítl vklad vlastnického práva nabyvatele s odůvodněním, že převodce opomenul </w:t>
      </w:r>
      <w:r w:rsidR="00DA4FAC">
        <w:rPr>
          <w:rFonts w:cs="Times New Roman"/>
          <w:szCs w:val="24"/>
        </w:rPr>
        <w:t>předkupní p</w:t>
      </w:r>
      <w:r w:rsidR="00691A7E">
        <w:rPr>
          <w:rFonts w:cs="Times New Roman"/>
          <w:szCs w:val="24"/>
        </w:rPr>
        <w:t>rávo spoluvlastníka. Rozsah přez</w:t>
      </w:r>
      <w:r w:rsidR="00DA4FAC">
        <w:rPr>
          <w:rFonts w:cs="Times New Roman"/>
          <w:szCs w:val="24"/>
        </w:rPr>
        <w:t>kumné</w:t>
      </w:r>
      <w:r w:rsidR="00691A7E">
        <w:rPr>
          <w:rFonts w:cs="Times New Roman"/>
          <w:szCs w:val="24"/>
        </w:rPr>
        <w:t xml:space="preserve"> </w:t>
      </w:r>
      <w:r w:rsidR="006F18E4">
        <w:rPr>
          <w:rFonts w:cs="Times New Roman"/>
          <w:szCs w:val="24"/>
        </w:rPr>
        <w:t>činnosti katastrálního úřadu</w:t>
      </w:r>
      <w:r w:rsidR="00DA4FAC">
        <w:rPr>
          <w:rFonts w:cs="Times New Roman"/>
          <w:szCs w:val="24"/>
        </w:rPr>
        <w:t xml:space="preserve"> není zcela přesně definován.</w:t>
      </w:r>
      <w:r w:rsidR="00691A7E">
        <w:rPr>
          <w:rFonts w:cs="Times New Roman"/>
          <w:szCs w:val="24"/>
        </w:rPr>
        <w:t xml:space="preserve"> Zákon pouze stanoví, že</w:t>
      </w:r>
      <w:r w:rsidR="00DA4FAC">
        <w:rPr>
          <w:rFonts w:cs="Times New Roman"/>
          <w:szCs w:val="24"/>
        </w:rPr>
        <w:t xml:space="preserve"> </w:t>
      </w:r>
      <w:r w:rsidR="00691A7E">
        <w:rPr>
          <w:rFonts w:cs="Times New Roman"/>
          <w:szCs w:val="24"/>
        </w:rPr>
        <w:t>katastrální úřad v řízení o povolení vkladu mimo jiné zkoumá, zda navrhovanému vkladu není na překážku stav zápisu v katastru.</w:t>
      </w:r>
      <w:r w:rsidR="00121AD4">
        <w:rPr>
          <w:rStyle w:val="Znakapoznpodarou"/>
          <w:rFonts w:cs="Times New Roman"/>
          <w:szCs w:val="24"/>
        </w:rPr>
        <w:footnoteReference w:id="181"/>
      </w:r>
      <w:r w:rsidR="00691A7E">
        <w:rPr>
          <w:rFonts w:cs="Times New Roman"/>
          <w:szCs w:val="24"/>
        </w:rPr>
        <w:t xml:space="preserve"> Podle mého </w:t>
      </w:r>
      <w:r w:rsidR="00E30C8D">
        <w:rPr>
          <w:rFonts w:cs="Times New Roman"/>
          <w:szCs w:val="24"/>
        </w:rPr>
        <w:t>mínění</w:t>
      </w:r>
      <w:r w:rsidR="00691A7E">
        <w:rPr>
          <w:rFonts w:cs="Times New Roman"/>
          <w:szCs w:val="24"/>
        </w:rPr>
        <w:t xml:space="preserve"> se jedná o vágní formulaci, která je prakticky nepoužitelná</w:t>
      </w:r>
      <w:r w:rsidR="00E30C8D">
        <w:rPr>
          <w:rFonts w:cs="Times New Roman"/>
          <w:szCs w:val="24"/>
        </w:rPr>
        <w:t xml:space="preserve">.   </w:t>
      </w:r>
    </w:p>
    <w:p w:rsidR="00E34112" w:rsidRDefault="00121AD4" w:rsidP="00881620">
      <w:pPr>
        <w:tabs>
          <w:tab w:val="left" w:pos="284"/>
        </w:tabs>
        <w:spacing w:after="0" w:line="360" w:lineRule="auto"/>
        <w:ind w:right="-284" w:firstLine="567"/>
        <w:jc w:val="both"/>
        <w:rPr>
          <w:rFonts w:cs="Times New Roman"/>
          <w:szCs w:val="24"/>
        </w:rPr>
      </w:pPr>
      <w:r>
        <w:rPr>
          <w:rFonts w:cs="Times New Roman"/>
          <w:szCs w:val="24"/>
        </w:rPr>
        <w:t>S</w:t>
      </w:r>
      <w:r w:rsidR="00746E81">
        <w:rPr>
          <w:rFonts w:cs="Times New Roman"/>
          <w:szCs w:val="24"/>
        </w:rPr>
        <w:t> přihlédnutím k současné právní úpravě</w:t>
      </w:r>
      <w:r>
        <w:rPr>
          <w:rFonts w:cs="Times New Roman"/>
          <w:szCs w:val="24"/>
        </w:rPr>
        <w:t xml:space="preserve"> se přikláním k názoru</w:t>
      </w:r>
      <w:r w:rsidR="00B534E5">
        <w:rPr>
          <w:rFonts w:cs="Times New Roman"/>
          <w:szCs w:val="24"/>
        </w:rPr>
        <w:t xml:space="preserve">, </w:t>
      </w:r>
      <w:r>
        <w:rPr>
          <w:rFonts w:cs="Times New Roman"/>
          <w:szCs w:val="24"/>
        </w:rPr>
        <w:t xml:space="preserve">že </w:t>
      </w:r>
      <w:r w:rsidR="00B534E5">
        <w:rPr>
          <w:rFonts w:cs="Times New Roman"/>
          <w:szCs w:val="24"/>
        </w:rPr>
        <w:t>věcné předkupní právo</w:t>
      </w:r>
      <w:r>
        <w:rPr>
          <w:rFonts w:cs="Times New Roman"/>
          <w:szCs w:val="24"/>
        </w:rPr>
        <w:t xml:space="preserve"> nemůže být</w:t>
      </w:r>
      <w:r w:rsidR="00B534E5">
        <w:rPr>
          <w:rFonts w:cs="Times New Roman"/>
          <w:szCs w:val="24"/>
        </w:rPr>
        <w:t xml:space="preserve"> překážkou pro povolení vkladu vlastnického práva. Tomuto závěru svědčí následující důvody. Listina základní</w:t>
      </w:r>
      <w:r w:rsidR="00C96E1D">
        <w:rPr>
          <w:rFonts w:cs="Times New Roman"/>
          <w:szCs w:val="24"/>
        </w:rPr>
        <w:t>ch práv a svobod vyžaduje zákonný podklad pro výkon státní moci, neboli</w:t>
      </w:r>
      <w:r w:rsidR="00E14350">
        <w:rPr>
          <w:rFonts w:cs="Times New Roman"/>
          <w:szCs w:val="24"/>
        </w:rPr>
        <w:t>:</w:t>
      </w:r>
      <w:r w:rsidR="00C96E1D">
        <w:rPr>
          <w:rFonts w:cs="Times New Roman"/>
          <w:szCs w:val="24"/>
        </w:rPr>
        <w:t xml:space="preserve"> </w:t>
      </w:r>
      <w:r w:rsidR="00C96E1D" w:rsidRPr="00C96E1D">
        <w:rPr>
          <w:rFonts w:cs="Times New Roman"/>
          <w:i/>
          <w:szCs w:val="24"/>
        </w:rPr>
        <w:t>„Státní moc lze uplatňovat jen v případech a v mezích stanovených zákonem, a to způsobem, který zákon stanoví.“</w:t>
      </w:r>
      <w:r w:rsidR="00C96E1D">
        <w:rPr>
          <w:rStyle w:val="Znakapoznpodarou"/>
          <w:rFonts w:cs="Times New Roman"/>
          <w:i/>
          <w:szCs w:val="24"/>
        </w:rPr>
        <w:footnoteReference w:id="182"/>
      </w:r>
      <w:r w:rsidR="00C96E1D">
        <w:rPr>
          <w:rFonts w:cs="Times New Roman"/>
          <w:i/>
          <w:szCs w:val="24"/>
        </w:rPr>
        <w:t xml:space="preserve"> </w:t>
      </w:r>
      <w:r w:rsidR="00C96E1D">
        <w:rPr>
          <w:rFonts w:cs="Times New Roman"/>
          <w:szCs w:val="24"/>
        </w:rPr>
        <w:t>V právním řádu neexistuje záko</w:t>
      </w:r>
      <w:r w:rsidR="005A29B0">
        <w:rPr>
          <w:rFonts w:cs="Times New Roman"/>
          <w:szCs w:val="24"/>
        </w:rPr>
        <w:t xml:space="preserve">nné </w:t>
      </w:r>
      <w:r w:rsidR="005A29B0">
        <w:rPr>
          <w:rFonts w:cs="Times New Roman"/>
          <w:szCs w:val="24"/>
        </w:rPr>
        <w:lastRenderedPageBreak/>
        <w:t>zmocnění</w:t>
      </w:r>
      <w:r w:rsidR="00921C47">
        <w:rPr>
          <w:rFonts w:cs="Times New Roman"/>
          <w:szCs w:val="24"/>
        </w:rPr>
        <w:t xml:space="preserve"> katastrální</w:t>
      </w:r>
      <w:r w:rsidR="00746E81">
        <w:rPr>
          <w:rFonts w:cs="Times New Roman"/>
          <w:szCs w:val="24"/>
        </w:rPr>
        <w:t>ho</w:t>
      </w:r>
      <w:r w:rsidR="00921C47">
        <w:rPr>
          <w:rFonts w:cs="Times New Roman"/>
          <w:szCs w:val="24"/>
        </w:rPr>
        <w:t xml:space="preserve"> </w:t>
      </w:r>
      <w:r w:rsidR="00746E81">
        <w:rPr>
          <w:rFonts w:cs="Times New Roman"/>
          <w:szCs w:val="24"/>
        </w:rPr>
        <w:t>orgánu</w:t>
      </w:r>
      <w:r w:rsidR="003448ED">
        <w:rPr>
          <w:rFonts w:cs="Times New Roman"/>
          <w:szCs w:val="24"/>
        </w:rPr>
        <w:t>, které by</w:t>
      </w:r>
      <w:r w:rsidR="00921C47">
        <w:rPr>
          <w:rFonts w:cs="Times New Roman"/>
          <w:szCs w:val="24"/>
        </w:rPr>
        <w:t xml:space="preserve"> </w:t>
      </w:r>
      <w:r w:rsidR="00E30C8D">
        <w:rPr>
          <w:rFonts w:cs="Times New Roman"/>
          <w:szCs w:val="24"/>
        </w:rPr>
        <w:t>ho</w:t>
      </w:r>
      <w:r w:rsidR="003448ED">
        <w:rPr>
          <w:rFonts w:cs="Times New Roman"/>
          <w:szCs w:val="24"/>
        </w:rPr>
        <w:t xml:space="preserve"> opravňovalo přezkoumat</w:t>
      </w:r>
      <w:r w:rsidR="00921C47">
        <w:rPr>
          <w:rFonts w:cs="Times New Roman"/>
          <w:szCs w:val="24"/>
        </w:rPr>
        <w:t xml:space="preserve"> obsah listin. Pokud by katastr zamítl návrh z důvodu existence věcného předkupního práva, překročil by svou pravomoc. </w:t>
      </w:r>
      <w:r w:rsidR="00E34112">
        <w:rPr>
          <w:rFonts w:cs="Times New Roman"/>
          <w:szCs w:val="24"/>
        </w:rPr>
        <w:t xml:space="preserve">Stejný </w:t>
      </w:r>
      <w:r w:rsidR="00881620">
        <w:rPr>
          <w:rFonts w:cs="Times New Roman"/>
          <w:szCs w:val="24"/>
        </w:rPr>
        <w:t>závěr</w:t>
      </w:r>
      <w:r w:rsidR="00E34112">
        <w:rPr>
          <w:rFonts w:cs="Times New Roman"/>
          <w:szCs w:val="24"/>
        </w:rPr>
        <w:t xml:space="preserve"> jsem nalezl </w:t>
      </w:r>
      <w:r w:rsidR="005A29B0">
        <w:rPr>
          <w:rFonts w:cs="Times New Roman"/>
          <w:szCs w:val="24"/>
        </w:rPr>
        <w:t>v odborných publikacích</w:t>
      </w:r>
      <w:r w:rsidR="00F22C66">
        <w:rPr>
          <w:rStyle w:val="Znakapoznpodarou"/>
          <w:rFonts w:cs="Times New Roman"/>
          <w:szCs w:val="24"/>
        </w:rPr>
        <w:footnoteReference w:id="183"/>
      </w:r>
      <w:r w:rsidR="005A29B0">
        <w:rPr>
          <w:rFonts w:cs="Times New Roman"/>
          <w:szCs w:val="24"/>
        </w:rPr>
        <w:t xml:space="preserve"> a </w:t>
      </w:r>
      <w:r w:rsidR="002826F0">
        <w:rPr>
          <w:rFonts w:cs="Times New Roman"/>
          <w:szCs w:val="24"/>
        </w:rPr>
        <w:t xml:space="preserve">také </w:t>
      </w:r>
      <w:r w:rsidR="005A29B0">
        <w:rPr>
          <w:rFonts w:cs="Times New Roman"/>
          <w:szCs w:val="24"/>
        </w:rPr>
        <w:t>v</w:t>
      </w:r>
      <w:r w:rsidR="00242439">
        <w:rPr>
          <w:rFonts w:cs="Times New Roman"/>
          <w:szCs w:val="24"/>
        </w:rPr>
        <w:t> </w:t>
      </w:r>
      <w:r w:rsidR="005A29B0">
        <w:rPr>
          <w:rFonts w:cs="Times New Roman"/>
          <w:szCs w:val="24"/>
        </w:rPr>
        <w:t>judikatuře</w:t>
      </w:r>
      <w:r w:rsidR="00242439">
        <w:rPr>
          <w:rFonts w:cs="Times New Roman"/>
          <w:szCs w:val="24"/>
        </w:rPr>
        <w:t xml:space="preserve"> jak nižších soud</w:t>
      </w:r>
      <w:r w:rsidR="002826F0">
        <w:rPr>
          <w:rFonts w:cs="Times New Roman"/>
          <w:szCs w:val="24"/>
        </w:rPr>
        <w:t xml:space="preserve">ních instancí, tak i </w:t>
      </w:r>
      <w:r w:rsidR="005A29B0">
        <w:rPr>
          <w:rFonts w:cs="Times New Roman"/>
          <w:szCs w:val="24"/>
        </w:rPr>
        <w:t>Nejvyššího a Ústavního soudu.</w:t>
      </w:r>
    </w:p>
    <w:p w:rsidR="00E34112" w:rsidRPr="00F22C66" w:rsidRDefault="00E34112" w:rsidP="00E34112">
      <w:pPr>
        <w:tabs>
          <w:tab w:val="left" w:pos="284"/>
        </w:tabs>
        <w:spacing w:after="0" w:line="360" w:lineRule="auto"/>
        <w:ind w:right="-284" w:firstLine="567"/>
        <w:jc w:val="both"/>
        <w:rPr>
          <w:rFonts w:cs="Times New Roman"/>
          <w:i/>
          <w:szCs w:val="24"/>
        </w:rPr>
      </w:pPr>
      <w:r>
        <w:rPr>
          <w:rFonts w:cs="Times New Roman"/>
          <w:szCs w:val="24"/>
        </w:rPr>
        <w:t xml:space="preserve">Z právní teorie bych zmínil názor, že: </w:t>
      </w:r>
      <w:r w:rsidRPr="00F22C66">
        <w:rPr>
          <w:rFonts w:cs="Times New Roman"/>
          <w:i/>
          <w:szCs w:val="24"/>
        </w:rPr>
        <w:t>„Vklad lze provést i na základě relativně neplatné</w:t>
      </w:r>
      <w:r w:rsidR="00AC23EE" w:rsidRPr="00F22C66">
        <w:rPr>
          <w:rFonts w:cs="Times New Roman"/>
          <w:i/>
          <w:szCs w:val="24"/>
        </w:rPr>
        <w:t xml:space="preserve"> smlouvy (§ 40a ObčZ), neboť katastrální úřad při řízení o povolení vkladu zkoumá listinu jen z hledisek v zákoně uvedených. Katastrální úřad nezkoumá, zda bylo nebo nebylo respektováno předkupní právo spoluvlastníků při převodu spoluvlastnického podílu…“</w:t>
      </w:r>
      <w:r w:rsidR="00AC23EE" w:rsidRPr="00F22C66">
        <w:rPr>
          <w:rStyle w:val="Znakapoznpodarou"/>
          <w:rFonts w:cs="Times New Roman"/>
          <w:i/>
          <w:szCs w:val="24"/>
        </w:rPr>
        <w:footnoteReference w:id="184"/>
      </w:r>
      <w:r w:rsidR="00AC23EE" w:rsidRPr="00F22C66">
        <w:rPr>
          <w:rFonts w:cs="Times New Roman"/>
          <w:i/>
          <w:szCs w:val="24"/>
        </w:rPr>
        <w:t xml:space="preserve"> </w:t>
      </w:r>
    </w:p>
    <w:p w:rsidR="002826F0" w:rsidRDefault="002826F0" w:rsidP="0018102F">
      <w:pPr>
        <w:tabs>
          <w:tab w:val="left" w:pos="284"/>
        </w:tabs>
        <w:spacing w:after="0" w:line="360" w:lineRule="auto"/>
        <w:ind w:right="-284" w:firstLine="567"/>
        <w:jc w:val="both"/>
        <w:rPr>
          <w:rFonts w:cs="Times New Roman"/>
          <w:szCs w:val="24"/>
        </w:rPr>
      </w:pPr>
      <w:r>
        <w:rPr>
          <w:rFonts w:cs="Times New Roman"/>
          <w:szCs w:val="24"/>
        </w:rPr>
        <w:t xml:space="preserve"> Již</w:t>
      </w:r>
      <w:r w:rsidR="003D34D8">
        <w:rPr>
          <w:rFonts w:cs="Times New Roman"/>
          <w:szCs w:val="24"/>
        </w:rPr>
        <w:t xml:space="preserve"> </w:t>
      </w:r>
      <w:r>
        <w:rPr>
          <w:rFonts w:cs="Times New Roman"/>
          <w:szCs w:val="24"/>
        </w:rPr>
        <w:t>krátce po účinnosti zákona o zápisech vlastnických a jiných věcných práv k nemovitostem, bylo poukázáno na nezákonnost přezkumu</w:t>
      </w:r>
      <w:r w:rsidR="00881620">
        <w:rPr>
          <w:rFonts w:cs="Times New Roman"/>
          <w:szCs w:val="24"/>
        </w:rPr>
        <w:t xml:space="preserve"> po materiální stránce</w:t>
      </w:r>
      <w:r w:rsidR="00FF02B8">
        <w:rPr>
          <w:rFonts w:cs="Times New Roman"/>
          <w:szCs w:val="24"/>
        </w:rPr>
        <w:t xml:space="preserve"> v judikatuře</w:t>
      </w:r>
      <w:r>
        <w:rPr>
          <w:rFonts w:cs="Times New Roman"/>
          <w:szCs w:val="24"/>
        </w:rPr>
        <w:t>: „</w:t>
      </w:r>
      <w:r>
        <w:rPr>
          <w:rFonts w:cs="Times New Roman"/>
          <w:i/>
          <w:szCs w:val="24"/>
        </w:rPr>
        <w:t>Zamítnutí návrhu na vklad převáděného spoluvlastnického podílu k nemovitosti opírající se o stanovisko, že smluvní volnost převodce je omezena předkupním právem spoluvlastníků podle § 140 ObčZ, nemá opory v zákoně. I když v daném případě převodce dokonce výslovně připustil, že svou nabídkovou povinnost nesplnil, není to důvodem pro zamítnutí návrhu na vklad.“</w:t>
      </w:r>
      <w:r>
        <w:rPr>
          <w:rStyle w:val="Znakapoznpodarou"/>
          <w:rFonts w:cs="Times New Roman"/>
          <w:i/>
          <w:szCs w:val="24"/>
        </w:rPr>
        <w:footnoteReference w:id="185"/>
      </w:r>
    </w:p>
    <w:p w:rsidR="00854982" w:rsidRDefault="00AA4742" w:rsidP="0018102F">
      <w:pPr>
        <w:tabs>
          <w:tab w:val="left" w:pos="284"/>
        </w:tabs>
        <w:spacing w:after="0" w:line="360" w:lineRule="auto"/>
        <w:ind w:right="-284" w:firstLine="567"/>
        <w:jc w:val="both"/>
        <w:rPr>
          <w:rFonts w:cs="Times New Roman"/>
          <w:i/>
          <w:szCs w:val="24"/>
        </w:rPr>
      </w:pPr>
      <w:r>
        <w:rPr>
          <w:rFonts w:cs="Times New Roman"/>
          <w:szCs w:val="24"/>
        </w:rPr>
        <w:t>Ve sbírce soudních rozhodnutí a stanovisek Nejvyššího soudu se objevil totožný závěr, podle kterého se v řízení</w:t>
      </w:r>
      <w:r w:rsidR="003D34D8">
        <w:rPr>
          <w:rFonts w:cs="Times New Roman"/>
          <w:szCs w:val="24"/>
        </w:rPr>
        <w:t xml:space="preserve"> o povolení vkladu </w:t>
      </w:r>
      <w:r>
        <w:rPr>
          <w:rFonts w:cs="Times New Roman"/>
          <w:szCs w:val="24"/>
        </w:rPr>
        <w:t>nemůže</w:t>
      </w:r>
      <w:r w:rsidR="003D34D8">
        <w:rPr>
          <w:rFonts w:cs="Times New Roman"/>
          <w:szCs w:val="24"/>
        </w:rPr>
        <w:t xml:space="preserve"> posuzovat platnost právního úkonu, který je podkladem pro zápis, neboť v případě jeho negativního posouzení a z toho vyplývajícího zamítnutí návrhu, by došlo k zásahu do ústavně zaručeného práva vlastnit majetek, a to způsobem, který nemá oporu v zákoně.</w:t>
      </w:r>
      <w:r w:rsidR="003D34D8">
        <w:rPr>
          <w:rStyle w:val="Znakapoznpodarou"/>
          <w:rFonts w:cs="Times New Roman"/>
          <w:szCs w:val="24"/>
        </w:rPr>
        <w:footnoteReference w:id="186"/>
      </w:r>
      <w:r w:rsidR="003D34D8">
        <w:rPr>
          <w:rFonts w:cs="Times New Roman"/>
          <w:szCs w:val="24"/>
        </w:rPr>
        <w:t xml:space="preserve">  </w:t>
      </w:r>
      <w:r w:rsidR="00E84A1A">
        <w:rPr>
          <w:rFonts w:cs="Times New Roman"/>
          <w:szCs w:val="24"/>
        </w:rPr>
        <w:t>K této problematice se vztahuje i několik rozhodnutí Ústavního soudu České republiky</w:t>
      </w:r>
      <w:r w:rsidR="003657C8">
        <w:rPr>
          <w:rFonts w:cs="Times New Roman"/>
          <w:szCs w:val="24"/>
        </w:rPr>
        <w:t xml:space="preserve"> o otázce souladu </w:t>
      </w:r>
      <w:r w:rsidR="008D0548">
        <w:rPr>
          <w:rFonts w:cs="Times New Roman"/>
          <w:szCs w:val="24"/>
        </w:rPr>
        <w:t>správního</w:t>
      </w:r>
      <w:r w:rsidR="003657C8">
        <w:rPr>
          <w:rFonts w:cs="Times New Roman"/>
          <w:szCs w:val="24"/>
        </w:rPr>
        <w:t xml:space="preserve"> řízení před </w:t>
      </w:r>
      <w:r w:rsidR="008D0548">
        <w:rPr>
          <w:rFonts w:cs="Times New Roman"/>
          <w:szCs w:val="24"/>
        </w:rPr>
        <w:t>katastrálním úřadem</w:t>
      </w:r>
      <w:r w:rsidR="003657C8">
        <w:rPr>
          <w:rFonts w:cs="Times New Roman"/>
          <w:szCs w:val="24"/>
        </w:rPr>
        <w:t xml:space="preserve"> s</w:t>
      </w:r>
      <w:r w:rsidR="008D0548">
        <w:rPr>
          <w:rFonts w:cs="Times New Roman"/>
          <w:szCs w:val="24"/>
        </w:rPr>
        <w:t> </w:t>
      </w:r>
      <w:r w:rsidR="003657C8">
        <w:rPr>
          <w:rFonts w:cs="Times New Roman"/>
          <w:szCs w:val="24"/>
        </w:rPr>
        <w:t>ú</w:t>
      </w:r>
      <w:r w:rsidR="008D0548">
        <w:rPr>
          <w:rFonts w:cs="Times New Roman"/>
          <w:szCs w:val="24"/>
        </w:rPr>
        <w:t xml:space="preserve">stavním pořádkem. </w:t>
      </w:r>
      <w:r w:rsidR="00E84A1A">
        <w:rPr>
          <w:rFonts w:cs="Times New Roman"/>
          <w:szCs w:val="24"/>
        </w:rPr>
        <w:t xml:space="preserve">Za zásadní považuji, </w:t>
      </w:r>
      <w:r w:rsidR="00BE4DA5">
        <w:rPr>
          <w:rFonts w:cs="Times New Roman"/>
          <w:szCs w:val="24"/>
        </w:rPr>
        <w:t xml:space="preserve">že: </w:t>
      </w:r>
      <w:r w:rsidR="00E84A1A">
        <w:rPr>
          <w:rFonts w:cs="Times New Roman"/>
          <w:i/>
          <w:szCs w:val="24"/>
        </w:rPr>
        <w:t>„Účelem vkladového řízení, které je s</w:t>
      </w:r>
      <w:r w:rsidR="00B74407">
        <w:rPr>
          <w:rFonts w:cs="Times New Roman"/>
          <w:i/>
          <w:szCs w:val="24"/>
        </w:rPr>
        <w:t>vojí povahou, jak to ostatně</w:t>
      </w:r>
      <w:r w:rsidR="00242439">
        <w:rPr>
          <w:rFonts w:cs="Times New Roman"/>
          <w:i/>
          <w:szCs w:val="24"/>
        </w:rPr>
        <w:t xml:space="preserve"> výslovně</w:t>
      </w:r>
      <w:r w:rsidR="00B74407">
        <w:rPr>
          <w:rFonts w:cs="Times New Roman"/>
          <w:i/>
          <w:szCs w:val="24"/>
        </w:rPr>
        <w:t xml:space="preserve"> vyplývá z</w:t>
      </w:r>
      <w:r w:rsidR="00242439">
        <w:rPr>
          <w:rFonts w:cs="Times New Roman"/>
          <w:i/>
          <w:szCs w:val="24"/>
        </w:rPr>
        <w:t> ustanovení § 3 zákona č. 265/1992 Sb., řízením správním, je provést před rozhodnutím o vkladu a jeho zápisu do katastru pouze kontrolu formální bezvadnosti listiny osvědčující právní úkon.“</w:t>
      </w:r>
      <w:r w:rsidR="00242439">
        <w:rPr>
          <w:rStyle w:val="Znakapoznpodarou"/>
          <w:rFonts w:cs="Times New Roman"/>
          <w:i/>
          <w:szCs w:val="24"/>
        </w:rPr>
        <w:footnoteReference w:id="187"/>
      </w:r>
    </w:p>
    <w:p w:rsidR="00C63C2E" w:rsidRDefault="00746E81" w:rsidP="00865F91">
      <w:pPr>
        <w:tabs>
          <w:tab w:val="left" w:pos="284"/>
        </w:tabs>
        <w:spacing w:after="0" w:line="360" w:lineRule="auto"/>
        <w:ind w:right="-284" w:firstLine="567"/>
        <w:jc w:val="both"/>
        <w:rPr>
          <w:rFonts w:cs="Times New Roman"/>
          <w:szCs w:val="24"/>
        </w:rPr>
      </w:pPr>
      <w:r>
        <w:rPr>
          <w:rFonts w:cs="Times New Roman"/>
          <w:szCs w:val="24"/>
        </w:rPr>
        <w:t xml:space="preserve">S ohledem na konstantní judikaturu </w:t>
      </w:r>
      <w:r w:rsidR="00854982">
        <w:rPr>
          <w:rFonts w:cs="Times New Roman"/>
          <w:szCs w:val="24"/>
        </w:rPr>
        <w:t>jsem přesvědčen, že přezkumný proces</w:t>
      </w:r>
      <w:r w:rsidR="008F2D1E">
        <w:rPr>
          <w:rFonts w:cs="Times New Roman"/>
          <w:szCs w:val="24"/>
        </w:rPr>
        <w:t xml:space="preserve"> je poměrně restriktivní. Během vkladového řízení </w:t>
      </w:r>
      <w:r>
        <w:rPr>
          <w:rFonts w:cs="Times New Roman"/>
          <w:szCs w:val="24"/>
        </w:rPr>
        <w:t>katastrální úřad kontroluje platnost smlouvy jen po formální stránce</w:t>
      </w:r>
      <w:r w:rsidR="00B7028D">
        <w:rPr>
          <w:rFonts w:cs="Times New Roman"/>
          <w:szCs w:val="24"/>
        </w:rPr>
        <w:t xml:space="preserve">. Mezi formální náležitosti se řadí především </w:t>
      </w:r>
      <w:r w:rsidR="008F2D1E">
        <w:rPr>
          <w:rFonts w:cs="Times New Roman"/>
          <w:szCs w:val="24"/>
        </w:rPr>
        <w:t xml:space="preserve">písemná forma, úředně ověřené </w:t>
      </w:r>
      <w:r w:rsidR="008F2D1E">
        <w:rPr>
          <w:rFonts w:cs="Times New Roman"/>
          <w:szCs w:val="24"/>
        </w:rPr>
        <w:lastRenderedPageBreak/>
        <w:t>podpisy na téže listině a podobně. Jestliže jsou formální náležitosti splněny a zároveň je tento právní úkon dostatečně určitý, nemůže být návrh na vklad zam</w:t>
      </w:r>
      <w:r w:rsidR="00290CE7">
        <w:rPr>
          <w:rFonts w:cs="Times New Roman"/>
          <w:szCs w:val="24"/>
        </w:rPr>
        <w:t>ítnut</w:t>
      </w:r>
      <w:r w:rsidR="00B7028D">
        <w:rPr>
          <w:rFonts w:cs="Times New Roman"/>
          <w:szCs w:val="24"/>
        </w:rPr>
        <w:t xml:space="preserve">. </w:t>
      </w:r>
      <w:r w:rsidR="00352238">
        <w:rPr>
          <w:rFonts w:cs="Times New Roman"/>
          <w:szCs w:val="24"/>
        </w:rPr>
        <w:t>Z</w:t>
      </w:r>
      <w:r w:rsidR="00B7028D">
        <w:rPr>
          <w:rFonts w:cs="Times New Roman"/>
          <w:szCs w:val="24"/>
        </w:rPr>
        <w:t xml:space="preserve">amítnutí návrhu </w:t>
      </w:r>
      <w:r w:rsidR="00352238">
        <w:rPr>
          <w:rFonts w:cs="Times New Roman"/>
          <w:szCs w:val="24"/>
        </w:rPr>
        <w:t xml:space="preserve">není přípustné, i kdyby bylo zřejmé, že povolením vkladu dojde k zásahu do práv a oprávněných zájmů předkupníka. </w:t>
      </w:r>
      <w:r w:rsidR="005937DF">
        <w:rPr>
          <w:rFonts w:cs="Times New Roman"/>
          <w:szCs w:val="24"/>
        </w:rPr>
        <w:t>I p</w:t>
      </w:r>
      <w:r w:rsidR="00290CE7">
        <w:rPr>
          <w:rFonts w:cs="Times New Roman"/>
          <w:szCs w:val="24"/>
        </w:rPr>
        <w:t>řes</w:t>
      </w:r>
      <w:r w:rsidR="005937DF">
        <w:rPr>
          <w:rFonts w:cs="Times New Roman"/>
          <w:szCs w:val="24"/>
        </w:rPr>
        <w:t xml:space="preserve"> </w:t>
      </w:r>
      <w:r w:rsidR="00FF02B8">
        <w:rPr>
          <w:rFonts w:cs="Times New Roman"/>
          <w:szCs w:val="24"/>
        </w:rPr>
        <w:t xml:space="preserve">výjimečně </w:t>
      </w:r>
      <w:r w:rsidR="00B11415">
        <w:rPr>
          <w:rFonts w:cs="Times New Roman"/>
          <w:szCs w:val="24"/>
        </w:rPr>
        <w:t>jednotn</w:t>
      </w:r>
      <w:r w:rsidR="005937DF">
        <w:rPr>
          <w:rFonts w:cs="Times New Roman"/>
          <w:szCs w:val="24"/>
        </w:rPr>
        <w:t>ou</w:t>
      </w:r>
      <w:r w:rsidR="00B11415">
        <w:rPr>
          <w:rFonts w:cs="Times New Roman"/>
          <w:szCs w:val="24"/>
        </w:rPr>
        <w:t xml:space="preserve"> interpret</w:t>
      </w:r>
      <w:r w:rsidR="005937DF">
        <w:rPr>
          <w:rFonts w:cs="Times New Roman"/>
          <w:szCs w:val="24"/>
        </w:rPr>
        <w:t>aci zákona</w:t>
      </w:r>
      <w:r w:rsidR="00B11415">
        <w:rPr>
          <w:rFonts w:cs="Times New Roman"/>
          <w:szCs w:val="24"/>
        </w:rPr>
        <w:t>,</w:t>
      </w:r>
      <w:r w:rsidR="005937DF">
        <w:rPr>
          <w:rFonts w:cs="Times New Roman"/>
          <w:szCs w:val="24"/>
        </w:rPr>
        <w:t xml:space="preserve"> se</w:t>
      </w:r>
      <w:r w:rsidR="000E3CA7">
        <w:rPr>
          <w:rFonts w:cs="Times New Roman"/>
          <w:szCs w:val="24"/>
        </w:rPr>
        <w:t xml:space="preserve"> nejedná </w:t>
      </w:r>
      <w:r w:rsidR="00B11415">
        <w:rPr>
          <w:rFonts w:cs="Times New Roman"/>
          <w:szCs w:val="24"/>
        </w:rPr>
        <w:t xml:space="preserve">o ideální právní stav. </w:t>
      </w:r>
      <w:r w:rsidR="00865F91">
        <w:rPr>
          <w:rFonts w:cs="Times New Roman"/>
          <w:szCs w:val="24"/>
        </w:rPr>
        <w:t xml:space="preserve">Domnívám se, že zákonné meze přezkumu </w:t>
      </w:r>
      <w:r w:rsidR="002214E1">
        <w:rPr>
          <w:rFonts w:cs="Times New Roman"/>
          <w:szCs w:val="24"/>
        </w:rPr>
        <w:t xml:space="preserve">odporují základním zásadám </w:t>
      </w:r>
      <w:r w:rsidR="008B1CF1">
        <w:rPr>
          <w:rFonts w:cs="Times New Roman"/>
          <w:szCs w:val="24"/>
        </w:rPr>
        <w:t>soukromého práva</w:t>
      </w:r>
      <w:r w:rsidR="002214E1">
        <w:rPr>
          <w:rFonts w:cs="Times New Roman"/>
          <w:szCs w:val="24"/>
        </w:rPr>
        <w:t xml:space="preserve">. Jestliže katastrální úřad jedná </w:t>
      </w:r>
      <w:r w:rsidR="004B014F">
        <w:rPr>
          <w:rFonts w:cs="Times New Roman"/>
          <w:szCs w:val="24"/>
        </w:rPr>
        <w:t>podle</w:t>
      </w:r>
      <w:r w:rsidR="002214E1">
        <w:rPr>
          <w:rFonts w:cs="Times New Roman"/>
          <w:szCs w:val="24"/>
        </w:rPr>
        <w:t xml:space="preserve"> zákona, musí provést vklad vlastnického práva, bez ohledu na</w:t>
      </w:r>
      <w:r w:rsidR="003D6CF1">
        <w:rPr>
          <w:rFonts w:cs="Times New Roman"/>
          <w:szCs w:val="24"/>
        </w:rPr>
        <w:t xml:space="preserve"> porušení práva předkupního. To je</w:t>
      </w:r>
      <w:r w:rsidR="0009071A">
        <w:rPr>
          <w:rFonts w:cs="Times New Roman"/>
          <w:szCs w:val="24"/>
        </w:rPr>
        <w:t xml:space="preserve"> však v rozporu s</w:t>
      </w:r>
      <w:r w:rsidR="008B1CF1">
        <w:rPr>
          <w:rFonts w:cs="Times New Roman"/>
          <w:szCs w:val="24"/>
        </w:rPr>
        <w:t> </w:t>
      </w:r>
      <w:r w:rsidR="0009071A">
        <w:rPr>
          <w:rFonts w:cs="Times New Roman"/>
          <w:szCs w:val="24"/>
        </w:rPr>
        <w:t>principem</w:t>
      </w:r>
      <w:r w:rsidR="008B1CF1">
        <w:rPr>
          <w:rFonts w:cs="Times New Roman"/>
          <w:szCs w:val="24"/>
        </w:rPr>
        <w:t xml:space="preserve"> neminem laedere tedy nikoho nepoškozovat a to jak porušením smluvní, tak mimosmluvní povinnosti, dále zásadou ochrany dobré víry </w:t>
      </w:r>
      <w:r w:rsidR="003F629F">
        <w:rPr>
          <w:rFonts w:cs="Times New Roman"/>
          <w:szCs w:val="24"/>
        </w:rPr>
        <w:t xml:space="preserve">a také se zákonnou úpravou ochrany občanskoprávních vztahů, </w:t>
      </w:r>
      <w:r w:rsidR="0009071A">
        <w:rPr>
          <w:rFonts w:cs="Times New Roman"/>
          <w:szCs w:val="24"/>
        </w:rPr>
        <w:t>kde se</w:t>
      </w:r>
      <w:r w:rsidR="003F629F">
        <w:rPr>
          <w:rFonts w:cs="Times New Roman"/>
          <w:szCs w:val="24"/>
        </w:rPr>
        <w:t xml:space="preserve"> uvádí: </w:t>
      </w:r>
      <w:r w:rsidR="004B014F" w:rsidRPr="00C008E7">
        <w:rPr>
          <w:rFonts w:cs="Times New Roman"/>
          <w:i/>
          <w:szCs w:val="24"/>
        </w:rPr>
        <w:t>„Výkon práv a povinností vyplývajících z občanskoprávních vztahů nesmí bez právního důvodu</w:t>
      </w:r>
      <w:r w:rsidR="003D6CF1" w:rsidRPr="00C008E7">
        <w:rPr>
          <w:rFonts w:cs="Times New Roman"/>
          <w:i/>
          <w:szCs w:val="24"/>
        </w:rPr>
        <w:t xml:space="preserve"> z</w:t>
      </w:r>
      <w:r w:rsidR="004B014F" w:rsidRPr="00C008E7">
        <w:rPr>
          <w:rFonts w:cs="Times New Roman"/>
          <w:i/>
          <w:szCs w:val="24"/>
        </w:rPr>
        <w:t>asahovat do práv a oprávněných zájmů jiných a nesmí být v rozporu s dobrými mravy</w:t>
      </w:r>
      <w:r w:rsidR="00C008E7" w:rsidRPr="00C008E7">
        <w:rPr>
          <w:rFonts w:cs="Times New Roman"/>
          <w:i/>
          <w:szCs w:val="24"/>
        </w:rPr>
        <w:t>.“</w:t>
      </w:r>
      <w:r w:rsidR="00C008E7" w:rsidRPr="00C008E7">
        <w:rPr>
          <w:rStyle w:val="Znakapoznpodarou"/>
          <w:rFonts w:cs="Times New Roman"/>
          <w:i/>
          <w:szCs w:val="24"/>
        </w:rPr>
        <w:footnoteReference w:id="188"/>
      </w:r>
      <w:r w:rsidR="003F629F">
        <w:rPr>
          <w:rFonts w:cs="Times New Roman"/>
          <w:i/>
          <w:szCs w:val="24"/>
        </w:rPr>
        <w:t xml:space="preserve"> </w:t>
      </w:r>
      <w:r w:rsidR="002E2596">
        <w:rPr>
          <w:rFonts w:cs="Times New Roman"/>
          <w:szCs w:val="24"/>
        </w:rPr>
        <w:t xml:space="preserve">Toto pravidlo je v občanském zákoníku dále rozvíjeno stanovením povinnosti předcházet ohrožování a porušování práv z občanskoprávních </w:t>
      </w:r>
      <w:r w:rsidR="00C63C2E">
        <w:rPr>
          <w:rFonts w:cs="Times New Roman"/>
          <w:szCs w:val="24"/>
        </w:rPr>
        <w:t xml:space="preserve">vztahů, což platí </w:t>
      </w:r>
      <w:r w:rsidR="002E2596">
        <w:rPr>
          <w:rFonts w:cs="Times New Roman"/>
          <w:szCs w:val="24"/>
        </w:rPr>
        <w:t xml:space="preserve">i </w:t>
      </w:r>
      <w:r w:rsidR="00C63C2E">
        <w:rPr>
          <w:rFonts w:cs="Times New Roman"/>
          <w:szCs w:val="24"/>
        </w:rPr>
        <w:t xml:space="preserve">pro </w:t>
      </w:r>
      <w:r w:rsidR="002E2596">
        <w:rPr>
          <w:rFonts w:cs="Times New Roman"/>
          <w:szCs w:val="24"/>
        </w:rPr>
        <w:t xml:space="preserve">právo k přednostnímu </w:t>
      </w:r>
      <w:r w:rsidR="00F22411">
        <w:rPr>
          <w:rFonts w:cs="Times New Roman"/>
          <w:szCs w:val="24"/>
        </w:rPr>
        <w:t>nabytí věci</w:t>
      </w:r>
      <w:r w:rsidR="002E2596">
        <w:rPr>
          <w:rFonts w:cs="Times New Roman"/>
          <w:szCs w:val="24"/>
        </w:rPr>
        <w:t xml:space="preserve">. </w:t>
      </w:r>
      <w:r w:rsidR="00C63C2E">
        <w:rPr>
          <w:rFonts w:cs="Times New Roman"/>
          <w:szCs w:val="24"/>
        </w:rPr>
        <w:t>Povinnost neporušovat práva ostatních se v řízení o zápisu vlastnického práva aplikuje nejen na převodce (povinného) a nabyvatele ve vztahu s oprávněnou osobou, ale i na katastrální úřad.</w:t>
      </w:r>
    </w:p>
    <w:p w:rsidR="004C00D1" w:rsidRDefault="004C00D1" w:rsidP="004C00D1">
      <w:pPr>
        <w:tabs>
          <w:tab w:val="left" w:pos="284"/>
        </w:tabs>
        <w:spacing w:after="0" w:line="360" w:lineRule="auto"/>
        <w:ind w:right="-284"/>
        <w:jc w:val="both"/>
        <w:rPr>
          <w:rFonts w:cs="Times New Roman"/>
          <w:szCs w:val="24"/>
        </w:rPr>
      </w:pPr>
      <w:r>
        <w:rPr>
          <w:rFonts w:cs="Times New Roman"/>
          <w:szCs w:val="24"/>
        </w:rPr>
        <w:tab/>
      </w:r>
      <w:r w:rsidR="00715CEA">
        <w:rPr>
          <w:rFonts w:cs="Times New Roman"/>
          <w:szCs w:val="24"/>
        </w:rPr>
        <w:tab/>
      </w:r>
      <w:r>
        <w:rPr>
          <w:rFonts w:cs="Times New Roman"/>
          <w:szCs w:val="24"/>
        </w:rPr>
        <w:t xml:space="preserve">Není vyloučeno, že se oprávněný dozví o porušení předkupního práva ještě předtím, než katastrální úřad rozhodne o povolení vkladu. V této situaci je na místě otázka, zda přichází v úvahu uplatnění předkupního práva v rámci správního řízení u katastrálního úřadu.  Zákon vymezuje účastníky řízení tak, že: </w:t>
      </w:r>
      <w:r w:rsidRPr="00ED13AD">
        <w:rPr>
          <w:rFonts w:cs="Times New Roman"/>
          <w:i/>
          <w:szCs w:val="24"/>
        </w:rPr>
        <w:t>„Účastníky řízení o povolení vkladu jsou účastníci toho právního úkonu, na jehož podkladě má být zapsáno právo do katastru.“</w:t>
      </w:r>
      <w:r>
        <w:rPr>
          <w:rStyle w:val="Znakapoznpodarou"/>
          <w:rFonts w:cs="Times New Roman"/>
          <w:i/>
          <w:szCs w:val="24"/>
        </w:rPr>
        <w:footnoteReference w:id="189"/>
      </w:r>
      <w:r>
        <w:rPr>
          <w:rFonts w:cs="Times New Roman"/>
          <w:szCs w:val="24"/>
        </w:rPr>
        <w:t xml:space="preserve"> Z legální definice není jednoduché odvodit, které osoby zahrnuje spojení „účastník právního úkonu“. Bezpochyby se jedná o převodce a nabyvatele, avšak o oprávněné osobě panují jisté pochybnosti. Za pramen těchto pochybností považuji nejistý vztah správního řádu a zákona o zápisech vlastnických a jiných věcných práv k nemovitostem. V dřívějším nálezu Ústavního soudu se uvádí, že na řízení před katastrálním úřadem se vztahuje i správní řád a především základní zásady správního řízení. Proto je třeba považovat za účastníka řízení i osobu, o jejíchž právech, právem chráněných zájmech nebo povinnostech má být v řízení jednáno nebo jehož práva, právem chráněné zájmy nebo povinnosti mohou být rozhodnutím přímo dotčeny.</w:t>
      </w:r>
      <w:r w:rsidR="00715CEA">
        <w:rPr>
          <w:rStyle w:val="Znakapoznpodarou"/>
          <w:rFonts w:cs="Times New Roman"/>
          <w:szCs w:val="24"/>
        </w:rPr>
        <w:footnoteReference w:id="190"/>
      </w:r>
      <w:r>
        <w:rPr>
          <w:rFonts w:cs="Times New Roman"/>
          <w:szCs w:val="24"/>
        </w:rPr>
        <w:t xml:space="preserve"> Domnívám se, že taková interpretace je s ohledem na čl. 11 odst. 4 Listiny základních práv a svobod správná. V pozdějším rozhodnutí se Ústavní soud opět zabýval </w:t>
      </w:r>
      <w:r>
        <w:rPr>
          <w:rFonts w:cs="Times New Roman"/>
          <w:szCs w:val="24"/>
        </w:rPr>
        <w:lastRenderedPageBreak/>
        <w:t xml:space="preserve">vztahem správního řádu a veřejnoprávního předpisu (konkrétně stavebního zákona) a dospěl k závěru, že vymezení účastníků řízení podle správního řádu lze aplikovat pouze v případě, kdy to nevylučuje zvláštní úprava. Z toho plyne, že oprávněný účastníkem řízení o povolení vkladu není. Stejný názor je odůvodněn tím, že pokud by mohl být účastníkem řízení každý, kdo může být dotčen na svých právech nebo povinnostech rozhodnutím katastrálního úřadu, vedlo by to ke značně širokému okruhu účastníků a komplikacím při vkladovém řízení. </w:t>
      </w:r>
      <w:r>
        <w:rPr>
          <w:rStyle w:val="Znakapoznpodarou"/>
          <w:rFonts w:cs="Times New Roman"/>
          <w:szCs w:val="24"/>
        </w:rPr>
        <w:footnoteReference w:id="191"/>
      </w:r>
      <w:r>
        <w:rPr>
          <w:rFonts w:cs="Times New Roman"/>
          <w:szCs w:val="24"/>
        </w:rPr>
        <w:t xml:space="preserve"> S tímto výkladem se neztotožňuji. Myslím si, že oprávněný by měl mít možnost do vkladového řízení jako účastník zasáhnout.</w:t>
      </w:r>
      <w:r w:rsidR="002652FF">
        <w:rPr>
          <w:rFonts w:cs="Times New Roman"/>
          <w:szCs w:val="24"/>
        </w:rPr>
        <w:t xml:space="preserve"> Z hlediska procesní ekonomie </w:t>
      </w:r>
      <w:r>
        <w:rPr>
          <w:rFonts w:cs="Times New Roman"/>
          <w:szCs w:val="24"/>
        </w:rPr>
        <w:t xml:space="preserve">se tak </w:t>
      </w:r>
      <w:r w:rsidR="002652FF">
        <w:rPr>
          <w:rFonts w:cs="Times New Roman"/>
          <w:szCs w:val="24"/>
        </w:rPr>
        <w:t>zabrání</w:t>
      </w:r>
      <w:r>
        <w:rPr>
          <w:rFonts w:cs="Times New Roman"/>
          <w:szCs w:val="24"/>
        </w:rPr>
        <w:t> soudním sporům o nahrazení projevu vůle vlastníka (nabyvatele) nabídnout věc oprávněnému k prodeji.</w:t>
      </w:r>
    </w:p>
    <w:p w:rsidR="00E87187" w:rsidRDefault="004C00D1" w:rsidP="004C00D1">
      <w:pPr>
        <w:tabs>
          <w:tab w:val="left" w:pos="284"/>
        </w:tabs>
        <w:spacing w:after="0" w:line="360" w:lineRule="auto"/>
        <w:ind w:right="-284"/>
        <w:jc w:val="both"/>
        <w:rPr>
          <w:rFonts w:cs="Times New Roman"/>
          <w:szCs w:val="24"/>
        </w:rPr>
      </w:pPr>
      <w:r>
        <w:rPr>
          <w:rFonts w:cs="Times New Roman"/>
          <w:szCs w:val="24"/>
        </w:rPr>
        <w:tab/>
      </w:r>
      <w:r w:rsidR="00C63C2E">
        <w:rPr>
          <w:rFonts w:cs="Times New Roman"/>
          <w:szCs w:val="24"/>
        </w:rPr>
        <w:t xml:space="preserve">Zvláštní povaha věcného předkupního práva způsobuje problémy i </w:t>
      </w:r>
      <w:r w:rsidR="008A212F">
        <w:rPr>
          <w:rFonts w:cs="Times New Roman"/>
          <w:szCs w:val="24"/>
        </w:rPr>
        <w:t>v cizích</w:t>
      </w:r>
      <w:r w:rsidR="00C63C2E">
        <w:rPr>
          <w:rFonts w:cs="Times New Roman"/>
          <w:szCs w:val="24"/>
        </w:rPr>
        <w:t xml:space="preserve"> právních </w:t>
      </w:r>
      <w:r w:rsidR="008A212F">
        <w:rPr>
          <w:rFonts w:cs="Times New Roman"/>
          <w:szCs w:val="24"/>
        </w:rPr>
        <w:t xml:space="preserve">řádech. </w:t>
      </w:r>
      <w:r w:rsidR="00C54C39">
        <w:rPr>
          <w:rFonts w:cs="Times New Roman"/>
          <w:szCs w:val="24"/>
        </w:rPr>
        <w:t xml:space="preserve">Problematikou věcného předkupního práva v občanském zákoníku ABGB a knihovním zákoně z roku </w:t>
      </w:r>
      <w:r w:rsidR="007D2ECE">
        <w:rPr>
          <w:rFonts w:cs="Times New Roman"/>
          <w:szCs w:val="24"/>
        </w:rPr>
        <w:t xml:space="preserve">1871, se zabývala i československá prvorepubliková judikatura. </w:t>
      </w:r>
      <w:r w:rsidR="00FB53E1">
        <w:rPr>
          <w:rFonts w:cs="Times New Roman"/>
          <w:szCs w:val="24"/>
        </w:rPr>
        <w:t>P</w:t>
      </w:r>
      <w:r w:rsidR="007D2ECE">
        <w:rPr>
          <w:rFonts w:cs="Times New Roman"/>
          <w:szCs w:val="24"/>
        </w:rPr>
        <w:t>řevažoval názor</w:t>
      </w:r>
      <w:r w:rsidR="00FB53E1">
        <w:rPr>
          <w:rFonts w:cs="Times New Roman"/>
          <w:szCs w:val="24"/>
        </w:rPr>
        <w:t>, že věcné</w:t>
      </w:r>
      <w:r w:rsidR="007D2ECE">
        <w:rPr>
          <w:rFonts w:cs="Times New Roman"/>
          <w:szCs w:val="24"/>
        </w:rPr>
        <w:t xml:space="preserve"> předkupní práv</w:t>
      </w:r>
      <w:r w:rsidR="00FB53E1">
        <w:rPr>
          <w:rFonts w:cs="Times New Roman"/>
          <w:szCs w:val="24"/>
        </w:rPr>
        <w:t>o tvoří překážku</w:t>
      </w:r>
      <w:r w:rsidR="007D2ECE">
        <w:rPr>
          <w:rFonts w:cs="Times New Roman"/>
          <w:szCs w:val="24"/>
        </w:rPr>
        <w:t xml:space="preserve"> knihovního řízení</w:t>
      </w:r>
      <w:r w:rsidR="00FB53E1">
        <w:rPr>
          <w:rFonts w:cs="Times New Roman"/>
          <w:szCs w:val="24"/>
        </w:rPr>
        <w:t>. Podle judikatury</w:t>
      </w:r>
      <w:r w:rsidR="007608D9">
        <w:rPr>
          <w:rFonts w:cs="Times New Roman"/>
          <w:szCs w:val="24"/>
        </w:rPr>
        <w:t>:</w:t>
      </w:r>
      <w:r w:rsidR="007D2ECE">
        <w:rPr>
          <w:rFonts w:cs="Times New Roman"/>
          <w:szCs w:val="24"/>
        </w:rPr>
        <w:t xml:space="preserve"> </w:t>
      </w:r>
      <w:r w:rsidR="007D2ECE" w:rsidRPr="00C9298D">
        <w:rPr>
          <w:rFonts w:cs="Times New Roman"/>
          <w:i/>
          <w:szCs w:val="24"/>
        </w:rPr>
        <w:t>„Nelze povoliti vklad převodu práva vlastnického k nemovitosti, neprokázal-li žadatel způsobem, předepsaným v knihovním zákoně, že zapsané předkupní právo uhaslo.“</w:t>
      </w:r>
      <w:r w:rsidR="007D2ECE">
        <w:rPr>
          <w:rStyle w:val="Znakapoznpodarou"/>
          <w:rFonts w:cs="Times New Roman"/>
          <w:i/>
          <w:szCs w:val="24"/>
        </w:rPr>
        <w:footnoteReference w:id="192"/>
      </w:r>
      <w:r w:rsidR="007608D9">
        <w:rPr>
          <w:rFonts w:cs="Times New Roman"/>
          <w:szCs w:val="24"/>
        </w:rPr>
        <w:t xml:space="preserve"> V</w:t>
      </w:r>
      <w:r w:rsidR="00FB53E1">
        <w:rPr>
          <w:rFonts w:cs="Times New Roman"/>
          <w:szCs w:val="24"/>
        </w:rPr>
        <w:t> soudním výkladu</w:t>
      </w:r>
      <w:r w:rsidR="00EA0253">
        <w:rPr>
          <w:rFonts w:cs="Times New Roman"/>
          <w:szCs w:val="24"/>
        </w:rPr>
        <w:t xml:space="preserve"> se objevil i opačný</w:t>
      </w:r>
      <w:r w:rsidR="007608D9">
        <w:rPr>
          <w:rFonts w:cs="Times New Roman"/>
          <w:szCs w:val="24"/>
        </w:rPr>
        <w:t xml:space="preserve"> </w:t>
      </w:r>
      <w:r w:rsidR="00EA0253">
        <w:rPr>
          <w:rFonts w:cs="Times New Roman"/>
          <w:szCs w:val="24"/>
        </w:rPr>
        <w:t>přístup</w:t>
      </w:r>
      <w:r w:rsidR="007608D9">
        <w:rPr>
          <w:rFonts w:cs="Times New Roman"/>
          <w:szCs w:val="24"/>
        </w:rPr>
        <w:t xml:space="preserve">: </w:t>
      </w:r>
      <w:r w:rsidR="007608D9" w:rsidRPr="00FB431E">
        <w:rPr>
          <w:rFonts w:cs="Times New Roman"/>
          <w:i/>
          <w:szCs w:val="24"/>
        </w:rPr>
        <w:t>„…Právo předkupní neomezuje vlastníka v</w:t>
      </w:r>
      <w:r w:rsidR="00FB431E" w:rsidRPr="00FB431E">
        <w:rPr>
          <w:rFonts w:cs="Times New Roman"/>
          <w:i/>
          <w:szCs w:val="24"/>
        </w:rPr>
        <w:t> </w:t>
      </w:r>
      <w:r w:rsidR="007608D9" w:rsidRPr="00FB431E">
        <w:rPr>
          <w:rFonts w:cs="Times New Roman"/>
          <w:i/>
          <w:szCs w:val="24"/>
        </w:rPr>
        <w:t>právu</w:t>
      </w:r>
      <w:r w:rsidR="00FB431E" w:rsidRPr="00FB431E">
        <w:rPr>
          <w:rFonts w:cs="Times New Roman"/>
          <w:i/>
          <w:szCs w:val="24"/>
        </w:rPr>
        <w:t xml:space="preserve"> zcizení a to ani tenkráte, je-li toto právo v pozemkové knize zapsáno. Soudce knihovní proto není oprávněn odepříti vtělení smlouvy trhové.“</w:t>
      </w:r>
      <w:r w:rsidR="00FB431E">
        <w:rPr>
          <w:rStyle w:val="Znakapoznpodarou"/>
          <w:rFonts w:cs="Times New Roman"/>
          <w:szCs w:val="24"/>
        </w:rPr>
        <w:footnoteReference w:id="193"/>
      </w:r>
      <w:r w:rsidR="00FB431E">
        <w:rPr>
          <w:rFonts w:cs="Times New Roman"/>
          <w:szCs w:val="24"/>
        </w:rPr>
        <w:t xml:space="preserve"> </w:t>
      </w:r>
      <w:r w:rsidR="00F876C7">
        <w:rPr>
          <w:rFonts w:cs="Times New Roman"/>
          <w:szCs w:val="24"/>
        </w:rPr>
        <w:t>Z</w:t>
      </w:r>
      <w:r w:rsidR="00FB431E">
        <w:rPr>
          <w:rFonts w:cs="Times New Roman"/>
          <w:szCs w:val="24"/>
        </w:rPr>
        <w:t> odůvodnění rozsudku</w:t>
      </w:r>
      <w:r w:rsidR="00F876C7">
        <w:rPr>
          <w:rFonts w:cs="Times New Roman"/>
          <w:szCs w:val="24"/>
        </w:rPr>
        <w:t xml:space="preserve"> vyplývá, že</w:t>
      </w:r>
      <w:r w:rsidR="00FB431E">
        <w:rPr>
          <w:rFonts w:cs="Times New Roman"/>
          <w:szCs w:val="24"/>
        </w:rPr>
        <w:t xml:space="preserve"> soud</w:t>
      </w:r>
      <w:r w:rsidR="00F7665B">
        <w:rPr>
          <w:rFonts w:cs="Times New Roman"/>
          <w:szCs w:val="24"/>
        </w:rPr>
        <w:t xml:space="preserve"> nepovažuje</w:t>
      </w:r>
      <w:r w:rsidR="00F876C7">
        <w:rPr>
          <w:rFonts w:cs="Times New Roman"/>
          <w:szCs w:val="24"/>
        </w:rPr>
        <w:t xml:space="preserve"> předkupní právo s </w:t>
      </w:r>
      <w:r w:rsidR="0069523E">
        <w:rPr>
          <w:rFonts w:cs="Times New Roman"/>
          <w:szCs w:val="24"/>
        </w:rPr>
        <w:t xml:space="preserve">věcnými účinky </w:t>
      </w:r>
      <w:r w:rsidR="00F7665B">
        <w:rPr>
          <w:rFonts w:cs="Times New Roman"/>
          <w:szCs w:val="24"/>
        </w:rPr>
        <w:t>za věcné</w:t>
      </w:r>
      <w:r w:rsidR="0069523E">
        <w:rPr>
          <w:rFonts w:cs="Times New Roman"/>
          <w:szCs w:val="24"/>
        </w:rPr>
        <w:t xml:space="preserve"> práv</w:t>
      </w:r>
      <w:r w:rsidR="00F7665B">
        <w:rPr>
          <w:rFonts w:cs="Times New Roman"/>
          <w:szCs w:val="24"/>
        </w:rPr>
        <w:t>o</w:t>
      </w:r>
      <w:r w:rsidR="0069523E">
        <w:rPr>
          <w:rFonts w:cs="Times New Roman"/>
          <w:szCs w:val="24"/>
        </w:rPr>
        <w:t>.</w:t>
      </w:r>
      <w:r w:rsidR="00EA30D9">
        <w:rPr>
          <w:rFonts w:cs="Times New Roman"/>
          <w:szCs w:val="24"/>
        </w:rPr>
        <w:t xml:space="preserve"> Práva věcná, jakožto práva absolutní, se vyznačují účinky erga omnes, </w:t>
      </w:r>
      <w:r w:rsidR="0069523E">
        <w:rPr>
          <w:rFonts w:cs="Times New Roman"/>
          <w:szCs w:val="24"/>
        </w:rPr>
        <w:t>kdežto</w:t>
      </w:r>
      <w:r w:rsidR="00C82A94">
        <w:rPr>
          <w:rFonts w:cs="Times New Roman"/>
          <w:szCs w:val="24"/>
        </w:rPr>
        <w:t xml:space="preserve"> podle přesvědčení soudu</w:t>
      </w:r>
      <w:r w:rsidR="0069523E">
        <w:rPr>
          <w:rFonts w:cs="Times New Roman"/>
          <w:szCs w:val="24"/>
        </w:rPr>
        <w:t xml:space="preserve"> předkupní právo, byť zapsané v příslušné evidenci,</w:t>
      </w:r>
      <w:r w:rsidR="00C82A94">
        <w:rPr>
          <w:rFonts w:cs="Times New Roman"/>
          <w:szCs w:val="24"/>
        </w:rPr>
        <w:t xml:space="preserve"> vůči </w:t>
      </w:r>
      <w:r w:rsidR="00E97D4D">
        <w:rPr>
          <w:rFonts w:cs="Times New Roman"/>
          <w:szCs w:val="24"/>
        </w:rPr>
        <w:t>všem ostatním</w:t>
      </w:r>
      <w:r w:rsidR="00C82A94">
        <w:rPr>
          <w:rFonts w:cs="Times New Roman"/>
          <w:szCs w:val="24"/>
        </w:rPr>
        <w:t xml:space="preserve"> osobám nepůsobí. </w:t>
      </w:r>
      <w:r w:rsidR="000E5519">
        <w:rPr>
          <w:rFonts w:cs="Times New Roman"/>
          <w:szCs w:val="24"/>
        </w:rPr>
        <w:t>Je-li za</w:t>
      </w:r>
      <w:r w:rsidR="00F7665B">
        <w:rPr>
          <w:rFonts w:cs="Times New Roman"/>
          <w:szCs w:val="24"/>
        </w:rPr>
        <w:t>p</w:t>
      </w:r>
      <w:r w:rsidR="000E5519">
        <w:rPr>
          <w:rFonts w:cs="Times New Roman"/>
          <w:szCs w:val="24"/>
        </w:rPr>
        <w:t xml:space="preserve">sáno </w:t>
      </w:r>
      <w:r w:rsidR="00F7665B">
        <w:rPr>
          <w:rFonts w:cs="Times New Roman"/>
          <w:szCs w:val="24"/>
        </w:rPr>
        <w:t>v</w:t>
      </w:r>
      <w:r w:rsidR="000E5519">
        <w:rPr>
          <w:rFonts w:cs="Times New Roman"/>
          <w:szCs w:val="24"/>
        </w:rPr>
        <w:t> </w:t>
      </w:r>
      <w:r w:rsidR="00F7665B">
        <w:rPr>
          <w:rFonts w:cs="Times New Roman"/>
          <w:szCs w:val="24"/>
        </w:rPr>
        <w:t>pozemkové</w:t>
      </w:r>
      <w:r w:rsidR="000E5519">
        <w:rPr>
          <w:rFonts w:cs="Times New Roman"/>
          <w:szCs w:val="24"/>
        </w:rPr>
        <w:t xml:space="preserve"> knize, stává se každý budoucí nabyvatel účastníkem závazkového právního vztahu na m</w:t>
      </w:r>
      <w:r w:rsidR="00EE2B14">
        <w:rPr>
          <w:rFonts w:cs="Times New Roman"/>
          <w:szCs w:val="24"/>
        </w:rPr>
        <w:t xml:space="preserve">ísto původního vlastníka věci. </w:t>
      </w:r>
      <w:r w:rsidR="008B1CF1">
        <w:rPr>
          <w:rFonts w:cs="Times New Roman"/>
          <w:szCs w:val="24"/>
        </w:rPr>
        <w:t>Domnívám se</w:t>
      </w:r>
      <w:r w:rsidR="00E97D4D">
        <w:rPr>
          <w:rFonts w:cs="Times New Roman"/>
          <w:szCs w:val="24"/>
        </w:rPr>
        <w:t>, že takový výklad je vyloučen přímo zákonem, neboť výslovně stanoví možnost zápisem v pozemkové knize přeměnit závazkového předkupního práva v právo věcné.</w:t>
      </w:r>
      <w:r w:rsidR="00554E06">
        <w:rPr>
          <w:rStyle w:val="Znakapoznpodarou"/>
          <w:rFonts w:cs="Times New Roman"/>
          <w:szCs w:val="24"/>
        </w:rPr>
        <w:footnoteReference w:id="194"/>
      </w:r>
      <w:r w:rsidR="00E97D4D">
        <w:rPr>
          <w:rFonts w:cs="Times New Roman"/>
          <w:szCs w:val="24"/>
        </w:rPr>
        <w:t xml:space="preserve"> Ani jiné metody interpretace než jazykový výklad mě nepřesvědčily o opaku. </w:t>
      </w:r>
    </w:p>
    <w:p w:rsidR="00E87187" w:rsidRDefault="00CA4237" w:rsidP="00E87187">
      <w:pPr>
        <w:tabs>
          <w:tab w:val="left" w:pos="284"/>
        </w:tabs>
        <w:spacing w:after="0" w:line="360" w:lineRule="auto"/>
        <w:ind w:right="-284" w:firstLine="567"/>
        <w:jc w:val="both"/>
        <w:rPr>
          <w:rFonts w:cs="Times New Roman"/>
          <w:szCs w:val="24"/>
        </w:rPr>
      </w:pPr>
      <w:r>
        <w:rPr>
          <w:rFonts w:cs="Times New Roman"/>
          <w:szCs w:val="24"/>
        </w:rPr>
        <w:t>Zásadní odlišnost</w:t>
      </w:r>
      <w:r w:rsidR="00E87187">
        <w:rPr>
          <w:rFonts w:cs="Times New Roman"/>
          <w:szCs w:val="24"/>
        </w:rPr>
        <w:t xml:space="preserve"> našeho právního řádu v porovnání s německým a rakouským </w:t>
      </w:r>
      <w:r>
        <w:rPr>
          <w:rFonts w:cs="Times New Roman"/>
          <w:szCs w:val="24"/>
        </w:rPr>
        <w:t xml:space="preserve">spatřuji v institucích oprávněných k zápisům do katastru nemovitostí, respektive do pozemkových </w:t>
      </w:r>
      <w:r>
        <w:rPr>
          <w:rFonts w:cs="Times New Roman"/>
          <w:szCs w:val="24"/>
        </w:rPr>
        <w:lastRenderedPageBreak/>
        <w:t>knih. Zatímco v Rakousku a Německu se jedná o nezávislé soudy, tak v České republice jsou k vedení katastru oprávněny katastrální úřady jako</w:t>
      </w:r>
      <w:r w:rsidR="00E25391">
        <w:rPr>
          <w:rFonts w:cs="Times New Roman"/>
          <w:szCs w:val="24"/>
        </w:rPr>
        <w:t xml:space="preserve"> správní orgány, které nemohou provádět preventivní kontrolu smluv a rozhodovat o</w:t>
      </w:r>
      <w:r w:rsidR="00693D04">
        <w:rPr>
          <w:rFonts w:cs="Times New Roman"/>
          <w:szCs w:val="24"/>
        </w:rPr>
        <w:t xml:space="preserve"> jejich</w:t>
      </w:r>
      <w:r w:rsidR="00E25391">
        <w:rPr>
          <w:rFonts w:cs="Times New Roman"/>
          <w:szCs w:val="24"/>
        </w:rPr>
        <w:t xml:space="preserve"> platnosti. Úplnou kontrolu může provádět pouze soud, stejně tak rozhodnou</w:t>
      </w:r>
      <w:r w:rsidR="00C9261E">
        <w:rPr>
          <w:rFonts w:cs="Times New Roman"/>
          <w:szCs w:val="24"/>
        </w:rPr>
        <w:t>t, že smlouva je neplatná.</w:t>
      </w:r>
      <w:r w:rsidR="00E25391">
        <w:rPr>
          <w:rStyle w:val="Znakapoznpodarou"/>
          <w:rFonts w:cs="Times New Roman"/>
          <w:szCs w:val="24"/>
        </w:rPr>
        <w:footnoteReference w:id="195"/>
      </w:r>
    </w:p>
    <w:p w:rsidR="003D6F1F" w:rsidRDefault="006E6F67" w:rsidP="00EE2B14">
      <w:pPr>
        <w:tabs>
          <w:tab w:val="left" w:pos="284"/>
        </w:tabs>
        <w:spacing w:after="0" w:line="360" w:lineRule="auto"/>
        <w:ind w:right="-284" w:firstLine="567"/>
        <w:jc w:val="both"/>
        <w:rPr>
          <w:rFonts w:cs="Times New Roman"/>
          <w:szCs w:val="24"/>
        </w:rPr>
      </w:pPr>
      <w:r>
        <w:rPr>
          <w:rFonts w:cs="Times New Roman"/>
          <w:szCs w:val="24"/>
        </w:rPr>
        <w:t>Jak již bylo řečeno, v</w:t>
      </w:r>
      <w:r w:rsidR="00EE2B14">
        <w:rPr>
          <w:rFonts w:cs="Times New Roman"/>
          <w:szCs w:val="24"/>
        </w:rPr>
        <w:t xml:space="preserve"> r</w:t>
      </w:r>
      <w:r w:rsidR="00C82A94">
        <w:rPr>
          <w:rFonts w:cs="Times New Roman"/>
          <w:szCs w:val="24"/>
        </w:rPr>
        <w:t>akousk</w:t>
      </w:r>
      <w:r w:rsidR="00EE2B14">
        <w:rPr>
          <w:rFonts w:cs="Times New Roman"/>
          <w:szCs w:val="24"/>
        </w:rPr>
        <w:t>ém právním systému náleží pravomoc zapisovat vlastnická a jiná věcná práva do pozemkové knihy knihovním soudům. To je zásadní rozdíl proti české právní úpravě, protože se nejedná o správní řízení, nýbrž o nesporné soudní řízení. Z toho důvodu</w:t>
      </w:r>
      <w:r w:rsidR="00C90E30">
        <w:rPr>
          <w:rFonts w:cs="Times New Roman"/>
          <w:szCs w:val="24"/>
        </w:rPr>
        <w:t xml:space="preserve"> je možné přezkoumávat nejen formální náležitosti, ale i existenci věcného předkupního práva. V právní teorii je zastáván názor, že předkupní právo skutečně tvoří překážku vkladu vlastnického práva.</w:t>
      </w:r>
      <w:r w:rsidR="00D80370">
        <w:rPr>
          <w:rStyle w:val="Znakapoznpodarou"/>
          <w:rFonts w:cs="Times New Roman"/>
          <w:szCs w:val="24"/>
        </w:rPr>
        <w:footnoteReference w:id="196"/>
      </w:r>
      <w:r w:rsidR="00C90E30">
        <w:rPr>
          <w:rFonts w:cs="Times New Roman"/>
          <w:szCs w:val="24"/>
        </w:rPr>
        <w:t xml:space="preserve"> </w:t>
      </w:r>
      <w:r w:rsidR="00AA1829">
        <w:rPr>
          <w:rFonts w:cs="Times New Roman"/>
          <w:szCs w:val="24"/>
        </w:rPr>
        <w:t xml:space="preserve"> Stejné stanovisko zaujala i judikatura</w:t>
      </w:r>
      <w:r w:rsidR="00892F0A">
        <w:rPr>
          <w:rFonts w:cs="Times New Roman"/>
          <w:szCs w:val="24"/>
        </w:rPr>
        <w:t>,</w:t>
      </w:r>
      <w:r w:rsidR="00AA1829">
        <w:rPr>
          <w:rFonts w:cs="Times New Roman"/>
          <w:szCs w:val="24"/>
        </w:rPr>
        <w:t xml:space="preserve"> podle</w:t>
      </w:r>
      <w:r w:rsidR="00EE2B14">
        <w:rPr>
          <w:rFonts w:cs="Times New Roman"/>
          <w:szCs w:val="24"/>
        </w:rPr>
        <w:t xml:space="preserve"> </w:t>
      </w:r>
      <w:r w:rsidR="00AA1829">
        <w:rPr>
          <w:rFonts w:cs="Times New Roman"/>
          <w:szCs w:val="24"/>
        </w:rPr>
        <w:t xml:space="preserve">které je zapsané předkupní právo překážkou vkladu, pokud není prokázáno, že </w:t>
      </w:r>
      <w:r w:rsidR="00EE2B14">
        <w:rPr>
          <w:rFonts w:cs="Times New Roman"/>
          <w:szCs w:val="24"/>
        </w:rPr>
        <w:t>opr</w:t>
      </w:r>
      <w:r w:rsidR="00AA1829">
        <w:rPr>
          <w:rFonts w:cs="Times New Roman"/>
          <w:szCs w:val="24"/>
        </w:rPr>
        <w:t>ávněný přes řádnou nabídku předkupní právo nevyužil.</w:t>
      </w:r>
      <w:r w:rsidR="00AA1829">
        <w:rPr>
          <w:rStyle w:val="Znakapoznpodarou"/>
          <w:rFonts w:cs="Times New Roman"/>
          <w:szCs w:val="24"/>
        </w:rPr>
        <w:footnoteReference w:id="197"/>
      </w:r>
      <w:r w:rsidR="00E252CD">
        <w:rPr>
          <w:rFonts w:cs="Times New Roman"/>
          <w:szCs w:val="24"/>
        </w:rPr>
        <w:t xml:space="preserve"> </w:t>
      </w:r>
    </w:p>
    <w:p w:rsidR="0071142B" w:rsidRDefault="00D87DC4" w:rsidP="00694CA8">
      <w:pPr>
        <w:tabs>
          <w:tab w:val="left" w:pos="284"/>
        </w:tabs>
        <w:spacing w:after="0" w:line="360" w:lineRule="auto"/>
        <w:ind w:right="-284" w:firstLine="567"/>
        <w:jc w:val="both"/>
        <w:rPr>
          <w:rFonts w:cs="Times New Roman"/>
          <w:szCs w:val="24"/>
        </w:rPr>
      </w:pPr>
      <w:r>
        <w:rPr>
          <w:rFonts w:cs="Times New Roman"/>
          <w:szCs w:val="24"/>
        </w:rPr>
        <w:t>V německém právu</w:t>
      </w:r>
      <w:r w:rsidR="0014293C">
        <w:rPr>
          <w:rFonts w:cs="Times New Roman"/>
          <w:szCs w:val="24"/>
        </w:rPr>
        <w:t xml:space="preserve"> jsou na dispoziční úkony s nemovitostí kladeny vysoké formální nároky. Smlouva o převodu vlastnického práva musí mít formu notářského zápisu.</w:t>
      </w:r>
      <w:r w:rsidR="00C9261E">
        <w:rPr>
          <w:rStyle w:val="Znakapoznpodarou"/>
          <w:rFonts w:cs="Times New Roman"/>
          <w:szCs w:val="24"/>
        </w:rPr>
        <w:footnoteReference w:id="198"/>
      </w:r>
      <w:r w:rsidR="0014293C">
        <w:rPr>
          <w:rFonts w:cs="Times New Roman"/>
          <w:szCs w:val="24"/>
        </w:rPr>
        <w:t xml:space="preserve"> Nezanedbateln</w:t>
      </w:r>
      <w:r w:rsidR="006E6F67">
        <w:rPr>
          <w:rFonts w:cs="Times New Roman"/>
          <w:szCs w:val="24"/>
        </w:rPr>
        <w:t>á</w:t>
      </w:r>
      <w:r w:rsidR="0014293C">
        <w:rPr>
          <w:rFonts w:cs="Times New Roman"/>
          <w:szCs w:val="24"/>
        </w:rPr>
        <w:t xml:space="preserve"> výhod</w:t>
      </w:r>
      <w:r w:rsidR="006E6F67">
        <w:rPr>
          <w:rFonts w:cs="Times New Roman"/>
          <w:szCs w:val="24"/>
        </w:rPr>
        <w:t>a</w:t>
      </w:r>
      <w:r w:rsidR="0014293C">
        <w:rPr>
          <w:rFonts w:cs="Times New Roman"/>
          <w:szCs w:val="24"/>
        </w:rPr>
        <w:t xml:space="preserve"> spočívá </w:t>
      </w:r>
      <w:r w:rsidR="00C04571">
        <w:rPr>
          <w:rFonts w:cs="Times New Roman"/>
          <w:szCs w:val="24"/>
        </w:rPr>
        <w:t xml:space="preserve">právě </w:t>
      </w:r>
      <w:r w:rsidR="00E87187">
        <w:rPr>
          <w:rFonts w:cs="Times New Roman"/>
          <w:szCs w:val="24"/>
        </w:rPr>
        <w:t>v nestrannosti</w:t>
      </w:r>
      <w:r w:rsidR="0014293C">
        <w:rPr>
          <w:rFonts w:cs="Times New Roman"/>
          <w:szCs w:val="24"/>
        </w:rPr>
        <w:t xml:space="preserve"> notář</w:t>
      </w:r>
      <w:r w:rsidR="00E87187">
        <w:rPr>
          <w:rFonts w:cs="Times New Roman"/>
          <w:szCs w:val="24"/>
        </w:rPr>
        <w:t>e, neboť</w:t>
      </w:r>
      <w:r w:rsidR="0014293C">
        <w:rPr>
          <w:rFonts w:cs="Times New Roman"/>
          <w:szCs w:val="24"/>
        </w:rPr>
        <w:t xml:space="preserve"> není zástupcem smluvní strany a je povinen sepsat smlouvu tak</w:t>
      </w:r>
      <w:r w:rsidR="00E87187">
        <w:rPr>
          <w:rFonts w:cs="Times New Roman"/>
          <w:szCs w:val="24"/>
        </w:rPr>
        <w:t>, aby byli zajištěni oba účastníci. Způsobí-li neplatnost smlouvy, je odpovědný za vzniklou škodu a pro tyto situace musí být pojištěn.</w:t>
      </w:r>
      <w:r w:rsidR="00C9261E">
        <w:rPr>
          <w:rFonts w:cs="Times New Roman"/>
          <w:szCs w:val="24"/>
        </w:rPr>
        <w:t xml:space="preserve"> </w:t>
      </w:r>
      <w:r w:rsidR="00D8659F">
        <w:rPr>
          <w:rFonts w:cs="Times New Roman"/>
          <w:szCs w:val="24"/>
        </w:rPr>
        <w:t>V německé notářské praxi jsou</w:t>
      </w:r>
      <w:r w:rsidR="002273F7">
        <w:rPr>
          <w:rFonts w:cs="Times New Roman"/>
          <w:szCs w:val="24"/>
        </w:rPr>
        <w:t xml:space="preserve"> spojena</w:t>
      </w:r>
      <w:r w:rsidR="00D8659F">
        <w:rPr>
          <w:rFonts w:cs="Times New Roman"/>
          <w:szCs w:val="24"/>
        </w:rPr>
        <w:t xml:space="preserve"> s přípravou smlouvy opatření, která zajišťují bezpečné nabytí věci kupujícím. Mezi ně se řadí i potvrzení, prokazující neexistenci závady v podobě předkupního práva, nebo že sice existuje, ale nebude vykonáno. </w:t>
      </w:r>
      <w:r w:rsidR="000D3A80">
        <w:rPr>
          <w:rFonts w:cs="Times New Roman"/>
          <w:szCs w:val="24"/>
        </w:rPr>
        <w:t>Tato ohlášení osob oprávněných z předkupního práva se přikládají k návrhu na zápis do pozemkové knihy.</w:t>
      </w:r>
      <w:r w:rsidR="000D3A80">
        <w:rPr>
          <w:rStyle w:val="Znakapoznpodarou"/>
          <w:rFonts w:cs="Times New Roman"/>
          <w:szCs w:val="24"/>
        </w:rPr>
        <w:footnoteReference w:id="199"/>
      </w:r>
      <w:r w:rsidR="000D3A80">
        <w:rPr>
          <w:rFonts w:cs="Times New Roman"/>
          <w:szCs w:val="24"/>
        </w:rPr>
        <w:t xml:space="preserve"> Podle mého názoru, má propracovaný německý systém řadu výhod. Nezpochybnitelnou předností je právě účast notáře jako nestranného subjektu. Dochází tak k</w:t>
      </w:r>
      <w:r w:rsidR="008B79D9">
        <w:rPr>
          <w:rFonts w:cs="Times New Roman"/>
          <w:szCs w:val="24"/>
        </w:rPr>
        <w:t> zajištění rovnosti stran v případech, kdy účastníkem smlouvy je právní laik, navíc mají návrhy na zápis do pozemkové knihy určitou právní kvalitu. V souvislosti s přípravou budoucího občanského zákoníku se odborná veřejnost zabývala stanovením povinnosti podávat návrh na vklad ve formě notářského zápisu. V této myšlence narazila</w:t>
      </w:r>
      <w:r w:rsidR="006E6F67">
        <w:rPr>
          <w:rFonts w:cs="Times New Roman"/>
          <w:szCs w:val="24"/>
        </w:rPr>
        <w:t xml:space="preserve"> rekodifikační komise na odpor A</w:t>
      </w:r>
      <w:r w:rsidR="008B79D9">
        <w:rPr>
          <w:rFonts w:cs="Times New Roman"/>
          <w:szCs w:val="24"/>
        </w:rPr>
        <w:t>dvokátní komory</w:t>
      </w:r>
      <w:r w:rsidR="006E6F67">
        <w:rPr>
          <w:rFonts w:cs="Times New Roman"/>
          <w:szCs w:val="24"/>
        </w:rPr>
        <w:t xml:space="preserve"> České republiky</w:t>
      </w:r>
      <w:r w:rsidR="008B79D9">
        <w:rPr>
          <w:rFonts w:cs="Times New Roman"/>
          <w:szCs w:val="24"/>
        </w:rPr>
        <w:t>, která nesouhlasila s dalším rozšířením monopolního postavení notářů.</w:t>
      </w:r>
      <w:r w:rsidR="006E6F67">
        <w:rPr>
          <w:rFonts w:cs="Times New Roman"/>
          <w:szCs w:val="24"/>
        </w:rPr>
        <w:t xml:space="preserve"> N</w:t>
      </w:r>
      <w:r w:rsidR="00135509">
        <w:rPr>
          <w:rFonts w:cs="Times New Roman"/>
          <w:szCs w:val="24"/>
        </w:rPr>
        <w:t>ezbývá</w:t>
      </w:r>
      <w:r w:rsidR="006E6F67">
        <w:rPr>
          <w:rFonts w:cs="Times New Roman"/>
          <w:szCs w:val="24"/>
        </w:rPr>
        <w:t xml:space="preserve"> mi</w:t>
      </w:r>
      <w:r w:rsidR="00135509">
        <w:rPr>
          <w:rFonts w:cs="Times New Roman"/>
          <w:szCs w:val="24"/>
        </w:rPr>
        <w:t xml:space="preserve"> než souhlasit s publikovanými názory právní teorie, že obligatorní forma notářského zápisu </w:t>
      </w:r>
      <w:r w:rsidR="00135509">
        <w:rPr>
          <w:rFonts w:cs="Times New Roman"/>
          <w:szCs w:val="24"/>
        </w:rPr>
        <w:lastRenderedPageBreak/>
        <w:t>nezajistí vklady v katastru bez vad. Kromě toho by sepsání smlouvy notářem značně zvýšilo náklady</w:t>
      </w:r>
      <w:r w:rsidR="00C836E4">
        <w:rPr>
          <w:rFonts w:cs="Times New Roman"/>
          <w:szCs w:val="24"/>
        </w:rPr>
        <w:t xml:space="preserve"> spojené s převodem nemovitostí, to by v praxi znamenalo, že účastníci budou zápis do veřejné evidence odkládat, což je v rozporu s účelem materiální publicity.</w:t>
      </w:r>
      <w:r w:rsidR="00C836E4">
        <w:rPr>
          <w:rStyle w:val="Znakapoznpodarou"/>
          <w:rFonts w:cs="Times New Roman"/>
          <w:szCs w:val="24"/>
        </w:rPr>
        <w:footnoteReference w:id="200"/>
      </w:r>
      <w:r w:rsidR="00135509">
        <w:rPr>
          <w:rFonts w:cs="Times New Roman"/>
          <w:szCs w:val="24"/>
        </w:rPr>
        <w:t xml:space="preserve"> Proto považuji za optimální řešení, uvedené v návrhu občanského zákoníku, který již schválil Parlament České republiky. </w:t>
      </w:r>
      <w:r w:rsidR="0044335D">
        <w:rPr>
          <w:rFonts w:cs="Times New Roman"/>
          <w:szCs w:val="24"/>
        </w:rPr>
        <w:t xml:space="preserve">Jeho vzorem se stalo </w:t>
      </w:r>
      <w:r w:rsidR="00E252CD">
        <w:rPr>
          <w:rFonts w:cs="Times New Roman"/>
          <w:szCs w:val="24"/>
        </w:rPr>
        <w:t>knihovní řízení podle rakouského knihovního zákona</w:t>
      </w:r>
      <w:r w:rsidR="0044335D">
        <w:rPr>
          <w:rFonts w:cs="Times New Roman"/>
          <w:szCs w:val="24"/>
        </w:rPr>
        <w:t>.</w:t>
      </w:r>
      <w:r w:rsidR="00E252CD">
        <w:rPr>
          <w:rFonts w:cs="Times New Roman"/>
          <w:szCs w:val="24"/>
        </w:rPr>
        <w:t xml:space="preserve"> </w:t>
      </w:r>
      <w:r w:rsidR="00BB1E23">
        <w:rPr>
          <w:rFonts w:cs="Times New Roman"/>
          <w:szCs w:val="24"/>
        </w:rPr>
        <w:t>V nové právní úpravě se počítá s obnovením zásady materiální publicity</w:t>
      </w:r>
      <w:r w:rsidR="00DB4A6C">
        <w:rPr>
          <w:rStyle w:val="Znakapoznpodarou"/>
          <w:rFonts w:cs="Times New Roman"/>
          <w:szCs w:val="24"/>
        </w:rPr>
        <w:footnoteReference w:id="201"/>
      </w:r>
      <w:r w:rsidR="00A4491D">
        <w:rPr>
          <w:rFonts w:cs="Times New Roman"/>
          <w:szCs w:val="24"/>
        </w:rPr>
        <w:t>, která se dá vyjádřit jako ochrana osob</w:t>
      </w:r>
      <w:r w:rsidR="00DB4A6C">
        <w:rPr>
          <w:rFonts w:cs="Times New Roman"/>
          <w:szCs w:val="24"/>
        </w:rPr>
        <w:t>y</w:t>
      </w:r>
      <w:r w:rsidR="00A4491D">
        <w:rPr>
          <w:rFonts w:cs="Times New Roman"/>
          <w:szCs w:val="24"/>
        </w:rPr>
        <w:t xml:space="preserve">, </w:t>
      </w:r>
      <w:r w:rsidR="00DB4A6C">
        <w:rPr>
          <w:rFonts w:cs="Times New Roman"/>
          <w:szCs w:val="24"/>
        </w:rPr>
        <w:t>spoléhající</w:t>
      </w:r>
      <w:r w:rsidR="00A4491D">
        <w:rPr>
          <w:rFonts w:cs="Times New Roman"/>
          <w:szCs w:val="24"/>
        </w:rPr>
        <w:t xml:space="preserve"> v dobré víře na správnost a úplnost zápisu v katastru a to tím, jakoby zapsaný stav odpovídal skutečnému stavu právnímu. </w:t>
      </w:r>
      <w:r w:rsidR="007A7AFB">
        <w:rPr>
          <w:rFonts w:cs="Times New Roman"/>
          <w:szCs w:val="24"/>
        </w:rPr>
        <w:tab/>
      </w:r>
      <w:r w:rsidR="00DB4A6C">
        <w:rPr>
          <w:rFonts w:cs="Times New Roman"/>
          <w:szCs w:val="24"/>
        </w:rPr>
        <w:t>Jestliže má mít zapsaný stav přednost před skutečným stavem, bude nutné</w:t>
      </w:r>
      <w:r w:rsidR="004222E4">
        <w:rPr>
          <w:rFonts w:cs="Times New Roman"/>
          <w:szCs w:val="24"/>
        </w:rPr>
        <w:t xml:space="preserve"> v</w:t>
      </w:r>
      <w:r w:rsidR="00F550DA">
        <w:rPr>
          <w:rFonts w:cs="Times New Roman"/>
          <w:szCs w:val="24"/>
        </w:rPr>
        <w:t> právním předpise</w:t>
      </w:r>
      <w:r w:rsidR="00DB4A6C">
        <w:rPr>
          <w:rFonts w:cs="Times New Roman"/>
          <w:szCs w:val="24"/>
        </w:rPr>
        <w:t xml:space="preserve"> </w:t>
      </w:r>
      <w:r w:rsidR="004222E4">
        <w:rPr>
          <w:rFonts w:cs="Times New Roman"/>
          <w:szCs w:val="24"/>
        </w:rPr>
        <w:t xml:space="preserve">rozšířit přezkumné důvody oproti současnému zákonu o zápisech vlastnických a jiných věcných práv. </w:t>
      </w:r>
      <w:r w:rsidR="0044335D">
        <w:rPr>
          <w:rFonts w:cs="Times New Roman"/>
          <w:szCs w:val="24"/>
        </w:rPr>
        <w:t>Katastrální úřady</w:t>
      </w:r>
      <w:r w:rsidR="004C00D1">
        <w:rPr>
          <w:rFonts w:cs="Times New Roman"/>
          <w:szCs w:val="24"/>
        </w:rPr>
        <w:t xml:space="preserve"> tak</w:t>
      </w:r>
      <w:r w:rsidR="000305E7">
        <w:rPr>
          <w:rFonts w:cs="Times New Roman"/>
          <w:szCs w:val="24"/>
        </w:rPr>
        <w:t xml:space="preserve"> </w:t>
      </w:r>
      <w:r w:rsidR="004C00D1">
        <w:rPr>
          <w:rFonts w:cs="Times New Roman"/>
          <w:szCs w:val="24"/>
        </w:rPr>
        <w:t xml:space="preserve">budou ex offo přihlížet k existenci předkupního práva v rámci řízení o povolení vkladu vlastnického práva. </w:t>
      </w:r>
      <w:r w:rsidR="004222E4">
        <w:rPr>
          <w:rFonts w:cs="Times New Roman"/>
          <w:szCs w:val="24"/>
        </w:rPr>
        <w:t xml:space="preserve">V případě, že předložená smlouva bude v rozporu s předkupním právem, bude návrh na zápis zamítnut. </w:t>
      </w:r>
      <w:r w:rsidR="004222E4">
        <w:rPr>
          <w:rStyle w:val="Znakapoznpodarou"/>
          <w:rFonts w:cs="Times New Roman"/>
          <w:szCs w:val="24"/>
        </w:rPr>
        <w:footnoteReference w:id="202"/>
      </w:r>
    </w:p>
    <w:p w:rsidR="00BC340A" w:rsidRDefault="00BC340A" w:rsidP="00694CA8">
      <w:pPr>
        <w:tabs>
          <w:tab w:val="left" w:pos="284"/>
        </w:tabs>
        <w:spacing w:after="0" w:line="360" w:lineRule="auto"/>
        <w:ind w:right="-284" w:firstLine="567"/>
        <w:jc w:val="both"/>
        <w:rPr>
          <w:rFonts w:cs="Times New Roman"/>
          <w:szCs w:val="24"/>
        </w:rPr>
      </w:pPr>
    </w:p>
    <w:p w:rsidR="00BC340A" w:rsidRDefault="00BC340A" w:rsidP="00694CA8">
      <w:pPr>
        <w:tabs>
          <w:tab w:val="left" w:pos="284"/>
        </w:tabs>
        <w:spacing w:after="0" w:line="360" w:lineRule="auto"/>
        <w:ind w:right="-284" w:firstLine="567"/>
        <w:jc w:val="both"/>
        <w:rPr>
          <w:rFonts w:cs="Times New Roman"/>
          <w:szCs w:val="24"/>
        </w:rPr>
      </w:pPr>
    </w:p>
    <w:p w:rsidR="00BC340A" w:rsidRDefault="00BC340A" w:rsidP="00694CA8">
      <w:pPr>
        <w:tabs>
          <w:tab w:val="left" w:pos="284"/>
        </w:tabs>
        <w:spacing w:after="0" w:line="360" w:lineRule="auto"/>
        <w:ind w:right="-284" w:firstLine="567"/>
        <w:jc w:val="both"/>
        <w:rPr>
          <w:rFonts w:cs="Times New Roman"/>
          <w:szCs w:val="24"/>
        </w:rPr>
      </w:pPr>
    </w:p>
    <w:p w:rsidR="00BC340A" w:rsidRPr="00694CA8" w:rsidRDefault="00BC340A" w:rsidP="00694CA8">
      <w:pPr>
        <w:tabs>
          <w:tab w:val="left" w:pos="284"/>
        </w:tabs>
        <w:spacing w:after="0" w:line="360" w:lineRule="auto"/>
        <w:ind w:right="-284" w:firstLine="567"/>
        <w:jc w:val="both"/>
        <w:rPr>
          <w:rFonts w:cs="Times New Roman"/>
          <w:szCs w:val="24"/>
        </w:rPr>
      </w:pPr>
    </w:p>
    <w:tbl>
      <w:tblPr>
        <w:tblW w:w="0" w:type="auto"/>
        <w:tblCellSpacing w:w="15" w:type="dxa"/>
        <w:tblCellMar>
          <w:left w:w="0" w:type="dxa"/>
          <w:right w:w="0" w:type="dxa"/>
        </w:tblCellMar>
        <w:tblLook w:val="04A0" w:firstRow="1" w:lastRow="0" w:firstColumn="1" w:lastColumn="0" w:noHBand="0" w:noVBand="1"/>
      </w:tblPr>
      <w:tblGrid>
        <w:gridCol w:w="66"/>
      </w:tblGrid>
      <w:tr w:rsidR="0071142B" w:rsidRPr="0071142B" w:rsidTr="0071142B">
        <w:trPr>
          <w:tblCellSpacing w:w="15" w:type="dxa"/>
        </w:trPr>
        <w:tc>
          <w:tcPr>
            <w:tcW w:w="0" w:type="auto"/>
            <w:tcBorders>
              <w:top w:val="nil"/>
              <w:left w:val="nil"/>
              <w:bottom w:val="nil"/>
              <w:right w:val="nil"/>
            </w:tcBorders>
            <w:hideMark/>
          </w:tcPr>
          <w:p w:rsidR="0071142B" w:rsidRPr="0071142B" w:rsidRDefault="0071142B" w:rsidP="0071142B">
            <w:pPr>
              <w:spacing w:after="0" w:line="240" w:lineRule="auto"/>
              <w:rPr>
                <w:rFonts w:ascii="Arial" w:eastAsia="Times New Roman" w:hAnsi="Arial" w:cs="Arial"/>
                <w:szCs w:val="24"/>
                <w:lang w:eastAsia="cs-CZ"/>
              </w:rPr>
            </w:pPr>
          </w:p>
        </w:tc>
      </w:tr>
    </w:tbl>
    <w:p w:rsidR="00C91379" w:rsidRDefault="00C91379" w:rsidP="00F84DB2">
      <w:pPr>
        <w:pStyle w:val="Nadpis1"/>
      </w:pPr>
    </w:p>
    <w:p w:rsidR="00C91379" w:rsidRDefault="00C91379" w:rsidP="00F84DB2">
      <w:pPr>
        <w:pStyle w:val="Nadpis1"/>
      </w:pPr>
    </w:p>
    <w:p w:rsidR="00C91379" w:rsidRDefault="00C91379" w:rsidP="00F84DB2">
      <w:pPr>
        <w:pStyle w:val="Nadpis1"/>
      </w:pPr>
    </w:p>
    <w:p w:rsidR="00C91379" w:rsidRDefault="00C91379" w:rsidP="00F84DB2">
      <w:pPr>
        <w:pStyle w:val="Nadpis1"/>
      </w:pPr>
    </w:p>
    <w:p w:rsidR="00C91379" w:rsidRDefault="00C91379" w:rsidP="00F84DB2">
      <w:pPr>
        <w:pStyle w:val="Nadpis1"/>
      </w:pPr>
    </w:p>
    <w:p w:rsidR="00C91379" w:rsidRDefault="00C91379" w:rsidP="00F84DB2">
      <w:pPr>
        <w:pStyle w:val="Nadpis1"/>
      </w:pPr>
    </w:p>
    <w:p w:rsidR="00C91379" w:rsidRDefault="00C91379" w:rsidP="00F84DB2">
      <w:pPr>
        <w:pStyle w:val="Nadpis1"/>
      </w:pPr>
    </w:p>
    <w:p w:rsidR="00C91379" w:rsidRDefault="00C91379" w:rsidP="00F84DB2">
      <w:pPr>
        <w:pStyle w:val="Nadpis1"/>
      </w:pPr>
    </w:p>
    <w:p w:rsidR="00C91379" w:rsidRDefault="00C91379" w:rsidP="00F84DB2">
      <w:pPr>
        <w:pStyle w:val="Nadpis1"/>
      </w:pPr>
    </w:p>
    <w:p w:rsidR="00C91379" w:rsidRDefault="00C91379" w:rsidP="000C74B7">
      <w:pPr>
        <w:pStyle w:val="Nadpis1"/>
        <w:ind w:firstLine="0"/>
      </w:pPr>
    </w:p>
    <w:p w:rsidR="002273F7" w:rsidRPr="002273F7" w:rsidRDefault="00CA1F3C" w:rsidP="00C91379">
      <w:pPr>
        <w:pStyle w:val="Nadpis1"/>
        <w:spacing w:before="0" w:after="0" w:line="360" w:lineRule="auto"/>
      </w:pPr>
      <w:bookmarkStart w:id="35" w:name="_Toc330475556"/>
      <w:r>
        <w:lastRenderedPageBreak/>
        <w:t>Zánik předkupního práva</w:t>
      </w:r>
      <w:bookmarkEnd w:id="35"/>
    </w:p>
    <w:p w:rsidR="00CA1F3C" w:rsidRPr="00DE1D4D" w:rsidRDefault="00CA1F3C" w:rsidP="00C91379">
      <w:pPr>
        <w:spacing w:after="0" w:line="360" w:lineRule="auto"/>
        <w:ind w:firstLine="708"/>
        <w:jc w:val="both"/>
        <w:rPr>
          <w:rFonts w:cs="Times New Roman"/>
          <w:szCs w:val="24"/>
        </w:rPr>
      </w:pPr>
      <w:r w:rsidRPr="00DE1D4D">
        <w:rPr>
          <w:rFonts w:cs="Times New Roman"/>
          <w:szCs w:val="24"/>
        </w:rPr>
        <w:t>Zánik předkupního práva může způsobit řada skutečností.</w:t>
      </w:r>
      <w:r>
        <w:rPr>
          <w:rFonts w:cs="Times New Roman"/>
          <w:szCs w:val="24"/>
        </w:rPr>
        <w:t xml:space="preserve"> Nejobecněji se jedná o zánik předkupněprávního vztahu</w:t>
      </w:r>
      <w:r w:rsidRPr="00DE1D4D">
        <w:rPr>
          <w:rFonts w:cs="Times New Roman"/>
          <w:szCs w:val="24"/>
        </w:rPr>
        <w:t xml:space="preserve"> na</w:t>
      </w:r>
      <w:r>
        <w:rPr>
          <w:rFonts w:cs="Times New Roman"/>
          <w:szCs w:val="24"/>
        </w:rPr>
        <w:t xml:space="preserve"> základě jeho realizace a zánik </w:t>
      </w:r>
      <w:r w:rsidRPr="00DE1D4D">
        <w:rPr>
          <w:rFonts w:cs="Times New Roman"/>
          <w:szCs w:val="24"/>
        </w:rPr>
        <w:t>bez t</w:t>
      </w:r>
      <w:r>
        <w:rPr>
          <w:rFonts w:cs="Times New Roman"/>
          <w:szCs w:val="24"/>
        </w:rPr>
        <w:t xml:space="preserve">oho aniž by bylo předkupní právo </w:t>
      </w:r>
      <w:r w:rsidRPr="00DE1D4D">
        <w:rPr>
          <w:rFonts w:cs="Times New Roman"/>
          <w:szCs w:val="24"/>
        </w:rPr>
        <w:t>vykonáno.</w:t>
      </w:r>
      <w:r w:rsidR="002273F7">
        <w:rPr>
          <w:rFonts w:cs="Times New Roman"/>
          <w:szCs w:val="24"/>
        </w:rPr>
        <w:t xml:space="preserve"> </w:t>
      </w:r>
      <w:r w:rsidR="009F32EC">
        <w:rPr>
          <w:rFonts w:cs="Times New Roman"/>
          <w:szCs w:val="24"/>
        </w:rPr>
        <w:t>Občanský zákoník</w:t>
      </w:r>
      <w:r w:rsidRPr="00DE1D4D">
        <w:rPr>
          <w:rFonts w:cs="Times New Roman"/>
          <w:szCs w:val="24"/>
        </w:rPr>
        <w:t xml:space="preserve"> stanoví některé zp</w:t>
      </w:r>
      <w:r w:rsidR="009F32EC">
        <w:rPr>
          <w:rFonts w:cs="Times New Roman"/>
          <w:szCs w:val="24"/>
        </w:rPr>
        <w:t>ů</w:t>
      </w:r>
      <w:r w:rsidR="007160F4">
        <w:rPr>
          <w:rFonts w:cs="Times New Roman"/>
          <w:szCs w:val="24"/>
        </w:rPr>
        <w:t>soby zániku předkupního práva</w:t>
      </w:r>
      <w:r w:rsidRPr="00DE1D4D">
        <w:rPr>
          <w:rFonts w:cs="Times New Roman"/>
          <w:szCs w:val="24"/>
        </w:rPr>
        <w:t xml:space="preserve"> v rámci obecných způsobů zániku závazků, další můžeme nalézt přímo v úpravě předkupního práva </w:t>
      </w:r>
      <w:r w:rsidR="007160F4">
        <w:rPr>
          <w:rFonts w:cs="Times New Roman"/>
          <w:szCs w:val="24"/>
        </w:rPr>
        <w:t xml:space="preserve">jako vedlejšího ujednání u kupní smlouvy. </w:t>
      </w:r>
      <w:r w:rsidRPr="00DE1D4D">
        <w:rPr>
          <w:rFonts w:cs="Times New Roman"/>
          <w:szCs w:val="24"/>
        </w:rPr>
        <w:t>V řadě případů budou pro otázku zániku důležité účinky p</w:t>
      </w:r>
      <w:r w:rsidR="007160F4">
        <w:rPr>
          <w:rFonts w:cs="Times New Roman"/>
          <w:szCs w:val="24"/>
        </w:rPr>
        <w:t>ředkupního práva, tedy jednalo-</w:t>
      </w:r>
      <w:r w:rsidRPr="00DE1D4D">
        <w:rPr>
          <w:rFonts w:cs="Times New Roman"/>
          <w:szCs w:val="24"/>
        </w:rPr>
        <w:t>li se o předkupní právo závazkové či věcné.</w:t>
      </w:r>
    </w:p>
    <w:p w:rsidR="00D37194" w:rsidRDefault="00CA1F3C" w:rsidP="00ED7A77">
      <w:pPr>
        <w:spacing w:after="0" w:line="360" w:lineRule="auto"/>
        <w:ind w:firstLine="708"/>
        <w:jc w:val="both"/>
        <w:rPr>
          <w:rFonts w:cs="Times New Roman"/>
          <w:szCs w:val="24"/>
        </w:rPr>
      </w:pPr>
      <w:r w:rsidRPr="00DE1D4D">
        <w:rPr>
          <w:rFonts w:cs="Times New Roman"/>
          <w:szCs w:val="24"/>
        </w:rPr>
        <w:t xml:space="preserve">Zákon nestanoví dobu, po kterou předkupní právo oprávněné osoby trvá. Jestliže se jedná o předkupní právo smluvní, mohou si </w:t>
      </w:r>
      <w:r w:rsidR="00EE1B94">
        <w:rPr>
          <w:rFonts w:cs="Times New Roman"/>
          <w:szCs w:val="24"/>
        </w:rPr>
        <w:t>kontrahenti</w:t>
      </w:r>
      <w:r w:rsidRPr="00DE1D4D">
        <w:rPr>
          <w:rFonts w:cs="Times New Roman"/>
          <w:szCs w:val="24"/>
        </w:rPr>
        <w:t xml:space="preserve"> upravit </w:t>
      </w:r>
      <w:r w:rsidR="0006793F">
        <w:rPr>
          <w:rFonts w:cs="Times New Roman"/>
          <w:szCs w:val="24"/>
        </w:rPr>
        <w:t xml:space="preserve">délku jeho trvání.  Dobu trvání je možno </w:t>
      </w:r>
      <w:r w:rsidRPr="00DE1D4D">
        <w:rPr>
          <w:rFonts w:cs="Times New Roman"/>
          <w:szCs w:val="24"/>
        </w:rPr>
        <w:t>sjedn</w:t>
      </w:r>
      <w:r w:rsidR="0006793F">
        <w:rPr>
          <w:rFonts w:cs="Times New Roman"/>
          <w:szCs w:val="24"/>
        </w:rPr>
        <w:t xml:space="preserve">at </w:t>
      </w:r>
      <w:r w:rsidRPr="00DE1D4D">
        <w:rPr>
          <w:rFonts w:cs="Times New Roman"/>
          <w:szCs w:val="24"/>
        </w:rPr>
        <w:t xml:space="preserve">jako přesné určení délky trvání nebo může být vázána na rozvazovací podmínku. Pokud ve smlouvě není upravena doba, na kterou je předkupní právo </w:t>
      </w:r>
      <w:r w:rsidR="0006793F">
        <w:rPr>
          <w:rFonts w:cs="Times New Roman"/>
          <w:szCs w:val="24"/>
        </w:rPr>
        <w:t>dohodnuto</w:t>
      </w:r>
      <w:r w:rsidRPr="00DE1D4D">
        <w:rPr>
          <w:rFonts w:cs="Times New Roman"/>
          <w:szCs w:val="24"/>
        </w:rPr>
        <w:t xml:space="preserve">, má se za to, že je zřízeno na dobu neurčitou.  Zákonné předkupní právo je z povahy věci </w:t>
      </w:r>
      <w:r w:rsidRPr="00566CDF">
        <w:rPr>
          <w:rFonts w:cs="Times New Roman"/>
          <w:szCs w:val="24"/>
        </w:rPr>
        <w:t>časově neomezené. K samotnému trvání předkupního práva je třeba dodat, že u ně</w:t>
      </w:r>
      <w:r w:rsidR="0017588A" w:rsidRPr="00566CDF">
        <w:rPr>
          <w:rFonts w:cs="Times New Roman"/>
          <w:szCs w:val="24"/>
        </w:rPr>
        <w:t>j nepřichází v úvahu promlčení. Nicméně práva, která jsou s předkupním právem spojená, se promlčet mohou.</w:t>
      </w:r>
      <w:r w:rsidR="00AE2E94" w:rsidRPr="00566CDF">
        <w:rPr>
          <w:rFonts w:cs="Times New Roman"/>
          <w:szCs w:val="24"/>
        </w:rPr>
        <w:t xml:space="preserve"> </w:t>
      </w:r>
      <w:r w:rsidRPr="00566CDF">
        <w:rPr>
          <w:rFonts w:cs="Times New Roman"/>
          <w:szCs w:val="24"/>
        </w:rPr>
        <w:t xml:space="preserve">Jak již bylo zmíněno, právo </w:t>
      </w:r>
      <w:r w:rsidR="0006793F">
        <w:rPr>
          <w:rFonts w:cs="Times New Roman"/>
          <w:szCs w:val="24"/>
        </w:rPr>
        <w:t>předkupníka</w:t>
      </w:r>
      <w:r w:rsidRPr="00566CDF">
        <w:rPr>
          <w:rFonts w:cs="Times New Roman"/>
          <w:szCs w:val="24"/>
        </w:rPr>
        <w:t xml:space="preserve"> </w:t>
      </w:r>
      <w:r w:rsidR="0006793F">
        <w:rPr>
          <w:rFonts w:cs="Times New Roman"/>
          <w:szCs w:val="24"/>
        </w:rPr>
        <w:t>k přednostnímu nabytí věci</w:t>
      </w:r>
      <w:r w:rsidRPr="00566CDF">
        <w:rPr>
          <w:rFonts w:cs="Times New Roman"/>
          <w:szCs w:val="24"/>
        </w:rPr>
        <w:t xml:space="preserve"> je úzce vázáno na vůli povinného věc prodat. </w:t>
      </w:r>
      <w:r w:rsidR="00D37194" w:rsidRPr="00566CDF">
        <w:rPr>
          <w:rFonts w:cs="Times New Roman"/>
          <w:szCs w:val="24"/>
        </w:rPr>
        <w:t>To znamená, že u závazkového předkupního práva začíná běžet obecná tříletá promlčecí lhůta od okamžiku, kdy zavázaný právo věřitele poruší. Jinak je tomu u věcného předkupního práva, kde hraje významnou roli materiální publicita, na</w:t>
      </w:r>
      <w:r w:rsidR="00DD0107">
        <w:rPr>
          <w:rFonts w:cs="Times New Roman"/>
          <w:szCs w:val="24"/>
        </w:rPr>
        <w:t xml:space="preserve"> jejímž</w:t>
      </w:r>
      <w:r w:rsidR="00D37194" w:rsidRPr="00566CDF">
        <w:rPr>
          <w:rFonts w:cs="Times New Roman"/>
          <w:szCs w:val="24"/>
        </w:rPr>
        <w:t xml:space="preserve"> základě judikatura vyvodila, že:</w:t>
      </w:r>
      <w:r w:rsidR="00D37194">
        <w:rPr>
          <w:rFonts w:cs="Times New Roman"/>
          <w:color w:val="00B050"/>
          <w:szCs w:val="24"/>
        </w:rPr>
        <w:t xml:space="preserve"> </w:t>
      </w:r>
      <w:r w:rsidR="00D37194" w:rsidRPr="00D37194">
        <w:rPr>
          <w:rFonts w:cs="Times New Roman"/>
          <w:i/>
          <w:szCs w:val="24"/>
        </w:rPr>
        <w:t>„</w:t>
      </w:r>
      <w:r w:rsidR="00D37194" w:rsidRPr="00D37194">
        <w:rPr>
          <w:rFonts w:cs="Times New Roman"/>
          <w:bCs/>
          <w:i/>
          <w:szCs w:val="24"/>
        </w:rPr>
        <w:t>Tříletá promlčecí doba k uplatnění práva podílového spoluvlastníka, jehož předkupní právo bylo porušeno, domáhat se na nabyvateli, aby mu spoluvlastnický podíl na nemovitosti nabídl ke koupi, začíná běžet dnem následujícím po dni, ke kterému vznikly účinky vkladu práva do katastru nemovitostí na základě kupní smlouvy, jíž bylo předkupní právo porušeno.“</w:t>
      </w:r>
      <w:r w:rsidR="00D37194" w:rsidRPr="00D37194">
        <w:rPr>
          <w:rFonts w:cs="Times New Roman"/>
          <w:szCs w:val="24"/>
        </w:rPr>
        <w:t xml:space="preserve"> </w:t>
      </w:r>
      <w:r w:rsidR="00D37194" w:rsidRPr="00D37194">
        <w:rPr>
          <w:rStyle w:val="Znakapoznpodarou"/>
          <w:rFonts w:cs="Times New Roman"/>
          <w:szCs w:val="24"/>
        </w:rPr>
        <w:footnoteReference w:id="203"/>
      </w:r>
    </w:p>
    <w:p w:rsidR="00A55F24" w:rsidRDefault="00A55F24" w:rsidP="00F84DB2">
      <w:pPr>
        <w:pStyle w:val="Nadpis1"/>
      </w:pPr>
    </w:p>
    <w:p w:rsidR="00A55F24" w:rsidRDefault="00A55F24" w:rsidP="00F84DB2">
      <w:pPr>
        <w:pStyle w:val="Nadpis1"/>
      </w:pPr>
    </w:p>
    <w:p w:rsidR="00A55F24" w:rsidRDefault="00A55F24" w:rsidP="00F84DB2">
      <w:pPr>
        <w:pStyle w:val="Nadpis1"/>
      </w:pPr>
    </w:p>
    <w:p w:rsidR="00A55F24" w:rsidRDefault="00A55F24" w:rsidP="00F84DB2">
      <w:pPr>
        <w:pStyle w:val="Nadpis1"/>
      </w:pPr>
    </w:p>
    <w:p w:rsidR="00C91379" w:rsidRDefault="00C91379" w:rsidP="00C91379">
      <w:pPr>
        <w:rPr>
          <w:lang w:eastAsia="cs-CZ"/>
        </w:rPr>
      </w:pPr>
    </w:p>
    <w:p w:rsidR="000C74B7" w:rsidRDefault="000C74B7" w:rsidP="000C74B7">
      <w:pPr>
        <w:pStyle w:val="Nadpis1"/>
        <w:spacing w:before="0" w:after="0" w:line="360" w:lineRule="auto"/>
        <w:ind w:firstLine="0"/>
        <w:rPr>
          <w:rFonts w:cs="Calibri"/>
          <w:b w:val="0"/>
          <w:bCs w:val="0"/>
          <w:sz w:val="24"/>
          <w:szCs w:val="22"/>
        </w:rPr>
      </w:pPr>
    </w:p>
    <w:p w:rsidR="00694CA8" w:rsidRPr="00A55F24" w:rsidRDefault="00D90FC2" w:rsidP="000C74B7">
      <w:pPr>
        <w:pStyle w:val="Nadpis1"/>
        <w:spacing w:before="0" w:after="0" w:line="360" w:lineRule="auto"/>
        <w:ind w:firstLine="708"/>
      </w:pPr>
      <w:bookmarkStart w:id="36" w:name="_Toc330475557"/>
      <w:r w:rsidRPr="00A55F24">
        <w:lastRenderedPageBreak/>
        <w:t>Závěr</w:t>
      </w:r>
      <w:bookmarkEnd w:id="36"/>
    </w:p>
    <w:p w:rsidR="00D26337" w:rsidRDefault="00694CA8" w:rsidP="00FA21A2">
      <w:pPr>
        <w:spacing w:after="0" w:line="360" w:lineRule="auto"/>
        <w:jc w:val="both"/>
        <w:rPr>
          <w:lang w:eastAsia="cs-CZ"/>
        </w:rPr>
      </w:pPr>
      <w:r>
        <w:rPr>
          <w:lang w:eastAsia="cs-CZ"/>
        </w:rPr>
        <w:tab/>
      </w:r>
      <w:r w:rsidR="00D90FC2">
        <w:rPr>
          <w:lang w:eastAsia="cs-CZ"/>
        </w:rPr>
        <w:t xml:space="preserve">Ve své diplomové práci jsem se </w:t>
      </w:r>
      <w:r w:rsidR="003B152F">
        <w:rPr>
          <w:lang w:eastAsia="cs-CZ"/>
        </w:rPr>
        <w:t xml:space="preserve">zabýval </w:t>
      </w:r>
      <w:r w:rsidR="00BF0C34">
        <w:rPr>
          <w:lang w:eastAsia="cs-CZ"/>
        </w:rPr>
        <w:t>platnou</w:t>
      </w:r>
      <w:r w:rsidR="003B152F">
        <w:rPr>
          <w:lang w:eastAsia="cs-CZ"/>
        </w:rPr>
        <w:t xml:space="preserve"> úpravou předkupního práva v občanském zákoníku.</w:t>
      </w:r>
      <w:r w:rsidR="00C67DDE">
        <w:rPr>
          <w:lang w:eastAsia="cs-CZ"/>
        </w:rPr>
        <w:t xml:space="preserve"> </w:t>
      </w:r>
      <w:r w:rsidR="006E02F8">
        <w:rPr>
          <w:lang w:eastAsia="cs-CZ"/>
        </w:rPr>
        <w:t xml:space="preserve">Mým hlavním </w:t>
      </w:r>
      <w:r w:rsidR="00BF0C34">
        <w:rPr>
          <w:lang w:eastAsia="cs-CZ"/>
        </w:rPr>
        <w:t>cílem</w:t>
      </w:r>
      <w:r w:rsidR="006E02F8">
        <w:rPr>
          <w:lang w:eastAsia="cs-CZ"/>
        </w:rPr>
        <w:t xml:space="preserve"> bylo zpřehlednit aplikaci tohoto institutu v právní praxi, přičemž jsem kladl důraz na aktuální judikaturu. </w:t>
      </w:r>
      <w:r w:rsidR="00BF0C34">
        <w:rPr>
          <w:lang w:eastAsia="cs-CZ"/>
        </w:rPr>
        <w:t xml:space="preserve">V prvních kapitolách se </w:t>
      </w:r>
      <w:r w:rsidR="00123CCC">
        <w:rPr>
          <w:lang w:eastAsia="cs-CZ"/>
        </w:rPr>
        <w:t>zaměřuji na</w:t>
      </w:r>
      <w:r w:rsidR="00BF0C34">
        <w:rPr>
          <w:lang w:eastAsia="cs-CZ"/>
        </w:rPr>
        <w:t xml:space="preserve"> podstatu a význam předkupního práva. </w:t>
      </w:r>
      <w:r w:rsidR="00924EE1">
        <w:rPr>
          <w:lang w:eastAsia="cs-CZ"/>
        </w:rPr>
        <w:t>Při snaze o</w:t>
      </w:r>
      <w:r w:rsidR="00BF0C34">
        <w:rPr>
          <w:lang w:eastAsia="cs-CZ"/>
        </w:rPr>
        <w:t xml:space="preserve"> pochopení jeho podstaty</w:t>
      </w:r>
      <w:r w:rsidR="00924EE1">
        <w:rPr>
          <w:lang w:eastAsia="cs-CZ"/>
        </w:rPr>
        <w:t xml:space="preserve"> jsem zjistil, že</w:t>
      </w:r>
      <w:r w:rsidR="002223FF">
        <w:rPr>
          <w:lang w:eastAsia="cs-CZ"/>
        </w:rPr>
        <w:t xml:space="preserve"> klíčovou roli</w:t>
      </w:r>
      <w:r w:rsidR="00924EE1">
        <w:rPr>
          <w:lang w:eastAsia="cs-CZ"/>
        </w:rPr>
        <w:t xml:space="preserve"> hraje rozhodovací praxe soudů. S ohledem na její výklad, lze zřídit předkupní právo ke všem věcem, které mohou být předmětem obchodování, tedy i akciím či obchodním podílům. </w:t>
      </w:r>
      <w:r w:rsidR="00494BFB">
        <w:rPr>
          <w:lang w:eastAsia="cs-CZ"/>
        </w:rPr>
        <w:t>Zároveň jsem přesvědčen o tom, že práva s věcnými účinky lze zřídit pouze k věcem evidovaným ve veřejně přístupné evidenci, jako je katastr nemovitostí.</w:t>
      </w:r>
      <w:r w:rsidR="00FC7909">
        <w:rPr>
          <w:lang w:eastAsia="cs-CZ"/>
        </w:rPr>
        <w:t xml:space="preserve"> </w:t>
      </w:r>
      <w:r w:rsidR="005373A2">
        <w:rPr>
          <w:lang w:eastAsia="cs-CZ"/>
        </w:rPr>
        <w:t>Jiné</w:t>
      </w:r>
      <w:r w:rsidR="00FC7909">
        <w:rPr>
          <w:lang w:eastAsia="cs-CZ"/>
        </w:rPr>
        <w:t xml:space="preserve"> závěr</w:t>
      </w:r>
      <w:r w:rsidR="005373A2">
        <w:rPr>
          <w:lang w:eastAsia="cs-CZ"/>
        </w:rPr>
        <w:t xml:space="preserve">y jsou v protikladu s ochranou </w:t>
      </w:r>
      <w:r w:rsidR="00FC7909">
        <w:rPr>
          <w:lang w:eastAsia="cs-CZ"/>
        </w:rPr>
        <w:t>práv nabytých v dobré víře.</w:t>
      </w:r>
      <w:r w:rsidR="00494BFB">
        <w:rPr>
          <w:lang w:eastAsia="cs-CZ"/>
        </w:rPr>
        <w:t xml:space="preserve">  </w:t>
      </w:r>
    </w:p>
    <w:p w:rsidR="004D6DD1" w:rsidRDefault="00FC7909" w:rsidP="000522A4">
      <w:pPr>
        <w:spacing w:after="0" w:line="360" w:lineRule="auto"/>
        <w:jc w:val="both"/>
        <w:rPr>
          <w:lang w:eastAsia="cs-CZ"/>
        </w:rPr>
      </w:pPr>
      <w:r>
        <w:rPr>
          <w:lang w:eastAsia="cs-CZ"/>
        </w:rPr>
        <w:tab/>
      </w:r>
      <w:r w:rsidR="00924EE1">
        <w:rPr>
          <w:lang w:eastAsia="cs-CZ"/>
        </w:rPr>
        <w:t xml:space="preserve">Podle </w:t>
      </w:r>
      <w:r w:rsidR="004D6DD1">
        <w:rPr>
          <w:lang w:eastAsia="cs-CZ"/>
        </w:rPr>
        <w:t>soudního</w:t>
      </w:r>
      <w:r w:rsidR="00924EE1">
        <w:rPr>
          <w:lang w:eastAsia="cs-CZ"/>
        </w:rPr>
        <w:t xml:space="preserve"> výkladu</w:t>
      </w:r>
      <w:r w:rsidR="004D6DD1">
        <w:rPr>
          <w:lang w:eastAsia="cs-CZ"/>
        </w:rPr>
        <w:t>, má zákonem stanovená nepřevoditelnost</w:t>
      </w:r>
      <w:r w:rsidR="00924EE1">
        <w:rPr>
          <w:lang w:eastAsia="cs-CZ"/>
        </w:rPr>
        <w:t xml:space="preserve"> předkupní</w:t>
      </w:r>
      <w:r w:rsidR="004D6DD1">
        <w:rPr>
          <w:lang w:eastAsia="cs-CZ"/>
        </w:rPr>
        <w:t>ho</w:t>
      </w:r>
      <w:r w:rsidR="00924EE1">
        <w:rPr>
          <w:lang w:eastAsia="cs-CZ"/>
        </w:rPr>
        <w:t xml:space="preserve"> práv</w:t>
      </w:r>
      <w:r w:rsidR="004D6DD1">
        <w:rPr>
          <w:lang w:eastAsia="cs-CZ"/>
        </w:rPr>
        <w:t xml:space="preserve">a kogentní povahu, což pokládám za neodůvodněný zásah do smluvní svobody účastníků. </w:t>
      </w:r>
      <w:r>
        <w:rPr>
          <w:lang w:eastAsia="cs-CZ"/>
        </w:rPr>
        <w:t xml:space="preserve">Neshledal jsem </w:t>
      </w:r>
      <w:r w:rsidR="00E20413">
        <w:rPr>
          <w:lang w:eastAsia="cs-CZ"/>
        </w:rPr>
        <w:t>rozumný</w:t>
      </w:r>
      <w:r>
        <w:rPr>
          <w:lang w:eastAsia="cs-CZ"/>
        </w:rPr>
        <w:t xml:space="preserve"> důvod pro zákonné omezení smluvní dispozice s předkupním právem.</w:t>
      </w:r>
    </w:p>
    <w:p w:rsidR="00FC7909" w:rsidRDefault="00FC7909" w:rsidP="000522A4">
      <w:pPr>
        <w:spacing w:after="0" w:line="360" w:lineRule="auto"/>
        <w:jc w:val="both"/>
        <w:rPr>
          <w:lang w:eastAsia="cs-CZ"/>
        </w:rPr>
      </w:pPr>
      <w:r>
        <w:rPr>
          <w:lang w:eastAsia="cs-CZ"/>
        </w:rPr>
        <w:tab/>
        <w:t>V</w:t>
      </w:r>
      <w:r w:rsidR="00F80896">
        <w:rPr>
          <w:lang w:eastAsia="cs-CZ"/>
        </w:rPr>
        <w:t> </w:t>
      </w:r>
      <w:r>
        <w:rPr>
          <w:lang w:eastAsia="cs-CZ"/>
        </w:rPr>
        <w:t>rámci</w:t>
      </w:r>
      <w:r w:rsidR="00F80896">
        <w:rPr>
          <w:lang w:eastAsia="cs-CZ"/>
        </w:rPr>
        <w:t xml:space="preserve"> otázek spojených s předkupním právem rozebírám existenci konkrétního kupujícího, kterého nepokládám za podstatnou část nabídky, není-li dohodnuto jinak. </w:t>
      </w:r>
    </w:p>
    <w:p w:rsidR="000522A4" w:rsidRDefault="00F80896" w:rsidP="000522A4">
      <w:pPr>
        <w:spacing w:after="0" w:line="360" w:lineRule="auto"/>
        <w:jc w:val="both"/>
        <w:rPr>
          <w:lang w:eastAsia="cs-CZ"/>
        </w:rPr>
      </w:pPr>
      <w:r>
        <w:rPr>
          <w:lang w:eastAsia="cs-CZ"/>
        </w:rPr>
        <w:tab/>
        <w:t xml:space="preserve">V </w:t>
      </w:r>
      <w:r w:rsidR="004D6DD1">
        <w:rPr>
          <w:lang w:eastAsia="cs-CZ"/>
        </w:rPr>
        <w:t>další části práce se věnuji zákonnému předkupnímu právu spoluvlastníků</w:t>
      </w:r>
      <w:r w:rsidR="002D0EE8">
        <w:rPr>
          <w:lang w:eastAsia="cs-CZ"/>
        </w:rPr>
        <w:t>, z jehož úpravy vyplývají dva zásadní problémy. V prvé řadě se jedná o vymezení okruhu blízkých osob a dále darování spoluvlastnického podílu.</w:t>
      </w:r>
      <w:r w:rsidR="00DD20D0">
        <w:rPr>
          <w:lang w:eastAsia="cs-CZ"/>
        </w:rPr>
        <w:t xml:space="preserve"> Ztotožňuji se s pojetím, p</w:t>
      </w:r>
      <w:r w:rsidR="002D0EE8">
        <w:rPr>
          <w:lang w:eastAsia="cs-CZ"/>
        </w:rPr>
        <w:t>odle</w:t>
      </w:r>
      <w:r w:rsidR="00DD20D0">
        <w:rPr>
          <w:lang w:eastAsia="cs-CZ"/>
        </w:rPr>
        <w:t xml:space="preserve"> kterého</w:t>
      </w:r>
      <w:r w:rsidR="002D0EE8">
        <w:rPr>
          <w:lang w:eastAsia="cs-CZ"/>
        </w:rPr>
        <w:t xml:space="preserve"> může být osobou blízkou i právnická osoba.</w:t>
      </w:r>
      <w:r w:rsidR="00DD20D0">
        <w:rPr>
          <w:lang w:eastAsia="cs-CZ"/>
        </w:rPr>
        <w:t xml:space="preserve"> Výklad slova „převod“ vyvolal u odborné veřejnosti značný rozruch. Na základě získaných poznatků jsem učinil závěr, že</w:t>
      </w:r>
      <w:r w:rsidR="000522A4">
        <w:rPr>
          <w:lang w:eastAsia="cs-CZ"/>
        </w:rPr>
        <w:t xml:space="preserve"> se</w:t>
      </w:r>
      <w:r w:rsidR="00DD20D0">
        <w:rPr>
          <w:lang w:eastAsia="cs-CZ"/>
        </w:rPr>
        <w:t xml:space="preserve"> zákonné předkupní právo při darování spoluvlastnického podílu neuplat</w:t>
      </w:r>
      <w:r w:rsidR="000522A4">
        <w:rPr>
          <w:lang w:eastAsia="cs-CZ"/>
        </w:rPr>
        <w:t>ní</w:t>
      </w:r>
      <w:r w:rsidR="00DD20D0">
        <w:rPr>
          <w:lang w:eastAsia="cs-CZ"/>
        </w:rPr>
        <w:t>.</w:t>
      </w:r>
      <w:r w:rsidR="000522A4">
        <w:rPr>
          <w:lang w:eastAsia="cs-CZ"/>
        </w:rPr>
        <w:t xml:space="preserve"> </w:t>
      </w:r>
    </w:p>
    <w:p w:rsidR="00107C1C" w:rsidRDefault="008A2FDC" w:rsidP="000522A4">
      <w:pPr>
        <w:spacing w:after="0" w:line="360" w:lineRule="auto"/>
        <w:jc w:val="both"/>
        <w:rPr>
          <w:lang w:eastAsia="cs-CZ"/>
        </w:rPr>
      </w:pPr>
      <w:r>
        <w:rPr>
          <w:lang w:eastAsia="cs-CZ"/>
        </w:rPr>
        <w:tab/>
        <w:t xml:space="preserve">Následující kapitola je vyhrazena procesu realizace práva k přednostnímu </w:t>
      </w:r>
      <w:r w:rsidR="00107C1C">
        <w:rPr>
          <w:lang w:eastAsia="cs-CZ"/>
        </w:rPr>
        <w:t xml:space="preserve">nabytí věci. Rozhodujícím okamžikem je projev vůle vlastníka o prodeji věci, který nemůže být právně relevantní bez znalostí bližších podmínek prodeje. </w:t>
      </w:r>
      <w:r w:rsidR="007407D9">
        <w:rPr>
          <w:lang w:eastAsia="cs-CZ"/>
        </w:rPr>
        <w:t>Pro řádné přijetí nabídky nestačí souhlasný projev oprávněného, ale je nezbytné</w:t>
      </w:r>
      <w:r w:rsidR="005373A2">
        <w:rPr>
          <w:lang w:eastAsia="cs-CZ"/>
        </w:rPr>
        <w:t xml:space="preserve"> vyplatit</w:t>
      </w:r>
      <w:r w:rsidR="007407D9">
        <w:rPr>
          <w:lang w:eastAsia="cs-CZ"/>
        </w:rPr>
        <w:t xml:space="preserve"> kupní cen</w:t>
      </w:r>
      <w:r w:rsidR="005373A2">
        <w:rPr>
          <w:lang w:eastAsia="cs-CZ"/>
        </w:rPr>
        <w:t>u</w:t>
      </w:r>
      <w:r w:rsidR="007407D9">
        <w:rPr>
          <w:lang w:eastAsia="cs-CZ"/>
        </w:rPr>
        <w:t xml:space="preserve"> v zákonné, popřípadě dohodnuté lhůtě. </w:t>
      </w:r>
    </w:p>
    <w:p w:rsidR="00731501" w:rsidRDefault="00C6581B" w:rsidP="000522A4">
      <w:pPr>
        <w:spacing w:after="0" w:line="360" w:lineRule="auto"/>
        <w:jc w:val="both"/>
        <w:rPr>
          <w:lang w:eastAsia="cs-CZ"/>
        </w:rPr>
      </w:pPr>
      <w:r>
        <w:rPr>
          <w:lang w:eastAsia="cs-CZ"/>
        </w:rPr>
        <w:tab/>
        <w:t xml:space="preserve">Řada otázek je spojena s problematikou porušení předkupního práva. </w:t>
      </w:r>
      <w:r w:rsidR="00731501">
        <w:rPr>
          <w:lang w:eastAsia="cs-CZ"/>
        </w:rPr>
        <w:t xml:space="preserve">Za rozhodující hledisko považuji, zda povinný věc prodal za podmínek, které jsou ve svém souhrnu výhodnější, než které uvedl v nabídce. </w:t>
      </w:r>
    </w:p>
    <w:p w:rsidR="006F39EE" w:rsidRDefault="00731501" w:rsidP="00731501">
      <w:pPr>
        <w:spacing w:after="0" w:line="360" w:lineRule="auto"/>
        <w:ind w:firstLine="708"/>
        <w:jc w:val="both"/>
        <w:rPr>
          <w:lang w:eastAsia="cs-CZ"/>
        </w:rPr>
      </w:pPr>
      <w:r>
        <w:rPr>
          <w:lang w:eastAsia="cs-CZ"/>
        </w:rPr>
        <w:t xml:space="preserve">Podle mého názoru je </w:t>
      </w:r>
      <w:r w:rsidR="00A4543C">
        <w:rPr>
          <w:lang w:eastAsia="cs-CZ"/>
        </w:rPr>
        <w:t xml:space="preserve">současná </w:t>
      </w:r>
      <w:r>
        <w:rPr>
          <w:lang w:eastAsia="cs-CZ"/>
        </w:rPr>
        <w:t xml:space="preserve">koncepce následků spojených s porušením předkupního práva neudržitelná. Přestože věcné předkupní právo zavazuje i právní nástupce povinného, není překážkou pro vklad vlastnického práva do katastru nemovitostí. </w:t>
      </w:r>
      <w:r w:rsidR="00D77CC4">
        <w:rPr>
          <w:lang w:eastAsia="cs-CZ"/>
        </w:rPr>
        <w:lastRenderedPageBreak/>
        <w:t>Za stávající</w:t>
      </w:r>
      <w:r>
        <w:rPr>
          <w:lang w:eastAsia="cs-CZ"/>
        </w:rPr>
        <w:t xml:space="preserve"> úpravy nemůže katastrální úřad přezkoumávat existenci předkupního práva u navrhovaného vkladu. To je však zcela evidentní rozpor s ochranou práv a oprávněných zájmů třetích osob.   </w:t>
      </w:r>
    </w:p>
    <w:p w:rsidR="006F39EE" w:rsidRDefault="006F39EE" w:rsidP="00731501">
      <w:pPr>
        <w:spacing w:after="0" w:line="360" w:lineRule="auto"/>
        <w:ind w:firstLine="708"/>
        <w:jc w:val="both"/>
        <w:rPr>
          <w:lang w:eastAsia="cs-CZ"/>
        </w:rPr>
      </w:pPr>
      <w:r>
        <w:rPr>
          <w:lang w:eastAsia="cs-CZ"/>
        </w:rPr>
        <w:t xml:space="preserve">S účinností nového občanského zákoníku dojde k důležitým změnám. Již samotná koncepce soukromého práva </w:t>
      </w:r>
      <w:r w:rsidR="00C222C7">
        <w:rPr>
          <w:lang w:eastAsia="cs-CZ"/>
        </w:rPr>
        <w:t>upřednostňuje smluvní volnost účastníků,</w:t>
      </w:r>
      <w:r w:rsidR="00004794">
        <w:rPr>
          <w:lang w:eastAsia="cs-CZ"/>
        </w:rPr>
        <w:t xml:space="preserve"> a proto</w:t>
      </w:r>
      <w:r w:rsidR="00C222C7">
        <w:rPr>
          <w:lang w:eastAsia="cs-CZ"/>
        </w:rPr>
        <w:t xml:space="preserve"> má</w:t>
      </w:r>
      <w:r>
        <w:rPr>
          <w:lang w:eastAsia="cs-CZ"/>
        </w:rPr>
        <w:t xml:space="preserve"> převážně dispozitivní charakter</w:t>
      </w:r>
      <w:r w:rsidR="00C222C7">
        <w:rPr>
          <w:lang w:eastAsia="cs-CZ"/>
        </w:rPr>
        <w:t xml:space="preserve">. </w:t>
      </w:r>
      <w:r w:rsidR="00D77CC4">
        <w:rPr>
          <w:lang w:eastAsia="cs-CZ"/>
        </w:rPr>
        <w:t xml:space="preserve">Navíc bude zrušena nynější podoba </w:t>
      </w:r>
      <w:r>
        <w:rPr>
          <w:lang w:eastAsia="cs-CZ"/>
        </w:rPr>
        <w:t>zákonné</w:t>
      </w:r>
      <w:r w:rsidR="00D77CC4">
        <w:rPr>
          <w:lang w:eastAsia="cs-CZ"/>
        </w:rPr>
        <w:t>ho</w:t>
      </w:r>
      <w:r>
        <w:rPr>
          <w:lang w:eastAsia="cs-CZ"/>
        </w:rPr>
        <w:t xml:space="preserve"> předkupní</w:t>
      </w:r>
      <w:r w:rsidR="00D77CC4">
        <w:rPr>
          <w:lang w:eastAsia="cs-CZ"/>
        </w:rPr>
        <w:t>ho</w:t>
      </w:r>
      <w:r>
        <w:rPr>
          <w:lang w:eastAsia="cs-CZ"/>
        </w:rPr>
        <w:t xml:space="preserve"> práv</w:t>
      </w:r>
      <w:r w:rsidR="00D77CC4">
        <w:rPr>
          <w:lang w:eastAsia="cs-CZ"/>
        </w:rPr>
        <w:t>a</w:t>
      </w:r>
      <w:r>
        <w:rPr>
          <w:lang w:eastAsia="cs-CZ"/>
        </w:rPr>
        <w:t xml:space="preserve"> spoluvlastníků.</w:t>
      </w:r>
      <w:r w:rsidR="00C222C7">
        <w:rPr>
          <w:lang w:eastAsia="cs-CZ"/>
        </w:rPr>
        <w:t xml:space="preserve"> </w:t>
      </w:r>
      <w:r>
        <w:rPr>
          <w:lang w:eastAsia="cs-CZ"/>
        </w:rPr>
        <w:t>Z</w:t>
      </w:r>
      <w:r w:rsidR="00C222C7">
        <w:rPr>
          <w:lang w:eastAsia="cs-CZ"/>
        </w:rPr>
        <w:t> </w:t>
      </w:r>
      <w:r w:rsidR="00123CCC">
        <w:rPr>
          <w:lang w:eastAsia="cs-CZ"/>
        </w:rPr>
        <w:t>hlediska</w:t>
      </w:r>
      <w:r w:rsidR="00C222C7">
        <w:rPr>
          <w:lang w:eastAsia="cs-CZ"/>
        </w:rPr>
        <w:t xml:space="preserve"> </w:t>
      </w:r>
      <w:r>
        <w:rPr>
          <w:lang w:eastAsia="cs-CZ"/>
        </w:rPr>
        <w:t>přezkumu návrhu n</w:t>
      </w:r>
      <w:r w:rsidR="00C222C7">
        <w:rPr>
          <w:lang w:eastAsia="cs-CZ"/>
        </w:rPr>
        <w:t>a vklad do katastru nemovitostí</w:t>
      </w:r>
      <w:r>
        <w:rPr>
          <w:lang w:eastAsia="cs-CZ"/>
        </w:rPr>
        <w:t xml:space="preserve"> </w:t>
      </w:r>
      <w:r w:rsidR="00C222C7">
        <w:rPr>
          <w:lang w:eastAsia="cs-CZ"/>
        </w:rPr>
        <w:t>znamená</w:t>
      </w:r>
      <w:r w:rsidR="00123CCC">
        <w:rPr>
          <w:lang w:eastAsia="cs-CZ"/>
        </w:rPr>
        <w:t xml:space="preserve"> existence věcného předkupního práva překážkou povolení vkladu, neboť se v plné míře obnoví princip materiální publicity. </w:t>
      </w:r>
      <w:r w:rsidR="00B13E1A">
        <w:rPr>
          <w:lang w:eastAsia="cs-CZ"/>
        </w:rPr>
        <w:t>I když se pozitiva a negativa nového občanského zákoníku projeví až v právní praxi, již t</w:t>
      </w:r>
      <w:r w:rsidR="00C222C7">
        <w:rPr>
          <w:lang w:eastAsia="cs-CZ"/>
        </w:rPr>
        <w:t>e</w:t>
      </w:r>
      <w:r w:rsidR="00B13E1A">
        <w:rPr>
          <w:lang w:eastAsia="cs-CZ"/>
        </w:rPr>
        <w:t xml:space="preserve">ď si dovoluji tvrdit, že se jedná o kvalitativní posun vpřed. </w:t>
      </w:r>
      <w:r w:rsidR="005B4106">
        <w:rPr>
          <w:lang w:eastAsia="cs-CZ"/>
        </w:rPr>
        <w:t>Je zřejmé, že inspirací pro úpravu</w:t>
      </w:r>
      <w:r w:rsidR="00B13E1A">
        <w:rPr>
          <w:lang w:eastAsia="cs-CZ"/>
        </w:rPr>
        <w:t xml:space="preserve"> </w:t>
      </w:r>
      <w:r w:rsidR="005B4106">
        <w:rPr>
          <w:lang w:eastAsia="cs-CZ"/>
        </w:rPr>
        <w:t xml:space="preserve">předkupního práva byla dobře fungující zahraniční úprava. </w:t>
      </w:r>
      <w:r w:rsidR="001C58B2">
        <w:rPr>
          <w:lang w:eastAsia="cs-CZ"/>
        </w:rPr>
        <w:t>V kontinentálních právních řádech má zpravidla přednost smluvní ujednání před zákonem. Ve vyspělém právním státě se</w:t>
      </w:r>
      <w:r w:rsidR="00AA504D">
        <w:rPr>
          <w:lang w:eastAsia="cs-CZ"/>
        </w:rPr>
        <w:t xml:space="preserve"> také</w:t>
      </w:r>
      <w:r w:rsidR="001C58B2">
        <w:rPr>
          <w:lang w:eastAsia="cs-CZ"/>
        </w:rPr>
        <w:t xml:space="preserve"> nevylučuje zříd</w:t>
      </w:r>
      <w:r w:rsidR="00AA504D">
        <w:rPr>
          <w:lang w:eastAsia="cs-CZ"/>
        </w:rPr>
        <w:t>i</w:t>
      </w:r>
      <w:r w:rsidR="001C58B2">
        <w:rPr>
          <w:lang w:eastAsia="cs-CZ"/>
        </w:rPr>
        <w:t>t předkupní právo závětí, nebo</w:t>
      </w:r>
      <w:r w:rsidR="00C222C7">
        <w:rPr>
          <w:lang w:eastAsia="cs-CZ"/>
        </w:rPr>
        <w:t>ť</w:t>
      </w:r>
      <w:r w:rsidR="001C58B2">
        <w:rPr>
          <w:lang w:eastAsia="cs-CZ"/>
        </w:rPr>
        <w:t xml:space="preserve"> </w:t>
      </w:r>
      <w:r w:rsidR="00AA504D">
        <w:rPr>
          <w:lang w:eastAsia="cs-CZ"/>
        </w:rPr>
        <w:t xml:space="preserve">důležitější než zájmy dědiců, je právo </w:t>
      </w:r>
      <w:r w:rsidR="001C58B2">
        <w:rPr>
          <w:lang w:eastAsia="cs-CZ"/>
        </w:rPr>
        <w:t>zůstavitel</w:t>
      </w:r>
      <w:r w:rsidR="00AA504D">
        <w:rPr>
          <w:lang w:eastAsia="cs-CZ"/>
        </w:rPr>
        <w:t>e</w:t>
      </w:r>
      <w:r w:rsidR="001C58B2">
        <w:rPr>
          <w:lang w:eastAsia="cs-CZ"/>
        </w:rPr>
        <w:t xml:space="preserve"> svobodně rozhodovat o svém majetku</w:t>
      </w:r>
      <w:r w:rsidR="00C222C7">
        <w:rPr>
          <w:lang w:eastAsia="cs-CZ"/>
        </w:rPr>
        <w:t>. Povinnost učinit nabídku</w:t>
      </w:r>
      <w:r w:rsidR="005B4106">
        <w:rPr>
          <w:lang w:eastAsia="cs-CZ"/>
        </w:rPr>
        <w:t>, je</w:t>
      </w:r>
      <w:r w:rsidR="00FC2BA7">
        <w:rPr>
          <w:lang w:eastAsia="cs-CZ"/>
        </w:rPr>
        <w:t xml:space="preserve"> stejně jako v BGB,</w:t>
      </w:r>
      <w:r w:rsidR="005B4106">
        <w:rPr>
          <w:lang w:eastAsia="cs-CZ"/>
        </w:rPr>
        <w:t xml:space="preserve"> jasně formulována k okamžiku uzavření smlouvy s</w:t>
      </w:r>
      <w:r w:rsidR="00FC2BA7">
        <w:rPr>
          <w:lang w:eastAsia="cs-CZ"/>
        </w:rPr>
        <w:t> </w:t>
      </w:r>
      <w:r w:rsidR="005B4106">
        <w:rPr>
          <w:lang w:eastAsia="cs-CZ"/>
        </w:rPr>
        <w:t>koupěchtivým</w:t>
      </w:r>
      <w:r w:rsidR="00FC2BA7">
        <w:rPr>
          <w:lang w:eastAsia="cs-CZ"/>
        </w:rPr>
        <w:t xml:space="preserve">. </w:t>
      </w:r>
      <w:r w:rsidR="00C43CC5">
        <w:rPr>
          <w:lang w:eastAsia="cs-CZ"/>
        </w:rPr>
        <w:t>Obdobu časově omezeného zákonného předkupního práva, nalezne</w:t>
      </w:r>
      <w:r w:rsidR="00A4543C">
        <w:rPr>
          <w:lang w:eastAsia="cs-CZ"/>
        </w:rPr>
        <w:t xml:space="preserve">me </w:t>
      </w:r>
      <w:r w:rsidR="00C43CC5">
        <w:rPr>
          <w:lang w:eastAsia="cs-CZ"/>
        </w:rPr>
        <w:t>ve francouzském Code civil či německ</w:t>
      </w:r>
      <w:r w:rsidR="00566757">
        <w:rPr>
          <w:lang w:eastAsia="cs-CZ"/>
        </w:rPr>
        <w:t xml:space="preserve">ém BGB. </w:t>
      </w:r>
    </w:p>
    <w:p w:rsidR="004F477F" w:rsidRPr="00D90FC2" w:rsidRDefault="004F477F" w:rsidP="00D90FC2">
      <w:pPr>
        <w:rPr>
          <w:lang w:eastAsia="cs-CZ"/>
        </w:rPr>
      </w:pPr>
    </w:p>
    <w:p w:rsidR="00D90FC2" w:rsidRDefault="00D90FC2" w:rsidP="00D90FC2">
      <w:pPr>
        <w:spacing w:after="0"/>
        <w:rPr>
          <w:lang w:eastAsia="cs-CZ"/>
        </w:rPr>
      </w:pPr>
    </w:p>
    <w:p w:rsidR="00D90FC2" w:rsidRPr="00D90FC2" w:rsidRDefault="00D90FC2" w:rsidP="00D90FC2">
      <w:pPr>
        <w:rPr>
          <w:lang w:eastAsia="cs-CZ"/>
        </w:rPr>
      </w:pPr>
    </w:p>
    <w:p w:rsidR="0051371F" w:rsidRDefault="00274ACC" w:rsidP="00085D34">
      <w:pPr>
        <w:spacing w:after="0" w:line="360" w:lineRule="auto"/>
        <w:rPr>
          <w:rFonts w:cs="Times New Roman"/>
          <w:szCs w:val="24"/>
        </w:rPr>
      </w:pPr>
      <w:r>
        <w:rPr>
          <w:rFonts w:cs="Times New Roman"/>
          <w:szCs w:val="24"/>
        </w:rPr>
        <w:tab/>
      </w:r>
    </w:p>
    <w:p w:rsidR="0000641B" w:rsidRDefault="0000641B" w:rsidP="00F84DB2">
      <w:pPr>
        <w:pStyle w:val="Nadpis1"/>
      </w:pPr>
    </w:p>
    <w:p w:rsidR="00194009" w:rsidRDefault="00194009" w:rsidP="00194009"/>
    <w:p w:rsidR="00194009" w:rsidRDefault="00194009" w:rsidP="00194009"/>
    <w:p w:rsidR="00194009" w:rsidRDefault="00194009" w:rsidP="00194009"/>
    <w:p w:rsidR="00194009" w:rsidRDefault="00194009" w:rsidP="00194009"/>
    <w:p w:rsidR="00194009" w:rsidRDefault="00194009" w:rsidP="00194009"/>
    <w:p w:rsidR="00194009" w:rsidRDefault="00194009" w:rsidP="00194009"/>
    <w:p w:rsidR="00194009" w:rsidRDefault="00194009" w:rsidP="00194009"/>
    <w:p w:rsidR="002E57AA" w:rsidRPr="002E57AA" w:rsidRDefault="002E57AA" w:rsidP="002E57AA"/>
    <w:p w:rsidR="00A21758" w:rsidRDefault="004747CC" w:rsidP="005D50C2">
      <w:pPr>
        <w:pStyle w:val="Nadpis1"/>
        <w:spacing w:before="0" w:after="0" w:line="360" w:lineRule="auto"/>
      </w:pPr>
      <w:bookmarkStart w:id="37" w:name="_Toc330475558"/>
      <w:r>
        <w:lastRenderedPageBreak/>
        <w:t>Bibliografie</w:t>
      </w:r>
      <w:bookmarkEnd w:id="37"/>
    </w:p>
    <w:p w:rsidR="00F84DB2" w:rsidRDefault="00A21758" w:rsidP="005D50C2">
      <w:pPr>
        <w:spacing w:after="0" w:line="360" w:lineRule="auto"/>
        <w:rPr>
          <w:b/>
        </w:rPr>
      </w:pPr>
      <w:r w:rsidRPr="00A21758">
        <w:rPr>
          <w:b/>
        </w:rPr>
        <w:t>Knihy a komentáře:</w:t>
      </w:r>
    </w:p>
    <w:p w:rsidR="00A21758" w:rsidRPr="002E57AA" w:rsidRDefault="00A21758" w:rsidP="005D50C2">
      <w:pPr>
        <w:spacing w:after="0" w:line="360" w:lineRule="auto"/>
        <w:rPr>
          <w:rFonts w:cs="Times New Roman"/>
          <w:szCs w:val="24"/>
        </w:rPr>
      </w:pPr>
      <w:r w:rsidRPr="002E57AA">
        <w:rPr>
          <w:rFonts w:cs="Times New Roman"/>
          <w:szCs w:val="24"/>
        </w:rPr>
        <w:t xml:space="preserve">BAREŠOVÁ, Eva, BAUDYŠ, Petr. </w:t>
      </w:r>
      <w:r w:rsidRPr="002E57AA">
        <w:rPr>
          <w:rFonts w:cs="Times New Roman"/>
          <w:i/>
          <w:szCs w:val="24"/>
        </w:rPr>
        <w:t>Zákon o zápisech vlastnických a jiných věcných práv k nemovitostem.</w:t>
      </w:r>
      <w:r w:rsidRPr="002E57AA">
        <w:rPr>
          <w:rFonts w:cs="Times New Roman"/>
          <w:szCs w:val="24"/>
        </w:rPr>
        <w:t xml:space="preserve"> 4. v</w:t>
      </w:r>
      <w:r w:rsidR="002E57AA">
        <w:rPr>
          <w:rFonts w:cs="Times New Roman"/>
          <w:szCs w:val="24"/>
        </w:rPr>
        <w:t>ydání, Praha: C. H. Beck, 2007.</w:t>
      </w:r>
    </w:p>
    <w:p w:rsidR="00A21758" w:rsidRPr="002E57AA" w:rsidRDefault="00A21758" w:rsidP="00D56AC9">
      <w:pPr>
        <w:spacing w:after="0" w:line="360" w:lineRule="auto"/>
        <w:rPr>
          <w:rFonts w:cs="Times New Roman"/>
          <w:szCs w:val="24"/>
        </w:rPr>
      </w:pPr>
      <w:r w:rsidRPr="002E57AA">
        <w:rPr>
          <w:rFonts w:cs="Times New Roman"/>
          <w:szCs w:val="24"/>
        </w:rPr>
        <w:t xml:space="preserve">BAUDYŠ, Petr. </w:t>
      </w:r>
      <w:r w:rsidRPr="002E57AA">
        <w:rPr>
          <w:rFonts w:cs="Times New Roman"/>
          <w:i/>
          <w:szCs w:val="24"/>
        </w:rPr>
        <w:t>Katastr a nemovitosti</w:t>
      </w:r>
      <w:r w:rsidRPr="002E57AA">
        <w:rPr>
          <w:rFonts w:cs="Times New Roman"/>
          <w:szCs w:val="24"/>
        </w:rPr>
        <w:t>. 2. vydání,</w:t>
      </w:r>
      <w:r w:rsidR="001A7FE3">
        <w:rPr>
          <w:rFonts w:cs="Times New Roman"/>
          <w:szCs w:val="24"/>
        </w:rPr>
        <w:t xml:space="preserve"> Praha: C. H. Beck, 2010</w:t>
      </w:r>
      <w:r w:rsidRPr="002E57AA">
        <w:rPr>
          <w:rFonts w:cs="Times New Roman"/>
          <w:szCs w:val="24"/>
        </w:rPr>
        <w:t>.</w:t>
      </w:r>
    </w:p>
    <w:p w:rsidR="004C0A49" w:rsidRPr="002E57AA" w:rsidRDefault="004C0A49" w:rsidP="00D56AC9">
      <w:pPr>
        <w:pStyle w:val="Textpoznpodarou"/>
        <w:spacing w:line="360" w:lineRule="auto"/>
        <w:rPr>
          <w:rFonts w:cs="Times New Roman"/>
          <w:sz w:val="24"/>
          <w:szCs w:val="24"/>
        </w:rPr>
      </w:pPr>
      <w:r w:rsidRPr="002E57AA">
        <w:rPr>
          <w:rFonts w:cs="Times New Roman"/>
          <w:sz w:val="24"/>
          <w:szCs w:val="24"/>
        </w:rPr>
        <w:t xml:space="preserve">BIČOVSKÝ, Jaroslav, HOLUB, Milan. </w:t>
      </w:r>
      <w:r w:rsidRPr="002E57AA">
        <w:rPr>
          <w:rFonts w:cs="Times New Roman"/>
          <w:i/>
          <w:sz w:val="24"/>
          <w:szCs w:val="24"/>
        </w:rPr>
        <w:t>Občanský zákoník: Poznámkové vydání s judikaturou a novou literaturou.</w:t>
      </w:r>
      <w:r w:rsidRPr="002E57AA">
        <w:rPr>
          <w:rFonts w:cs="Times New Roman"/>
          <w:sz w:val="24"/>
          <w:szCs w:val="24"/>
        </w:rPr>
        <w:t xml:space="preserve"> Praha: </w:t>
      </w:r>
      <w:r w:rsidR="001A7FE3">
        <w:rPr>
          <w:rFonts w:cs="Times New Roman"/>
          <w:sz w:val="24"/>
          <w:szCs w:val="24"/>
        </w:rPr>
        <w:t>Linde, 1995.</w:t>
      </w:r>
    </w:p>
    <w:p w:rsidR="002D0B4F" w:rsidRPr="002E57AA" w:rsidRDefault="002D0B4F" w:rsidP="00D56AC9">
      <w:pPr>
        <w:pStyle w:val="Textpoznpodarou"/>
        <w:spacing w:line="360" w:lineRule="auto"/>
        <w:rPr>
          <w:rFonts w:cs="Times New Roman"/>
          <w:sz w:val="24"/>
          <w:szCs w:val="24"/>
        </w:rPr>
      </w:pPr>
      <w:r w:rsidRPr="002E57AA">
        <w:rPr>
          <w:rFonts w:cs="Times New Roman"/>
          <w:sz w:val="24"/>
          <w:szCs w:val="24"/>
        </w:rPr>
        <w:t xml:space="preserve">DVOŘÁK, Jan, HOLUB, Milan a kol. </w:t>
      </w:r>
      <w:r w:rsidRPr="002E57AA">
        <w:rPr>
          <w:rFonts w:cs="Times New Roman"/>
          <w:i/>
          <w:sz w:val="24"/>
          <w:szCs w:val="24"/>
        </w:rPr>
        <w:t>Občanský zákoník: Komentář - 2. díl.</w:t>
      </w:r>
      <w:r w:rsidRPr="002E57AA">
        <w:rPr>
          <w:rFonts w:cs="Times New Roman"/>
          <w:sz w:val="24"/>
          <w:szCs w:val="24"/>
        </w:rPr>
        <w:t xml:space="preserve"> Praha: </w:t>
      </w:r>
      <w:r w:rsidR="001A7FE3">
        <w:rPr>
          <w:rFonts w:cs="Times New Roman"/>
          <w:sz w:val="24"/>
          <w:szCs w:val="24"/>
        </w:rPr>
        <w:t>Linde 2003</w:t>
      </w:r>
      <w:r w:rsidRPr="002E57AA">
        <w:rPr>
          <w:rFonts w:cs="Times New Roman"/>
          <w:sz w:val="24"/>
          <w:szCs w:val="24"/>
        </w:rPr>
        <w:t>.</w:t>
      </w:r>
    </w:p>
    <w:p w:rsidR="00A21758" w:rsidRPr="002E57AA" w:rsidRDefault="00A21758" w:rsidP="00D56AC9">
      <w:pPr>
        <w:pStyle w:val="Textpoznpodarou"/>
        <w:spacing w:line="360" w:lineRule="auto"/>
        <w:rPr>
          <w:rFonts w:cs="Times New Roman"/>
          <w:sz w:val="24"/>
          <w:szCs w:val="24"/>
        </w:rPr>
      </w:pPr>
      <w:r w:rsidRPr="002E57AA">
        <w:rPr>
          <w:rFonts w:cs="Times New Roman"/>
          <w:sz w:val="24"/>
          <w:szCs w:val="24"/>
        </w:rPr>
        <w:t xml:space="preserve">ELIÁŠ, Karel, ZUKLÍNOVÁ, Michaela. </w:t>
      </w:r>
      <w:r w:rsidRPr="002E57AA">
        <w:rPr>
          <w:rFonts w:cs="Times New Roman"/>
          <w:i/>
          <w:sz w:val="24"/>
          <w:szCs w:val="24"/>
        </w:rPr>
        <w:t>Principy nového kodexu soukromého práva</w:t>
      </w:r>
      <w:r w:rsidR="001A7FE3">
        <w:rPr>
          <w:rFonts w:cs="Times New Roman"/>
          <w:sz w:val="24"/>
          <w:szCs w:val="24"/>
        </w:rPr>
        <w:t>. Praha: Linde, 2001.</w:t>
      </w:r>
    </w:p>
    <w:p w:rsidR="00A21758" w:rsidRPr="002E57AA" w:rsidRDefault="00A21758" w:rsidP="00D56AC9">
      <w:pPr>
        <w:pStyle w:val="Textpoznpodarou"/>
        <w:spacing w:line="360" w:lineRule="auto"/>
        <w:rPr>
          <w:rFonts w:cs="Times New Roman"/>
          <w:i/>
          <w:sz w:val="24"/>
          <w:szCs w:val="24"/>
        </w:rPr>
      </w:pPr>
      <w:r w:rsidRPr="002E57AA">
        <w:rPr>
          <w:rFonts w:cs="Times New Roman"/>
          <w:sz w:val="24"/>
          <w:szCs w:val="24"/>
        </w:rPr>
        <w:t xml:space="preserve">ELIÁŠ, Karel a kol. </w:t>
      </w:r>
      <w:r w:rsidRPr="002E57AA">
        <w:rPr>
          <w:rFonts w:cs="Times New Roman"/>
          <w:i/>
          <w:sz w:val="24"/>
          <w:szCs w:val="24"/>
        </w:rPr>
        <w:t>Občanský zákoník: Velký akademický komentář – 1. díl.</w:t>
      </w:r>
      <w:r w:rsidR="001A7FE3">
        <w:rPr>
          <w:rFonts w:cs="Times New Roman"/>
          <w:sz w:val="24"/>
          <w:szCs w:val="24"/>
        </w:rPr>
        <w:t xml:space="preserve"> Praha: Linde, 2008</w:t>
      </w:r>
      <w:r w:rsidRPr="002E57AA">
        <w:rPr>
          <w:rFonts w:cs="Times New Roman"/>
          <w:sz w:val="24"/>
          <w:szCs w:val="24"/>
        </w:rPr>
        <w:t>.</w:t>
      </w:r>
    </w:p>
    <w:p w:rsidR="00A21758" w:rsidRPr="002E57AA" w:rsidRDefault="00A21758" w:rsidP="00D56AC9">
      <w:pPr>
        <w:pStyle w:val="Textpoznpodarou"/>
        <w:spacing w:line="360" w:lineRule="auto"/>
        <w:rPr>
          <w:rFonts w:cs="Times New Roman"/>
          <w:sz w:val="24"/>
          <w:szCs w:val="24"/>
        </w:rPr>
      </w:pPr>
      <w:r w:rsidRPr="002E57AA">
        <w:rPr>
          <w:rFonts w:cs="Times New Roman"/>
          <w:sz w:val="24"/>
          <w:szCs w:val="24"/>
        </w:rPr>
        <w:t xml:space="preserve">ELIÁŠ, Karel a kol. </w:t>
      </w:r>
      <w:r w:rsidRPr="002E57AA">
        <w:rPr>
          <w:rFonts w:cs="Times New Roman"/>
          <w:i/>
          <w:sz w:val="24"/>
          <w:szCs w:val="24"/>
        </w:rPr>
        <w:t>Občanský zákoník:</w:t>
      </w:r>
      <w:r w:rsidRPr="002E57AA">
        <w:rPr>
          <w:rFonts w:cs="Times New Roman"/>
          <w:sz w:val="24"/>
          <w:szCs w:val="24"/>
        </w:rPr>
        <w:t xml:space="preserve"> </w:t>
      </w:r>
      <w:r w:rsidRPr="002E57AA">
        <w:rPr>
          <w:rFonts w:cs="Times New Roman"/>
          <w:i/>
          <w:sz w:val="24"/>
          <w:szCs w:val="24"/>
        </w:rPr>
        <w:t xml:space="preserve">Velký akademický komentář – 2. díl. </w:t>
      </w:r>
      <w:r w:rsidRPr="002E57AA">
        <w:rPr>
          <w:rFonts w:cs="Times New Roman"/>
          <w:sz w:val="24"/>
          <w:szCs w:val="24"/>
        </w:rPr>
        <w:t>Praha:</w:t>
      </w:r>
      <w:r w:rsidRPr="002E57AA">
        <w:rPr>
          <w:rFonts w:cs="Times New Roman"/>
          <w:i/>
          <w:sz w:val="24"/>
          <w:szCs w:val="24"/>
        </w:rPr>
        <w:t xml:space="preserve"> </w:t>
      </w:r>
      <w:r w:rsidR="001A7FE3">
        <w:rPr>
          <w:rFonts w:cs="Times New Roman"/>
          <w:sz w:val="24"/>
          <w:szCs w:val="24"/>
        </w:rPr>
        <w:t>Linde, 2008</w:t>
      </w:r>
      <w:r w:rsidRPr="002E57AA">
        <w:rPr>
          <w:rFonts w:cs="Times New Roman"/>
          <w:sz w:val="24"/>
          <w:szCs w:val="24"/>
        </w:rPr>
        <w:t>.</w:t>
      </w:r>
    </w:p>
    <w:p w:rsidR="00A21758" w:rsidRPr="002E57AA" w:rsidRDefault="00A21758" w:rsidP="00D56AC9">
      <w:pPr>
        <w:pStyle w:val="Textpoznpodarou"/>
        <w:spacing w:line="360" w:lineRule="auto"/>
        <w:rPr>
          <w:rFonts w:cs="Times New Roman"/>
          <w:sz w:val="24"/>
          <w:szCs w:val="24"/>
        </w:rPr>
      </w:pPr>
      <w:r w:rsidRPr="002E57AA">
        <w:rPr>
          <w:rFonts w:cs="Times New Roman"/>
          <w:sz w:val="24"/>
          <w:szCs w:val="24"/>
        </w:rPr>
        <w:t xml:space="preserve">ELIÁŠ, Karel a kol. </w:t>
      </w:r>
      <w:r w:rsidRPr="002E57AA">
        <w:rPr>
          <w:rFonts w:cs="Times New Roman"/>
          <w:i/>
          <w:sz w:val="24"/>
          <w:szCs w:val="24"/>
        </w:rPr>
        <w:t>Nový občanský zákoník s aktualizovanou důvodovou zprávou</w:t>
      </w:r>
      <w:r w:rsidR="001A7FE3">
        <w:rPr>
          <w:rFonts w:cs="Times New Roman"/>
          <w:sz w:val="24"/>
          <w:szCs w:val="24"/>
        </w:rPr>
        <w:t>. Ostrava: Sagit, 2012</w:t>
      </w:r>
      <w:r w:rsidRPr="002E57AA">
        <w:rPr>
          <w:rFonts w:cs="Times New Roman"/>
          <w:sz w:val="24"/>
          <w:szCs w:val="24"/>
        </w:rPr>
        <w:t>.</w:t>
      </w:r>
    </w:p>
    <w:p w:rsidR="002D0B4F" w:rsidRPr="002E57AA" w:rsidRDefault="002D0B4F" w:rsidP="00D56AC9">
      <w:pPr>
        <w:pStyle w:val="Textpoznpodarou"/>
        <w:spacing w:line="360" w:lineRule="auto"/>
        <w:rPr>
          <w:rFonts w:cs="Times New Roman"/>
          <w:sz w:val="24"/>
          <w:szCs w:val="24"/>
        </w:rPr>
      </w:pPr>
      <w:r w:rsidRPr="002E57AA">
        <w:rPr>
          <w:rFonts w:cs="Times New Roman"/>
          <w:sz w:val="24"/>
          <w:szCs w:val="24"/>
        </w:rPr>
        <w:t xml:space="preserve">FIALA, Josef a kol. </w:t>
      </w:r>
      <w:r w:rsidRPr="002E57AA">
        <w:rPr>
          <w:rFonts w:cs="Times New Roman"/>
          <w:i/>
          <w:sz w:val="24"/>
          <w:szCs w:val="24"/>
        </w:rPr>
        <w:t>Občanský zákoník: komentář - 1. díl.</w:t>
      </w:r>
      <w:r w:rsidRPr="002E57AA">
        <w:rPr>
          <w:rFonts w:cs="Times New Roman"/>
          <w:sz w:val="24"/>
          <w:szCs w:val="24"/>
        </w:rPr>
        <w:t xml:space="preserve"> Praha:</w:t>
      </w:r>
      <w:r w:rsidR="00D56AC9">
        <w:rPr>
          <w:rFonts w:cs="Times New Roman"/>
          <w:sz w:val="24"/>
          <w:szCs w:val="24"/>
        </w:rPr>
        <w:t xml:space="preserve"> Wolters Kluwer ČR, 2009</w:t>
      </w:r>
      <w:r w:rsidRPr="002E57AA">
        <w:rPr>
          <w:rFonts w:cs="Times New Roman"/>
          <w:sz w:val="24"/>
          <w:szCs w:val="24"/>
        </w:rPr>
        <w:t>.</w:t>
      </w:r>
    </w:p>
    <w:p w:rsidR="002D0B4F" w:rsidRPr="00D56AC9" w:rsidRDefault="002D0B4F" w:rsidP="00D56AC9">
      <w:pPr>
        <w:pStyle w:val="Textpoznpodarou"/>
        <w:spacing w:line="360" w:lineRule="auto"/>
        <w:rPr>
          <w:rFonts w:cs="Times New Roman"/>
          <w:sz w:val="24"/>
          <w:szCs w:val="24"/>
        </w:rPr>
      </w:pPr>
      <w:r w:rsidRPr="00D56AC9">
        <w:rPr>
          <w:rFonts w:cs="Times New Roman"/>
          <w:sz w:val="24"/>
          <w:szCs w:val="24"/>
        </w:rPr>
        <w:t xml:space="preserve">FIALA, Josef a kol. </w:t>
      </w:r>
      <w:r w:rsidRPr="00D56AC9">
        <w:rPr>
          <w:rFonts w:cs="Times New Roman"/>
          <w:i/>
          <w:sz w:val="24"/>
          <w:szCs w:val="24"/>
        </w:rPr>
        <w:t>Občanský zákoník: komentář - 2. díl.</w:t>
      </w:r>
      <w:r w:rsidRPr="00D56AC9">
        <w:rPr>
          <w:rFonts w:cs="Times New Roman"/>
          <w:sz w:val="24"/>
          <w:szCs w:val="24"/>
        </w:rPr>
        <w:t xml:space="preserve"> Praha: </w:t>
      </w:r>
      <w:r w:rsidR="00D56AC9">
        <w:rPr>
          <w:rFonts w:cs="Times New Roman"/>
          <w:sz w:val="24"/>
          <w:szCs w:val="24"/>
        </w:rPr>
        <w:t>Wolters Kluwer ČR, 2009</w:t>
      </w:r>
      <w:r w:rsidRPr="00D56AC9">
        <w:rPr>
          <w:rFonts w:cs="Times New Roman"/>
          <w:sz w:val="24"/>
          <w:szCs w:val="24"/>
        </w:rPr>
        <w:t>.</w:t>
      </w:r>
    </w:p>
    <w:p w:rsidR="004C0A49" w:rsidRPr="00D56AC9" w:rsidRDefault="004C0A49" w:rsidP="00D56AC9">
      <w:pPr>
        <w:pStyle w:val="Textpoznpodarou"/>
        <w:spacing w:line="360" w:lineRule="auto"/>
        <w:rPr>
          <w:rFonts w:cs="Times New Roman"/>
          <w:sz w:val="24"/>
          <w:szCs w:val="24"/>
        </w:rPr>
      </w:pPr>
      <w:r w:rsidRPr="00D56AC9">
        <w:rPr>
          <w:rFonts w:cs="Times New Roman"/>
          <w:sz w:val="24"/>
          <w:szCs w:val="24"/>
        </w:rPr>
        <w:t xml:space="preserve">KRÁLÍK, Michal. </w:t>
      </w:r>
      <w:r w:rsidRPr="00D56AC9">
        <w:rPr>
          <w:rFonts w:cs="Times New Roman"/>
          <w:i/>
          <w:sz w:val="24"/>
          <w:szCs w:val="24"/>
        </w:rPr>
        <w:t>Podílové spoluvlastnictví v občanském zákoníku</w:t>
      </w:r>
      <w:r w:rsidRPr="00D56AC9">
        <w:rPr>
          <w:rFonts w:cs="Times New Roman"/>
          <w:sz w:val="24"/>
          <w:szCs w:val="24"/>
        </w:rPr>
        <w:t xml:space="preserve">. </w:t>
      </w:r>
      <w:r w:rsidR="00D56AC9">
        <w:rPr>
          <w:rFonts w:cs="Times New Roman"/>
          <w:sz w:val="24"/>
          <w:szCs w:val="24"/>
        </w:rPr>
        <w:t xml:space="preserve">Praha: C. H. Beck, 2011. </w:t>
      </w:r>
    </w:p>
    <w:p w:rsidR="004C0A49" w:rsidRPr="00D56AC9" w:rsidRDefault="004C0A49" w:rsidP="00D56AC9">
      <w:pPr>
        <w:pStyle w:val="Textpoznpodarou"/>
        <w:spacing w:line="360" w:lineRule="auto"/>
        <w:rPr>
          <w:rFonts w:cs="Times New Roman"/>
          <w:sz w:val="24"/>
          <w:szCs w:val="24"/>
        </w:rPr>
      </w:pPr>
      <w:r w:rsidRPr="00D56AC9">
        <w:rPr>
          <w:rFonts w:cs="Times New Roman"/>
          <w:sz w:val="24"/>
          <w:szCs w:val="24"/>
        </w:rPr>
        <w:t xml:space="preserve">ŠTENGLOVÁ, Ivana. </w:t>
      </w:r>
      <w:r w:rsidRPr="00D56AC9">
        <w:rPr>
          <w:rFonts w:eastAsia="Times New Roman" w:cs="Times New Roman"/>
          <w:i/>
          <w:sz w:val="24"/>
          <w:szCs w:val="24"/>
          <w:lang w:eastAsia="cs-CZ"/>
        </w:rPr>
        <w:t>Přehled judikatury ve věcech občanskoprávních závazkových vztahů</w:t>
      </w:r>
      <w:r w:rsidRPr="00D56AC9">
        <w:rPr>
          <w:rFonts w:eastAsia="Times New Roman" w:cs="Times New Roman"/>
          <w:sz w:val="24"/>
          <w:szCs w:val="24"/>
          <w:lang w:eastAsia="cs-CZ"/>
        </w:rPr>
        <w:t>. Pra</w:t>
      </w:r>
      <w:r w:rsidR="00D56AC9" w:rsidRPr="00D56AC9">
        <w:rPr>
          <w:rFonts w:eastAsia="Times New Roman" w:cs="Times New Roman"/>
          <w:sz w:val="24"/>
          <w:szCs w:val="24"/>
          <w:lang w:eastAsia="cs-CZ"/>
        </w:rPr>
        <w:t>ha: Wolters Kluwer, 2010</w:t>
      </w:r>
      <w:r w:rsidRPr="00D56AC9">
        <w:rPr>
          <w:rFonts w:eastAsia="Times New Roman" w:cs="Times New Roman"/>
          <w:sz w:val="24"/>
          <w:szCs w:val="24"/>
          <w:lang w:eastAsia="cs-CZ"/>
        </w:rPr>
        <w:t>.</w:t>
      </w:r>
    </w:p>
    <w:p w:rsidR="00A21758" w:rsidRPr="00D56AC9" w:rsidRDefault="00015F52" w:rsidP="00D56AC9">
      <w:pPr>
        <w:spacing w:after="0" w:line="360" w:lineRule="auto"/>
        <w:rPr>
          <w:rFonts w:cs="Times New Roman"/>
          <w:b/>
          <w:szCs w:val="24"/>
        </w:rPr>
      </w:pPr>
      <w:r w:rsidRPr="00D56AC9">
        <w:rPr>
          <w:rFonts w:cs="Times New Roman"/>
          <w:szCs w:val="24"/>
        </w:rPr>
        <w:t xml:space="preserve">SURGOVÁ, Markéta. </w:t>
      </w:r>
      <w:r w:rsidRPr="00D56AC9">
        <w:rPr>
          <w:rFonts w:cs="Times New Roman"/>
          <w:i/>
          <w:szCs w:val="24"/>
        </w:rPr>
        <w:t xml:space="preserve">Předkupní právo. </w:t>
      </w:r>
      <w:r w:rsidRPr="00D56AC9">
        <w:rPr>
          <w:rFonts w:cs="Times New Roman"/>
          <w:szCs w:val="24"/>
        </w:rPr>
        <w:t>Praha: Linde, 2008, s. 10.</w:t>
      </w:r>
    </w:p>
    <w:p w:rsidR="00015F52" w:rsidRPr="00D56AC9" w:rsidRDefault="00015F52" w:rsidP="00D56AC9">
      <w:pPr>
        <w:pStyle w:val="Textpoznpodarou"/>
        <w:spacing w:line="360" w:lineRule="auto"/>
        <w:rPr>
          <w:rFonts w:cs="Times New Roman"/>
          <w:sz w:val="24"/>
          <w:szCs w:val="24"/>
        </w:rPr>
      </w:pPr>
      <w:r w:rsidRPr="00D56AC9">
        <w:rPr>
          <w:rFonts w:cs="Times New Roman"/>
          <w:sz w:val="24"/>
          <w:szCs w:val="24"/>
        </w:rPr>
        <w:t xml:space="preserve">SVOBODA, Lukáš. </w:t>
      </w:r>
      <w:r w:rsidRPr="00D56AC9">
        <w:rPr>
          <w:rFonts w:cs="Times New Roman"/>
          <w:i/>
          <w:sz w:val="24"/>
          <w:szCs w:val="24"/>
        </w:rPr>
        <w:t>Předkupní právo</w:t>
      </w:r>
      <w:r w:rsidRPr="00D56AC9">
        <w:rPr>
          <w:rFonts w:cs="Times New Roman"/>
          <w:sz w:val="24"/>
          <w:szCs w:val="24"/>
        </w:rPr>
        <w:t>, Praha: C. H. Beck, 2005, s. 6.</w:t>
      </w:r>
    </w:p>
    <w:p w:rsidR="00015F52" w:rsidRPr="00D56AC9" w:rsidRDefault="00015F52" w:rsidP="00D56AC9">
      <w:pPr>
        <w:spacing w:after="0" w:line="360" w:lineRule="auto"/>
        <w:rPr>
          <w:rFonts w:cs="Times New Roman"/>
          <w:szCs w:val="24"/>
        </w:rPr>
      </w:pPr>
      <w:r w:rsidRPr="00D56AC9">
        <w:rPr>
          <w:rFonts w:cs="Times New Roman"/>
          <w:szCs w:val="24"/>
        </w:rPr>
        <w:t xml:space="preserve">ŠVESTKA, Jiří a kol. </w:t>
      </w:r>
      <w:r w:rsidRPr="00D56AC9">
        <w:rPr>
          <w:rFonts w:cs="Times New Roman"/>
          <w:i/>
          <w:szCs w:val="24"/>
        </w:rPr>
        <w:t>Občanský zákoník: Komentář - 1. díl.</w:t>
      </w:r>
      <w:r w:rsidRPr="00D56AC9">
        <w:rPr>
          <w:rFonts w:cs="Times New Roman"/>
          <w:szCs w:val="24"/>
        </w:rPr>
        <w:t xml:space="preserve"> Praha: C. H. Beck, 2008, s. 607</w:t>
      </w:r>
    </w:p>
    <w:p w:rsidR="004C0A49" w:rsidRPr="00D56AC9" w:rsidRDefault="004C0A49" w:rsidP="00D56AC9">
      <w:pPr>
        <w:pStyle w:val="Textpoznpodarou"/>
        <w:spacing w:line="360" w:lineRule="auto"/>
        <w:rPr>
          <w:rFonts w:cs="Times New Roman"/>
          <w:sz w:val="24"/>
          <w:szCs w:val="24"/>
        </w:rPr>
      </w:pPr>
      <w:r w:rsidRPr="00D56AC9">
        <w:rPr>
          <w:rFonts w:cs="Times New Roman"/>
          <w:sz w:val="24"/>
          <w:szCs w:val="24"/>
        </w:rPr>
        <w:t xml:space="preserve">ŠVESTKA, Jiří a kol. </w:t>
      </w:r>
      <w:r w:rsidRPr="00D56AC9">
        <w:rPr>
          <w:rFonts w:cs="Times New Roman"/>
          <w:i/>
          <w:sz w:val="24"/>
          <w:szCs w:val="24"/>
        </w:rPr>
        <w:t>Občanský zákoník: Komentář - 2. díl.</w:t>
      </w:r>
      <w:r w:rsidRPr="00D56AC9">
        <w:rPr>
          <w:rFonts w:cs="Times New Roman"/>
          <w:sz w:val="24"/>
          <w:szCs w:val="24"/>
        </w:rPr>
        <w:t xml:space="preserve"> Praha: C. H. Beck, 2009, s. 1585.</w:t>
      </w:r>
    </w:p>
    <w:p w:rsidR="00015F52" w:rsidRPr="00D56AC9" w:rsidRDefault="004C0A49" w:rsidP="00D56AC9">
      <w:pPr>
        <w:pStyle w:val="Textpoznpodarou"/>
        <w:spacing w:line="360" w:lineRule="auto"/>
        <w:rPr>
          <w:rFonts w:cs="Times New Roman"/>
          <w:sz w:val="24"/>
          <w:szCs w:val="24"/>
        </w:rPr>
      </w:pPr>
      <w:r w:rsidRPr="00D56AC9">
        <w:rPr>
          <w:rFonts w:cs="Times New Roman"/>
          <w:sz w:val="24"/>
          <w:szCs w:val="24"/>
        </w:rPr>
        <w:t xml:space="preserve">VÁŽNÝ, František. </w:t>
      </w:r>
      <w:r w:rsidRPr="00D56AC9">
        <w:rPr>
          <w:rFonts w:cs="Times New Roman"/>
          <w:i/>
          <w:sz w:val="24"/>
          <w:szCs w:val="24"/>
        </w:rPr>
        <w:t>Rozhodnutí Nejvyššího soudu Československé republiky ve věcech občanských</w:t>
      </w:r>
      <w:r w:rsidRPr="00D56AC9">
        <w:rPr>
          <w:rFonts w:cs="Times New Roman"/>
          <w:sz w:val="24"/>
          <w:szCs w:val="24"/>
        </w:rPr>
        <w:t xml:space="preserve">. Praha: Právnické vydavatelství, 1922 </w:t>
      </w:r>
    </w:p>
    <w:p w:rsidR="00A21758" w:rsidRDefault="00015F52" w:rsidP="00F84DB2">
      <w:pPr>
        <w:spacing w:after="0" w:line="360" w:lineRule="auto"/>
        <w:rPr>
          <w:b/>
        </w:rPr>
      </w:pPr>
      <w:r w:rsidRPr="00015F52">
        <w:rPr>
          <w:b/>
        </w:rPr>
        <w:lastRenderedPageBreak/>
        <w:t>Odborné časopisy:</w:t>
      </w:r>
    </w:p>
    <w:p w:rsidR="00A21758" w:rsidRPr="000E15F6" w:rsidRDefault="004C0A49" w:rsidP="003B7871">
      <w:r w:rsidRPr="000E15F6">
        <w:t xml:space="preserve">BAUDYŠ, Petr. Věcná práva k věci cizí a spoluvlastnický podíl. </w:t>
      </w:r>
      <w:r w:rsidRPr="000E15F6">
        <w:rPr>
          <w:i/>
        </w:rPr>
        <w:t>Ad Notam</w:t>
      </w:r>
      <w:r w:rsidR="000E15F6">
        <w:t xml:space="preserve">, 2004, č. 3. </w:t>
      </w:r>
    </w:p>
    <w:p w:rsidR="004C0A49" w:rsidRPr="000E15F6" w:rsidRDefault="004C0A49" w:rsidP="003B7871">
      <w:pPr>
        <w:rPr>
          <w:rFonts w:cs="Times New Roman"/>
          <w:szCs w:val="24"/>
        </w:rPr>
      </w:pPr>
      <w:r w:rsidRPr="000E15F6">
        <w:rPr>
          <w:rFonts w:cs="Times New Roman"/>
          <w:szCs w:val="24"/>
        </w:rPr>
        <w:t xml:space="preserve">BAUDYŠ, Petr. Notáři nezaručí vklady v katastru bez vad. </w:t>
      </w:r>
      <w:r w:rsidRPr="000E15F6">
        <w:rPr>
          <w:rFonts w:cs="Times New Roman"/>
          <w:i/>
          <w:szCs w:val="24"/>
        </w:rPr>
        <w:t>Právo</w:t>
      </w:r>
      <w:r w:rsidR="000E15F6">
        <w:rPr>
          <w:rFonts w:cs="Times New Roman"/>
          <w:szCs w:val="24"/>
        </w:rPr>
        <w:t>, 2005</w:t>
      </w:r>
      <w:r w:rsidRPr="000E15F6">
        <w:rPr>
          <w:rFonts w:cs="Times New Roman"/>
          <w:szCs w:val="24"/>
        </w:rPr>
        <w:t>.</w:t>
      </w:r>
    </w:p>
    <w:p w:rsidR="00D56AC9" w:rsidRPr="000E15F6" w:rsidRDefault="002D0B4F" w:rsidP="003B7871">
      <w:r w:rsidRPr="000E15F6">
        <w:t xml:space="preserve">ELIÁŠ, Karel. Předkupní právo jako obligace I. </w:t>
      </w:r>
      <w:r w:rsidRPr="000E15F6">
        <w:rPr>
          <w:i/>
        </w:rPr>
        <w:t>Ad Notam</w:t>
      </w:r>
      <w:r w:rsidRPr="000E15F6">
        <w:t>,</w:t>
      </w:r>
      <w:r w:rsidR="000E15F6">
        <w:t xml:space="preserve"> 2006, č. 1.</w:t>
      </w:r>
    </w:p>
    <w:p w:rsidR="004C0A49" w:rsidRPr="000E15F6" w:rsidRDefault="004C0A49" w:rsidP="003B7871">
      <w:pPr>
        <w:rPr>
          <w:rFonts w:cs="Times New Roman"/>
          <w:szCs w:val="24"/>
        </w:rPr>
      </w:pPr>
      <w:r w:rsidRPr="000E15F6">
        <w:rPr>
          <w:rFonts w:cs="Times New Roman"/>
          <w:szCs w:val="24"/>
        </w:rPr>
        <w:t xml:space="preserve">ELIÁŠ, Karel. Předkupní právo jako obligace II. </w:t>
      </w:r>
      <w:r w:rsidRPr="000E15F6">
        <w:rPr>
          <w:rFonts w:cs="Times New Roman"/>
          <w:i/>
          <w:szCs w:val="24"/>
        </w:rPr>
        <w:t>Ad Notam</w:t>
      </w:r>
      <w:r w:rsidR="000E15F6">
        <w:rPr>
          <w:rFonts w:cs="Times New Roman"/>
          <w:szCs w:val="24"/>
        </w:rPr>
        <w:t>. 2006, č. 2</w:t>
      </w:r>
      <w:r w:rsidRPr="000E15F6">
        <w:rPr>
          <w:rFonts w:cs="Times New Roman"/>
          <w:szCs w:val="24"/>
        </w:rPr>
        <w:t xml:space="preserve">. </w:t>
      </w:r>
    </w:p>
    <w:p w:rsidR="004C0A49" w:rsidRPr="000E15F6" w:rsidRDefault="004C0A49" w:rsidP="003B7871">
      <w:pPr>
        <w:rPr>
          <w:rFonts w:cs="Times New Roman"/>
          <w:szCs w:val="24"/>
        </w:rPr>
      </w:pPr>
      <w:r w:rsidRPr="000E15F6">
        <w:rPr>
          <w:rFonts w:cs="Times New Roman"/>
          <w:szCs w:val="24"/>
        </w:rPr>
        <w:t xml:space="preserve">ELIÁŠ, Karel. Česká úprava věcných práv k nemovitostem. </w:t>
      </w:r>
      <w:r w:rsidRPr="000E15F6">
        <w:rPr>
          <w:rFonts w:cs="Times New Roman"/>
          <w:i/>
          <w:szCs w:val="24"/>
        </w:rPr>
        <w:t>Ad Notam</w:t>
      </w:r>
      <w:r w:rsidRPr="000E15F6">
        <w:rPr>
          <w:rFonts w:cs="Times New Roman"/>
          <w:szCs w:val="24"/>
        </w:rPr>
        <w:t>,</w:t>
      </w:r>
      <w:r w:rsidR="000E15F6">
        <w:rPr>
          <w:rFonts w:cs="Times New Roman"/>
          <w:szCs w:val="24"/>
        </w:rPr>
        <w:t xml:space="preserve"> 2006, č. 6</w:t>
      </w:r>
      <w:r w:rsidRPr="000E15F6">
        <w:rPr>
          <w:rFonts w:cs="Times New Roman"/>
          <w:szCs w:val="24"/>
        </w:rPr>
        <w:t>.</w:t>
      </w:r>
    </w:p>
    <w:p w:rsidR="000E15F6" w:rsidRPr="000E15F6" w:rsidRDefault="002D0B4F" w:rsidP="003B7871">
      <w:pPr>
        <w:rPr>
          <w:rFonts w:cs="Times New Roman"/>
          <w:szCs w:val="24"/>
        </w:rPr>
      </w:pPr>
      <w:r w:rsidRPr="000E15F6">
        <w:rPr>
          <w:rFonts w:cs="Times New Roman"/>
          <w:szCs w:val="24"/>
        </w:rPr>
        <w:t xml:space="preserve">ELIÁŠ, Karel. O zákonném předkupním právu spoluvlastníků. </w:t>
      </w:r>
      <w:r w:rsidRPr="000E15F6">
        <w:rPr>
          <w:rFonts w:cs="Times New Roman"/>
          <w:i/>
          <w:szCs w:val="24"/>
        </w:rPr>
        <w:t>Právní rozhledy</w:t>
      </w:r>
      <w:r w:rsidR="000E15F6">
        <w:rPr>
          <w:rFonts w:cs="Times New Roman"/>
          <w:szCs w:val="24"/>
        </w:rPr>
        <w:t>, 2009, č. 5</w:t>
      </w:r>
      <w:r w:rsidRPr="000E15F6">
        <w:rPr>
          <w:rFonts w:cs="Times New Roman"/>
          <w:szCs w:val="24"/>
        </w:rPr>
        <w:t>.</w:t>
      </w:r>
    </w:p>
    <w:p w:rsidR="000E15F6" w:rsidRPr="000E15F6" w:rsidRDefault="004C0A49" w:rsidP="003B7871">
      <w:pPr>
        <w:rPr>
          <w:rFonts w:cs="Times New Roman"/>
          <w:szCs w:val="24"/>
        </w:rPr>
      </w:pPr>
      <w:r w:rsidRPr="000E15F6">
        <w:rPr>
          <w:rFonts w:cs="Times New Roman"/>
          <w:szCs w:val="24"/>
        </w:rPr>
        <w:t xml:space="preserve">ELIÁŠ, Karel. Výklad § 140 odst. 1 ObčZ. </w:t>
      </w:r>
      <w:r w:rsidRPr="000E15F6">
        <w:rPr>
          <w:rFonts w:cs="Times New Roman"/>
          <w:i/>
          <w:szCs w:val="24"/>
        </w:rPr>
        <w:t>Právní rozhledy</w:t>
      </w:r>
      <w:r w:rsidR="000E15F6">
        <w:rPr>
          <w:rFonts w:cs="Times New Roman"/>
          <w:szCs w:val="24"/>
        </w:rPr>
        <w:t>, 2009, č. 15</w:t>
      </w:r>
      <w:r w:rsidRPr="000E15F6">
        <w:rPr>
          <w:rFonts w:cs="Times New Roman"/>
          <w:szCs w:val="24"/>
        </w:rPr>
        <w:t>.</w:t>
      </w:r>
    </w:p>
    <w:p w:rsidR="000E15F6" w:rsidRPr="000E15F6" w:rsidRDefault="002D0B4F" w:rsidP="003B7871">
      <w:pPr>
        <w:rPr>
          <w:rFonts w:cs="Times New Roman"/>
          <w:szCs w:val="24"/>
        </w:rPr>
      </w:pPr>
      <w:r w:rsidRPr="000E15F6">
        <w:rPr>
          <w:rFonts w:cs="Times New Roman"/>
          <w:szCs w:val="24"/>
        </w:rPr>
        <w:t xml:space="preserve">FIALA, Josef. Překupní právo. </w:t>
      </w:r>
      <w:r w:rsidRPr="000E15F6">
        <w:rPr>
          <w:rFonts w:cs="Times New Roman"/>
          <w:i/>
          <w:szCs w:val="24"/>
        </w:rPr>
        <w:t>Bulletin advokacie</w:t>
      </w:r>
      <w:r w:rsidRPr="000E15F6">
        <w:rPr>
          <w:rFonts w:cs="Times New Roman"/>
          <w:szCs w:val="24"/>
        </w:rPr>
        <w:t>, 1992, č. 10.</w:t>
      </w:r>
    </w:p>
    <w:p w:rsidR="004C0A49" w:rsidRPr="000E15F6" w:rsidRDefault="004C0A49" w:rsidP="003B7871">
      <w:pPr>
        <w:rPr>
          <w:rFonts w:cs="Times New Roman"/>
          <w:szCs w:val="24"/>
        </w:rPr>
      </w:pPr>
      <w:r w:rsidRPr="000E15F6">
        <w:rPr>
          <w:rFonts w:cs="Times New Roman"/>
          <w:szCs w:val="24"/>
        </w:rPr>
        <w:t xml:space="preserve">FIALA, Josef. Omezení smluvní volnosti a jeho věcně právní účinky (poznámka k některým aspektům). </w:t>
      </w:r>
      <w:r w:rsidRPr="000E15F6">
        <w:rPr>
          <w:rFonts w:cs="Times New Roman"/>
          <w:i/>
          <w:szCs w:val="24"/>
        </w:rPr>
        <w:t>Právní rozhledy</w:t>
      </w:r>
      <w:r w:rsidR="000E15F6">
        <w:rPr>
          <w:rFonts w:cs="Times New Roman"/>
          <w:szCs w:val="24"/>
        </w:rPr>
        <w:t>, 1995, č. 2</w:t>
      </w:r>
      <w:r w:rsidRPr="000E15F6">
        <w:rPr>
          <w:rFonts w:cs="Times New Roman"/>
          <w:szCs w:val="24"/>
        </w:rPr>
        <w:t>.</w:t>
      </w:r>
    </w:p>
    <w:p w:rsidR="004C0A49" w:rsidRPr="000E15F6" w:rsidRDefault="004C0A49" w:rsidP="003B7871">
      <w:pPr>
        <w:rPr>
          <w:rFonts w:cs="Times New Roman"/>
          <w:szCs w:val="24"/>
        </w:rPr>
      </w:pPr>
      <w:r w:rsidRPr="000E15F6">
        <w:rPr>
          <w:rFonts w:cs="Times New Roman"/>
          <w:szCs w:val="24"/>
        </w:rPr>
        <w:t xml:space="preserve">CHALUPA, Luboš. K výroku soudního rozhodnutí o nahrazení projevu vůle podle občanského zákoníku. </w:t>
      </w:r>
      <w:r w:rsidRPr="000E15F6">
        <w:rPr>
          <w:rFonts w:cs="Times New Roman"/>
          <w:i/>
          <w:szCs w:val="24"/>
        </w:rPr>
        <w:t>Právní rozhledy</w:t>
      </w:r>
      <w:r w:rsidR="000E15F6">
        <w:rPr>
          <w:rFonts w:cs="Times New Roman"/>
          <w:szCs w:val="24"/>
        </w:rPr>
        <w:t>, 1998, č. 11</w:t>
      </w:r>
      <w:r w:rsidRPr="000E15F6">
        <w:rPr>
          <w:rFonts w:cs="Times New Roman"/>
          <w:szCs w:val="24"/>
        </w:rPr>
        <w:t>.</w:t>
      </w:r>
    </w:p>
    <w:p w:rsidR="002D0B4F" w:rsidRPr="000E15F6" w:rsidRDefault="004C0A49" w:rsidP="003B7871">
      <w:pPr>
        <w:rPr>
          <w:rFonts w:cs="Times New Roman"/>
          <w:szCs w:val="24"/>
        </w:rPr>
      </w:pPr>
      <w:r w:rsidRPr="000E15F6">
        <w:rPr>
          <w:rFonts w:cs="Times New Roman"/>
          <w:szCs w:val="24"/>
        </w:rPr>
        <w:t xml:space="preserve">CHALUPA, Luboš. Výkon předkupního práva. </w:t>
      </w:r>
      <w:r w:rsidRPr="000E15F6">
        <w:rPr>
          <w:rFonts w:cs="Times New Roman"/>
          <w:i/>
          <w:szCs w:val="24"/>
        </w:rPr>
        <w:t>Bulletin advokacie</w:t>
      </w:r>
      <w:r w:rsidR="000A4359">
        <w:rPr>
          <w:rFonts w:cs="Times New Roman"/>
          <w:szCs w:val="24"/>
        </w:rPr>
        <w:t>. 2006, č. 5</w:t>
      </w:r>
      <w:r w:rsidRPr="000E15F6">
        <w:rPr>
          <w:rFonts w:cs="Times New Roman"/>
          <w:szCs w:val="24"/>
        </w:rPr>
        <w:t>.</w:t>
      </w:r>
    </w:p>
    <w:p w:rsidR="00F35267" w:rsidRPr="000E15F6" w:rsidRDefault="00F35267" w:rsidP="003B7871">
      <w:pPr>
        <w:rPr>
          <w:rFonts w:cs="Times New Roman"/>
          <w:szCs w:val="24"/>
        </w:rPr>
      </w:pPr>
      <w:r w:rsidRPr="000E15F6">
        <w:rPr>
          <w:rFonts w:cs="Times New Roman"/>
          <w:szCs w:val="24"/>
        </w:rPr>
        <w:t xml:space="preserve">JEHLIČKA, Oldřich, ŠVESTKA, Jiří. Nad předkupním právem. </w:t>
      </w:r>
      <w:r w:rsidRPr="000E15F6">
        <w:rPr>
          <w:rFonts w:cs="Times New Roman"/>
          <w:i/>
          <w:szCs w:val="24"/>
        </w:rPr>
        <w:t>Právní rozhledy</w:t>
      </w:r>
      <w:r w:rsidR="000A4359">
        <w:rPr>
          <w:rFonts w:cs="Times New Roman"/>
          <w:szCs w:val="24"/>
        </w:rPr>
        <w:t>, 1994.</w:t>
      </w:r>
    </w:p>
    <w:p w:rsidR="004C0A49" w:rsidRPr="000A4359" w:rsidRDefault="004C0A49" w:rsidP="003B7871">
      <w:r w:rsidRPr="000A4359">
        <w:t xml:space="preserve">MANDÁK, Václav. Z judikatury. </w:t>
      </w:r>
      <w:r w:rsidRPr="000A4359">
        <w:rPr>
          <w:i/>
        </w:rPr>
        <w:t>Bulletin advokacie</w:t>
      </w:r>
      <w:r w:rsidRPr="000A4359">
        <w:t>,</w:t>
      </w:r>
      <w:r w:rsidR="000A4359" w:rsidRPr="000A4359">
        <w:t xml:space="preserve"> 2009, č. 1-2</w:t>
      </w:r>
      <w:r w:rsidRPr="000A4359">
        <w:t>.</w:t>
      </w:r>
    </w:p>
    <w:p w:rsidR="004C0A49" w:rsidRPr="000A4359" w:rsidRDefault="004C0A49" w:rsidP="003B7871">
      <w:r w:rsidRPr="000A4359">
        <w:t xml:space="preserve">MIKEŠ, Jiří, ŠVESTKA, Josef. Znovu k zákonnému předkupnímu právu podílových spoluvlastníků. </w:t>
      </w:r>
      <w:r w:rsidRPr="000A4359">
        <w:rPr>
          <w:i/>
        </w:rPr>
        <w:t>Právní rozhledy</w:t>
      </w:r>
      <w:r w:rsidR="000A4359" w:rsidRPr="000A4359">
        <w:t>, 2010, č. 8</w:t>
      </w:r>
      <w:r w:rsidRPr="000A4359">
        <w:t>.</w:t>
      </w:r>
    </w:p>
    <w:p w:rsidR="00202A97" w:rsidRPr="000A4359" w:rsidRDefault="00202A97" w:rsidP="003B7871">
      <w:r w:rsidRPr="000A4359">
        <w:t xml:space="preserve">RICHTER, Tomáš. Obchodní společnost jako osoba blízká – několik poznámek k judikatuře Nejvyššího soudu. </w:t>
      </w:r>
      <w:r w:rsidRPr="000A4359">
        <w:rPr>
          <w:i/>
        </w:rPr>
        <w:t>Právní rozhledy</w:t>
      </w:r>
      <w:r w:rsidR="000A4359" w:rsidRPr="000A4359">
        <w:t>, 2007, č. 15</w:t>
      </w:r>
      <w:r w:rsidRPr="000A4359">
        <w:t>.</w:t>
      </w:r>
    </w:p>
    <w:p w:rsidR="002D0B4F" w:rsidRPr="000A4359" w:rsidRDefault="002D0B4F" w:rsidP="003B7871">
      <w:r w:rsidRPr="000A4359">
        <w:t xml:space="preserve">ROMBACH, Claudie. Nemovitosti v německém právu. </w:t>
      </w:r>
      <w:r w:rsidRPr="000A4359">
        <w:rPr>
          <w:i/>
        </w:rPr>
        <w:t>Ad Notam</w:t>
      </w:r>
      <w:r w:rsidR="000A4359" w:rsidRPr="000A4359">
        <w:t>, 2002, č. 2</w:t>
      </w:r>
      <w:r w:rsidRPr="000A4359">
        <w:t>.</w:t>
      </w:r>
    </w:p>
    <w:p w:rsidR="004C0A49" w:rsidRPr="000A4359" w:rsidRDefault="004C0A49" w:rsidP="003B7871">
      <w:r w:rsidRPr="000A4359">
        <w:t xml:space="preserve">SPÁČIL, Jiří. Zákonné předkupní právo spoluvlastníka – další vývoj v teorii i v judikatuře. </w:t>
      </w:r>
      <w:r w:rsidRPr="000A4359">
        <w:rPr>
          <w:i/>
        </w:rPr>
        <w:t>Právní rozhledy</w:t>
      </w:r>
      <w:r w:rsidRPr="000A4359">
        <w:t xml:space="preserve">, 2011, č. </w:t>
      </w:r>
      <w:r w:rsidR="000A4359" w:rsidRPr="000A4359">
        <w:t>9</w:t>
      </w:r>
      <w:r w:rsidRPr="000A4359">
        <w:t>.</w:t>
      </w:r>
    </w:p>
    <w:p w:rsidR="004C0A49" w:rsidRPr="000A4359" w:rsidRDefault="004C0A49" w:rsidP="003B7871">
      <w:r w:rsidRPr="000A4359">
        <w:t xml:space="preserve">SVOBODA, Lukáš a kol. </w:t>
      </w:r>
      <w:r w:rsidRPr="000A4359">
        <w:rPr>
          <w:i/>
        </w:rPr>
        <w:t>Soudní rozhledy</w:t>
      </w:r>
      <w:r w:rsidR="000A4359" w:rsidRPr="000A4359">
        <w:t>. 2008, č. 4</w:t>
      </w:r>
      <w:r w:rsidRPr="000A4359">
        <w:t>.</w:t>
      </w:r>
    </w:p>
    <w:p w:rsidR="004C0A49" w:rsidRPr="000A4359" w:rsidRDefault="004C0A49" w:rsidP="003B7871">
      <w:r w:rsidRPr="000A4359">
        <w:t xml:space="preserve">SVOBODOVÁ, Magda, BUČKOVÁ, Ivana. </w:t>
      </w:r>
      <w:r w:rsidRPr="000A4359">
        <w:rPr>
          <w:bCs/>
          <w:color w:val="000000"/>
          <w:shd w:val="clear" w:color="auto" w:fill="FFFFFF"/>
        </w:rPr>
        <w:t>Rakousko: Nejvyšší soud (OGH): Výkon předkupního práva při darování</w:t>
      </w:r>
      <w:r w:rsidRPr="000A4359">
        <w:t xml:space="preserve">. </w:t>
      </w:r>
      <w:r w:rsidRPr="000A4359">
        <w:rPr>
          <w:i/>
        </w:rPr>
        <w:t>Právní rozhledy</w:t>
      </w:r>
      <w:r w:rsidR="000A4359" w:rsidRPr="000A4359">
        <w:t>, 1994, č. 10</w:t>
      </w:r>
      <w:r w:rsidRPr="000A4359">
        <w:t>.</w:t>
      </w:r>
    </w:p>
    <w:p w:rsidR="002D0B4F" w:rsidRPr="00C311B6" w:rsidRDefault="002D0B4F" w:rsidP="003B7871">
      <w:pPr>
        <w:spacing w:after="0" w:line="360" w:lineRule="auto"/>
        <w:rPr>
          <w:rFonts w:cs="Times New Roman"/>
          <w:sz w:val="20"/>
          <w:szCs w:val="20"/>
        </w:rPr>
      </w:pPr>
    </w:p>
    <w:p w:rsidR="00015F52" w:rsidRDefault="00015F52" w:rsidP="00F35267">
      <w:pPr>
        <w:rPr>
          <w:rFonts w:asciiTheme="minorHAnsi" w:hAnsiTheme="minorHAnsi" w:cstheme="minorHAnsi"/>
        </w:rPr>
      </w:pPr>
    </w:p>
    <w:p w:rsidR="00015F52" w:rsidRDefault="00015F52" w:rsidP="00F35267">
      <w:pPr>
        <w:rPr>
          <w:rFonts w:asciiTheme="minorHAnsi" w:hAnsiTheme="minorHAnsi" w:cstheme="minorHAnsi"/>
        </w:rPr>
      </w:pPr>
    </w:p>
    <w:p w:rsidR="003B7871" w:rsidRDefault="003B7871" w:rsidP="005F5908">
      <w:pPr>
        <w:spacing w:after="0" w:line="360" w:lineRule="auto"/>
        <w:rPr>
          <w:rFonts w:cs="Times New Roman"/>
          <w:b/>
        </w:rPr>
      </w:pPr>
    </w:p>
    <w:p w:rsidR="0039201B" w:rsidRDefault="00015F52" w:rsidP="005F5908">
      <w:pPr>
        <w:spacing w:after="0" w:line="360" w:lineRule="auto"/>
        <w:rPr>
          <w:rFonts w:cs="Times New Roman"/>
          <w:b/>
        </w:rPr>
      </w:pPr>
      <w:r w:rsidRPr="00015F52">
        <w:rPr>
          <w:rFonts w:cs="Times New Roman"/>
          <w:b/>
        </w:rPr>
        <w:lastRenderedPageBreak/>
        <w:t>Právní předpisy:</w:t>
      </w:r>
    </w:p>
    <w:p w:rsidR="00D85620" w:rsidRPr="005207B4" w:rsidRDefault="0039201B" w:rsidP="003B7871">
      <w:r w:rsidRPr="005207B4">
        <w:t>ústavní zákon č. 1/1993 Sb.,</w:t>
      </w:r>
      <w:r w:rsidR="005207B4" w:rsidRPr="005207B4">
        <w:t xml:space="preserve"> Ústava České republiky</w:t>
      </w:r>
    </w:p>
    <w:p w:rsidR="00D85620" w:rsidRPr="005207B4" w:rsidRDefault="005207B4" w:rsidP="003B7871">
      <w:r w:rsidRPr="005207B4">
        <w:t>ústavní</w:t>
      </w:r>
      <w:r w:rsidR="00D85620" w:rsidRPr="005207B4">
        <w:t xml:space="preserve"> zákon č. 2/1993 Sb., Listina základních práv a svobod</w:t>
      </w:r>
    </w:p>
    <w:p w:rsidR="00015F52" w:rsidRPr="005207B4" w:rsidRDefault="00015F52" w:rsidP="003B7871">
      <w:r w:rsidRPr="005207B4">
        <w:t>zákon č. 40/1964 Sb., občanský zákoník, ve znění pozdějších předpisů</w:t>
      </w:r>
    </w:p>
    <w:p w:rsidR="00E5316D" w:rsidRDefault="00015F52" w:rsidP="003B7871">
      <w:r w:rsidRPr="005207B4">
        <w:t>zákon č. 89/2012 Sb., občanský zákoník, ve znění schváleném Poslaneckou sněmovnou Parlamentu ČR dne 9. listopadu 2011</w:t>
      </w:r>
    </w:p>
    <w:p w:rsidR="00015F52" w:rsidRPr="005207B4" w:rsidRDefault="00E5316D" w:rsidP="003B7871">
      <w:r>
        <w:t>zákon č. 141/1950 Sb., občanský zákoník, platný od 1. ledna 1951 do 31. března 1964</w:t>
      </w:r>
      <w:r w:rsidR="00015F52" w:rsidRPr="005207B4">
        <w:t xml:space="preserve">  </w:t>
      </w:r>
    </w:p>
    <w:p w:rsidR="00D85620" w:rsidRPr="005207B4" w:rsidRDefault="00D85620" w:rsidP="003B7871">
      <w:r w:rsidRPr="005207B4">
        <w:t>zákona č. 99/1963 Sb., občanský soudní řád, ve znění pozdějších předpisů</w:t>
      </w:r>
    </w:p>
    <w:p w:rsidR="00D85620" w:rsidRPr="005207B4" w:rsidRDefault="00D85620" w:rsidP="003B7871">
      <w:r w:rsidRPr="005207B4">
        <w:t>zákon č. 265/1992 Sb., o zápisech vlastnických a jiných věcných práv k nemovitostem, ve znění pozdějších předpisů</w:t>
      </w:r>
    </w:p>
    <w:p w:rsidR="00D85620" w:rsidRPr="005207B4" w:rsidRDefault="005207B4" w:rsidP="003B7871">
      <w:r w:rsidRPr="005207B4">
        <w:t>zákon</w:t>
      </w:r>
      <w:r w:rsidR="00D85620" w:rsidRPr="005207B4">
        <w:t xml:space="preserve"> č. 72/1994 Sb., o vlastnictví bytů, ve znění pozdějších předpisů</w:t>
      </w:r>
    </w:p>
    <w:p w:rsidR="00D85620" w:rsidRPr="005207B4" w:rsidRDefault="005207B4" w:rsidP="003B7871">
      <w:r w:rsidRPr="005207B4">
        <w:t>zákon</w:t>
      </w:r>
      <w:r w:rsidR="00D85620" w:rsidRPr="005207B4">
        <w:t xml:space="preserve"> č. 183/2006 Sb., o územním plánování a stavebním řádu (stavební zákon), ve znění pozdějších předpisů</w:t>
      </w:r>
    </w:p>
    <w:p w:rsidR="00D85620" w:rsidRPr="007322A1" w:rsidRDefault="00D85620" w:rsidP="003B7871">
      <w:pPr>
        <w:rPr>
          <w:rFonts w:cs="Times New Roman"/>
          <w:szCs w:val="24"/>
        </w:rPr>
      </w:pPr>
      <w:r w:rsidRPr="005207B4">
        <w:t xml:space="preserve">zákona č. 184/2006 Sb., o odnětí nebo omezení vlastnického práva k pozemku nebo ke </w:t>
      </w:r>
      <w:r w:rsidRPr="007322A1">
        <w:rPr>
          <w:rFonts w:cs="Times New Roman"/>
          <w:szCs w:val="24"/>
        </w:rPr>
        <w:t>stavbě (zákon o vyvlastnění), ve znění pozdějších předpisů</w:t>
      </w:r>
    </w:p>
    <w:p w:rsidR="007322A1" w:rsidRPr="007322A1" w:rsidRDefault="00F33527" w:rsidP="003B7871">
      <w:pPr>
        <w:rPr>
          <w:rFonts w:eastAsia="Times New Roman" w:cs="Times New Roman"/>
          <w:szCs w:val="24"/>
          <w:lang w:eastAsia="cs-CZ"/>
        </w:rPr>
      </w:pPr>
      <w:r w:rsidRPr="007322A1">
        <w:rPr>
          <w:rFonts w:cs="Times New Roman"/>
          <w:szCs w:val="24"/>
        </w:rPr>
        <w:t>německý</w:t>
      </w:r>
      <w:r w:rsidR="007322A1" w:rsidRPr="007322A1">
        <w:rPr>
          <w:rFonts w:eastAsia="Times New Roman" w:cs="Times New Roman"/>
          <w:szCs w:val="24"/>
          <w:lang w:eastAsia="cs-CZ"/>
        </w:rPr>
        <w:t xml:space="preserve"> občanský zákoník - </w:t>
      </w:r>
      <w:r w:rsidR="007322A1" w:rsidRPr="007322A1">
        <w:rPr>
          <w:rFonts w:cs="Times New Roman"/>
          <w:szCs w:val="24"/>
        </w:rPr>
        <w:t>Bürgeliches Gesetzbuch (BGB), ve znění pozdějších předpisů</w:t>
      </w:r>
    </w:p>
    <w:p w:rsidR="007322A1" w:rsidRPr="007322A1" w:rsidRDefault="007322A1" w:rsidP="003B7871">
      <w:pPr>
        <w:rPr>
          <w:rFonts w:cs="Times New Roman"/>
          <w:szCs w:val="24"/>
        </w:rPr>
      </w:pPr>
      <w:r w:rsidRPr="007322A1">
        <w:rPr>
          <w:rFonts w:cs="Times New Roman"/>
          <w:szCs w:val="24"/>
        </w:rPr>
        <w:t xml:space="preserve">zákon  GBl. I S. 465., </w:t>
      </w:r>
      <w:r w:rsidRPr="007322A1">
        <w:rPr>
          <w:rFonts w:cs="Times New Roman"/>
          <w:bCs/>
          <w:color w:val="000000"/>
          <w:szCs w:val="24"/>
          <w:shd w:val="clear" w:color="auto" w:fill="FFFFFF"/>
        </w:rPr>
        <w:t xml:space="preserve">Zivilgesetzbuch der Deutschen Demokratischen Republik, </w:t>
      </w:r>
      <w:r w:rsidRPr="007322A1">
        <w:rPr>
          <w:rFonts w:cs="Times New Roman"/>
          <w:szCs w:val="24"/>
        </w:rPr>
        <w:t>ze dne 19. června 1975</w:t>
      </w:r>
    </w:p>
    <w:p w:rsidR="007322A1" w:rsidRPr="007322A1" w:rsidRDefault="007322A1" w:rsidP="003B7871">
      <w:pPr>
        <w:rPr>
          <w:rFonts w:eastAsia="Times New Roman" w:cs="Times New Roman"/>
          <w:szCs w:val="24"/>
          <w:lang w:eastAsia="cs-CZ"/>
        </w:rPr>
      </w:pPr>
      <w:r w:rsidRPr="007322A1">
        <w:rPr>
          <w:rFonts w:eastAsia="Times New Roman" w:cs="Times New Roman"/>
          <w:szCs w:val="24"/>
          <w:lang w:eastAsia="cs-CZ"/>
        </w:rPr>
        <w:t>rakouský občanský zákoník - Allgemeines bürgerliches Gesetzbuch (ABGB), ve znění pozdějších předpisů</w:t>
      </w:r>
    </w:p>
    <w:p w:rsidR="00F33527" w:rsidRPr="005207B4" w:rsidRDefault="00F33527" w:rsidP="00F33527">
      <w:pPr>
        <w:spacing w:line="360" w:lineRule="auto"/>
        <w:jc w:val="both"/>
      </w:pPr>
    </w:p>
    <w:p w:rsidR="00D85620" w:rsidRDefault="00D85620" w:rsidP="00D85620">
      <w:pPr>
        <w:pStyle w:val="Textpoznpodarou"/>
        <w:rPr>
          <w:rFonts w:ascii="Calibri" w:hAnsi="Calibri"/>
        </w:rPr>
      </w:pPr>
    </w:p>
    <w:p w:rsidR="00D85620" w:rsidRDefault="00D85620" w:rsidP="00F35267"/>
    <w:p w:rsidR="005207B4" w:rsidRDefault="005207B4" w:rsidP="00F35267">
      <w:pPr>
        <w:rPr>
          <w:rFonts w:cs="Times New Roman"/>
        </w:rPr>
      </w:pPr>
    </w:p>
    <w:p w:rsidR="005207B4" w:rsidRDefault="005207B4" w:rsidP="00F35267">
      <w:pPr>
        <w:rPr>
          <w:rFonts w:cs="Times New Roman"/>
        </w:rPr>
      </w:pPr>
    </w:p>
    <w:p w:rsidR="005207B4" w:rsidRDefault="005207B4" w:rsidP="00F35267">
      <w:pPr>
        <w:rPr>
          <w:rFonts w:cs="Times New Roman"/>
        </w:rPr>
      </w:pPr>
    </w:p>
    <w:p w:rsidR="005207B4" w:rsidRDefault="005207B4" w:rsidP="00F35267">
      <w:pPr>
        <w:rPr>
          <w:rFonts w:cs="Times New Roman"/>
        </w:rPr>
      </w:pPr>
    </w:p>
    <w:p w:rsidR="005207B4" w:rsidRDefault="005207B4" w:rsidP="00F35267">
      <w:pPr>
        <w:rPr>
          <w:rFonts w:cs="Times New Roman"/>
        </w:rPr>
      </w:pPr>
    </w:p>
    <w:p w:rsidR="003B7871" w:rsidRDefault="003B7871" w:rsidP="005F5908">
      <w:pPr>
        <w:spacing w:after="0" w:line="360" w:lineRule="auto"/>
        <w:rPr>
          <w:rFonts w:cs="Times New Roman"/>
        </w:rPr>
      </w:pPr>
    </w:p>
    <w:p w:rsidR="005F5908" w:rsidRDefault="00015F52" w:rsidP="005F5908">
      <w:pPr>
        <w:spacing w:after="0" w:line="360" w:lineRule="auto"/>
        <w:rPr>
          <w:rFonts w:cs="Times New Roman"/>
          <w:b/>
        </w:rPr>
      </w:pPr>
      <w:r>
        <w:rPr>
          <w:rFonts w:cs="Times New Roman"/>
          <w:b/>
        </w:rPr>
        <w:lastRenderedPageBreak/>
        <w:t>Judikatura:</w:t>
      </w:r>
    </w:p>
    <w:p w:rsidR="00202A97" w:rsidRPr="005F5908" w:rsidRDefault="00202A97" w:rsidP="003B7871">
      <w:pPr>
        <w:spacing w:after="0" w:line="360" w:lineRule="auto"/>
        <w:rPr>
          <w:b/>
        </w:rPr>
      </w:pPr>
      <w:r w:rsidRPr="00DF6F0C">
        <w:t>nález Ústavního soudu ze dne 11. června 1997, sp. zn. I. ÚS 279/95</w:t>
      </w:r>
    </w:p>
    <w:p w:rsidR="00202A97" w:rsidRPr="00DF6F0C" w:rsidRDefault="00437008" w:rsidP="003B7871">
      <w:pPr>
        <w:spacing w:after="0" w:line="360" w:lineRule="auto"/>
      </w:pPr>
      <w:r w:rsidRPr="00DF6F0C">
        <w:t>nález Ústavního soudu ze dne 19. října 1999, sp. zn. I. ÚS 265/98</w:t>
      </w:r>
    </w:p>
    <w:p w:rsidR="002D0B4F" w:rsidRPr="00DF6F0C" w:rsidRDefault="002D0B4F" w:rsidP="003B7871">
      <w:pPr>
        <w:spacing w:after="0" w:line="360" w:lineRule="auto"/>
      </w:pPr>
      <w:r w:rsidRPr="00DF6F0C">
        <w:t>nález Ústavního soudu ze dne 3. ledna 2000, sp. zn. IV ÚS 387/99</w:t>
      </w:r>
    </w:p>
    <w:p w:rsidR="00437008" w:rsidRPr="00DF6F0C" w:rsidRDefault="00437008" w:rsidP="003B7871">
      <w:pPr>
        <w:spacing w:after="0" w:line="360" w:lineRule="auto"/>
      </w:pPr>
      <w:r w:rsidRPr="00DF6F0C">
        <w:t>nález Ústavního soudu ze dne 10. května 2006, sp. zn. I ÚS 156/05</w:t>
      </w:r>
    </w:p>
    <w:p w:rsidR="002D0B4F" w:rsidRPr="00DF6F0C" w:rsidRDefault="002D0B4F" w:rsidP="003B7871">
      <w:pPr>
        <w:spacing w:after="0" w:line="360" w:lineRule="auto"/>
      </w:pPr>
      <w:r w:rsidRPr="00DF6F0C">
        <w:t>nález Ústavního soudu ze dne 8. listopadu 2007, sp. zn. II ÚS 1710/07</w:t>
      </w:r>
    </w:p>
    <w:p w:rsidR="00DF6F0C" w:rsidRPr="00DF6F0C" w:rsidRDefault="00DF6F0C" w:rsidP="003B7871">
      <w:pPr>
        <w:spacing w:after="0" w:line="360" w:lineRule="auto"/>
      </w:pPr>
      <w:r w:rsidRPr="00DF6F0C">
        <w:t>nález Ústavního soudu ze dne 15. dubna 2010, sp. zn. II. ÚS 3151/09</w:t>
      </w:r>
    </w:p>
    <w:p w:rsidR="00202A97" w:rsidRPr="00DF6F0C" w:rsidRDefault="00202A97" w:rsidP="003B7871">
      <w:pPr>
        <w:spacing w:after="0" w:line="360" w:lineRule="auto"/>
      </w:pPr>
      <w:r w:rsidRPr="00DF6F0C">
        <w:t>usnesení Ústavního soudu ze dne 27. ledna 2011, sp. zn. III. ÚS 3688/10</w:t>
      </w:r>
    </w:p>
    <w:p w:rsidR="005207B4" w:rsidRDefault="005207B4" w:rsidP="003B7871">
      <w:pPr>
        <w:spacing w:after="0" w:line="360" w:lineRule="auto"/>
      </w:pPr>
    </w:p>
    <w:p w:rsidR="00015F52" w:rsidRPr="00DF6F0C" w:rsidRDefault="00015F52" w:rsidP="003B7871">
      <w:pPr>
        <w:spacing w:after="0" w:line="360" w:lineRule="auto"/>
      </w:pPr>
      <w:r w:rsidRPr="00DF6F0C">
        <w:t>rozsudek Nejvyššího soudu ze dne 31. ledna 1990, sp. zn. 3 Cz 3/90</w:t>
      </w:r>
    </w:p>
    <w:p w:rsidR="00437008" w:rsidRPr="00DF6F0C" w:rsidRDefault="00437008" w:rsidP="003B7871">
      <w:pPr>
        <w:spacing w:after="0" w:line="360" w:lineRule="auto"/>
      </w:pPr>
      <w:r w:rsidRPr="00DF6F0C">
        <w:t>rozsudek Nejvyššího soudu ze dne 18. srpna 1999, sp. zn. 2 Cdon 310/96</w:t>
      </w:r>
    </w:p>
    <w:p w:rsidR="00437008" w:rsidRPr="00DF6F0C" w:rsidRDefault="00437008" w:rsidP="003B7871">
      <w:pPr>
        <w:spacing w:after="0" w:line="360" w:lineRule="auto"/>
      </w:pPr>
      <w:r w:rsidRPr="00DF6F0C">
        <w:t>rozsudek Nejvyššího soudu ze dne 9. května 2000, sp. zn. 29 Cdo 2476/99</w:t>
      </w:r>
    </w:p>
    <w:p w:rsidR="00015F52" w:rsidRPr="00DF6F0C" w:rsidRDefault="00015F52" w:rsidP="003B7871">
      <w:pPr>
        <w:spacing w:after="0" w:line="360" w:lineRule="auto"/>
      </w:pPr>
      <w:r w:rsidRPr="00DF6F0C">
        <w:t>rozsudek Nejvyššího soudu ze dne 4. dubna 2001, sp. zn. 26 Cdo 2340/99</w:t>
      </w:r>
    </w:p>
    <w:p w:rsidR="002D0B4F" w:rsidRPr="00DF6F0C" w:rsidRDefault="002D0B4F" w:rsidP="003B7871">
      <w:pPr>
        <w:spacing w:after="0" w:line="360" w:lineRule="auto"/>
      </w:pPr>
      <w:r w:rsidRPr="00DF6F0C">
        <w:t>rozsudek Nejvyššího soudu ze dne 26. dubna 2001, sp. zn. 22 Cdo 1143/2000</w:t>
      </w:r>
    </w:p>
    <w:p w:rsidR="00437008" w:rsidRPr="00DF6F0C" w:rsidRDefault="00437008" w:rsidP="003B7871">
      <w:pPr>
        <w:spacing w:after="0" w:line="360" w:lineRule="auto"/>
      </w:pPr>
      <w:r w:rsidRPr="00DF6F0C">
        <w:t>rozsudek Nejvyššího soudu ze dne 20. června 2001, sp. zn. 22 Cdo 831/2000</w:t>
      </w:r>
    </w:p>
    <w:p w:rsidR="00015F52" w:rsidRPr="00DF6F0C" w:rsidRDefault="002D0B4F" w:rsidP="003B7871">
      <w:pPr>
        <w:spacing w:after="0" w:line="360" w:lineRule="auto"/>
      </w:pPr>
      <w:r w:rsidRPr="00DF6F0C">
        <w:t>rozsudek Nejvyššího soudu ze dne 10. října 2001, sp. zn. 22 Cdo 2474/2000</w:t>
      </w:r>
    </w:p>
    <w:p w:rsidR="00015F52" w:rsidRPr="00DF6F0C" w:rsidRDefault="00015F52" w:rsidP="003B7871">
      <w:pPr>
        <w:spacing w:after="0" w:line="360" w:lineRule="auto"/>
      </w:pPr>
      <w:r w:rsidRPr="00DF6F0C">
        <w:t>rozsudek Nejvyššího soudu ze dne 18. října 2001, sp. zn. 25 Cdo 2764/99</w:t>
      </w:r>
    </w:p>
    <w:p w:rsidR="00DF6F0C" w:rsidRDefault="00437008" w:rsidP="003B7871">
      <w:pPr>
        <w:spacing w:after="0" w:line="360" w:lineRule="auto"/>
      </w:pPr>
      <w:r w:rsidRPr="00DF6F0C">
        <w:t>rozsudek Nejvyššího soudu ze dne 30. října 2002, sp. zn. 30 Cdo 1370/2002</w:t>
      </w:r>
    </w:p>
    <w:p w:rsidR="00015F52" w:rsidRPr="00DF6F0C" w:rsidRDefault="00015F52" w:rsidP="003B7871">
      <w:pPr>
        <w:spacing w:after="0" w:line="360" w:lineRule="auto"/>
      </w:pPr>
      <w:r w:rsidRPr="00DF6F0C">
        <w:t>rozsudek Nejvyššího soudu ze dne 10. července 2003, sp. zn. 26 Cdo 450/2003</w:t>
      </w:r>
    </w:p>
    <w:p w:rsidR="002D0B4F" w:rsidRPr="00DF6F0C" w:rsidRDefault="002D0B4F" w:rsidP="003B7871">
      <w:pPr>
        <w:spacing w:after="0" w:line="360" w:lineRule="auto"/>
      </w:pPr>
      <w:r w:rsidRPr="00DF6F0C">
        <w:t>rozsudek Nejvyššího soudu ze dne 25. srpna 2003, sp. zn. 33 Odo 178/2003</w:t>
      </w:r>
    </w:p>
    <w:p w:rsidR="00015F52" w:rsidRPr="00DF6F0C" w:rsidRDefault="00015F52" w:rsidP="003B7871">
      <w:pPr>
        <w:spacing w:after="0" w:line="360" w:lineRule="auto"/>
      </w:pPr>
      <w:r w:rsidRPr="00DF6F0C">
        <w:t>rozsudek Nejvyššího soudu ze dne 6. ledna 2004, sp. zn. 22 Cdo 1964/2003</w:t>
      </w:r>
    </w:p>
    <w:p w:rsidR="00202A97" w:rsidRPr="00DF6F0C" w:rsidRDefault="00202A97" w:rsidP="003B7871">
      <w:pPr>
        <w:spacing w:after="0" w:line="360" w:lineRule="auto"/>
      </w:pPr>
      <w:r w:rsidRPr="00DF6F0C">
        <w:t>rozsudek Nejvyššího soudu ze dne 11. února 2004, sp. zn. 22 Cdo 1599/2003</w:t>
      </w:r>
    </w:p>
    <w:p w:rsidR="002D0B4F" w:rsidRPr="00DF6F0C" w:rsidRDefault="002D0B4F" w:rsidP="003B7871">
      <w:pPr>
        <w:spacing w:after="0" w:line="360" w:lineRule="auto"/>
      </w:pPr>
      <w:r w:rsidRPr="00DF6F0C">
        <w:t>rozsudek Nejvyššího soudu ze dne 29. dubna 2004, sp. zn. 22 Cdo 1836/2003</w:t>
      </w:r>
    </w:p>
    <w:p w:rsidR="00202A97" w:rsidRPr="00DF6F0C" w:rsidRDefault="00437008" w:rsidP="003B7871">
      <w:pPr>
        <w:spacing w:after="0" w:line="360" w:lineRule="auto"/>
      </w:pPr>
      <w:r w:rsidRPr="00DF6F0C">
        <w:t>rozsudek Nejvyššího soudu ze dne 16. prosince 2004, sp. zn. 33 Odo 854/2003</w:t>
      </w:r>
    </w:p>
    <w:p w:rsidR="00015F52" w:rsidRPr="00DF6F0C" w:rsidRDefault="00015F52" w:rsidP="003B7871">
      <w:pPr>
        <w:spacing w:after="0" w:line="360" w:lineRule="auto"/>
      </w:pPr>
      <w:r w:rsidRPr="00DF6F0C">
        <w:t>rozsudek Nejvyššího soudu ze dne 13. prosince 2005, sp. zn. 29 Odo 1339/2004</w:t>
      </w:r>
    </w:p>
    <w:p w:rsidR="00437008" w:rsidRPr="00DF6F0C" w:rsidRDefault="00437008" w:rsidP="003B7871">
      <w:pPr>
        <w:spacing w:after="0" w:line="360" w:lineRule="auto"/>
      </w:pPr>
      <w:r w:rsidRPr="00DF6F0C">
        <w:t>rozsudek Nejvyššího soudu ze dne 26. června 2007, sp. zn. 22 Cdo 1996/2005</w:t>
      </w:r>
    </w:p>
    <w:p w:rsidR="00437008" w:rsidRPr="00DF6F0C" w:rsidRDefault="00437008" w:rsidP="003B7871">
      <w:pPr>
        <w:spacing w:after="0" w:line="360" w:lineRule="auto"/>
      </w:pPr>
      <w:r w:rsidRPr="00DF6F0C">
        <w:t>rozsudek Nejvyššího soudu ze dne 30. srpna 2007, sp. zn. 22 Cdo 364/2007</w:t>
      </w:r>
    </w:p>
    <w:p w:rsidR="00437008" w:rsidRPr="00DF6F0C" w:rsidRDefault="00437008" w:rsidP="003B7871">
      <w:pPr>
        <w:spacing w:after="0" w:line="360" w:lineRule="auto"/>
      </w:pPr>
      <w:r w:rsidRPr="00DF6F0C">
        <w:t>rozsudek Nejvyššího soudu ze dne 19. září 2007, sp. zn. 22 Cdo 1875/2005</w:t>
      </w:r>
    </w:p>
    <w:p w:rsidR="00202A97" w:rsidRPr="00DF6F0C" w:rsidRDefault="00202A97" w:rsidP="003B7871">
      <w:pPr>
        <w:spacing w:after="0" w:line="360" w:lineRule="auto"/>
      </w:pPr>
      <w:r w:rsidRPr="00DF6F0C">
        <w:t>rozsudek Nejvyššího soudu ze dne 20. října 2008, sp. zn. 22 Cdo 2408/2007</w:t>
      </w:r>
    </w:p>
    <w:p w:rsidR="00DF6F0C" w:rsidRPr="00DF6F0C" w:rsidRDefault="00DF6F0C" w:rsidP="003B7871">
      <w:pPr>
        <w:spacing w:after="0" w:line="360" w:lineRule="auto"/>
      </w:pPr>
      <w:r w:rsidRPr="00DF6F0C">
        <w:t>rozsudek Nejvyššího soudu ze dne 31. srpna 2009, sp. zn. 33 Cdo 603/2008</w:t>
      </w:r>
    </w:p>
    <w:p w:rsidR="002D0B4F" w:rsidRPr="00DF6F0C" w:rsidRDefault="002D0B4F" w:rsidP="003B7871">
      <w:pPr>
        <w:spacing w:after="0" w:line="360" w:lineRule="auto"/>
      </w:pPr>
      <w:r w:rsidRPr="00DF6F0C">
        <w:t>rozsudek Nejvyššího soudu ze dne 21. října 2009, sp. zn. 22 Cdo 3974/2007</w:t>
      </w:r>
    </w:p>
    <w:p w:rsidR="00202A97" w:rsidRPr="00DF6F0C" w:rsidRDefault="00202A97" w:rsidP="003B7871">
      <w:pPr>
        <w:spacing w:after="0" w:line="360" w:lineRule="auto"/>
      </w:pPr>
      <w:r w:rsidRPr="00DF6F0C">
        <w:t>rozsudek Nejvyššího soudu ze dne 27. ledna 2010, sp. zn. 29 Cdo 4822/2008</w:t>
      </w:r>
    </w:p>
    <w:p w:rsidR="00437008" w:rsidRPr="00DF6F0C" w:rsidRDefault="00437008" w:rsidP="003B7871">
      <w:pPr>
        <w:spacing w:after="0" w:line="360" w:lineRule="auto"/>
      </w:pPr>
      <w:r w:rsidRPr="00DF6F0C">
        <w:t>rozsudek Nejvyššího soudu ze dne 25. listopadu 2010, sp. zn. 33 Cdo 3371/2008</w:t>
      </w:r>
    </w:p>
    <w:p w:rsidR="00437008" w:rsidRPr="00DF6F0C" w:rsidRDefault="00437008" w:rsidP="003B7871">
      <w:pPr>
        <w:spacing w:after="0" w:line="360" w:lineRule="auto"/>
      </w:pPr>
      <w:r w:rsidRPr="00DF6F0C">
        <w:t>rozsudek Nejvyššího soudu ze dne 2. března 2011, sp. zn. 22 Cdo 1595/2009</w:t>
      </w:r>
    </w:p>
    <w:p w:rsidR="00202A97" w:rsidRPr="00DF6F0C" w:rsidRDefault="00202A97" w:rsidP="003B7871">
      <w:pPr>
        <w:spacing w:after="0" w:line="360" w:lineRule="auto"/>
      </w:pPr>
      <w:r w:rsidRPr="00DF6F0C">
        <w:lastRenderedPageBreak/>
        <w:t>rozsudek Nejvyššího soudu ze dne 31. března 2011, sp. zn. 29 Cdo 4536/2009</w:t>
      </w:r>
    </w:p>
    <w:p w:rsidR="00202A97" w:rsidRPr="00DF6F0C" w:rsidRDefault="00437008" w:rsidP="003B7871">
      <w:pPr>
        <w:spacing w:after="0" w:line="360" w:lineRule="auto"/>
      </w:pPr>
      <w:r w:rsidRPr="00DF6F0C">
        <w:t>rozsudek Nejvyššího soudu ze dne 11. května 2011, sp. zn. 31 Cdo 1926/2009</w:t>
      </w:r>
    </w:p>
    <w:p w:rsidR="00437008" w:rsidRPr="00DF6F0C" w:rsidRDefault="00437008" w:rsidP="003B7871">
      <w:pPr>
        <w:spacing w:after="0" w:line="360" w:lineRule="auto"/>
      </w:pPr>
      <w:r w:rsidRPr="00DF6F0C">
        <w:t>rozsudek Nejvyššího soudu ze dne 15. června 2011, sp. zn. 31 Cdo 4308/2009</w:t>
      </w:r>
    </w:p>
    <w:p w:rsidR="00202A97" w:rsidRPr="00DF6F0C" w:rsidRDefault="00202A97" w:rsidP="003B7871">
      <w:pPr>
        <w:spacing w:after="0" w:line="360" w:lineRule="auto"/>
      </w:pPr>
      <w:r w:rsidRPr="00DF6F0C">
        <w:t>rozsudek Nejvyššího soudu ze dne 18. srpna 2011, sp. zn. 29 Cdo 1955/2010</w:t>
      </w:r>
    </w:p>
    <w:p w:rsidR="002D0B4F" w:rsidRPr="00DF6F0C" w:rsidRDefault="002D0B4F" w:rsidP="003B7871">
      <w:pPr>
        <w:spacing w:after="0" w:line="360" w:lineRule="auto"/>
      </w:pPr>
      <w:r w:rsidRPr="00DF6F0C">
        <w:t>rozsudek Nejvyššího soudu ze dne 20. října 2011, sp. zn. 33 Cdo 3982/2009</w:t>
      </w:r>
    </w:p>
    <w:p w:rsidR="00E5316D" w:rsidRDefault="00E5316D" w:rsidP="003B7871">
      <w:pPr>
        <w:spacing w:after="0" w:line="360" w:lineRule="auto"/>
      </w:pPr>
    </w:p>
    <w:p w:rsidR="00015F52" w:rsidRPr="00DF6F0C" w:rsidRDefault="00015F52" w:rsidP="003B7871">
      <w:pPr>
        <w:spacing w:after="0" w:line="360" w:lineRule="auto"/>
      </w:pPr>
      <w:r w:rsidRPr="00DF6F0C">
        <w:t>usnesení Nejvyššího soudu ze dne 28. března 2002, sp. zn. 30 Cdo 153/2002</w:t>
      </w:r>
    </w:p>
    <w:p w:rsidR="002D0B4F" w:rsidRPr="00DF6F0C" w:rsidRDefault="002D0B4F" w:rsidP="003B7871">
      <w:pPr>
        <w:spacing w:after="0" w:line="360" w:lineRule="auto"/>
      </w:pPr>
      <w:r w:rsidRPr="00DF6F0C">
        <w:t>usnesení Nejvyššího soudu ze dne 27. července 2007, sp. zn. 33 Odo 210/2006</w:t>
      </w:r>
    </w:p>
    <w:p w:rsidR="00015F52" w:rsidRPr="00DF6F0C" w:rsidRDefault="00DF6F0C" w:rsidP="003B7871">
      <w:pPr>
        <w:spacing w:after="0" w:line="360" w:lineRule="auto"/>
      </w:pPr>
      <w:r w:rsidRPr="00DF6F0C">
        <w:t>usnesení Nejvyššího soudu ze dne 29. dubna 2009, sp. zn. 22 Cdo 4441/2007</w:t>
      </w:r>
    </w:p>
    <w:p w:rsidR="00015F52" w:rsidRPr="00DF6F0C" w:rsidRDefault="00015F52" w:rsidP="003B7871">
      <w:pPr>
        <w:spacing w:after="0" w:line="360" w:lineRule="auto"/>
        <w:rPr>
          <w:b/>
        </w:rPr>
      </w:pPr>
    </w:p>
    <w:p w:rsidR="00015F52" w:rsidRPr="00DF6F0C" w:rsidRDefault="00202A97" w:rsidP="003B7871">
      <w:pPr>
        <w:spacing w:after="0" w:line="360" w:lineRule="auto"/>
      </w:pPr>
      <w:r w:rsidRPr="00DF6F0C">
        <w:t>rozsudek Krajského soudu v Brně ze dne 1. září 1994, sp. zn. 14 Co 369/94</w:t>
      </w:r>
    </w:p>
    <w:p w:rsidR="00437008" w:rsidRPr="00DF6F0C" w:rsidRDefault="00437008" w:rsidP="003B7871">
      <w:pPr>
        <w:spacing w:after="0" w:line="360" w:lineRule="auto"/>
      </w:pPr>
      <w:r w:rsidRPr="00DF6F0C">
        <w:t>rozsudek Městského soudu v Praze ze dne 18. listopadu 1994, sp. zn. 18 Co 172/94</w:t>
      </w:r>
    </w:p>
    <w:p w:rsidR="00015F52" w:rsidRPr="00DF6F0C" w:rsidRDefault="00015F52" w:rsidP="003B7871">
      <w:pPr>
        <w:spacing w:after="0" w:line="360" w:lineRule="auto"/>
      </w:pPr>
      <w:r w:rsidRPr="00DF6F0C">
        <w:t>rozsudek Krajského soudu v Ostravě ze dne 4. května 1995, sp. zn. 22 Ca 148/95-12</w:t>
      </w:r>
    </w:p>
    <w:p w:rsidR="002D0B4F" w:rsidRPr="00DF6F0C" w:rsidRDefault="002D0B4F" w:rsidP="003B7871">
      <w:pPr>
        <w:spacing w:after="0" w:line="360" w:lineRule="auto"/>
      </w:pPr>
      <w:r w:rsidRPr="00DF6F0C">
        <w:t>rozsudek Městského soudu v Praze ze dne 30. dubna 1997, sp. zn. 33 Ca 40/97</w:t>
      </w:r>
    </w:p>
    <w:p w:rsidR="00202A97" w:rsidRPr="00DF6F0C" w:rsidRDefault="00202A97" w:rsidP="003B7871">
      <w:pPr>
        <w:spacing w:after="0" w:line="360" w:lineRule="auto"/>
      </w:pPr>
      <w:r w:rsidRPr="00DF6F0C">
        <w:t>rozsudek Vrchního soudu v Praze ze dne 29. června 2004, č. j. 7 Cmo 276/2003-130</w:t>
      </w:r>
    </w:p>
    <w:p w:rsidR="00202A97" w:rsidRPr="00DF6F0C" w:rsidRDefault="00202A97" w:rsidP="003B7871">
      <w:pPr>
        <w:spacing w:after="0" w:line="360" w:lineRule="auto"/>
      </w:pPr>
      <w:r w:rsidRPr="00DF6F0C">
        <w:t>rozsudek Okresního soudu v Příbrami ze dne 4. červa 2006, č. j. 12 C 218/2004-331</w:t>
      </w:r>
    </w:p>
    <w:p w:rsidR="00202A97" w:rsidRPr="00DF6F0C" w:rsidRDefault="00202A97" w:rsidP="003B7871">
      <w:pPr>
        <w:spacing w:after="0" w:line="360" w:lineRule="auto"/>
      </w:pPr>
      <w:r w:rsidRPr="00DF6F0C">
        <w:t>rozsudek Krajského soudu v Praze ze dne 31. ledna 2007, č. j. 29 Co 604/2006-396</w:t>
      </w:r>
    </w:p>
    <w:p w:rsidR="002D0B4F" w:rsidRPr="00DF6F0C" w:rsidRDefault="002D0B4F" w:rsidP="003B7871">
      <w:pPr>
        <w:spacing w:after="0" w:line="360" w:lineRule="auto"/>
      </w:pPr>
      <w:r w:rsidRPr="00DF6F0C">
        <w:t>stanovisko kolegia Nejvyššího soudu Slovenské socialistické republiky ze dne 8. března 1973, sp. zn. Cpj 8/72</w:t>
      </w:r>
    </w:p>
    <w:p w:rsidR="00437008" w:rsidRPr="00DF6F0C" w:rsidRDefault="00437008" w:rsidP="003B7871">
      <w:pPr>
        <w:spacing w:after="0" w:line="360" w:lineRule="auto"/>
      </w:pPr>
      <w:r w:rsidRPr="00DF6F0C">
        <w:t>stanovisko občanskoprávního a obchodního kolegia Nejvyššího soudu ze dne 28. června 2000, sp. zn. Cpjn 38/98</w:t>
      </w:r>
    </w:p>
    <w:p w:rsidR="00DF6F0C" w:rsidRPr="00DF6F0C" w:rsidRDefault="00DF6F0C" w:rsidP="003B7871">
      <w:pPr>
        <w:spacing w:after="0" w:line="360" w:lineRule="auto"/>
      </w:pPr>
      <w:r w:rsidRPr="00DF6F0C">
        <w:t>rozhodnutí Nejvyššího soudu ČSR ze dne 29. března 1921, sp. zn. R I 402/21</w:t>
      </w:r>
    </w:p>
    <w:p w:rsidR="00DF6F0C" w:rsidRPr="00DF6F0C" w:rsidRDefault="00DF6F0C" w:rsidP="003B7871">
      <w:pPr>
        <w:spacing w:after="0" w:line="360" w:lineRule="auto"/>
      </w:pPr>
      <w:r w:rsidRPr="00DF6F0C">
        <w:t>rozhodnutí Nejvyššího soudu ČSR ze dne 26. dubna 1921, sp. zn. R II 124/21</w:t>
      </w:r>
    </w:p>
    <w:p w:rsidR="00437008" w:rsidRPr="00DF6F0C" w:rsidRDefault="00437008" w:rsidP="003B7871">
      <w:pPr>
        <w:spacing w:after="0" w:line="360" w:lineRule="auto"/>
      </w:pPr>
      <w:r w:rsidRPr="00DF6F0C">
        <w:t>rozsudek Nejvyššího soudu ČSR ze dne 3. května 1923, Rv I 1506/22</w:t>
      </w:r>
    </w:p>
    <w:p w:rsidR="00DF6F0C" w:rsidRPr="00DF6F0C" w:rsidRDefault="00DF6F0C" w:rsidP="003B7871">
      <w:pPr>
        <w:spacing w:after="0" w:line="360" w:lineRule="auto"/>
      </w:pPr>
      <w:r w:rsidRPr="00DF6F0C">
        <w:t>rozhodnutí Nevyššího soudu ČSR ze dne 25. října 1929, sp. zn. R I 819/29</w:t>
      </w:r>
    </w:p>
    <w:p w:rsidR="00DF6F0C" w:rsidRDefault="00DF6F0C" w:rsidP="00DF6F0C">
      <w:pPr>
        <w:pStyle w:val="Textpoznpodarou"/>
        <w:rPr>
          <w:rFonts w:ascii="Calibri" w:hAnsi="Calibri"/>
        </w:rPr>
      </w:pPr>
    </w:p>
    <w:p w:rsidR="002D0B4F" w:rsidRDefault="002D0B4F" w:rsidP="00F35267">
      <w:pPr>
        <w:rPr>
          <w:rFonts w:cs="Times New Roman"/>
          <w:b/>
        </w:rPr>
      </w:pPr>
    </w:p>
    <w:p w:rsidR="00DA3391" w:rsidRDefault="00DA3391" w:rsidP="00F35267">
      <w:pPr>
        <w:rPr>
          <w:rFonts w:cs="Times New Roman"/>
          <w:b/>
        </w:rPr>
      </w:pPr>
    </w:p>
    <w:p w:rsidR="00DA3391" w:rsidRDefault="00DA3391" w:rsidP="00F35267">
      <w:pPr>
        <w:rPr>
          <w:rFonts w:cs="Times New Roman"/>
          <w:b/>
        </w:rPr>
      </w:pPr>
    </w:p>
    <w:p w:rsidR="00DA3391" w:rsidRDefault="00DA3391" w:rsidP="00F35267">
      <w:pPr>
        <w:rPr>
          <w:rFonts w:cs="Times New Roman"/>
          <w:b/>
        </w:rPr>
      </w:pPr>
    </w:p>
    <w:p w:rsidR="00DA3391" w:rsidRDefault="00DA3391" w:rsidP="00F35267">
      <w:pPr>
        <w:rPr>
          <w:rFonts w:cs="Times New Roman"/>
          <w:b/>
        </w:rPr>
      </w:pPr>
    </w:p>
    <w:p w:rsidR="00DA3391" w:rsidRDefault="00DA3391" w:rsidP="00F35267">
      <w:pPr>
        <w:rPr>
          <w:rFonts w:cs="Times New Roman"/>
          <w:b/>
        </w:rPr>
      </w:pPr>
    </w:p>
    <w:p w:rsidR="003B7871" w:rsidRDefault="003B7871" w:rsidP="005F5908">
      <w:pPr>
        <w:spacing w:after="0" w:line="360" w:lineRule="auto"/>
        <w:rPr>
          <w:rFonts w:cs="Times New Roman"/>
          <w:b/>
        </w:rPr>
      </w:pPr>
    </w:p>
    <w:p w:rsidR="00015F52" w:rsidRDefault="00015F52" w:rsidP="005F5908">
      <w:pPr>
        <w:spacing w:after="0" w:line="360" w:lineRule="auto"/>
        <w:rPr>
          <w:rFonts w:cs="Times New Roman"/>
          <w:b/>
        </w:rPr>
      </w:pPr>
      <w:r>
        <w:rPr>
          <w:rFonts w:cs="Times New Roman"/>
          <w:b/>
        </w:rPr>
        <w:lastRenderedPageBreak/>
        <w:t>Zahraniční zdroje:</w:t>
      </w:r>
    </w:p>
    <w:p w:rsidR="00D85620" w:rsidRPr="00DA3391" w:rsidRDefault="00D85620" w:rsidP="005F5908">
      <w:pPr>
        <w:pStyle w:val="Textpoznpodarou"/>
        <w:spacing w:line="360" w:lineRule="auto"/>
        <w:jc w:val="both"/>
        <w:rPr>
          <w:rFonts w:cs="Times New Roman"/>
          <w:sz w:val="24"/>
          <w:szCs w:val="24"/>
          <w:lang w:val="de-DE"/>
        </w:rPr>
      </w:pPr>
      <w:r w:rsidRPr="00DA3391">
        <w:rPr>
          <w:rFonts w:cs="Times New Roman"/>
          <w:sz w:val="24"/>
          <w:szCs w:val="24"/>
          <w:lang w:val="de-DE"/>
        </w:rPr>
        <w:t xml:space="preserve">AICHER, Josef. </w:t>
      </w:r>
      <w:r w:rsidRPr="00DA3391">
        <w:rPr>
          <w:rFonts w:cs="Times New Roman"/>
          <w:i/>
          <w:sz w:val="24"/>
          <w:szCs w:val="24"/>
          <w:lang w:val="de-DE"/>
        </w:rPr>
        <w:t xml:space="preserve">Kommentar zum Allgemeinen </w:t>
      </w:r>
      <w:r w:rsidR="00DA3391" w:rsidRPr="00DA3391">
        <w:rPr>
          <w:rFonts w:cs="Times New Roman"/>
          <w:i/>
          <w:sz w:val="24"/>
          <w:szCs w:val="24"/>
          <w:lang w:val="de-DE"/>
        </w:rPr>
        <w:t>Bürgerlichen</w:t>
      </w:r>
      <w:r w:rsidRPr="00DA3391">
        <w:rPr>
          <w:rFonts w:cs="Times New Roman"/>
          <w:i/>
          <w:sz w:val="24"/>
          <w:szCs w:val="24"/>
          <w:lang w:val="de-DE"/>
        </w:rPr>
        <w:t xml:space="preserve"> Gesetzbuch</w:t>
      </w:r>
      <w:r w:rsidRPr="00DA3391">
        <w:rPr>
          <w:rFonts w:cs="Times New Roman"/>
          <w:sz w:val="24"/>
          <w:szCs w:val="24"/>
          <w:lang w:val="de-DE"/>
        </w:rPr>
        <w:t xml:space="preserve">. Wien: </w:t>
      </w:r>
      <w:r w:rsidRPr="00DA3391">
        <w:rPr>
          <w:rFonts w:cs="Times New Roman"/>
          <w:sz w:val="24"/>
          <w:szCs w:val="24"/>
          <w:shd w:val="clear" w:color="auto" w:fill="FFFFFF"/>
          <w:lang w:val="de-DE"/>
        </w:rPr>
        <w:t>Manzsche Verlags- und Universitätsbuchhandlung</w:t>
      </w:r>
      <w:r w:rsidRPr="00DA3391">
        <w:rPr>
          <w:rFonts w:cs="Times New Roman"/>
          <w:sz w:val="24"/>
          <w:szCs w:val="24"/>
          <w:lang w:val="de-DE"/>
        </w:rPr>
        <w:t>, 2</w:t>
      </w:r>
      <w:r w:rsidR="001B483A">
        <w:rPr>
          <w:rFonts w:cs="Times New Roman"/>
          <w:sz w:val="24"/>
          <w:szCs w:val="24"/>
          <w:lang w:val="de-DE"/>
        </w:rPr>
        <w:t>000</w:t>
      </w:r>
      <w:r w:rsidRPr="00DA3391">
        <w:rPr>
          <w:rFonts w:cs="Times New Roman"/>
          <w:sz w:val="24"/>
          <w:szCs w:val="24"/>
          <w:lang w:val="de-DE"/>
        </w:rPr>
        <w:t>.</w:t>
      </w:r>
    </w:p>
    <w:p w:rsidR="00202A97" w:rsidRPr="00DA3391" w:rsidRDefault="00202A97" w:rsidP="00DA3391">
      <w:pPr>
        <w:pStyle w:val="Textpoznpodarou"/>
        <w:spacing w:line="360" w:lineRule="auto"/>
        <w:jc w:val="both"/>
        <w:rPr>
          <w:rFonts w:cs="Times New Roman"/>
          <w:sz w:val="24"/>
          <w:szCs w:val="24"/>
          <w:lang w:val="de-DE"/>
        </w:rPr>
      </w:pPr>
      <w:r w:rsidRPr="00DA3391">
        <w:rPr>
          <w:rFonts w:cs="Times New Roman"/>
          <w:sz w:val="24"/>
          <w:szCs w:val="24"/>
          <w:lang w:val="de-DE"/>
        </w:rPr>
        <w:t xml:space="preserve">BASSENGE, Peter a kol. </w:t>
      </w:r>
      <w:r w:rsidRPr="00DA3391">
        <w:rPr>
          <w:rFonts w:cs="Times New Roman"/>
          <w:i/>
          <w:sz w:val="24"/>
          <w:szCs w:val="24"/>
          <w:lang w:val="de-DE"/>
        </w:rPr>
        <w:t>Palandt Bürgerliches Gesetzbuch</w:t>
      </w:r>
      <w:r w:rsidRPr="00DA3391">
        <w:rPr>
          <w:rFonts w:cs="Times New Roman"/>
          <w:sz w:val="24"/>
          <w:szCs w:val="24"/>
          <w:lang w:val="de-DE"/>
        </w:rPr>
        <w:t>. 64. Auflage, München: C. H. Beck, 2005.</w:t>
      </w:r>
    </w:p>
    <w:p w:rsidR="00202A97" w:rsidRPr="00DA3391" w:rsidRDefault="004C0A49" w:rsidP="00963463">
      <w:pPr>
        <w:spacing w:after="0" w:line="360" w:lineRule="auto"/>
        <w:rPr>
          <w:lang w:val="de-DE"/>
        </w:rPr>
      </w:pPr>
      <w:r w:rsidRPr="00DA3391">
        <w:rPr>
          <w:lang w:val="de-DE"/>
        </w:rPr>
        <w:t>HUBER, Ulrich. Bürgerliches Gesetzbuch mit Einführungsgesetz und Nebengesetzen. 3. Auflage. Stuttgart: Kohlhammer, 1991.</w:t>
      </w:r>
    </w:p>
    <w:p w:rsidR="00015F52" w:rsidRPr="00DA3391" w:rsidRDefault="00015F52" w:rsidP="00963463">
      <w:pPr>
        <w:spacing w:after="0" w:line="360" w:lineRule="auto"/>
        <w:rPr>
          <w:lang w:val="de-DE"/>
        </w:rPr>
      </w:pPr>
      <w:r w:rsidRPr="00DA3391">
        <w:rPr>
          <w:lang w:val="de-DE"/>
        </w:rPr>
        <w:t xml:space="preserve">KLANG, Heinrich. Kommentar zum Allgemeinen </w:t>
      </w:r>
      <w:r w:rsidR="00DA3391" w:rsidRPr="00DA3391">
        <w:rPr>
          <w:lang w:val="de-DE"/>
        </w:rPr>
        <w:t>Bürgerlichen</w:t>
      </w:r>
      <w:r w:rsidRPr="00DA3391">
        <w:rPr>
          <w:lang w:val="de-DE"/>
        </w:rPr>
        <w:t xml:space="preserve"> Gesetzbuch, Wien: </w:t>
      </w:r>
      <w:r w:rsidRPr="00DA3391">
        <w:rPr>
          <w:rStyle w:val="ptbrand"/>
          <w:rFonts w:cs="Times New Roman"/>
          <w:bCs/>
          <w:color w:val="000000"/>
          <w:szCs w:val="24"/>
          <w:lang w:val="de-DE"/>
        </w:rPr>
        <w:t>Österreichischen Staatsdruckerei</w:t>
      </w:r>
      <w:r w:rsidR="001B483A">
        <w:rPr>
          <w:rStyle w:val="ptbrand"/>
          <w:bCs/>
          <w:color w:val="000000"/>
          <w:lang w:val="de-DE"/>
        </w:rPr>
        <w:t xml:space="preserve">, </w:t>
      </w:r>
      <w:r w:rsidRPr="00DA3391">
        <w:rPr>
          <w:lang w:val="de-DE"/>
        </w:rPr>
        <w:t>2. Auflage</w:t>
      </w:r>
      <w:r w:rsidR="001B483A">
        <w:rPr>
          <w:lang w:val="de-DE"/>
        </w:rPr>
        <w:t>, 1948</w:t>
      </w:r>
      <w:r w:rsidRPr="00DA3391">
        <w:rPr>
          <w:lang w:val="de-DE"/>
        </w:rPr>
        <w:t>.</w:t>
      </w:r>
    </w:p>
    <w:p w:rsidR="004C0A49" w:rsidRPr="00DA3391" w:rsidRDefault="004C0A49" w:rsidP="00DA3391">
      <w:pPr>
        <w:pStyle w:val="Textpoznpodarou"/>
        <w:spacing w:line="360" w:lineRule="auto"/>
        <w:jc w:val="both"/>
        <w:rPr>
          <w:rFonts w:cs="Times New Roman"/>
          <w:sz w:val="24"/>
          <w:szCs w:val="24"/>
          <w:lang w:val="de-DE"/>
        </w:rPr>
      </w:pPr>
      <w:r w:rsidRPr="00DA3391">
        <w:rPr>
          <w:rFonts w:cs="Times New Roman"/>
          <w:sz w:val="24"/>
          <w:szCs w:val="24"/>
          <w:lang w:val="de-DE"/>
        </w:rPr>
        <w:t xml:space="preserve">KLERX, Oliver. </w:t>
      </w:r>
      <w:r w:rsidRPr="00DA3391">
        <w:rPr>
          <w:rFonts w:cs="Times New Roman"/>
          <w:i/>
          <w:sz w:val="24"/>
          <w:szCs w:val="24"/>
          <w:lang w:val="de-DE"/>
        </w:rPr>
        <w:t>Der Praxiskaufvertrag – Mustervertrag mit Anmerkungen und Hinweisen für die Praxis</w:t>
      </w:r>
      <w:r w:rsidRPr="00DA3391">
        <w:rPr>
          <w:rFonts w:cs="Times New Roman"/>
          <w:sz w:val="24"/>
          <w:szCs w:val="24"/>
          <w:lang w:val="de-DE"/>
        </w:rPr>
        <w:t>, 1. Auflage, Norderstedt: Books on Demand, 2005.</w:t>
      </w:r>
    </w:p>
    <w:p w:rsidR="00D85620" w:rsidRPr="00DA3391" w:rsidRDefault="00D85620" w:rsidP="00DA3391">
      <w:pPr>
        <w:pStyle w:val="Textpoznpodarou"/>
        <w:spacing w:line="360" w:lineRule="auto"/>
        <w:jc w:val="both"/>
        <w:rPr>
          <w:rFonts w:cs="Times New Roman"/>
          <w:sz w:val="24"/>
          <w:szCs w:val="24"/>
          <w:lang w:val="de-DE"/>
        </w:rPr>
      </w:pPr>
      <w:r w:rsidRPr="00DA3391">
        <w:rPr>
          <w:rFonts w:cs="Times New Roman"/>
          <w:sz w:val="24"/>
          <w:szCs w:val="24"/>
          <w:lang w:val="de-DE"/>
        </w:rPr>
        <w:t xml:space="preserve">KLUNZINGER, Eugen. </w:t>
      </w:r>
      <w:r w:rsidRPr="00DA3391">
        <w:rPr>
          <w:rFonts w:cs="Times New Roman"/>
          <w:i/>
          <w:sz w:val="24"/>
          <w:szCs w:val="24"/>
          <w:lang w:val="de-DE"/>
        </w:rPr>
        <w:t>Einführung in das Bürgeliche Recht</w:t>
      </w:r>
      <w:r w:rsidRPr="00DA3391">
        <w:rPr>
          <w:rFonts w:cs="Times New Roman"/>
          <w:sz w:val="24"/>
          <w:szCs w:val="24"/>
          <w:lang w:val="de-DE"/>
        </w:rPr>
        <w:t>. 6. Auflage, München: Verlag Vahlen, 1995.</w:t>
      </w:r>
    </w:p>
    <w:p w:rsidR="00D85620" w:rsidRPr="00DA3391" w:rsidRDefault="00D85620" w:rsidP="00F33527">
      <w:pPr>
        <w:pStyle w:val="Textpoznpodarou"/>
        <w:spacing w:line="360" w:lineRule="auto"/>
        <w:jc w:val="both"/>
        <w:rPr>
          <w:rFonts w:cs="Times New Roman"/>
          <w:sz w:val="24"/>
          <w:szCs w:val="24"/>
          <w:lang w:val="de-DE"/>
        </w:rPr>
      </w:pPr>
      <w:r w:rsidRPr="00DA3391">
        <w:rPr>
          <w:rFonts w:cs="Times New Roman"/>
          <w:sz w:val="24"/>
          <w:szCs w:val="24"/>
          <w:lang w:val="de-DE"/>
        </w:rPr>
        <w:t xml:space="preserve">KOZIOL, Helmut, WELSER, Rudolf. </w:t>
      </w:r>
      <w:r w:rsidRPr="00DA3391">
        <w:rPr>
          <w:rFonts w:cs="Times New Roman"/>
          <w:i/>
          <w:sz w:val="24"/>
          <w:szCs w:val="24"/>
          <w:lang w:val="de-DE"/>
        </w:rPr>
        <w:t>Grundriss der bürgerlichen Rechts</w:t>
      </w:r>
      <w:r w:rsidRPr="00DA3391">
        <w:rPr>
          <w:rFonts w:cs="Times New Roman"/>
          <w:sz w:val="24"/>
          <w:szCs w:val="24"/>
          <w:lang w:val="de-DE"/>
        </w:rPr>
        <w:t>, 10. Auflage, W</w:t>
      </w:r>
      <w:r w:rsidR="00F33527">
        <w:rPr>
          <w:rFonts w:cs="Times New Roman"/>
          <w:sz w:val="24"/>
          <w:szCs w:val="24"/>
          <w:lang w:val="de-DE"/>
        </w:rPr>
        <w:t>ien: Manz – Verlag, 1995</w:t>
      </w:r>
      <w:r w:rsidRPr="00DA3391">
        <w:rPr>
          <w:rFonts w:cs="Times New Roman"/>
          <w:sz w:val="24"/>
          <w:szCs w:val="24"/>
          <w:lang w:val="de-DE"/>
        </w:rPr>
        <w:t>.</w:t>
      </w:r>
    </w:p>
    <w:p w:rsidR="00D85620" w:rsidRPr="00DA3391" w:rsidRDefault="00D85620" w:rsidP="00F33527">
      <w:pPr>
        <w:pStyle w:val="Textpoznpodarou"/>
        <w:spacing w:line="360" w:lineRule="auto"/>
        <w:jc w:val="both"/>
        <w:rPr>
          <w:rFonts w:cs="Times New Roman"/>
          <w:sz w:val="24"/>
          <w:szCs w:val="24"/>
          <w:lang w:val="de-DE"/>
        </w:rPr>
      </w:pPr>
      <w:r w:rsidRPr="00DA3391">
        <w:rPr>
          <w:rFonts w:cs="Times New Roman"/>
          <w:sz w:val="24"/>
          <w:szCs w:val="24"/>
          <w:lang w:val="de-DE"/>
        </w:rPr>
        <w:t xml:space="preserve">LARENZ, Karl. </w:t>
      </w:r>
      <w:r w:rsidRPr="00DA3391">
        <w:rPr>
          <w:rFonts w:cs="Times New Roman"/>
          <w:i/>
          <w:sz w:val="24"/>
          <w:szCs w:val="24"/>
          <w:lang w:val="de-DE"/>
        </w:rPr>
        <w:t>Lehrbuch des Schuldrechts</w:t>
      </w:r>
      <w:r w:rsidRPr="00DA3391">
        <w:rPr>
          <w:rFonts w:cs="Times New Roman"/>
          <w:sz w:val="24"/>
          <w:szCs w:val="24"/>
          <w:lang w:val="de-DE"/>
        </w:rPr>
        <w:t>, München: C. H.</w:t>
      </w:r>
      <w:r w:rsidR="00F33527">
        <w:rPr>
          <w:rFonts w:cs="Times New Roman"/>
          <w:sz w:val="24"/>
          <w:szCs w:val="24"/>
          <w:lang w:val="de-DE"/>
        </w:rPr>
        <w:t xml:space="preserve"> Beck, 13. Auflage, 1986</w:t>
      </w:r>
      <w:r w:rsidRPr="00DA3391">
        <w:rPr>
          <w:rFonts w:cs="Times New Roman"/>
          <w:sz w:val="24"/>
          <w:szCs w:val="24"/>
          <w:lang w:val="de-DE"/>
        </w:rPr>
        <w:t>.</w:t>
      </w:r>
    </w:p>
    <w:p w:rsidR="007322A1" w:rsidRDefault="00D85620" w:rsidP="007322A1">
      <w:pPr>
        <w:spacing w:after="0" w:line="360" w:lineRule="auto"/>
        <w:jc w:val="both"/>
        <w:rPr>
          <w:rFonts w:cs="Times New Roman"/>
        </w:rPr>
      </w:pPr>
      <w:r w:rsidRPr="00F33527">
        <w:rPr>
          <w:rFonts w:cs="Times New Roman"/>
        </w:rPr>
        <w:t xml:space="preserve">RUMMEL, Peter. </w:t>
      </w:r>
      <w:r w:rsidRPr="00F33527">
        <w:rPr>
          <w:rFonts w:cs="Times New Roman"/>
          <w:i/>
        </w:rPr>
        <w:t>Kommentar zum Allgemeinen Bürgerlichen Gesetzbuch</w:t>
      </w:r>
      <w:r w:rsidRPr="00F33527">
        <w:rPr>
          <w:rFonts w:cs="Times New Roman"/>
        </w:rPr>
        <w:t>. Wi</w:t>
      </w:r>
      <w:r w:rsidR="00F33527">
        <w:rPr>
          <w:rFonts w:cs="Times New Roman"/>
        </w:rPr>
        <w:t>en: Manz - Verlag, 1990</w:t>
      </w:r>
      <w:r w:rsidRPr="00F33527">
        <w:rPr>
          <w:rFonts w:cs="Times New Roman"/>
        </w:rPr>
        <w:t>.</w:t>
      </w:r>
    </w:p>
    <w:p w:rsidR="00015F52" w:rsidRPr="007322A1" w:rsidRDefault="00015F52" w:rsidP="007322A1">
      <w:pPr>
        <w:spacing w:after="0" w:line="360" w:lineRule="auto"/>
        <w:jc w:val="both"/>
        <w:rPr>
          <w:rFonts w:cs="Times New Roman"/>
        </w:rPr>
      </w:pPr>
      <w:r w:rsidRPr="007322A1">
        <w:rPr>
          <w:rFonts w:cs="Times New Roman"/>
        </w:rPr>
        <w:t xml:space="preserve">SOERGEL, Hans Theodor. </w:t>
      </w:r>
      <w:r w:rsidRPr="007322A1">
        <w:rPr>
          <w:rFonts w:cs="Times New Roman"/>
          <w:i/>
        </w:rPr>
        <w:t>Bürgerliches Gesetzbuch mit Einführungsgesetz und Nebengesetzen</w:t>
      </w:r>
      <w:r w:rsidRPr="007322A1">
        <w:rPr>
          <w:rFonts w:cs="Times New Roman"/>
        </w:rPr>
        <w:t>. Stuttgart: Kohlhammer,</w:t>
      </w:r>
      <w:r w:rsidR="007322A1" w:rsidRPr="007322A1">
        <w:rPr>
          <w:rFonts w:cs="Times New Roman"/>
        </w:rPr>
        <w:t xml:space="preserve"> 3. Auflage, 1991.</w:t>
      </w:r>
    </w:p>
    <w:p w:rsidR="005F5908" w:rsidRDefault="005F5908" w:rsidP="001606EE">
      <w:pPr>
        <w:spacing w:after="0" w:line="360" w:lineRule="auto"/>
        <w:jc w:val="both"/>
        <w:rPr>
          <w:rFonts w:cs="Times New Roman"/>
          <w:b/>
          <w:bCs/>
          <w:sz w:val="28"/>
          <w:szCs w:val="28"/>
        </w:rPr>
      </w:pPr>
    </w:p>
    <w:p w:rsidR="007322A1" w:rsidRPr="001606EE" w:rsidRDefault="004C0A49" w:rsidP="001606EE">
      <w:pPr>
        <w:spacing w:after="0" w:line="360" w:lineRule="auto"/>
        <w:jc w:val="both"/>
        <w:rPr>
          <w:rFonts w:cs="Times New Roman"/>
        </w:rPr>
      </w:pPr>
      <w:r w:rsidRPr="001606EE">
        <w:rPr>
          <w:rFonts w:cs="Times New Roman"/>
        </w:rPr>
        <w:t>rozsudek německého Spolkového soudního dvora (BGH) ze dne 14. listopadu 1969, sp. zn. V ZR 115/66</w:t>
      </w:r>
    </w:p>
    <w:p w:rsidR="004C0A49" w:rsidRPr="001606EE" w:rsidRDefault="004C0A49" w:rsidP="005F5908">
      <w:pPr>
        <w:spacing w:after="0" w:line="360" w:lineRule="auto"/>
        <w:jc w:val="both"/>
        <w:rPr>
          <w:rFonts w:cs="Times New Roman"/>
        </w:rPr>
      </w:pPr>
      <w:r w:rsidRPr="001606EE">
        <w:rPr>
          <w:rFonts w:cs="Times New Roman"/>
        </w:rPr>
        <w:t>rozsudek německého Spolkového soudního dvora (BGH) ze dne 14. prosince 1995, sp. zn. III ZR 34/95</w:t>
      </w:r>
    </w:p>
    <w:p w:rsidR="00D85620" w:rsidRPr="001606EE" w:rsidRDefault="00D85620" w:rsidP="005F5908">
      <w:pPr>
        <w:spacing w:after="0" w:line="360" w:lineRule="auto"/>
        <w:jc w:val="both"/>
      </w:pPr>
      <w:r w:rsidRPr="001606EE">
        <w:t>rozsudek rakouského Nejvyššího soudu (OGH) ze dne 19. června 19</w:t>
      </w:r>
      <w:r w:rsidR="001606EE">
        <w:t>57, sp. zn. 7 Ob</w:t>
      </w:r>
      <w:r w:rsidRPr="001606EE">
        <w:t>251/57</w:t>
      </w:r>
    </w:p>
    <w:p w:rsidR="00D85620" w:rsidRPr="001606EE" w:rsidRDefault="00D85620" w:rsidP="005F5908">
      <w:pPr>
        <w:spacing w:after="0" w:line="360" w:lineRule="auto"/>
        <w:jc w:val="both"/>
      </w:pPr>
      <w:r w:rsidRPr="001606EE">
        <w:t>rozsudek rakouského Nejvyššího soudu (OGH) ze dne 28. ledna 1959, sp. zn. 6 Ob 350/58</w:t>
      </w:r>
    </w:p>
    <w:p w:rsidR="00D85620" w:rsidRPr="001606EE" w:rsidRDefault="00D85620" w:rsidP="001606EE">
      <w:pPr>
        <w:spacing w:after="0" w:line="360" w:lineRule="auto"/>
        <w:jc w:val="both"/>
      </w:pPr>
      <w:r w:rsidRPr="001606EE">
        <w:t>rozsudek rakouského Nejvyššího soudu (OGH) ze dne 13. dubna 1959, sp. zn. 3 Ob 140/59</w:t>
      </w:r>
    </w:p>
    <w:p w:rsidR="00D85620" w:rsidRPr="001606EE" w:rsidRDefault="00D85620" w:rsidP="001606EE">
      <w:pPr>
        <w:spacing w:after="0" w:line="360" w:lineRule="auto"/>
        <w:jc w:val="both"/>
      </w:pPr>
      <w:r w:rsidRPr="001606EE">
        <w:t>rozsudek rakouského Nejvyššího soudu (OGH) ze dne 18. dubna 1963, sp. zn. 7 Ob 80/63</w:t>
      </w:r>
    </w:p>
    <w:p w:rsidR="001606EE" w:rsidRPr="001606EE" w:rsidRDefault="004C0A49" w:rsidP="001606EE">
      <w:pPr>
        <w:spacing w:after="0" w:line="360" w:lineRule="auto"/>
        <w:jc w:val="both"/>
      </w:pPr>
      <w:r w:rsidRPr="001606EE">
        <w:t>rozsudek rakouského Nejvyššího soudu (OGH) ze dne 22. září 1993, sp. zn. 5 Ob 64/93</w:t>
      </w:r>
    </w:p>
    <w:p w:rsidR="001606EE" w:rsidRDefault="004C0A49" w:rsidP="001606EE">
      <w:pPr>
        <w:spacing w:after="0" w:line="360" w:lineRule="auto"/>
        <w:jc w:val="both"/>
      </w:pPr>
      <w:r w:rsidRPr="001606EE">
        <w:t>rozsudek rakouského Nejvyššího soudu (OGH) ze dne 25. května 2004, sp. zn. 5 Ob 274/07s</w:t>
      </w:r>
    </w:p>
    <w:p w:rsidR="003B7871" w:rsidRDefault="004C0A49" w:rsidP="003B7871">
      <w:pPr>
        <w:spacing w:after="0"/>
        <w:jc w:val="both"/>
        <w:rPr>
          <w:rFonts w:cs="Times New Roman"/>
        </w:rPr>
      </w:pPr>
      <w:r w:rsidRPr="001606EE">
        <w:rPr>
          <w:rFonts w:cs="Times New Roman"/>
        </w:rPr>
        <w:t>rozsudek Nejvyššího soudu Slovenské republiky ze dne 25. října 2005, sp. zn. 1 Cdo 102/2005</w:t>
      </w:r>
    </w:p>
    <w:p w:rsidR="00015F52" w:rsidRPr="003B7871" w:rsidRDefault="00015F52" w:rsidP="003B7871">
      <w:pPr>
        <w:spacing w:after="0" w:line="360" w:lineRule="auto"/>
        <w:jc w:val="both"/>
        <w:rPr>
          <w:rFonts w:cs="Times New Roman"/>
        </w:rPr>
      </w:pPr>
      <w:r>
        <w:rPr>
          <w:b/>
        </w:rPr>
        <w:lastRenderedPageBreak/>
        <w:t>Internetové zdroje:</w:t>
      </w:r>
    </w:p>
    <w:p w:rsidR="00015F52" w:rsidRPr="00452FE2" w:rsidRDefault="005517AD" w:rsidP="003B7871">
      <w:pPr>
        <w:spacing w:before="240" w:after="0" w:line="360" w:lineRule="auto"/>
      </w:pPr>
      <w:r w:rsidRPr="00452FE2">
        <w:t xml:space="preserve">rakouský občanský zákoník (ABGB): </w:t>
      </w:r>
      <w:hyperlink r:id="rId16" w:history="1">
        <w:r w:rsidR="00015F52" w:rsidRPr="00452FE2">
          <w:rPr>
            <w:rStyle w:val="Hypertextovodkaz"/>
            <w:rFonts w:eastAsia="Times New Roman" w:cs="Times New Roman"/>
            <w:color w:val="auto"/>
            <w:szCs w:val="24"/>
            <w:u w:val="none"/>
            <w:lang w:eastAsia="cs-CZ"/>
          </w:rPr>
          <w:t>www.jusline.at</w:t>
        </w:r>
      </w:hyperlink>
    </w:p>
    <w:p w:rsidR="002D0B4F" w:rsidRPr="00452FE2" w:rsidRDefault="005517AD" w:rsidP="003B7871">
      <w:pPr>
        <w:spacing w:before="240" w:after="0"/>
        <w:rPr>
          <w:rStyle w:val="Hypertextovodkaz"/>
          <w:rFonts w:cs="Times New Roman"/>
          <w:color w:val="auto"/>
          <w:szCs w:val="24"/>
          <w:u w:val="none"/>
        </w:rPr>
      </w:pPr>
      <w:r w:rsidRPr="00452FE2">
        <w:t xml:space="preserve">německý občanský zákoník (BGB): </w:t>
      </w:r>
      <w:hyperlink r:id="rId17" w:history="1">
        <w:r w:rsidR="002D0B4F" w:rsidRPr="00452FE2">
          <w:rPr>
            <w:rStyle w:val="Hypertextovodkaz"/>
            <w:rFonts w:cs="Times New Roman"/>
            <w:color w:val="auto"/>
            <w:szCs w:val="24"/>
            <w:u w:val="none"/>
          </w:rPr>
          <w:t>www.dejure.de</w:t>
        </w:r>
      </w:hyperlink>
    </w:p>
    <w:p w:rsidR="00D85620" w:rsidRPr="00452FE2" w:rsidRDefault="005517AD" w:rsidP="003B7871">
      <w:r w:rsidRPr="00452FE2">
        <w:rPr>
          <w:shd w:val="clear" w:color="auto" w:fill="FFFFFF"/>
        </w:rPr>
        <w:t xml:space="preserve">věcný záměr nového zákona o katastru nemovitostí: </w:t>
      </w:r>
      <w:hyperlink r:id="rId18" w:history="1">
        <w:r w:rsidR="00452FE2" w:rsidRPr="00452FE2">
          <w:rPr>
            <w:rStyle w:val="Hypertextovodkaz"/>
            <w:rFonts w:cs="Times New Roman"/>
            <w:color w:val="auto"/>
            <w:szCs w:val="24"/>
            <w:u w:val="none"/>
            <w:shd w:val="clear" w:color="auto" w:fill="FFFFFF"/>
          </w:rPr>
          <w:t>www.cuzk.cz/GenerujSoubor.ashx</w:t>
        </w:r>
      </w:hyperlink>
      <w:r w:rsidR="00D85620" w:rsidRPr="00452FE2">
        <w:rPr>
          <w:shd w:val="clear" w:color="auto" w:fill="FFFFFF"/>
        </w:rPr>
        <w:t>?</w:t>
      </w:r>
      <w:r w:rsidR="00452FE2" w:rsidRPr="00452FE2">
        <w:rPr>
          <w:shd w:val="clear" w:color="auto" w:fill="FFFFFF"/>
        </w:rPr>
        <w:t xml:space="preserve"> </w:t>
      </w:r>
      <w:r w:rsidR="00D85620" w:rsidRPr="00452FE2">
        <w:rPr>
          <w:shd w:val="clear" w:color="auto" w:fill="FFFFFF"/>
        </w:rPr>
        <w:t>NAZEV=10-</w:t>
      </w:r>
      <w:r w:rsidR="00D85620" w:rsidRPr="00452FE2">
        <w:rPr>
          <w:bCs/>
          <w:shd w:val="clear" w:color="auto" w:fill="FFFFFF"/>
        </w:rPr>
        <w:t>NAVRH</w:t>
      </w:r>
    </w:p>
    <w:p w:rsidR="00015F52" w:rsidRPr="00452FE2" w:rsidRDefault="005517AD" w:rsidP="003B7871">
      <w:r w:rsidRPr="00452FE2">
        <w:t xml:space="preserve">judikatura Nejvyššího soudu ČR: </w:t>
      </w:r>
      <w:hyperlink r:id="rId19" w:history="1">
        <w:r w:rsidR="001606EE" w:rsidRPr="00452FE2">
          <w:rPr>
            <w:rStyle w:val="Hypertextovodkaz"/>
            <w:rFonts w:cs="Times New Roman"/>
            <w:color w:val="auto"/>
            <w:szCs w:val="24"/>
            <w:u w:val="none"/>
          </w:rPr>
          <w:t>www.nsoud.cz</w:t>
        </w:r>
      </w:hyperlink>
    </w:p>
    <w:p w:rsidR="005517AD" w:rsidRPr="00452FE2" w:rsidRDefault="005517AD" w:rsidP="003B7871">
      <w:r w:rsidRPr="00452FE2">
        <w:t xml:space="preserve">databáze rozhodnutí Ústavního soudu ČR:  </w:t>
      </w:r>
      <w:hyperlink r:id="rId20" w:history="1">
        <w:r w:rsidRPr="00452FE2">
          <w:rPr>
            <w:shd w:val="clear" w:color="auto" w:fill="FFFFFF"/>
          </w:rPr>
          <w:t>http://nalus.usoud.cz</w:t>
        </w:r>
      </w:hyperlink>
      <w:r w:rsidRPr="00452FE2">
        <w:t xml:space="preserve">  </w:t>
      </w:r>
    </w:p>
    <w:p w:rsidR="005517AD" w:rsidRPr="00452FE2" w:rsidRDefault="005517AD" w:rsidP="003B7871">
      <w:r w:rsidRPr="00452FE2">
        <w:t xml:space="preserve">rakouská judikatura: </w:t>
      </w:r>
      <w:hyperlink r:id="rId21" w:history="1">
        <w:r w:rsidRPr="00452FE2">
          <w:t>http://www.ris.bka.gv.at/Jus/</w:t>
        </w:r>
      </w:hyperlink>
    </w:p>
    <w:p w:rsidR="00452FE2" w:rsidRPr="00452FE2" w:rsidRDefault="00452FE2" w:rsidP="003B7871">
      <w:r w:rsidRPr="00452FE2">
        <w:t>rozhodnutí německého Spolkového soudu (BGH): www.</w:t>
      </w:r>
      <w:hyperlink r:id="rId22" w:history="1">
        <w:r w:rsidRPr="00452FE2">
          <w:t>juris.bundesgerichtshof.de</w:t>
        </w:r>
      </w:hyperlink>
    </w:p>
    <w:p w:rsidR="00303171" w:rsidRPr="00015F52" w:rsidRDefault="00303171" w:rsidP="00015F52">
      <w:pPr>
        <w:pStyle w:val="Textpoznpodarou"/>
        <w:rPr>
          <w:rFonts w:cs="Times New Roman"/>
          <w:sz w:val="24"/>
          <w:szCs w:val="24"/>
        </w:rPr>
      </w:pPr>
    </w:p>
    <w:p w:rsidR="00015F52" w:rsidRDefault="00015F52" w:rsidP="00015F52">
      <w:pPr>
        <w:spacing w:after="0"/>
      </w:pPr>
    </w:p>
    <w:p w:rsidR="00F84DB2" w:rsidRDefault="00F84DB2" w:rsidP="00015F52">
      <w:pPr>
        <w:spacing w:after="0"/>
      </w:pPr>
    </w:p>
    <w:p w:rsidR="00F84DB2" w:rsidRDefault="00F84DB2" w:rsidP="00015F52">
      <w:pPr>
        <w:spacing w:after="0"/>
      </w:pPr>
    </w:p>
    <w:p w:rsidR="00F84DB2" w:rsidRDefault="00F84DB2" w:rsidP="00015F52">
      <w:pPr>
        <w:spacing w:after="0"/>
      </w:pPr>
    </w:p>
    <w:p w:rsidR="00F84DB2" w:rsidRDefault="00F84DB2" w:rsidP="00015F52">
      <w:pPr>
        <w:spacing w:after="0"/>
      </w:pPr>
    </w:p>
    <w:p w:rsidR="00F84DB2" w:rsidRDefault="00F84DB2" w:rsidP="00015F52">
      <w:pPr>
        <w:spacing w:after="0"/>
      </w:pPr>
    </w:p>
    <w:p w:rsidR="00F84DB2" w:rsidRDefault="00F84DB2" w:rsidP="00015F52">
      <w:pPr>
        <w:spacing w:after="0"/>
      </w:pPr>
    </w:p>
    <w:p w:rsidR="00F84DB2" w:rsidRDefault="00F84DB2" w:rsidP="00015F52">
      <w:pPr>
        <w:spacing w:after="0"/>
      </w:pPr>
    </w:p>
    <w:p w:rsidR="00F84DB2" w:rsidRDefault="00F84DB2" w:rsidP="00015F52">
      <w:pPr>
        <w:spacing w:after="0"/>
      </w:pPr>
    </w:p>
    <w:p w:rsidR="00F84DB2" w:rsidRDefault="00F84DB2" w:rsidP="00015F52">
      <w:pPr>
        <w:spacing w:after="0"/>
      </w:pPr>
    </w:p>
    <w:p w:rsidR="00F84DB2" w:rsidRDefault="00F84DB2" w:rsidP="00015F52">
      <w:pPr>
        <w:spacing w:after="0"/>
      </w:pPr>
    </w:p>
    <w:p w:rsidR="005F5908" w:rsidRDefault="005F5908" w:rsidP="00F84DB2">
      <w:pPr>
        <w:pStyle w:val="Nadpis1"/>
      </w:pPr>
    </w:p>
    <w:p w:rsidR="005F5908" w:rsidRDefault="005F5908" w:rsidP="00F84DB2">
      <w:pPr>
        <w:pStyle w:val="Nadpis1"/>
      </w:pPr>
    </w:p>
    <w:p w:rsidR="005F5908" w:rsidRDefault="005F5908" w:rsidP="00F84DB2">
      <w:pPr>
        <w:pStyle w:val="Nadpis1"/>
      </w:pPr>
    </w:p>
    <w:p w:rsidR="005F5908" w:rsidRDefault="005F5908" w:rsidP="00F84DB2">
      <w:pPr>
        <w:pStyle w:val="Nadpis1"/>
      </w:pPr>
    </w:p>
    <w:p w:rsidR="005F5908" w:rsidRDefault="005F5908" w:rsidP="00F84DB2">
      <w:pPr>
        <w:pStyle w:val="Nadpis1"/>
      </w:pPr>
    </w:p>
    <w:p w:rsidR="003B7871" w:rsidRDefault="003B7871" w:rsidP="003B7871">
      <w:pPr>
        <w:rPr>
          <w:lang w:eastAsia="cs-CZ"/>
        </w:rPr>
      </w:pPr>
    </w:p>
    <w:p w:rsidR="003B7871" w:rsidRPr="003B7871" w:rsidRDefault="003B7871" w:rsidP="003B7871">
      <w:pPr>
        <w:rPr>
          <w:lang w:eastAsia="cs-CZ"/>
        </w:rPr>
      </w:pPr>
    </w:p>
    <w:p w:rsidR="005F5908" w:rsidRDefault="005F5908" w:rsidP="00F84DB2">
      <w:pPr>
        <w:pStyle w:val="Nadpis1"/>
      </w:pPr>
    </w:p>
    <w:p w:rsidR="005F5908" w:rsidRDefault="005F5908" w:rsidP="00F84DB2">
      <w:pPr>
        <w:pStyle w:val="Nadpis1"/>
      </w:pPr>
    </w:p>
    <w:p w:rsidR="003B7871" w:rsidRDefault="003B7871" w:rsidP="00FA21A2">
      <w:pPr>
        <w:pStyle w:val="Nadpis1"/>
        <w:spacing w:before="0" w:after="0" w:line="360" w:lineRule="auto"/>
      </w:pPr>
      <w:bookmarkStart w:id="38" w:name="_Toc330475559"/>
    </w:p>
    <w:p w:rsidR="00F84DB2" w:rsidRDefault="00F84DB2" w:rsidP="00FA21A2">
      <w:pPr>
        <w:pStyle w:val="Nadpis1"/>
        <w:spacing w:before="0" w:after="0" w:line="360" w:lineRule="auto"/>
      </w:pPr>
      <w:r>
        <w:lastRenderedPageBreak/>
        <w:t>Abstrakt</w:t>
      </w:r>
      <w:bookmarkEnd w:id="38"/>
    </w:p>
    <w:p w:rsidR="00F84DB2" w:rsidRDefault="00F84DB2" w:rsidP="00FA21A2">
      <w:pPr>
        <w:spacing w:after="0" w:line="360" w:lineRule="auto"/>
        <w:jc w:val="both"/>
        <w:rPr>
          <w:lang w:eastAsia="cs-CZ"/>
        </w:rPr>
      </w:pPr>
      <w:r>
        <w:rPr>
          <w:lang w:eastAsia="cs-CZ"/>
        </w:rPr>
        <w:tab/>
        <w:t xml:space="preserve">Tato diplomová </w:t>
      </w:r>
      <w:r w:rsidR="001C2323">
        <w:rPr>
          <w:lang w:eastAsia="cs-CZ"/>
        </w:rPr>
        <w:t>práce se věnuje aktuální úpravě</w:t>
      </w:r>
      <w:r>
        <w:rPr>
          <w:lang w:eastAsia="cs-CZ"/>
        </w:rPr>
        <w:t xml:space="preserve"> předkupního práva v občanském zákoníku a jejím největším nedostatkům. V této souvislosti je kladen důraz na ustálenou rozhodovací praxi soudů. Obsahem je rovněž komparace stávajícího zákonného vymezení s cizími právními řády a úvahy nad jeho úpravou de lege ferenda.</w:t>
      </w:r>
    </w:p>
    <w:p w:rsidR="00F84DB2" w:rsidRPr="00A55F24" w:rsidRDefault="00F84DB2" w:rsidP="00FA21A2">
      <w:pPr>
        <w:pStyle w:val="Nadpis1"/>
        <w:spacing w:before="0" w:after="0" w:line="360" w:lineRule="auto"/>
      </w:pPr>
      <w:bookmarkStart w:id="39" w:name="_Toc330475560"/>
      <w:r>
        <w:t>Abstract</w:t>
      </w:r>
      <w:bookmarkEnd w:id="39"/>
    </w:p>
    <w:p w:rsidR="00F84DB2" w:rsidRDefault="00F84DB2" w:rsidP="00FA21A2">
      <w:pPr>
        <w:spacing w:after="0" w:line="360" w:lineRule="auto"/>
        <w:ind w:firstLine="566"/>
        <w:jc w:val="both"/>
        <w:rPr>
          <w:rFonts w:cs="Times New Roman"/>
          <w:szCs w:val="24"/>
          <w:lang w:val="en-GB"/>
        </w:rPr>
      </w:pPr>
      <w:r w:rsidRPr="00336AB8">
        <w:rPr>
          <w:rFonts w:cs="Times New Roman"/>
          <w:szCs w:val="24"/>
          <w:lang w:val="en-GB"/>
        </w:rPr>
        <w:t>This thesis is focused on regulation of the right of first refusal in currently valid Civil Code. Principle of this institute is that it allows an individual designated person that they have, under certain assumptions affect the future destiny of things. The legal regulations of the right of first refusal in the Czech Repu</w:t>
      </w:r>
      <w:r>
        <w:rPr>
          <w:rFonts w:cs="Times New Roman"/>
          <w:szCs w:val="24"/>
          <w:lang w:val="en-GB"/>
        </w:rPr>
        <w:t>blic suffer from</w:t>
      </w:r>
      <w:r w:rsidRPr="00336AB8">
        <w:rPr>
          <w:rFonts w:cs="Times New Roman"/>
          <w:szCs w:val="24"/>
          <w:lang w:val="en-GB"/>
        </w:rPr>
        <w:t xml:space="preserve"> certain amount of inadequacies. This state is caused by the historical progression of the country. </w:t>
      </w:r>
      <w:r>
        <w:rPr>
          <w:rFonts w:cs="Times New Roman"/>
          <w:szCs w:val="24"/>
          <w:lang w:val="en-GB"/>
        </w:rPr>
        <w:t xml:space="preserve">I compare the actual problems of the right of first refusal and decision making practice. Judicial decisions are organized in logical parts and there was an effort to provide an overall and comprehensive overview of the opinions held by courts on the individual legal questions. </w:t>
      </w:r>
    </w:p>
    <w:p w:rsidR="00F84DB2" w:rsidRDefault="00F84DB2" w:rsidP="00F84DB2">
      <w:pPr>
        <w:spacing w:after="0" w:line="360" w:lineRule="auto"/>
        <w:ind w:firstLine="566"/>
        <w:jc w:val="both"/>
        <w:rPr>
          <w:rFonts w:cs="Times New Roman"/>
          <w:szCs w:val="24"/>
          <w:lang w:val="en-GB"/>
        </w:rPr>
      </w:pPr>
      <w:r w:rsidRPr="005032AE">
        <w:rPr>
          <w:rFonts w:cs="Times New Roman"/>
          <w:szCs w:val="24"/>
          <w:lang w:val="en-GB"/>
        </w:rPr>
        <w:t xml:space="preserve">Diploma work is divided </w:t>
      </w:r>
      <w:r>
        <w:rPr>
          <w:rFonts w:cs="Times New Roman"/>
          <w:szCs w:val="24"/>
          <w:lang w:val="en-GB"/>
        </w:rPr>
        <w:t>in</w:t>
      </w:r>
      <w:r w:rsidRPr="005032AE">
        <w:rPr>
          <w:rFonts w:cs="Times New Roman"/>
          <w:szCs w:val="24"/>
          <w:lang w:val="en-GB"/>
        </w:rPr>
        <w:t>to several chapters. On the beginning I am interest</w:t>
      </w:r>
      <w:r>
        <w:rPr>
          <w:rFonts w:cs="Times New Roman"/>
          <w:szCs w:val="24"/>
          <w:lang w:val="en-GB"/>
        </w:rPr>
        <w:t>ed</w:t>
      </w:r>
      <w:r w:rsidRPr="005032AE">
        <w:rPr>
          <w:rFonts w:cs="Times New Roman"/>
          <w:szCs w:val="24"/>
          <w:lang w:val="en-GB"/>
        </w:rPr>
        <w:t xml:space="preserve"> in right of first refusal generally. Especially I describe the legal grounds of its origin, law or contract. If owner and potential buyer sign contract it doesn´t mean pressure to sell a property. The right is depend</w:t>
      </w:r>
      <w:r>
        <w:rPr>
          <w:rFonts w:cs="Times New Roman"/>
          <w:szCs w:val="24"/>
          <w:lang w:val="en-GB"/>
        </w:rPr>
        <w:t>s</w:t>
      </w:r>
      <w:r w:rsidRPr="005032AE">
        <w:rPr>
          <w:rFonts w:cs="Times New Roman"/>
          <w:szCs w:val="24"/>
          <w:lang w:val="en-GB"/>
        </w:rPr>
        <w:t xml:space="preserve"> on owner´s decision to sell and the one who wants to buy it can only react to the owner</w:t>
      </w:r>
      <w:r>
        <w:rPr>
          <w:rFonts w:cs="Times New Roman"/>
          <w:szCs w:val="24"/>
          <w:lang w:val="en-GB"/>
        </w:rPr>
        <w:t xml:space="preserve">´s offer. Next part </w:t>
      </w:r>
      <w:r w:rsidRPr="005032AE">
        <w:rPr>
          <w:rFonts w:cs="Times New Roman"/>
          <w:szCs w:val="24"/>
          <w:lang w:val="en-GB"/>
        </w:rPr>
        <w:t xml:space="preserve">pursues a different effect between obligation right and right in rem. The most important chapter includes main </w:t>
      </w:r>
      <w:r>
        <w:rPr>
          <w:rFonts w:cs="Times New Roman"/>
          <w:szCs w:val="24"/>
          <w:lang w:val="en-GB"/>
        </w:rPr>
        <w:t>q</w:t>
      </w:r>
      <w:r w:rsidRPr="005032AE">
        <w:rPr>
          <w:rFonts w:cs="Times New Roman"/>
          <w:szCs w:val="24"/>
          <w:lang w:val="en-GB"/>
        </w:rPr>
        <w:t xml:space="preserve">uestion of right of first refusal such as </w:t>
      </w:r>
      <w:r>
        <w:rPr>
          <w:rFonts w:cs="Times New Roman"/>
          <w:szCs w:val="24"/>
          <w:lang w:val="en-GB"/>
        </w:rPr>
        <w:t xml:space="preserve">existence of certain buyer, notification of purchase price and change person of legal relationship. </w:t>
      </w:r>
    </w:p>
    <w:p w:rsidR="00F84DB2" w:rsidRDefault="00F84DB2" w:rsidP="00F84DB2">
      <w:pPr>
        <w:spacing w:after="0" w:line="360" w:lineRule="auto"/>
        <w:ind w:firstLine="566"/>
        <w:jc w:val="both"/>
        <w:rPr>
          <w:rFonts w:cs="Times New Roman"/>
          <w:szCs w:val="24"/>
          <w:lang w:val="en-GB"/>
        </w:rPr>
      </w:pPr>
      <w:r>
        <w:rPr>
          <w:rFonts w:cs="Times New Roman"/>
          <w:szCs w:val="24"/>
          <w:lang w:val="en-GB"/>
        </w:rPr>
        <w:t xml:space="preserve">The legal pre-emption right of the proportionate co-owners is unusual institute, which causes many problems in legal practice. The next part analyses interpretation of the legal pre-emption right in cases of donation. </w:t>
      </w:r>
    </w:p>
    <w:p w:rsidR="00F84DB2" w:rsidRDefault="00F84DB2" w:rsidP="00F84DB2">
      <w:pPr>
        <w:spacing w:after="0" w:line="360" w:lineRule="auto"/>
        <w:ind w:firstLine="566"/>
        <w:jc w:val="both"/>
        <w:rPr>
          <w:rFonts w:cs="Times New Roman"/>
          <w:szCs w:val="24"/>
          <w:lang w:val="en-GB"/>
        </w:rPr>
      </w:pPr>
      <w:r>
        <w:rPr>
          <w:rFonts w:cs="Times New Roman"/>
          <w:szCs w:val="24"/>
          <w:lang w:val="en-GB"/>
        </w:rPr>
        <w:t>The topic titled “exercise of the right of first refusal” contains offer to use the right, its q</w:t>
      </w:r>
      <w:r w:rsidRPr="00EC5FF0">
        <w:rPr>
          <w:rFonts w:cs="Times New Roman"/>
          <w:szCs w:val="24"/>
          <w:lang w:val="en-GB"/>
        </w:rPr>
        <w:t>ualify</w:t>
      </w:r>
      <w:r>
        <w:rPr>
          <w:rFonts w:cs="Times New Roman"/>
          <w:szCs w:val="24"/>
          <w:lang w:val="en-GB"/>
        </w:rPr>
        <w:t xml:space="preserve"> </w:t>
      </w:r>
      <w:r w:rsidRPr="00EC5FF0">
        <w:rPr>
          <w:rFonts w:cs="Times New Roman"/>
          <w:szCs w:val="24"/>
          <w:lang w:val="en-GB"/>
        </w:rPr>
        <w:t>accept</w:t>
      </w:r>
      <w:r>
        <w:rPr>
          <w:rFonts w:cs="Times New Roman"/>
          <w:szCs w:val="24"/>
          <w:lang w:val="en-GB"/>
        </w:rPr>
        <w:t>ance and conclusion of a contract. The final chapter deals with questions about infringement of the</w:t>
      </w:r>
      <w:r w:rsidRPr="00670C24">
        <w:rPr>
          <w:rFonts w:cs="Times New Roman"/>
          <w:szCs w:val="24"/>
          <w:lang w:val="en-GB"/>
        </w:rPr>
        <w:t xml:space="preserve"> </w:t>
      </w:r>
      <w:r w:rsidRPr="00336AB8">
        <w:rPr>
          <w:rFonts w:cs="Times New Roman"/>
          <w:szCs w:val="24"/>
          <w:lang w:val="en-GB"/>
        </w:rPr>
        <w:t>right of first refusal</w:t>
      </w:r>
      <w:r w:rsidRPr="00670C24">
        <w:rPr>
          <w:rFonts w:cs="Times New Roman"/>
          <w:szCs w:val="24"/>
          <w:lang w:val="en-GB"/>
        </w:rPr>
        <w:t xml:space="preserve"> and their subsequent remedies.</w:t>
      </w:r>
      <w:r>
        <w:rPr>
          <w:rFonts w:cs="Times New Roman"/>
          <w:szCs w:val="24"/>
          <w:lang w:val="en-GB"/>
        </w:rPr>
        <w:t xml:space="preserve"> </w:t>
      </w:r>
      <w:r w:rsidRPr="00670C24">
        <w:rPr>
          <w:rFonts w:cs="Times New Roman"/>
          <w:szCs w:val="24"/>
          <w:lang w:val="en-GB"/>
        </w:rPr>
        <w:t>To conclude this thesis</w:t>
      </w:r>
      <w:r>
        <w:rPr>
          <w:rFonts w:cs="Times New Roman"/>
          <w:szCs w:val="24"/>
          <w:lang w:val="en-GB"/>
        </w:rPr>
        <w:t xml:space="preserve"> compares the present and futures legal </w:t>
      </w:r>
      <w:r w:rsidRPr="00C67DDE">
        <w:rPr>
          <w:rFonts w:cs="Times New Roman"/>
          <w:szCs w:val="24"/>
          <w:lang w:val="en-GB"/>
        </w:rPr>
        <w:t xml:space="preserve">regulation and summarizes detected knowledge. De lege lata legal regulations have </w:t>
      </w:r>
      <w:r w:rsidRPr="00C67DDE">
        <w:rPr>
          <w:rFonts w:cs="Times New Roman"/>
          <w:color w:val="000000"/>
          <w:szCs w:val="24"/>
          <w:shd w:val="clear" w:color="auto" w:fill="FFFFFF"/>
        </w:rPr>
        <w:t xml:space="preserve">many imperative </w:t>
      </w:r>
      <w:r w:rsidRPr="00C67DDE">
        <w:rPr>
          <w:rFonts w:cs="Times New Roman"/>
          <w:color w:val="000000"/>
          <w:szCs w:val="24"/>
          <w:shd w:val="clear" w:color="auto" w:fill="FFFFFF"/>
          <w:lang w:val="en-GB"/>
        </w:rPr>
        <w:t xml:space="preserve">rules. In </w:t>
      </w:r>
      <w:r>
        <w:rPr>
          <w:rFonts w:cs="Times New Roman"/>
          <w:color w:val="000000"/>
          <w:szCs w:val="24"/>
          <w:shd w:val="clear" w:color="auto" w:fill="FFFFFF"/>
          <w:lang w:val="en-GB"/>
        </w:rPr>
        <w:t xml:space="preserve">the </w:t>
      </w:r>
      <w:r w:rsidRPr="00C67DDE">
        <w:rPr>
          <w:rFonts w:cs="Times New Roman"/>
          <w:color w:val="000000"/>
          <w:szCs w:val="24"/>
          <w:shd w:val="clear" w:color="auto" w:fill="FFFFFF"/>
          <w:lang w:val="en-GB"/>
        </w:rPr>
        <w:t>future, it will be possible more accurately adapted to the contractual agreement.</w:t>
      </w:r>
      <w:r>
        <w:rPr>
          <w:rFonts w:ascii="Arial" w:hAnsi="Arial" w:cs="Arial"/>
          <w:color w:val="000000"/>
          <w:sz w:val="20"/>
          <w:szCs w:val="20"/>
          <w:shd w:val="clear" w:color="auto" w:fill="FFFFFF"/>
        </w:rPr>
        <w:t xml:space="preserve">  </w:t>
      </w:r>
    </w:p>
    <w:p w:rsidR="00F84DB2" w:rsidRDefault="00F84DB2" w:rsidP="00015F52">
      <w:pPr>
        <w:spacing w:after="0"/>
      </w:pPr>
    </w:p>
    <w:p w:rsidR="00F84DB2" w:rsidRPr="00015F52" w:rsidRDefault="00F84DB2" w:rsidP="00015F52">
      <w:pPr>
        <w:spacing w:after="0"/>
      </w:pPr>
    </w:p>
    <w:p w:rsidR="00085D34" w:rsidRDefault="003B7871" w:rsidP="00FA21A2">
      <w:pPr>
        <w:pStyle w:val="Nadpis2"/>
        <w:spacing w:before="0" w:after="0"/>
      </w:pPr>
      <w:bookmarkStart w:id="40" w:name="_Toc330475561"/>
      <w:r>
        <w:lastRenderedPageBreak/>
        <w:tab/>
      </w:r>
      <w:r w:rsidR="005F5908">
        <w:t>Klíčová slova</w:t>
      </w:r>
      <w:bookmarkEnd w:id="40"/>
    </w:p>
    <w:p w:rsidR="005F5908" w:rsidRDefault="005F5908" w:rsidP="00FA21A2">
      <w:pPr>
        <w:spacing w:after="0" w:line="360" w:lineRule="auto"/>
        <w:jc w:val="both"/>
      </w:pPr>
      <w:r>
        <w:tab/>
        <w:t>Předkupní právo, oprávněný, povinný, předkupník, třetí osoba, koupěchtivý, věcné právo, závazkové právo, zákonné předkupní právo spoluvlastníků, realizace předkupněprá</w:t>
      </w:r>
      <w:r w:rsidR="003B7871">
        <w:t>vn</w:t>
      </w:r>
      <w:r>
        <w:t>ího vztahu, cena uvedená v nabídce.</w:t>
      </w:r>
    </w:p>
    <w:p w:rsidR="005F5908" w:rsidRDefault="005F5908" w:rsidP="00FA21A2">
      <w:pPr>
        <w:spacing w:after="0"/>
        <w:jc w:val="both"/>
      </w:pPr>
    </w:p>
    <w:p w:rsidR="005F5908" w:rsidRDefault="003B7871" w:rsidP="00FA21A2">
      <w:pPr>
        <w:pStyle w:val="Nadpis2"/>
        <w:spacing w:before="0" w:after="0"/>
      </w:pPr>
      <w:bookmarkStart w:id="41" w:name="_Toc330475562"/>
      <w:r>
        <w:tab/>
      </w:r>
      <w:r w:rsidR="005F5908">
        <w:t>Key Words</w:t>
      </w:r>
      <w:bookmarkEnd w:id="41"/>
    </w:p>
    <w:p w:rsidR="00FA21A2" w:rsidRPr="00FA21A2" w:rsidRDefault="00FA21A2" w:rsidP="00FA21A2">
      <w:pPr>
        <w:spacing w:after="0" w:line="360" w:lineRule="auto"/>
        <w:jc w:val="both"/>
      </w:pPr>
      <w:r>
        <w:tab/>
      </w:r>
      <w:r>
        <w:rPr>
          <w:rFonts w:cs="Times New Roman"/>
          <w:szCs w:val="24"/>
          <w:lang w:val="en-GB"/>
        </w:rPr>
        <w:t>R</w:t>
      </w:r>
      <w:r w:rsidRPr="00336AB8">
        <w:rPr>
          <w:rFonts w:cs="Times New Roman"/>
          <w:szCs w:val="24"/>
          <w:lang w:val="en-GB"/>
        </w:rPr>
        <w:t>ight of first refusal</w:t>
      </w:r>
      <w:r>
        <w:rPr>
          <w:rFonts w:cs="Times New Roman"/>
          <w:szCs w:val="24"/>
          <w:lang w:val="en-GB"/>
        </w:rPr>
        <w:t xml:space="preserve">, legal pre-emption right, </w:t>
      </w:r>
      <w:r w:rsidRPr="005032AE">
        <w:rPr>
          <w:rFonts w:cs="Times New Roman"/>
          <w:szCs w:val="24"/>
          <w:lang w:val="en-GB"/>
        </w:rPr>
        <w:t>owner</w:t>
      </w:r>
      <w:r>
        <w:rPr>
          <w:rFonts w:cs="Times New Roman"/>
          <w:szCs w:val="24"/>
          <w:lang w:val="en-GB"/>
        </w:rPr>
        <w:t xml:space="preserve">, </w:t>
      </w:r>
      <w:r w:rsidRPr="005032AE">
        <w:rPr>
          <w:rFonts w:cs="Times New Roman"/>
          <w:szCs w:val="24"/>
          <w:lang w:val="en-GB"/>
        </w:rPr>
        <w:t>potential buyer</w:t>
      </w:r>
      <w:r>
        <w:rPr>
          <w:rFonts w:cs="Times New Roman"/>
          <w:szCs w:val="24"/>
          <w:lang w:val="en-GB"/>
        </w:rPr>
        <w:t xml:space="preserve">, notification of purchase price, existence of certain buyer, </w:t>
      </w:r>
      <w:r w:rsidRPr="005032AE">
        <w:rPr>
          <w:rFonts w:cs="Times New Roman"/>
          <w:szCs w:val="24"/>
          <w:lang w:val="en-GB"/>
        </w:rPr>
        <w:t>obligation right</w:t>
      </w:r>
      <w:r>
        <w:rPr>
          <w:rFonts w:cs="Times New Roman"/>
          <w:szCs w:val="24"/>
          <w:lang w:val="en-GB"/>
        </w:rPr>
        <w:t xml:space="preserve">, </w:t>
      </w:r>
      <w:r w:rsidRPr="005032AE">
        <w:rPr>
          <w:rFonts w:cs="Times New Roman"/>
          <w:szCs w:val="24"/>
          <w:lang w:val="en-GB"/>
        </w:rPr>
        <w:t>right in rem</w:t>
      </w:r>
      <w:r>
        <w:rPr>
          <w:rFonts w:cs="Times New Roman"/>
          <w:szCs w:val="24"/>
          <w:lang w:val="en-GB"/>
        </w:rPr>
        <w:t xml:space="preserve">, </w:t>
      </w:r>
      <w:r w:rsidRPr="005032AE">
        <w:rPr>
          <w:rFonts w:cs="Times New Roman"/>
          <w:szCs w:val="24"/>
          <w:lang w:val="en-GB"/>
        </w:rPr>
        <w:t>owner</w:t>
      </w:r>
      <w:r>
        <w:rPr>
          <w:rFonts w:cs="Times New Roman"/>
          <w:szCs w:val="24"/>
          <w:lang w:val="en-GB"/>
        </w:rPr>
        <w:t>´s offer.</w:t>
      </w:r>
    </w:p>
    <w:p w:rsidR="005F5908" w:rsidRPr="005F5908" w:rsidRDefault="005F5908" w:rsidP="005F5908">
      <w:r>
        <w:tab/>
      </w:r>
    </w:p>
    <w:p w:rsidR="00CA1F3C" w:rsidRPr="00085D34" w:rsidRDefault="00CA1F3C" w:rsidP="00085D34">
      <w:pPr>
        <w:spacing w:after="0" w:line="360" w:lineRule="auto"/>
        <w:rPr>
          <w:rFonts w:cs="Times New Roman"/>
          <w:i/>
          <w:szCs w:val="24"/>
        </w:rPr>
      </w:pPr>
      <w:r w:rsidRPr="00085D34">
        <w:rPr>
          <w:rFonts w:cs="Times New Roman"/>
          <w:i/>
          <w:szCs w:val="24"/>
        </w:rPr>
        <w:t xml:space="preserve"> </w:t>
      </w:r>
    </w:p>
    <w:p w:rsidR="004B53CB" w:rsidRPr="004B53CB" w:rsidRDefault="004B53CB" w:rsidP="004B53CB"/>
    <w:p w:rsidR="00A26623" w:rsidRPr="005D7DAC" w:rsidRDefault="00A26623" w:rsidP="00A26623">
      <w:pPr>
        <w:spacing w:after="0" w:line="360" w:lineRule="auto"/>
        <w:jc w:val="both"/>
        <w:rPr>
          <w:rFonts w:cs="Times New Roman"/>
          <w:szCs w:val="24"/>
        </w:rPr>
      </w:pPr>
    </w:p>
    <w:sectPr w:rsidR="00A26623" w:rsidRPr="005D7DAC" w:rsidSect="00E12362">
      <w:footerReference w:type="default" r:id="rId23"/>
      <w:footerReference w:type="first" r:id="rId24"/>
      <w:pgSz w:w="11906" w:h="16838"/>
      <w:pgMar w:top="1418" w:right="1418"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C03" w:rsidRDefault="00C43C03" w:rsidP="006C37D1">
      <w:pPr>
        <w:spacing w:after="0" w:line="240" w:lineRule="auto"/>
      </w:pPr>
      <w:r>
        <w:separator/>
      </w:r>
    </w:p>
  </w:endnote>
  <w:endnote w:type="continuationSeparator" w:id="0">
    <w:p w:rsidR="00C43C03" w:rsidRDefault="00C43C03" w:rsidP="006C3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61002A87" w:usb1="80000000" w:usb2="00000008" w:usb3="00000000" w:csb0="000101FF" w:csb1="00000000"/>
  </w:font>
  <w:font w:name="Verdana">
    <w:panose1 w:val="020B0604030504040204"/>
    <w:charset w:val="EE"/>
    <w:family w:val="swiss"/>
    <w:pitch w:val="variable"/>
    <w:sig w:usb0="20000287" w:usb1="00000000" w:usb2="00000000" w:usb3="00000000" w:csb0="0000019F" w:csb1="00000000"/>
  </w:font>
  <w:font w:name="Arial">
    <w:panose1 w:val="020B0604020202020204"/>
    <w:charset w:val="EE"/>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81052"/>
      <w:docPartObj>
        <w:docPartGallery w:val="Page Numbers (Bottom of Page)"/>
        <w:docPartUnique/>
      </w:docPartObj>
    </w:sdtPr>
    <w:sdtEndPr/>
    <w:sdtContent>
      <w:p w:rsidR="00911FA5" w:rsidRDefault="00C43C03">
        <w:pPr>
          <w:pStyle w:val="Zpat"/>
          <w:jc w:val="right"/>
        </w:pPr>
        <w:r>
          <w:fldChar w:fldCharType="begin"/>
        </w:r>
        <w:r>
          <w:instrText xml:space="preserve"> PAGE   \* MERGEFORMAT </w:instrText>
        </w:r>
        <w:r>
          <w:fldChar w:fldCharType="separate"/>
        </w:r>
        <w:r w:rsidR="00622500">
          <w:rPr>
            <w:noProof/>
          </w:rPr>
          <w:t>5</w:t>
        </w:r>
        <w:r>
          <w:rPr>
            <w:noProof/>
          </w:rPr>
          <w:fldChar w:fldCharType="end"/>
        </w:r>
      </w:p>
    </w:sdtContent>
  </w:sdt>
  <w:p w:rsidR="00911FA5" w:rsidRDefault="00911FA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FA5" w:rsidRDefault="00911FA5">
    <w:pPr>
      <w:pStyle w:val="Zpat"/>
      <w:jc w:val="right"/>
    </w:pPr>
  </w:p>
  <w:p w:rsidR="00911FA5" w:rsidRDefault="00911FA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C03" w:rsidRDefault="00C43C03" w:rsidP="006C37D1">
      <w:pPr>
        <w:spacing w:after="0" w:line="240" w:lineRule="auto"/>
      </w:pPr>
      <w:r>
        <w:separator/>
      </w:r>
    </w:p>
  </w:footnote>
  <w:footnote w:type="continuationSeparator" w:id="0">
    <w:p w:rsidR="00C43C03" w:rsidRDefault="00C43C03" w:rsidP="006C37D1">
      <w:pPr>
        <w:spacing w:after="0" w:line="240" w:lineRule="auto"/>
      </w:pPr>
      <w:r>
        <w:continuationSeparator/>
      </w:r>
    </w:p>
  </w:footnote>
  <w:footnote w:id="1">
    <w:p w:rsidR="00911FA5" w:rsidRDefault="00911FA5">
      <w:pPr>
        <w:pStyle w:val="Textpoznpodarou"/>
      </w:pPr>
      <w:r>
        <w:rPr>
          <w:rStyle w:val="Znakapoznpodarou"/>
        </w:rPr>
        <w:footnoteRef/>
      </w:r>
      <w:r>
        <w:t xml:space="preserve"> </w:t>
      </w:r>
      <w:r>
        <w:rPr>
          <w:rFonts w:asciiTheme="minorHAnsi" w:hAnsiTheme="minorHAnsi" w:cs="Times New Roman"/>
        </w:rPr>
        <w:t>JEHLIČKA, Oldřich,</w:t>
      </w:r>
      <w:r w:rsidRPr="00F73C27">
        <w:rPr>
          <w:rFonts w:asciiTheme="minorHAnsi" w:hAnsiTheme="minorHAnsi" w:cs="Times New Roman"/>
        </w:rPr>
        <w:t xml:space="preserve"> Š</w:t>
      </w:r>
      <w:r>
        <w:rPr>
          <w:rFonts w:asciiTheme="minorHAnsi" w:hAnsiTheme="minorHAnsi" w:cs="Times New Roman"/>
        </w:rPr>
        <w:t>VESTKA, Jiří.</w:t>
      </w:r>
      <w:r w:rsidRPr="00F73C27">
        <w:rPr>
          <w:rFonts w:asciiTheme="minorHAnsi" w:hAnsiTheme="minorHAnsi" w:cs="Times New Roman"/>
        </w:rPr>
        <w:t xml:space="preserve"> Nad předkupním právem</w:t>
      </w:r>
      <w:r>
        <w:rPr>
          <w:rFonts w:asciiTheme="minorHAnsi" w:hAnsiTheme="minorHAnsi" w:cs="Times New Roman"/>
        </w:rPr>
        <w:t>.</w:t>
      </w:r>
      <w:r w:rsidRPr="00F73C27">
        <w:rPr>
          <w:rFonts w:asciiTheme="minorHAnsi" w:hAnsiTheme="minorHAnsi" w:cs="Times New Roman"/>
        </w:rPr>
        <w:t xml:space="preserve"> </w:t>
      </w:r>
      <w:r w:rsidRPr="009D140E">
        <w:rPr>
          <w:rFonts w:asciiTheme="minorHAnsi" w:hAnsiTheme="minorHAnsi" w:cs="Times New Roman"/>
          <w:i/>
        </w:rPr>
        <w:t>Právní rozhledy</w:t>
      </w:r>
      <w:r w:rsidRPr="00F73C27">
        <w:rPr>
          <w:rFonts w:asciiTheme="minorHAnsi" w:hAnsiTheme="minorHAnsi" w:cs="Times New Roman"/>
        </w:rPr>
        <w:t>,</w:t>
      </w:r>
      <w:r>
        <w:rPr>
          <w:rFonts w:asciiTheme="minorHAnsi" w:hAnsiTheme="minorHAnsi" w:cs="Times New Roman"/>
        </w:rPr>
        <w:t xml:space="preserve"> </w:t>
      </w:r>
      <w:r w:rsidRPr="00F73C27">
        <w:rPr>
          <w:rFonts w:asciiTheme="minorHAnsi" w:hAnsiTheme="minorHAnsi" w:cs="Times New Roman"/>
        </w:rPr>
        <w:t>1994, č.</w:t>
      </w:r>
      <w:r>
        <w:rPr>
          <w:rFonts w:asciiTheme="minorHAnsi" w:hAnsiTheme="minorHAnsi" w:cs="Times New Roman"/>
        </w:rPr>
        <w:t xml:space="preserve"> </w:t>
      </w:r>
      <w:r w:rsidRPr="00F73C27">
        <w:rPr>
          <w:rFonts w:asciiTheme="minorHAnsi" w:hAnsiTheme="minorHAnsi" w:cs="Times New Roman"/>
        </w:rPr>
        <w:t>5, s. 160</w:t>
      </w:r>
      <w:r>
        <w:rPr>
          <w:rFonts w:asciiTheme="minorHAnsi" w:hAnsiTheme="minorHAnsi" w:cs="Times New Roman"/>
        </w:rPr>
        <w:t>.</w:t>
      </w:r>
    </w:p>
  </w:footnote>
  <w:footnote w:id="2">
    <w:p w:rsidR="00911FA5" w:rsidRDefault="00911FA5">
      <w:pPr>
        <w:pStyle w:val="Textpoznpodarou"/>
      </w:pPr>
      <w:r>
        <w:rPr>
          <w:rStyle w:val="Znakapoznpodarou"/>
        </w:rPr>
        <w:footnoteRef/>
      </w:r>
      <w:r>
        <w:t xml:space="preserve"> </w:t>
      </w:r>
      <w:r>
        <w:rPr>
          <w:rFonts w:asciiTheme="minorHAnsi" w:hAnsiTheme="minorHAnsi" w:cs="Times New Roman"/>
        </w:rPr>
        <w:t>FIALA</w:t>
      </w:r>
      <w:r w:rsidRPr="00F73C27">
        <w:rPr>
          <w:rFonts w:asciiTheme="minorHAnsi" w:hAnsiTheme="minorHAnsi" w:cs="Times New Roman"/>
        </w:rPr>
        <w:t>, J</w:t>
      </w:r>
      <w:r>
        <w:rPr>
          <w:rFonts w:asciiTheme="minorHAnsi" w:hAnsiTheme="minorHAnsi" w:cs="Times New Roman"/>
        </w:rPr>
        <w:t>osef</w:t>
      </w:r>
      <w:r w:rsidRPr="00F73C27">
        <w:rPr>
          <w:rFonts w:asciiTheme="minorHAnsi" w:hAnsiTheme="minorHAnsi" w:cs="Times New Roman"/>
        </w:rPr>
        <w:t>. Překupní právo</w:t>
      </w:r>
      <w:r>
        <w:rPr>
          <w:rFonts w:asciiTheme="minorHAnsi" w:hAnsiTheme="minorHAnsi" w:cs="Times New Roman"/>
        </w:rPr>
        <w:t>.</w:t>
      </w:r>
      <w:r w:rsidRPr="00F73C27">
        <w:rPr>
          <w:rFonts w:asciiTheme="minorHAnsi" w:hAnsiTheme="minorHAnsi" w:cs="Times New Roman"/>
        </w:rPr>
        <w:t xml:space="preserve"> </w:t>
      </w:r>
      <w:r w:rsidRPr="009D140E">
        <w:rPr>
          <w:rFonts w:asciiTheme="minorHAnsi" w:hAnsiTheme="minorHAnsi" w:cs="Times New Roman"/>
          <w:i/>
        </w:rPr>
        <w:t>Bulletin advokacie</w:t>
      </w:r>
      <w:r>
        <w:rPr>
          <w:rFonts w:asciiTheme="minorHAnsi" w:hAnsiTheme="minorHAnsi" w:cs="Times New Roman"/>
        </w:rPr>
        <w:t>, 1992, č. 10, s</w:t>
      </w:r>
      <w:r w:rsidRPr="00F73C27">
        <w:rPr>
          <w:rFonts w:asciiTheme="minorHAnsi" w:hAnsiTheme="minorHAnsi" w:cs="Times New Roman"/>
        </w:rPr>
        <w:t>. 24</w:t>
      </w:r>
      <w:r>
        <w:rPr>
          <w:rFonts w:asciiTheme="minorHAnsi" w:hAnsiTheme="minorHAnsi" w:cs="Times New Roman"/>
        </w:rPr>
        <w:t>.</w:t>
      </w:r>
    </w:p>
  </w:footnote>
  <w:footnote w:id="3">
    <w:p w:rsidR="00911FA5" w:rsidRDefault="00911FA5" w:rsidP="001C0EBD">
      <w:pPr>
        <w:pStyle w:val="Textpoznpodarou"/>
      </w:pPr>
      <w:r>
        <w:rPr>
          <w:rStyle w:val="Znakapoznpodarou"/>
        </w:rPr>
        <w:footnoteRef/>
      </w:r>
      <w:r>
        <w:t xml:space="preserve"> </w:t>
      </w:r>
      <w:r w:rsidRPr="005009FD">
        <w:rPr>
          <w:rFonts w:asciiTheme="minorHAnsi" w:hAnsiTheme="minorHAnsi"/>
        </w:rPr>
        <w:t>rozsudek Nejvyššího soudu ze dne 18. října 2001, sp. zn. 25 Cdo 2764/99</w:t>
      </w:r>
    </w:p>
  </w:footnote>
  <w:footnote w:id="4">
    <w:p w:rsidR="00911FA5" w:rsidRDefault="00911FA5" w:rsidP="0059312C">
      <w:pPr>
        <w:pStyle w:val="Textpoznpodarou"/>
      </w:pPr>
      <w:r w:rsidRPr="004024E9">
        <w:rPr>
          <w:rStyle w:val="Znakapoznpodarou"/>
          <w:rFonts w:cs="Times New Roman"/>
        </w:rPr>
        <w:footnoteRef/>
      </w:r>
      <w:r>
        <w:rPr>
          <w:rFonts w:cs="Times New Roman"/>
        </w:rPr>
        <w:t xml:space="preserve"> </w:t>
      </w:r>
      <w:r w:rsidRPr="005009FD">
        <w:rPr>
          <w:rFonts w:asciiTheme="minorHAnsi" w:hAnsiTheme="minorHAnsi" w:cs="Times New Roman"/>
        </w:rPr>
        <w:t>§ 478 zákona č. 40/1964 Sb., občanský zákoník, ve znění pozdějších předpisů</w:t>
      </w:r>
    </w:p>
  </w:footnote>
  <w:footnote w:id="5">
    <w:p w:rsidR="00911FA5" w:rsidRDefault="00911FA5" w:rsidP="0059312C">
      <w:pPr>
        <w:pStyle w:val="Textpoznpodarou"/>
      </w:pPr>
      <w:r>
        <w:rPr>
          <w:rStyle w:val="Znakapoznpodarou"/>
        </w:rPr>
        <w:footnoteRef/>
      </w:r>
      <w:r>
        <w:t xml:space="preserve"> </w:t>
      </w:r>
      <w:r w:rsidRPr="004C11B7">
        <w:rPr>
          <w:rFonts w:asciiTheme="minorHAnsi" w:hAnsiTheme="minorHAnsi"/>
        </w:rPr>
        <w:t xml:space="preserve">ELIÁŠ, Karel a kol. </w:t>
      </w:r>
      <w:r w:rsidRPr="004C11B7">
        <w:rPr>
          <w:rFonts w:asciiTheme="minorHAnsi" w:hAnsiTheme="minorHAnsi"/>
          <w:i/>
        </w:rPr>
        <w:t>Občanský zákoník:</w:t>
      </w:r>
      <w:r w:rsidRPr="004C11B7">
        <w:rPr>
          <w:rFonts w:asciiTheme="minorHAnsi" w:hAnsiTheme="minorHAnsi"/>
        </w:rPr>
        <w:t xml:space="preserve"> </w:t>
      </w:r>
      <w:r w:rsidRPr="004C11B7">
        <w:rPr>
          <w:rFonts w:asciiTheme="minorHAnsi" w:hAnsiTheme="minorHAnsi"/>
          <w:i/>
        </w:rPr>
        <w:t xml:space="preserve">Velký akademický komentář – 2. díl. </w:t>
      </w:r>
      <w:r w:rsidRPr="004C11B7">
        <w:rPr>
          <w:rFonts w:asciiTheme="minorHAnsi" w:hAnsiTheme="minorHAnsi"/>
        </w:rPr>
        <w:t>Praha:</w:t>
      </w:r>
      <w:r w:rsidRPr="004C11B7">
        <w:rPr>
          <w:rFonts w:asciiTheme="minorHAnsi" w:hAnsiTheme="minorHAnsi"/>
          <w:i/>
        </w:rPr>
        <w:t xml:space="preserve"> </w:t>
      </w:r>
      <w:r w:rsidRPr="004C11B7">
        <w:rPr>
          <w:rFonts w:asciiTheme="minorHAnsi" w:hAnsiTheme="minorHAnsi"/>
        </w:rPr>
        <w:t>Linde, 2008, s. 1755.</w:t>
      </w:r>
    </w:p>
  </w:footnote>
  <w:footnote w:id="6">
    <w:p w:rsidR="00911FA5" w:rsidRPr="003478F6" w:rsidRDefault="00911FA5" w:rsidP="0059312C">
      <w:pPr>
        <w:pStyle w:val="Textpoznpodarou"/>
        <w:rPr>
          <w:rFonts w:asciiTheme="minorHAnsi" w:hAnsiTheme="minorHAnsi"/>
        </w:rPr>
      </w:pPr>
      <w:r>
        <w:rPr>
          <w:rStyle w:val="Znakapoznpodarou"/>
        </w:rPr>
        <w:footnoteRef/>
      </w:r>
      <w:r>
        <w:t xml:space="preserve"> </w:t>
      </w:r>
      <w:r w:rsidRPr="003478F6">
        <w:rPr>
          <w:rFonts w:asciiTheme="minorHAnsi" w:hAnsiTheme="minorHAnsi"/>
        </w:rPr>
        <w:t xml:space="preserve">ELIÁŠ, Karel a kol. </w:t>
      </w:r>
      <w:r w:rsidRPr="003478F6">
        <w:rPr>
          <w:rFonts w:asciiTheme="minorHAnsi" w:hAnsiTheme="minorHAnsi"/>
          <w:i/>
        </w:rPr>
        <w:t>Občanský zákoník: Velký akademický komentář</w:t>
      </w:r>
      <w:r>
        <w:rPr>
          <w:rFonts w:asciiTheme="minorHAnsi" w:hAnsiTheme="minorHAnsi"/>
          <w:i/>
        </w:rPr>
        <w:t xml:space="preserve"> </w:t>
      </w:r>
      <w:r w:rsidRPr="003478F6">
        <w:rPr>
          <w:rFonts w:asciiTheme="minorHAnsi" w:hAnsiTheme="minorHAnsi"/>
          <w:i/>
        </w:rPr>
        <w:t>– 1. díl.</w:t>
      </w:r>
      <w:r w:rsidRPr="003478F6">
        <w:rPr>
          <w:rFonts w:asciiTheme="minorHAnsi" w:hAnsiTheme="minorHAnsi"/>
        </w:rPr>
        <w:t xml:space="preserve"> Praha: Linde, 2008, s. 1282.</w:t>
      </w:r>
    </w:p>
  </w:footnote>
  <w:footnote w:id="7">
    <w:p w:rsidR="00911FA5" w:rsidRPr="00F34EA1" w:rsidRDefault="00911FA5" w:rsidP="0059312C">
      <w:pPr>
        <w:pStyle w:val="Textpoznpodarou"/>
        <w:rPr>
          <w:rFonts w:asciiTheme="minorHAnsi" w:hAnsiTheme="minorHAnsi"/>
        </w:rPr>
      </w:pPr>
      <w:r>
        <w:rPr>
          <w:rStyle w:val="Znakapoznpodarou"/>
        </w:rPr>
        <w:footnoteRef/>
      </w:r>
      <w:r>
        <w:t xml:space="preserve"> </w:t>
      </w:r>
      <w:r>
        <w:rPr>
          <w:rFonts w:asciiTheme="minorHAnsi" w:hAnsiTheme="minorHAnsi"/>
        </w:rPr>
        <w:t>SOERGEL</w:t>
      </w:r>
      <w:r w:rsidRPr="00F34EA1">
        <w:rPr>
          <w:rFonts w:asciiTheme="minorHAnsi" w:hAnsiTheme="minorHAnsi"/>
        </w:rPr>
        <w:t xml:space="preserve">, </w:t>
      </w:r>
      <w:r>
        <w:rPr>
          <w:rFonts w:asciiTheme="minorHAnsi" w:hAnsiTheme="minorHAnsi"/>
        </w:rPr>
        <w:t>Hans Theodor</w:t>
      </w:r>
      <w:r w:rsidRPr="00F34EA1">
        <w:rPr>
          <w:rFonts w:asciiTheme="minorHAnsi" w:hAnsiTheme="minorHAnsi"/>
        </w:rPr>
        <w:t xml:space="preserve">. </w:t>
      </w:r>
      <w:r w:rsidRPr="00B84F7B">
        <w:rPr>
          <w:rFonts w:asciiTheme="minorHAnsi" w:hAnsiTheme="minorHAnsi"/>
          <w:i/>
        </w:rPr>
        <w:t>Bürgerliches Gesetzbuch mit Einführungsgesetz und Nebengesetzen</w:t>
      </w:r>
      <w:r>
        <w:rPr>
          <w:rFonts w:asciiTheme="minorHAnsi" w:hAnsiTheme="minorHAnsi"/>
        </w:rPr>
        <w:t>. Stuttgart: Kohlhammer 1991,</w:t>
      </w:r>
      <w:r w:rsidRPr="00F34EA1">
        <w:rPr>
          <w:rFonts w:asciiTheme="minorHAnsi" w:hAnsiTheme="minorHAnsi"/>
        </w:rPr>
        <w:t xml:space="preserve"> 3. Auflage, </w:t>
      </w:r>
      <w:r>
        <w:rPr>
          <w:rFonts w:asciiTheme="minorHAnsi" w:hAnsiTheme="minorHAnsi"/>
        </w:rPr>
        <w:t>s</w:t>
      </w:r>
      <w:r w:rsidRPr="00F34EA1">
        <w:rPr>
          <w:rFonts w:asciiTheme="minorHAnsi" w:hAnsiTheme="minorHAnsi"/>
        </w:rPr>
        <w:t>. 1449</w:t>
      </w:r>
      <w:r>
        <w:rPr>
          <w:rFonts w:asciiTheme="minorHAnsi" w:hAnsiTheme="minorHAnsi"/>
        </w:rPr>
        <w:t>.</w:t>
      </w:r>
    </w:p>
  </w:footnote>
  <w:footnote w:id="8">
    <w:p w:rsidR="00911FA5" w:rsidRDefault="00911FA5" w:rsidP="0059312C">
      <w:pPr>
        <w:pStyle w:val="Textpoznpodarou"/>
      </w:pPr>
      <w:r>
        <w:rPr>
          <w:rStyle w:val="Znakapoznpodarou"/>
        </w:rPr>
        <w:footnoteRef/>
      </w:r>
      <w:r>
        <w:t xml:space="preserve"> </w:t>
      </w:r>
      <w:r w:rsidRPr="00F34EA1">
        <w:rPr>
          <w:rFonts w:asciiTheme="minorHAnsi" w:hAnsiTheme="minorHAnsi"/>
        </w:rPr>
        <w:t xml:space="preserve">§ 695 </w:t>
      </w:r>
      <w:r w:rsidRPr="00F34EA1">
        <w:rPr>
          <w:rFonts w:asciiTheme="minorHAnsi" w:eastAsia="Times New Roman" w:hAnsiTheme="minorHAnsi" w:cstheme="minorHAnsi"/>
          <w:lang w:eastAsia="cs-CZ"/>
        </w:rPr>
        <w:t xml:space="preserve">Allgemeines bürgerliches Gesetzbuch, dostupné na </w:t>
      </w:r>
      <w:hyperlink r:id="rId1" w:history="1">
        <w:r w:rsidRPr="00F34EA1">
          <w:rPr>
            <w:rStyle w:val="Hypertextovodkaz"/>
            <w:rFonts w:asciiTheme="minorHAnsi" w:eastAsia="Times New Roman" w:hAnsiTheme="minorHAnsi" w:cstheme="minorHAnsi"/>
            <w:color w:val="auto"/>
            <w:u w:val="none"/>
            <w:lang w:eastAsia="cs-CZ"/>
          </w:rPr>
          <w:t>www.jusline.at</w:t>
        </w:r>
      </w:hyperlink>
    </w:p>
  </w:footnote>
  <w:footnote w:id="9">
    <w:p w:rsidR="00911FA5" w:rsidRPr="00D3345A" w:rsidRDefault="00911FA5" w:rsidP="00D3345A">
      <w:pPr>
        <w:pStyle w:val="Nadpis3"/>
        <w:rPr>
          <w:rFonts w:cs="Arial"/>
          <w:color w:val="000000"/>
        </w:rPr>
      </w:pPr>
      <w:r w:rsidRPr="00D3345A">
        <w:rPr>
          <w:rStyle w:val="Znakapoznpodarou"/>
        </w:rPr>
        <w:footnoteRef/>
      </w:r>
      <w:r w:rsidRPr="00D3345A">
        <w:t xml:space="preserve"> KLANG, Heinrich. </w:t>
      </w:r>
      <w:r w:rsidRPr="00D3345A">
        <w:rPr>
          <w:i/>
        </w:rPr>
        <w:t>Kommentar zum Allgemeinen bürgerlichen Gesetzbuch</w:t>
      </w:r>
      <w:r w:rsidRPr="00D3345A">
        <w:t xml:space="preserve">, Wien: </w:t>
      </w:r>
      <w:r w:rsidRPr="00D3345A">
        <w:rPr>
          <w:rStyle w:val="ptbrand"/>
          <w:rFonts w:cs="Arial"/>
          <w:bCs w:val="0"/>
          <w:color w:val="000000"/>
        </w:rPr>
        <w:t xml:space="preserve">Österreichischen Staatsdruckerei 1948, </w:t>
      </w:r>
      <w:r w:rsidRPr="00D3345A">
        <w:t>2. Auflage, s. 641.</w:t>
      </w:r>
    </w:p>
  </w:footnote>
  <w:footnote w:id="10">
    <w:p w:rsidR="00911FA5" w:rsidRDefault="00911FA5" w:rsidP="009241F0">
      <w:pPr>
        <w:pStyle w:val="Textpoznpodarou"/>
      </w:pPr>
      <w:r>
        <w:rPr>
          <w:rStyle w:val="Znakapoznpodarou"/>
        </w:rPr>
        <w:footnoteRef/>
      </w:r>
      <w:r>
        <w:t xml:space="preserve"> </w:t>
      </w:r>
      <w:r w:rsidRPr="0022460E">
        <w:rPr>
          <w:rFonts w:asciiTheme="minorHAnsi" w:hAnsiTheme="minorHAnsi" w:cstheme="minorHAnsi"/>
        </w:rPr>
        <w:t xml:space="preserve">rozsudek Krajského soudu v Ostravě ze dne 4. května 1995, sp. zn. 22 Ca 148/95-12 in BAUDYŠ a kol. </w:t>
      </w:r>
      <w:r w:rsidRPr="0022460E">
        <w:rPr>
          <w:rFonts w:asciiTheme="minorHAnsi" w:hAnsiTheme="minorHAnsi" w:cstheme="minorHAnsi"/>
          <w:i/>
        </w:rPr>
        <w:t>Zákon o zápisech vlastnických a jiných věcných práv k nemovitostem</w:t>
      </w:r>
      <w:r w:rsidRPr="0022460E">
        <w:rPr>
          <w:rFonts w:asciiTheme="minorHAnsi" w:hAnsiTheme="minorHAnsi" w:cstheme="minorHAnsi"/>
        </w:rPr>
        <w:t>. Praha: C. H. Beck, 2007, s. 45.</w:t>
      </w:r>
      <w:r>
        <w:t xml:space="preserve">   </w:t>
      </w:r>
    </w:p>
  </w:footnote>
  <w:footnote w:id="11">
    <w:p w:rsidR="00911FA5" w:rsidRDefault="00911FA5" w:rsidP="00D866DE">
      <w:pPr>
        <w:pStyle w:val="Textpoznpodarou"/>
      </w:pPr>
      <w:r w:rsidRPr="00BA1591">
        <w:rPr>
          <w:rStyle w:val="Znakapoznpodarou"/>
          <w:rFonts w:cs="Times New Roman"/>
        </w:rPr>
        <w:footnoteRef/>
      </w:r>
      <w:r w:rsidRPr="00BA1591">
        <w:rPr>
          <w:rFonts w:cs="Times New Roman"/>
        </w:rPr>
        <w:t xml:space="preserve"> </w:t>
      </w:r>
      <w:r w:rsidRPr="0022460E">
        <w:rPr>
          <w:rFonts w:asciiTheme="minorHAnsi" w:hAnsiTheme="minorHAnsi" w:cstheme="minorHAnsi"/>
        </w:rPr>
        <w:t>S</w:t>
      </w:r>
      <w:r>
        <w:rPr>
          <w:rFonts w:asciiTheme="minorHAnsi" w:hAnsiTheme="minorHAnsi" w:cstheme="minorHAnsi"/>
        </w:rPr>
        <w:t>URGOVÁ</w:t>
      </w:r>
      <w:r w:rsidRPr="0022460E">
        <w:rPr>
          <w:rFonts w:asciiTheme="minorHAnsi" w:hAnsiTheme="minorHAnsi" w:cstheme="minorHAnsi"/>
        </w:rPr>
        <w:t>, M</w:t>
      </w:r>
      <w:r>
        <w:rPr>
          <w:rFonts w:asciiTheme="minorHAnsi" w:hAnsiTheme="minorHAnsi" w:cstheme="minorHAnsi"/>
        </w:rPr>
        <w:t>arkéta</w:t>
      </w:r>
      <w:r w:rsidRPr="0022460E">
        <w:rPr>
          <w:rFonts w:asciiTheme="minorHAnsi" w:hAnsiTheme="minorHAnsi" w:cstheme="minorHAnsi"/>
        </w:rPr>
        <w:t xml:space="preserve">. </w:t>
      </w:r>
      <w:r w:rsidRPr="0022460E">
        <w:rPr>
          <w:rFonts w:asciiTheme="minorHAnsi" w:hAnsiTheme="minorHAnsi" w:cstheme="minorHAnsi"/>
          <w:i/>
        </w:rPr>
        <w:t>Předkupní právo</w:t>
      </w:r>
      <w:r>
        <w:rPr>
          <w:rFonts w:asciiTheme="minorHAnsi" w:hAnsiTheme="minorHAnsi" w:cstheme="minorHAnsi"/>
          <w:i/>
        </w:rPr>
        <w:t xml:space="preserve">. </w:t>
      </w:r>
      <w:r w:rsidRPr="0022460E">
        <w:rPr>
          <w:rFonts w:asciiTheme="minorHAnsi" w:hAnsiTheme="minorHAnsi" w:cstheme="minorHAnsi"/>
        </w:rPr>
        <w:t>Praha: Linde</w:t>
      </w:r>
      <w:r>
        <w:rPr>
          <w:rFonts w:asciiTheme="minorHAnsi" w:hAnsiTheme="minorHAnsi" w:cstheme="minorHAnsi"/>
        </w:rPr>
        <w:t>, 2008, s</w:t>
      </w:r>
      <w:r w:rsidRPr="0022460E">
        <w:rPr>
          <w:rFonts w:asciiTheme="minorHAnsi" w:hAnsiTheme="minorHAnsi" w:cstheme="minorHAnsi"/>
        </w:rPr>
        <w:t>. 10</w:t>
      </w:r>
      <w:r>
        <w:rPr>
          <w:rFonts w:asciiTheme="minorHAnsi" w:hAnsiTheme="minorHAnsi" w:cstheme="minorHAnsi"/>
        </w:rPr>
        <w:t>.</w:t>
      </w:r>
    </w:p>
  </w:footnote>
  <w:footnote w:id="12">
    <w:p w:rsidR="00911FA5" w:rsidRDefault="00911FA5">
      <w:pPr>
        <w:pStyle w:val="Textpoznpodarou"/>
      </w:pPr>
      <w:r>
        <w:rPr>
          <w:rStyle w:val="Znakapoznpodarou"/>
        </w:rPr>
        <w:footnoteRef/>
      </w:r>
      <w:r>
        <w:t xml:space="preserve"> </w:t>
      </w:r>
      <w:r>
        <w:rPr>
          <w:rFonts w:asciiTheme="minorHAnsi" w:hAnsiTheme="minorHAnsi" w:cstheme="minorHAnsi"/>
        </w:rPr>
        <w:t>u</w:t>
      </w:r>
      <w:r w:rsidRPr="0022460E">
        <w:rPr>
          <w:rFonts w:asciiTheme="minorHAnsi" w:hAnsiTheme="minorHAnsi" w:cstheme="minorHAnsi"/>
        </w:rPr>
        <w:t>snesení Nejvyššího soudu ze dne 28.</w:t>
      </w:r>
      <w:r>
        <w:rPr>
          <w:rFonts w:asciiTheme="minorHAnsi" w:hAnsiTheme="minorHAnsi" w:cstheme="minorHAnsi"/>
        </w:rPr>
        <w:t xml:space="preserve"> března </w:t>
      </w:r>
      <w:r w:rsidRPr="0022460E">
        <w:rPr>
          <w:rFonts w:asciiTheme="minorHAnsi" w:hAnsiTheme="minorHAnsi" w:cstheme="minorHAnsi"/>
        </w:rPr>
        <w:t>2002, sp. zn. 30 Cdo 153/2002</w:t>
      </w:r>
    </w:p>
  </w:footnote>
  <w:footnote w:id="13">
    <w:p w:rsidR="00911FA5" w:rsidRDefault="00911FA5" w:rsidP="00D866DE">
      <w:pPr>
        <w:pStyle w:val="Textpoznpodarou"/>
      </w:pPr>
      <w:r w:rsidRPr="00BA1591">
        <w:rPr>
          <w:rStyle w:val="Znakapoznpodarou"/>
          <w:rFonts w:cs="Times New Roman"/>
        </w:rPr>
        <w:footnoteRef/>
      </w:r>
      <w:r w:rsidRPr="00BA1591">
        <w:rPr>
          <w:rFonts w:cs="Times New Roman"/>
        </w:rPr>
        <w:t xml:space="preserve"> </w:t>
      </w:r>
      <w:r w:rsidRPr="0022460E">
        <w:rPr>
          <w:rFonts w:asciiTheme="minorHAnsi" w:hAnsiTheme="minorHAnsi" w:cstheme="minorHAnsi"/>
        </w:rPr>
        <w:t>S</w:t>
      </w:r>
      <w:r>
        <w:rPr>
          <w:rFonts w:asciiTheme="minorHAnsi" w:hAnsiTheme="minorHAnsi" w:cstheme="minorHAnsi"/>
        </w:rPr>
        <w:t>VOBODA</w:t>
      </w:r>
      <w:r w:rsidRPr="0022460E">
        <w:rPr>
          <w:rFonts w:asciiTheme="minorHAnsi" w:hAnsiTheme="minorHAnsi" w:cstheme="minorHAnsi"/>
        </w:rPr>
        <w:t>, L</w:t>
      </w:r>
      <w:r>
        <w:rPr>
          <w:rFonts w:asciiTheme="minorHAnsi" w:hAnsiTheme="minorHAnsi" w:cstheme="minorHAnsi"/>
        </w:rPr>
        <w:t>ukáš</w:t>
      </w:r>
      <w:r w:rsidRPr="0022460E">
        <w:rPr>
          <w:rFonts w:asciiTheme="minorHAnsi" w:hAnsiTheme="minorHAnsi" w:cstheme="minorHAnsi"/>
        </w:rPr>
        <w:t>.</w:t>
      </w:r>
      <w:r>
        <w:rPr>
          <w:rFonts w:asciiTheme="minorHAnsi" w:hAnsiTheme="minorHAnsi" w:cstheme="minorHAnsi"/>
        </w:rPr>
        <w:t xml:space="preserve"> </w:t>
      </w:r>
      <w:r w:rsidRPr="00A53AE8">
        <w:rPr>
          <w:rFonts w:asciiTheme="minorHAnsi" w:hAnsiTheme="minorHAnsi" w:cstheme="minorHAnsi"/>
          <w:i/>
        </w:rPr>
        <w:t>Předkupní právo</w:t>
      </w:r>
      <w:r>
        <w:rPr>
          <w:rFonts w:asciiTheme="minorHAnsi" w:hAnsiTheme="minorHAnsi" w:cstheme="minorHAnsi"/>
        </w:rPr>
        <w:t>. Praha:</w:t>
      </w:r>
      <w:r w:rsidRPr="0022460E">
        <w:rPr>
          <w:rFonts w:asciiTheme="minorHAnsi" w:hAnsiTheme="minorHAnsi" w:cstheme="minorHAnsi"/>
        </w:rPr>
        <w:t xml:space="preserve"> C.</w:t>
      </w:r>
      <w:r>
        <w:rPr>
          <w:rFonts w:asciiTheme="minorHAnsi" w:hAnsiTheme="minorHAnsi" w:cstheme="minorHAnsi"/>
        </w:rPr>
        <w:t xml:space="preserve"> </w:t>
      </w:r>
      <w:r w:rsidRPr="0022460E">
        <w:rPr>
          <w:rFonts w:asciiTheme="minorHAnsi" w:hAnsiTheme="minorHAnsi" w:cstheme="minorHAnsi"/>
        </w:rPr>
        <w:t>H. Beck</w:t>
      </w:r>
      <w:r>
        <w:rPr>
          <w:rFonts w:asciiTheme="minorHAnsi" w:hAnsiTheme="minorHAnsi" w:cstheme="minorHAnsi"/>
        </w:rPr>
        <w:t>,</w:t>
      </w:r>
      <w:r w:rsidRPr="0022460E">
        <w:rPr>
          <w:rFonts w:asciiTheme="minorHAnsi" w:hAnsiTheme="minorHAnsi" w:cstheme="minorHAnsi"/>
        </w:rPr>
        <w:t xml:space="preserve"> 2005, s. 6</w:t>
      </w:r>
      <w:r>
        <w:rPr>
          <w:rFonts w:asciiTheme="minorHAnsi" w:hAnsiTheme="minorHAnsi" w:cstheme="minorHAnsi"/>
        </w:rPr>
        <w:t>.</w:t>
      </w:r>
    </w:p>
  </w:footnote>
  <w:footnote w:id="14">
    <w:p w:rsidR="00911FA5" w:rsidRDefault="00911FA5" w:rsidP="009241F0">
      <w:pPr>
        <w:pStyle w:val="Textpoznpodarou"/>
      </w:pPr>
      <w:r>
        <w:rPr>
          <w:rStyle w:val="Znakapoznpodarou"/>
        </w:rPr>
        <w:footnoteRef/>
      </w:r>
      <w:r>
        <w:t xml:space="preserve"> </w:t>
      </w:r>
      <w:r w:rsidRPr="0022460E">
        <w:rPr>
          <w:rFonts w:asciiTheme="minorHAnsi" w:hAnsiTheme="minorHAnsi" w:cstheme="minorHAnsi"/>
        </w:rPr>
        <w:t>E</w:t>
      </w:r>
      <w:r>
        <w:rPr>
          <w:rFonts w:asciiTheme="minorHAnsi" w:hAnsiTheme="minorHAnsi" w:cstheme="minorHAnsi"/>
        </w:rPr>
        <w:t>LIÁŠ, Karel</w:t>
      </w:r>
      <w:r w:rsidRPr="0022460E">
        <w:rPr>
          <w:rFonts w:asciiTheme="minorHAnsi" w:hAnsiTheme="minorHAnsi" w:cstheme="minorHAnsi"/>
        </w:rPr>
        <w:t xml:space="preserve">. Předkupní právo jako obligace I. </w:t>
      </w:r>
      <w:r w:rsidRPr="00844C80">
        <w:rPr>
          <w:rFonts w:asciiTheme="minorHAnsi" w:hAnsiTheme="minorHAnsi" w:cstheme="minorHAnsi"/>
          <w:i/>
        </w:rPr>
        <w:t>Ad Notam</w:t>
      </w:r>
      <w:r w:rsidRPr="00844C80">
        <w:rPr>
          <w:rFonts w:asciiTheme="minorHAnsi" w:hAnsiTheme="minorHAnsi" w:cstheme="minorHAnsi"/>
        </w:rPr>
        <w:t>,</w:t>
      </w:r>
      <w:r>
        <w:rPr>
          <w:rFonts w:asciiTheme="minorHAnsi" w:hAnsiTheme="minorHAnsi" w:cstheme="minorHAnsi"/>
        </w:rPr>
        <w:t xml:space="preserve"> 2006, č. 1, s</w:t>
      </w:r>
      <w:r w:rsidRPr="0022460E">
        <w:rPr>
          <w:rFonts w:asciiTheme="minorHAnsi" w:hAnsiTheme="minorHAnsi" w:cstheme="minorHAnsi"/>
        </w:rPr>
        <w:t>. 7</w:t>
      </w:r>
      <w:r>
        <w:rPr>
          <w:rFonts w:asciiTheme="minorHAnsi" w:hAnsiTheme="minorHAnsi" w:cstheme="minorHAnsi"/>
        </w:rPr>
        <w:t>.</w:t>
      </w:r>
    </w:p>
  </w:footnote>
  <w:footnote w:id="15">
    <w:p w:rsidR="00911FA5" w:rsidRDefault="00911FA5" w:rsidP="009241F0">
      <w:pPr>
        <w:pStyle w:val="Textpoznpodarou"/>
      </w:pPr>
      <w:r>
        <w:rPr>
          <w:rStyle w:val="Znakapoznpodarou"/>
        </w:rPr>
        <w:footnoteRef/>
      </w:r>
      <w:r>
        <w:t xml:space="preserve"> </w:t>
      </w:r>
      <w:r w:rsidRPr="0022460E">
        <w:rPr>
          <w:rFonts w:asciiTheme="minorHAnsi" w:hAnsiTheme="minorHAnsi" w:cstheme="minorHAnsi"/>
        </w:rPr>
        <w:t>E</w:t>
      </w:r>
      <w:r>
        <w:rPr>
          <w:rFonts w:asciiTheme="minorHAnsi" w:hAnsiTheme="minorHAnsi" w:cstheme="minorHAnsi"/>
        </w:rPr>
        <w:t>LIÁŠ,</w:t>
      </w:r>
      <w:r w:rsidRPr="0022460E">
        <w:rPr>
          <w:rFonts w:asciiTheme="minorHAnsi" w:hAnsiTheme="minorHAnsi" w:cstheme="minorHAnsi"/>
        </w:rPr>
        <w:t xml:space="preserve"> K</w:t>
      </w:r>
      <w:r>
        <w:rPr>
          <w:rFonts w:asciiTheme="minorHAnsi" w:hAnsiTheme="minorHAnsi" w:cstheme="minorHAnsi"/>
        </w:rPr>
        <w:t>arel</w:t>
      </w:r>
      <w:r w:rsidRPr="0022460E">
        <w:rPr>
          <w:rFonts w:asciiTheme="minorHAnsi" w:hAnsiTheme="minorHAnsi" w:cstheme="minorHAnsi"/>
        </w:rPr>
        <w:t xml:space="preserve">. </w:t>
      </w:r>
      <w:r w:rsidRPr="004C11B7">
        <w:rPr>
          <w:rFonts w:asciiTheme="minorHAnsi" w:hAnsiTheme="minorHAnsi"/>
          <w:i/>
        </w:rPr>
        <w:t>Občanský zákoník:</w:t>
      </w:r>
      <w:r w:rsidRPr="004C11B7">
        <w:rPr>
          <w:rFonts w:asciiTheme="minorHAnsi" w:hAnsiTheme="minorHAnsi"/>
        </w:rPr>
        <w:t xml:space="preserve"> </w:t>
      </w:r>
      <w:r w:rsidRPr="004C11B7">
        <w:rPr>
          <w:rFonts w:asciiTheme="minorHAnsi" w:hAnsiTheme="minorHAnsi"/>
          <w:i/>
        </w:rPr>
        <w:t xml:space="preserve">Velký akademický komentář – 2. díl. </w:t>
      </w:r>
      <w:r w:rsidRPr="004C11B7">
        <w:rPr>
          <w:rFonts w:asciiTheme="minorHAnsi" w:hAnsiTheme="minorHAnsi"/>
        </w:rPr>
        <w:t>Praha:</w:t>
      </w:r>
      <w:r w:rsidRPr="004C11B7">
        <w:rPr>
          <w:rFonts w:asciiTheme="minorHAnsi" w:hAnsiTheme="minorHAnsi"/>
          <w:i/>
        </w:rPr>
        <w:t xml:space="preserve"> </w:t>
      </w:r>
      <w:r w:rsidRPr="004C11B7">
        <w:rPr>
          <w:rFonts w:asciiTheme="minorHAnsi" w:hAnsiTheme="minorHAnsi"/>
        </w:rPr>
        <w:t xml:space="preserve">Linde, 2008, s. </w:t>
      </w:r>
      <w:r w:rsidRPr="0022460E">
        <w:rPr>
          <w:rFonts w:asciiTheme="minorHAnsi" w:hAnsiTheme="minorHAnsi" w:cstheme="minorHAnsi"/>
        </w:rPr>
        <w:t>1756</w:t>
      </w:r>
    </w:p>
  </w:footnote>
  <w:footnote w:id="16">
    <w:p w:rsidR="00911FA5" w:rsidRPr="00E92C30" w:rsidRDefault="00911FA5" w:rsidP="00B34882">
      <w:pPr>
        <w:pStyle w:val="Textpoznpodarou"/>
        <w:rPr>
          <w:rFonts w:asciiTheme="minorHAnsi" w:hAnsiTheme="minorHAnsi" w:cstheme="minorHAnsi"/>
        </w:rPr>
      </w:pPr>
      <w:r>
        <w:rPr>
          <w:rStyle w:val="Znakapoznpodarou"/>
        </w:rPr>
        <w:footnoteRef/>
      </w:r>
      <w:r>
        <w:t xml:space="preserve"> </w:t>
      </w:r>
      <w:r w:rsidRPr="0022460E">
        <w:rPr>
          <w:rFonts w:asciiTheme="minorHAnsi" w:hAnsiTheme="minorHAnsi" w:cstheme="minorHAnsi"/>
        </w:rPr>
        <w:t>E</w:t>
      </w:r>
      <w:r>
        <w:rPr>
          <w:rFonts w:asciiTheme="minorHAnsi" w:hAnsiTheme="minorHAnsi" w:cstheme="minorHAnsi"/>
        </w:rPr>
        <w:t>LIÁŠ, Karel</w:t>
      </w:r>
      <w:r w:rsidRPr="0022460E">
        <w:rPr>
          <w:rFonts w:asciiTheme="minorHAnsi" w:hAnsiTheme="minorHAnsi" w:cstheme="minorHAnsi"/>
        </w:rPr>
        <w:t xml:space="preserve">. Předkupní právo jako obligace I. </w:t>
      </w:r>
      <w:r w:rsidRPr="00844C80">
        <w:rPr>
          <w:rFonts w:asciiTheme="minorHAnsi" w:hAnsiTheme="minorHAnsi" w:cstheme="minorHAnsi"/>
          <w:i/>
        </w:rPr>
        <w:t>Ad Notam</w:t>
      </w:r>
      <w:r w:rsidRPr="00844C80">
        <w:rPr>
          <w:rFonts w:asciiTheme="minorHAnsi" w:hAnsiTheme="minorHAnsi" w:cstheme="minorHAnsi"/>
        </w:rPr>
        <w:t>,</w:t>
      </w:r>
      <w:r>
        <w:rPr>
          <w:rFonts w:asciiTheme="minorHAnsi" w:hAnsiTheme="minorHAnsi" w:cstheme="minorHAnsi"/>
        </w:rPr>
        <w:t xml:space="preserve"> 2006, č. 1, s.</w:t>
      </w:r>
      <w:r>
        <w:rPr>
          <w:rFonts w:cs="Tahoma"/>
          <w:color w:val="000000"/>
          <w:shd w:val="clear" w:color="auto" w:fill="FFFFFF"/>
        </w:rPr>
        <w:t xml:space="preserve"> 6.</w:t>
      </w:r>
    </w:p>
  </w:footnote>
  <w:footnote w:id="17">
    <w:p w:rsidR="00911FA5" w:rsidRDefault="00911FA5" w:rsidP="005B0B2E">
      <w:pPr>
        <w:pStyle w:val="Textpoznpodarou"/>
      </w:pPr>
      <w:r>
        <w:rPr>
          <w:rStyle w:val="Znakapoznpodarou"/>
        </w:rPr>
        <w:footnoteRef/>
      </w:r>
      <w:r>
        <w:t xml:space="preserve"> </w:t>
      </w:r>
      <w:r w:rsidRPr="004C11B7">
        <w:rPr>
          <w:rFonts w:asciiTheme="minorHAnsi" w:hAnsiTheme="minorHAnsi"/>
        </w:rPr>
        <w:t xml:space="preserve">ELIÁŠ, Karel a kol. </w:t>
      </w:r>
      <w:r w:rsidRPr="004C11B7">
        <w:rPr>
          <w:rFonts w:asciiTheme="minorHAnsi" w:hAnsiTheme="minorHAnsi"/>
          <w:i/>
        </w:rPr>
        <w:t>Občanský zákoník:</w:t>
      </w:r>
      <w:r w:rsidRPr="004C11B7">
        <w:rPr>
          <w:rFonts w:asciiTheme="minorHAnsi" w:hAnsiTheme="minorHAnsi"/>
        </w:rPr>
        <w:t xml:space="preserve"> </w:t>
      </w:r>
      <w:r w:rsidRPr="004C11B7">
        <w:rPr>
          <w:rFonts w:asciiTheme="minorHAnsi" w:hAnsiTheme="minorHAnsi"/>
          <w:i/>
        </w:rPr>
        <w:t xml:space="preserve">Velký akademický komentář – 2. díl. </w:t>
      </w:r>
      <w:r w:rsidRPr="004C11B7">
        <w:rPr>
          <w:rFonts w:asciiTheme="minorHAnsi" w:hAnsiTheme="minorHAnsi"/>
        </w:rPr>
        <w:t>Praha:</w:t>
      </w:r>
      <w:r w:rsidRPr="004C11B7">
        <w:rPr>
          <w:rFonts w:asciiTheme="minorHAnsi" w:hAnsiTheme="minorHAnsi"/>
          <w:i/>
        </w:rPr>
        <w:t xml:space="preserve"> </w:t>
      </w:r>
      <w:r w:rsidRPr="004C11B7">
        <w:rPr>
          <w:rFonts w:asciiTheme="minorHAnsi" w:hAnsiTheme="minorHAnsi"/>
        </w:rPr>
        <w:t>Linde, 2008,</w:t>
      </w:r>
      <w:r>
        <w:rPr>
          <w:rFonts w:asciiTheme="minorHAnsi" w:hAnsiTheme="minorHAnsi"/>
        </w:rPr>
        <w:t xml:space="preserve"> s. </w:t>
      </w:r>
      <w:r w:rsidRPr="00E92C30">
        <w:rPr>
          <w:rFonts w:asciiTheme="minorHAnsi" w:hAnsiTheme="minorHAnsi" w:cstheme="minorHAnsi"/>
        </w:rPr>
        <w:t>1756</w:t>
      </w:r>
      <w:r>
        <w:rPr>
          <w:rFonts w:asciiTheme="minorHAnsi" w:hAnsiTheme="minorHAnsi" w:cstheme="minorHAnsi"/>
        </w:rPr>
        <w:t>.</w:t>
      </w:r>
    </w:p>
  </w:footnote>
  <w:footnote w:id="18">
    <w:p w:rsidR="00911FA5" w:rsidRDefault="00911FA5" w:rsidP="005B0B2E">
      <w:pPr>
        <w:pStyle w:val="Textpoznpodarou"/>
      </w:pPr>
      <w:r>
        <w:rPr>
          <w:rStyle w:val="Znakapoznpodarou"/>
        </w:rPr>
        <w:footnoteRef/>
      </w:r>
      <w:r>
        <w:t xml:space="preserve"> </w:t>
      </w:r>
      <w:r>
        <w:rPr>
          <w:rFonts w:asciiTheme="minorHAnsi" w:hAnsiTheme="minorHAnsi" w:cstheme="minorHAnsi"/>
        </w:rPr>
        <w:t>rozsudek</w:t>
      </w:r>
      <w:r w:rsidRPr="00E92C30">
        <w:rPr>
          <w:rFonts w:asciiTheme="minorHAnsi" w:hAnsiTheme="minorHAnsi" w:cstheme="minorHAnsi"/>
        </w:rPr>
        <w:t xml:space="preserve"> Nejvyššího soudu ze dne 13.</w:t>
      </w:r>
      <w:r>
        <w:rPr>
          <w:rFonts w:asciiTheme="minorHAnsi" w:hAnsiTheme="minorHAnsi" w:cstheme="minorHAnsi"/>
        </w:rPr>
        <w:t xml:space="preserve"> prosince </w:t>
      </w:r>
      <w:r w:rsidRPr="00E92C30">
        <w:rPr>
          <w:rFonts w:asciiTheme="minorHAnsi" w:hAnsiTheme="minorHAnsi" w:cstheme="minorHAnsi"/>
        </w:rPr>
        <w:t>2005, sp. zn. 29 Odo 1339/2004</w:t>
      </w:r>
    </w:p>
  </w:footnote>
  <w:footnote w:id="19">
    <w:p w:rsidR="00911FA5" w:rsidRDefault="00911FA5" w:rsidP="005B0B2E">
      <w:pPr>
        <w:pStyle w:val="Textpoznpodarou"/>
      </w:pPr>
      <w:r>
        <w:rPr>
          <w:rStyle w:val="Znakapoznpodarou"/>
        </w:rPr>
        <w:footnoteRef/>
      </w:r>
      <w:r>
        <w:t xml:space="preserve"> </w:t>
      </w:r>
      <w:r w:rsidRPr="00E92C30">
        <w:rPr>
          <w:rFonts w:asciiTheme="minorHAnsi" w:hAnsiTheme="minorHAnsi" w:cstheme="minorHAnsi"/>
        </w:rPr>
        <w:t>rozsudek Nejvyššího soudu ze dne 31.</w:t>
      </w:r>
      <w:r>
        <w:rPr>
          <w:rFonts w:asciiTheme="minorHAnsi" w:hAnsiTheme="minorHAnsi" w:cstheme="minorHAnsi"/>
        </w:rPr>
        <w:t xml:space="preserve"> </w:t>
      </w:r>
      <w:r w:rsidRPr="00E92C30">
        <w:rPr>
          <w:rFonts w:asciiTheme="minorHAnsi" w:hAnsiTheme="minorHAnsi" w:cstheme="minorHAnsi"/>
        </w:rPr>
        <w:t>ledna 1990, sp. zn. 3 Cz 3/90</w:t>
      </w:r>
    </w:p>
  </w:footnote>
  <w:footnote w:id="20">
    <w:p w:rsidR="00911FA5" w:rsidRDefault="00911FA5" w:rsidP="005B0B2E">
      <w:pPr>
        <w:pStyle w:val="Textpoznpodarou"/>
      </w:pPr>
      <w:r>
        <w:rPr>
          <w:rStyle w:val="Znakapoznpodarou"/>
        </w:rPr>
        <w:footnoteRef/>
      </w:r>
      <w:r>
        <w:t xml:space="preserve"> </w:t>
      </w:r>
      <w:r w:rsidRPr="00E92C30">
        <w:rPr>
          <w:rFonts w:asciiTheme="minorHAnsi" w:hAnsiTheme="minorHAnsi" w:cstheme="minorHAnsi"/>
        </w:rPr>
        <w:t xml:space="preserve">§ 506 </w:t>
      </w:r>
      <w:r>
        <w:rPr>
          <w:rFonts w:asciiTheme="minorHAnsi" w:hAnsiTheme="minorHAnsi" w:cstheme="minorHAnsi"/>
        </w:rPr>
        <w:t>zákona č. 89/2012 Sb.,</w:t>
      </w:r>
      <w:r w:rsidRPr="00E92C30">
        <w:rPr>
          <w:rFonts w:asciiTheme="minorHAnsi" w:hAnsiTheme="minorHAnsi" w:cstheme="minorHAnsi"/>
        </w:rPr>
        <w:t xml:space="preserve"> občansk</w:t>
      </w:r>
      <w:r>
        <w:rPr>
          <w:rFonts w:asciiTheme="minorHAnsi" w:hAnsiTheme="minorHAnsi" w:cstheme="minorHAnsi"/>
        </w:rPr>
        <w:t>ý</w:t>
      </w:r>
      <w:r w:rsidRPr="00E92C30">
        <w:rPr>
          <w:rFonts w:asciiTheme="minorHAnsi" w:hAnsiTheme="minorHAnsi" w:cstheme="minorHAnsi"/>
        </w:rPr>
        <w:t xml:space="preserve"> zákoník</w:t>
      </w:r>
      <w:r>
        <w:rPr>
          <w:rFonts w:asciiTheme="minorHAnsi" w:hAnsiTheme="minorHAnsi" w:cstheme="minorHAnsi"/>
        </w:rPr>
        <w:t>,</w:t>
      </w:r>
      <w:r w:rsidRPr="00E92C30">
        <w:rPr>
          <w:rFonts w:asciiTheme="minorHAnsi" w:hAnsiTheme="minorHAnsi" w:cstheme="minorHAnsi"/>
        </w:rPr>
        <w:t xml:space="preserve"> ve znění schváleném Poslaneckou sněmovnou Parlamentu ČR dne 9.11.2011</w:t>
      </w:r>
      <w:r>
        <w:t xml:space="preserve">  </w:t>
      </w:r>
    </w:p>
  </w:footnote>
  <w:footnote w:id="21">
    <w:p w:rsidR="00911FA5" w:rsidRPr="00E92C30" w:rsidRDefault="00911FA5" w:rsidP="005B0B2E">
      <w:pPr>
        <w:pStyle w:val="Textpoznpodarou"/>
        <w:rPr>
          <w:rFonts w:asciiTheme="minorHAnsi" w:hAnsiTheme="minorHAnsi" w:cstheme="minorHAnsi"/>
        </w:rPr>
      </w:pPr>
      <w:r w:rsidRPr="00E92C30">
        <w:rPr>
          <w:rStyle w:val="Znakapoznpodarou"/>
          <w:rFonts w:asciiTheme="minorHAnsi" w:hAnsiTheme="minorHAnsi" w:cstheme="minorHAnsi"/>
        </w:rPr>
        <w:footnoteRef/>
      </w:r>
      <w:r w:rsidRPr="00E92C30">
        <w:rPr>
          <w:rFonts w:asciiTheme="minorHAnsi" w:hAnsiTheme="minorHAnsi" w:cstheme="minorHAnsi"/>
        </w:rPr>
        <w:t xml:space="preserve"> § 22 odst. 2</w:t>
      </w:r>
      <w:r>
        <w:rPr>
          <w:rFonts w:asciiTheme="minorHAnsi" w:hAnsiTheme="minorHAnsi" w:cstheme="minorHAnsi"/>
        </w:rPr>
        <w:t xml:space="preserve"> zákona  </w:t>
      </w:r>
      <w:r w:rsidRPr="003C0CFF">
        <w:rPr>
          <w:rFonts w:asciiTheme="minorHAnsi" w:hAnsiTheme="minorHAnsi" w:cstheme="minorHAnsi"/>
        </w:rPr>
        <w:t>GBl. I S. 465</w:t>
      </w:r>
      <w:r>
        <w:rPr>
          <w:rFonts w:asciiTheme="minorHAnsi" w:hAnsiTheme="minorHAnsi" w:cstheme="minorHAnsi"/>
        </w:rPr>
        <w:t>.,</w:t>
      </w:r>
      <w:r w:rsidRPr="00E92C30">
        <w:rPr>
          <w:rFonts w:asciiTheme="minorHAnsi" w:hAnsiTheme="minorHAnsi" w:cstheme="minorHAnsi"/>
        </w:rPr>
        <w:t xml:space="preserve"> </w:t>
      </w:r>
      <w:r w:rsidRPr="00E92C30">
        <w:rPr>
          <w:rFonts w:asciiTheme="minorHAnsi" w:hAnsiTheme="minorHAnsi" w:cstheme="minorHAnsi"/>
          <w:bCs/>
          <w:color w:val="000000"/>
          <w:shd w:val="clear" w:color="auto" w:fill="FFFFFF"/>
        </w:rPr>
        <w:t>Zivilgesetzbuch der Deutschen Demokratischen Republik</w:t>
      </w:r>
      <w:r>
        <w:rPr>
          <w:rFonts w:asciiTheme="minorHAnsi" w:hAnsiTheme="minorHAnsi" w:cstheme="minorHAnsi"/>
          <w:bCs/>
          <w:color w:val="000000"/>
          <w:shd w:val="clear" w:color="auto" w:fill="FFFFFF"/>
        </w:rPr>
        <w:t xml:space="preserve">, </w:t>
      </w:r>
      <w:r>
        <w:rPr>
          <w:rFonts w:asciiTheme="minorHAnsi" w:hAnsiTheme="minorHAnsi" w:cstheme="minorHAnsi"/>
        </w:rPr>
        <w:t>ze dne 19. června 1975</w:t>
      </w:r>
    </w:p>
  </w:footnote>
  <w:footnote w:id="22">
    <w:p w:rsidR="00911FA5" w:rsidRPr="001B6B06" w:rsidRDefault="00911FA5">
      <w:pPr>
        <w:pStyle w:val="Textpoznpodarou"/>
        <w:rPr>
          <w:rFonts w:asciiTheme="minorHAnsi" w:hAnsiTheme="minorHAnsi" w:cstheme="minorHAnsi"/>
        </w:rPr>
      </w:pPr>
      <w:r>
        <w:rPr>
          <w:rStyle w:val="Znakapoznpodarou"/>
        </w:rPr>
        <w:footnoteRef/>
      </w:r>
      <w:r>
        <w:t xml:space="preserve"> </w:t>
      </w:r>
      <w:r w:rsidRPr="001B6B06">
        <w:rPr>
          <w:rFonts w:asciiTheme="minorHAnsi" w:hAnsiTheme="minorHAnsi" w:cstheme="minorHAnsi"/>
        </w:rPr>
        <w:t xml:space="preserve">ELIÁŠ, Karel a kol. </w:t>
      </w:r>
      <w:r w:rsidRPr="001B6B06">
        <w:rPr>
          <w:rFonts w:asciiTheme="minorHAnsi" w:hAnsiTheme="minorHAnsi" w:cstheme="minorHAnsi"/>
          <w:i/>
        </w:rPr>
        <w:t>Nový občanský zákoník s aktualizovanou důvodovou zprávou</w:t>
      </w:r>
      <w:r w:rsidRPr="001B6B06">
        <w:rPr>
          <w:rFonts w:asciiTheme="minorHAnsi" w:hAnsiTheme="minorHAnsi" w:cstheme="minorHAnsi"/>
        </w:rPr>
        <w:t>. Ostrava: Sagit, 2012, s. 1078.</w:t>
      </w:r>
    </w:p>
  </w:footnote>
  <w:footnote w:id="23">
    <w:p w:rsidR="00911FA5" w:rsidRDefault="00911FA5" w:rsidP="005B0B2E">
      <w:pPr>
        <w:pStyle w:val="Textpoznpodarou"/>
      </w:pPr>
      <w:r>
        <w:rPr>
          <w:rStyle w:val="Znakapoznpodarou"/>
        </w:rPr>
        <w:footnoteRef/>
      </w:r>
      <w:r>
        <w:t xml:space="preserve"> </w:t>
      </w:r>
      <w:r w:rsidRPr="006F7710">
        <w:rPr>
          <w:rFonts w:asciiTheme="minorHAnsi" w:hAnsiTheme="minorHAnsi" w:cstheme="minorHAnsi"/>
        </w:rPr>
        <w:t>§ 121 odst. 1 zákona č. 40/1964 Sb., občanský zákoník ve znění pozdějších předpisů</w:t>
      </w:r>
    </w:p>
  </w:footnote>
  <w:footnote w:id="24">
    <w:p w:rsidR="00911FA5" w:rsidRDefault="00911FA5" w:rsidP="005B0B2E">
      <w:pPr>
        <w:pStyle w:val="Textpoznpodarou"/>
      </w:pPr>
      <w:r>
        <w:rPr>
          <w:rStyle w:val="Znakapoznpodarou"/>
        </w:rPr>
        <w:footnoteRef/>
      </w:r>
      <w:r>
        <w:t xml:space="preserve">  </w:t>
      </w:r>
      <w:r w:rsidRPr="005D3AF4">
        <w:rPr>
          <w:rFonts w:asciiTheme="minorHAnsi" w:hAnsiTheme="minorHAnsi"/>
        </w:rPr>
        <w:t xml:space="preserve">ŠVESTKA, Jiří a kol. </w:t>
      </w:r>
      <w:r w:rsidRPr="005D3AF4">
        <w:rPr>
          <w:rFonts w:asciiTheme="minorHAnsi" w:hAnsiTheme="minorHAnsi"/>
          <w:i/>
        </w:rPr>
        <w:t>Občanský zákoník: Komentář - 1.díl.</w:t>
      </w:r>
      <w:r w:rsidRPr="005D3AF4">
        <w:rPr>
          <w:rFonts w:asciiTheme="minorHAnsi" w:hAnsiTheme="minorHAnsi"/>
        </w:rPr>
        <w:t xml:space="preserve"> Praha: C. H. Beck, 2008, s. 607</w:t>
      </w:r>
      <w:r>
        <w:rPr>
          <w:rFonts w:asciiTheme="minorHAnsi" w:hAnsiTheme="minorHAnsi"/>
        </w:rPr>
        <w:t>.</w:t>
      </w:r>
    </w:p>
  </w:footnote>
  <w:footnote w:id="25">
    <w:p w:rsidR="00911FA5" w:rsidRDefault="00911FA5" w:rsidP="005B0B2E">
      <w:pPr>
        <w:pStyle w:val="Textpoznpodarou"/>
      </w:pPr>
      <w:r>
        <w:rPr>
          <w:rStyle w:val="Znakapoznpodarou"/>
        </w:rPr>
        <w:footnoteRef/>
      </w:r>
      <w:r>
        <w:t xml:space="preserve"> </w:t>
      </w:r>
      <w:r w:rsidRPr="006F7710">
        <w:rPr>
          <w:rFonts w:asciiTheme="minorHAnsi" w:hAnsiTheme="minorHAnsi" w:cstheme="minorHAnsi"/>
        </w:rPr>
        <w:t>rozsudek Nejvyššího soudu ze dne 6. ledna 2004, sp. zn. 22 Cdo 1964/2003</w:t>
      </w:r>
    </w:p>
  </w:footnote>
  <w:footnote w:id="26">
    <w:p w:rsidR="00911FA5" w:rsidRDefault="00911FA5" w:rsidP="005B0B2E">
      <w:pPr>
        <w:pStyle w:val="Textpoznpodarou"/>
      </w:pPr>
      <w:r>
        <w:rPr>
          <w:rStyle w:val="Znakapoznpodarou"/>
        </w:rPr>
        <w:footnoteRef/>
      </w:r>
      <w:r>
        <w:t xml:space="preserve"> </w:t>
      </w:r>
      <w:r w:rsidRPr="006F7710">
        <w:rPr>
          <w:rFonts w:asciiTheme="minorHAnsi" w:hAnsiTheme="minorHAnsi" w:cstheme="minorHAnsi"/>
        </w:rPr>
        <w:t>§ 121 odst. 2 zákona č. 40/1964 Sb., občanský zákoník, ve znění pozdějších předpisů</w:t>
      </w:r>
    </w:p>
  </w:footnote>
  <w:footnote w:id="27">
    <w:p w:rsidR="00911FA5" w:rsidRDefault="00911FA5" w:rsidP="005B0B2E">
      <w:pPr>
        <w:pStyle w:val="Textpoznpodarou"/>
      </w:pPr>
      <w:r>
        <w:rPr>
          <w:rStyle w:val="Znakapoznpodarou"/>
        </w:rPr>
        <w:footnoteRef/>
      </w:r>
      <w:r>
        <w:t xml:space="preserve"> </w:t>
      </w:r>
      <w:r>
        <w:rPr>
          <w:rFonts w:asciiTheme="minorHAnsi" w:hAnsiTheme="minorHAnsi" w:cstheme="minorHAnsi"/>
        </w:rPr>
        <w:t xml:space="preserve">rozsudek Nejvyššího soudu ze dne 10. července </w:t>
      </w:r>
      <w:r w:rsidRPr="0095176D">
        <w:rPr>
          <w:rFonts w:asciiTheme="minorHAnsi" w:hAnsiTheme="minorHAnsi" w:cstheme="minorHAnsi"/>
        </w:rPr>
        <w:t>2003, sp. zn. 26 Cdo 450/2003</w:t>
      </w:r>
    </w:p>
  </w:footnote>
  <w:footnote w:id="28">
    <w:p w:rsidR="00911FA5" w:rsidRDefault="00911FA5" w:rsidP="005B0B2E">
      <w:pPr>
        <w:pStyle w:val="Textpoznpodarou"/>
      </w:pPr>
      <w:r>
        <w:rPr>
          <w:rStyle w:val="Znakapoznpodarou"/>
        </w:rPr>
        <w:footnoteRef/>
      </w:r>
      <w:r>
        <w:t xml:space="preserve"> </w:t>
      </w:r>
      <w:r>
        <w:rPr>
          <w:rFonts w:asciiTheme="minorHAnsi" w:hAnsiTheme="minorHAnsi" w:cstheme="minorHAnsi"/>
        </w:rPr>
        <w:t>rozsudek</w:t>
      </w:r>
      <w:r w:rsidRPr="0008180B">
        <w:rPr>
          <w:rFonts w:asciiTheme="minorHAnsi" w:hAnsiTheme="minorHAnsi" w:cstheme="minorHAnsi"/>
        </w:rPr>
        <w:t xml:space="preserve"> Nejvyššího soudu ze dne 4.</w:t>
      </w:r>
      <w:r>
        <w:rPr>
          <w:rFonts w:asciiTheme="minorHAnsi" w:hAnsiTheme="minorHAnsi" w:cstheme="minorHAnsi"/>
        </w:rPr>
        <w:t xml:space="preserve"> dubna </w:t>
      </w:r>
      <w:r w:rsidRPr="0008180B">
        <w:rPr>
          <w:rFonts w:asciiTheme="minorHAnsi" w:hAnsiTheme="minorHAnsi" w:cstheme="minorHAnsi"/>
        </w:rPr>
        <w:t>2001, sp. zn. 26 Cdo 2340/99</w:t>
      </w:r>
    </w:p>
  </w:footnote>
  <w:footnote w:id="29">
    <w:p w:rsidR="00911FA5" w:rsidRDefault="00911FA5">
      <w:pPr>
        <w:pStyle w:val="Textpoznpodarou"/>
      </w:pPr>
      <w:r>
        <w:rPr>
          <w:rStyle w:val="Znakapoznpodarou"/>
        </w:rPr>
        <w:footnoteRef/>
      </w:r>
      <w:r>
        <w:t xml:space="preserve"> </w:t>
      </w:r>
      <w:r w:rsidRPr="0008180B">
        <w:rPr>
          <w:rFonts w:asciiTheme="minorHAnsi" w:hAnsiTheme="minorHAnsi" w:cstheme="minorHAnsi"/>
        </w:rPr>
        <w:t>rozsudek Nejvyššího soudu ze dne 21. října 2009, sp. zn. 22 Cdo 3974/2007</w:t>
      </w:r>
    </w:p>
  </w:footnote>
  <w:footnote w:id="30">
    <w:p w:rsidR="00911FA5" w:rsidRPr="0008180B" w:rsidRDefault="00911FA5" w:rsidP="005B0B2E">
      <w:pPr>
        <w:pStyle w:val="Textpoznpodarou"/>
        <w:rPr>
          <w:rFonts w:asciiTheme="minorHAnsi" w:hAnsiTheme="minorHAnsi"/>
        </w:rPr>
      </w:pPr>
      <w:r>
        <w:rPr>
          <w:rStyle w:val="Znakapoznpodarou"/>
        </w:rPr>
        <w:footnoteRef/>
      </w:r>
      <w:r>
        <w:rPr>
          <w:rFonts w:asciiTheme="minorHAnsi" w:hAnsiTheme="minorHAnsi" w:cstheme="minorHAnsi"/>
        </w:rPr>
        <w:t xml:space="preserve"> </w:t>
      </w:r>
      <w:r w:rsidRPr="004C11B7">
        <w:rPr>
          <w:rFonts w:asciiTheme="minorHAnsi" w:hAnsiTheme="minorHAnsi"/>
        </w:rPr>
        <w:t xml:space="preserve">ELIÁŠ, Karel a kol. </w:t>
      </w:r>
      <w:r w:rsidRPr="004C11B7">
        <w:rPr>
          <w:rFonts w:asciiTheme="minorHAnsi" w:hAnsiTheme="minorHAnsi"/>
          <w:i/>
        </w:rPr>
        <w:t>Občanský zákoník:</w:t>
      </w:r>
      <w:r w:rsidRPr="004C11B7">
        <w:rPr>
          <w:rFonts w:asciiTheme="minorHAnsi" w:hAnsiTheme="minorHAnsi"/>
        </w:rPr>
        <w:t xml:space="preserve"> </w:t>
      </w:r>
      <w:r w:rsidRPr="004C11B7">
        <w:rPr>
          <w:rFonts w:asciiTheme="minorHAnsi" w:hAnsiTheme="minorHAnsi"/>
          <w:i/>
        </w:rPr>
        <w:t xml:space="preserve">Velký akademický komentář – 2. díl. </w:t>
      </w:r>
      <w:r w:rsidRPr="004C11B7">
        <w:rPr>
          <w:rFonts w:asciiTheme="minorHAnsi" w:hAnsiTheme="minorHAnsi"/>
        </w:rPr>
        <w:t>Praha:</w:t>
      </w:r>
      <w:r w:rsidRPr="004C11B7">
        <w:rPr>
          <w:rFonts w:asciiTheme="minorHAnsi" w:hAnsiTheme="minorHAnsi"/>
          <w:i/>
        </w:rPr>
        <w:t xml:space="preserve"> </w:t>
      </w:r>
      <w:r>
        <w:rPr>
          <w:rFonts w:asciiTheme="minorHAnsi" w:hAnsiTheme="minorHAnsi"/>
        </w:rPr>
        <w:t xml:space="preserve">Linde, 2008, s. </w:t>
      </w:r>
      <w:r w:rsidRPr="0008180B">
        <w:rPr>
          <w:rFonts w:asciiTheme="minorHAnsi" w:hAnsiTheme="minorHAnsi" w:cstheme="minorHAnsi"/>
        </w:rPr>
        <w:t>1758</w:t>
      </w:r>
      <w:r>
        <w:rPr>
          <w:rFonts w:asciiTheme="minorHAnsi" w:hAnsiTheme="minorHAnsi" w:cstheme="minorHAnsi"/>
        </w:rPr>
        <w:t>.</w:t>
      </w:r>
    </w:p>
  </w:footnote>
  <w:footnote w:id="31">
    <w:p w:rsidR="00911FA5" w:rsidRDefault="00911FA5" w:rsidP="005B0B2E">
      <w:pPr>
        <w:pStyle w:val="Textpoznpodarou"/>
      </w:pPr>
      <w:r>
        <w:rPr>
          <w:rStyle w:val="Znakapoznpodarou"/>
        </w:rPr>
        <w:footnoteRef/>
      </w:r>
      <w:r>
        <w:t xml:space="preserve"> </w:t>
      </w:r>
      <w:r w:rsidRPr="0008180B">
        <w:rPr>
          <w:rFonts w:asciiTheme="minorHAnsi" w:hAnsiTheme="minorHAnsi" w:cstheme="minorHAnsi"/>
        </w:rPr>
        <w:t>§606 zákona č. 40/1964 Sb., občanský zákoník</w:t>
      </w:r>
      <w:r>
        <w:rPr>
          <w:rFonts w:asciiTheme="minorHAnsi" w:hAnsiTheme="minorHAnsi" w:cstheme="minorHAnsi"/>
        </w:rPr>
        <w:t>,</w:t>
      </w:r>
      <w:r w:rsidRPr="0008180B">
        <w:rPr>
          <w:rFonts w:asciiTheme="minorHAnsi" w:hAnsiTheme="minorHAnsi" w:cstheme="minorHAnsi"/>
        </w:rPr>
        <w:t xml:space="preserve"> ve znění pozdějších předpisů</w:t>
      </w:r>
    </w:p>
  </w:footnote>
  <w:footnote w:id="32">
    <w:p w:rsidR="00911FA5" w:rsidRDefault="00911FA5" w:rsidP="005B0B2E">
      <w:pPr>
        <w:pStyle w:val="Textpoznpodarou"/>
      </w:pPr>
      <w:r>
        <w:rPr>
          <w:rStyle w:val="Znakapoznpodarou"/>
        </w:rPr>
        <w:footnoteRef/>
      </w:r>
      <w:r>
        <w:t xml:space="preserve"> </w:t>
      </w:r>
      <w:r w:rsidRPr="0021688B">
        <w:rPr>
          <w:rFonts w:asciiTheme="minorHAnsi" w:hAnsiTheme="minorHAnsi" w:cstheme="minorHAnsi"/>
        </w:rPr>
        <w:t xml:space="preserve">§ 467 Bürgeliches Gesetzbuch (BGB), dostupné na </w:t>
      </w:r>
      <w:hyperlink r:id="rId2" w:history="1">
        <w:r w:rsidRPr="0021688B">
          <w:rPr>
            <w:rStyle w:val="Hypertextovodkaz"/>
            <w:rFonts w:asciiTheme="minorHAnsi" w:hAnsiTheme="minorHAnsi" w:cstheme="minorHAnsi"/>
            <w:color w:val="auto"/>
            <w:u w:val="none"/>
          </w:rPr>
          <w:t>www.dejure.de</w:t>
        </w:r>
      </w:hyperlink>
    </w:p>
  </w:footnote>
  <w:footnote w:id="33">
    <w:p w:rsidR="00911FA5" w:rsidRDefault="00911FA5" w:rsidP="008F4FCF">
      <w:pPr>
        <w:pStyle w:val="Textpoznpodarou"/>
      </w:pPr>
      <w:r>
        <w:rPr>
          <w:rStyle w:val="Znakapoznpodarou"/>
        </w:rPr>
        <w:footnoteRef/>
      </w:r>
      <w:r>
        <w:t xml:space="preserve"> </w:t>
      </w:r>
      <w:r w:rsidRPr="00DD09BD">
        <w:rPr>
          <w:rFonts w:asciiTheme="minorHAnsi" w:hAnsiTheme="minorHAnsi" w:cstheme="minorHAnsi"/>
        </w:rPr>
        <w:t>§ 140 zákona č. 40/1964 Sb., občanský zákoník</w:t>
      </w:r>
      <w:r>
        <w:rPr>
          <w:rFonts w:asciiTheme="minorHAnsi" w:hAnsiTheme="minorHAnsi" w:cstheme="minorHAnsi"/>
        </w:rPr>
        <w:t>,</w:t>
      </w:r>
      <w:r w:rsidRPr="00DD09BD">
        <w:rPr>
          <w:rFonts w:asciiTheme="minorHAnsi" w:hAnsiTheme="minorHAnsi" w:cstheme="minorHAnsi"/>
        </w:rPr>
        <w:t xml:space="preserve"> ve znění pozdějších předpisů</w:t>
      </w:r>
    </w:p>
  </w:footnote>
  <w:footnote w:id="34">
    <w:p w:rsidR="00911FA5" w:rsidRPr="00DD09BD" w:rsidRDefault="00911FA5" w:rsidP="008F4FCF">
      <w:pPr>
        <w:pStyle w:val="Textpoznpodarou"/>
        <w:rPr>
          <w:rFonts w:asciiTheme="minorHAnsi" w:hAnsiTheme="minorHAnsi" w:cstheme="minorHAnsi"/>
        </w:rPr>
      </w:pPr>
      <w:r>
        <w:rPr>
          <w:rStyle w:val="Znakapoznpodarou"/>
        </w:rPr>
        <w:footnoteRef/>
      </w:r>
      <w:r>
        <w:t xml:space="preserve"> </w:t>
      </w:r>
      <w:r w:rsidRPr="00DD09BD">
        <w:rPr>
          <w:rFonts w:asciiTheme="minorHAnsi" w:hAnsiTheme="minorHAnsi" w:cstheme="minorHAnsi"/>
        </w:rPr>
        <w:t>S</w:t>
      </w:r>
      <w:r>
        <w:rPr>
          <w:rFonts w:asciiTheme="minorHAnsi" w:hAnsiTheme="minorHAnsi" w:cstheme="minorHAnsi"/>
        </w:rPr>
        <w:t>VOBODA</w:t>
      </w:r>
      <w:r w:rsidRPr="00DD09BD">
        <w:rPr>
          <w:rFonts w:asciiTheme="minorHAnsi" w:hAnsiTheme="minorHAnsi" w:cstheme="minorHAnsi"/>
        </w:rPr>
        <w:t>, L</w:t>
      </w:r>
      <w:r>
        <w:rPr>
          <w:rFonts w:asciiTheme="minorHAnsi" w:hAnsiTheme="minorHAnsi" w:cstheme="minorHAnsi"/>
        </w:rPr>
        <w:t>ukáš</w:t>
      </w:r>
      <w:r w:rsidRPr="00DD09BD">
        <w:rPr>
          <w:rFonts w:asciiTheme="minorHAnsi" w:hAnsiTheme="minorHAnsi" w:cstheme="minorHAnsi"/>
        </w:rPr>
        <w:t xml:space="preserve">. </w:t>
      </w:r>
      <w:r w:rsidRPr="00DD09BD">
        <w:rPr>
          <w:rFonts w:asciiTheme="minorHAnsi" w:hAnsiTheme="minorHAnsi" w:cstheme="minorHAnsi"/>
          <w:i/>
        </w:rPr>
        <w:t>Předkupní právo</w:t>
      </w:r>
      <w:r>
        <w:rPr>
          <w:rFonts w:asciiTheme="minorHAnsi" w:hAnsiTheme="minorHAnsi" w:cstheme="minorHAnsi"/>
        </w:rPr>
        <w:t>.</w:t>
      </w:r>
      <w:r w:rsidRPr="00DD09BD">
        <w:rPr>
          <w:rFonts w:asciiTheme="minorHAnsi" w:hAnsiTheme="minorHAnsi" w:cstheme="minorHAnsi"/>
        </w:rPr>
        <w:t xml:space="preserve"> </w:t>
      </w:r>
      <w:r>
        <w:rPr>
          <w:rFonts w:asciiTheme="minorHAnsi" w:hAnsiTheme="minorHAnsi" w:cstheme="minorHAnsi"/>
        </w:rPr>
        <w:t xml:space="preserve">Praha: </w:t>
      </w:r>
      <w:r w:rsidRPr="00DD09BD">
        <w:rPr>
          <w:rFonts w:asciiTheme="minorHAnsi" w:hAnsiTheme="minorHAnsi" w:cstheme="minorHAnsi"/>
        </w:rPr>
        <w:t>C.</w:t>
      </w:r>
      <w:r>
        <w:rPr>
          <w:rFonts w:asciiTheme="minorHAnsi" w:hAnsiTheme="minorHAnsi" w:cstheme="minorHAnsi"/>
        </w:rPr>
        <w:t xml:space="preserve"> </w:t>
      </w:r>
      <w:r w:rsidRPr="00DD09BD">
        <w:rPr>
          <w:rFonts w:asciiTheme="minorHAnsi" w:hAnsiTheme="minorHAnsi" w:cstheme="minorHAnsi"/>
        </w:rPr>
        <w:t>H. Beck</w:t>
      </w:r>
      <w:r>
        <w:rPr>
          <w:rFonts w:asciiTheme="minorHAnsi" w:hAnsiTheme="minorHAnsi" w:cstheme="minorHAnsi"/>
        </w:rPr>
        <w:t>,</w:t>
      </w:r>
      <w:r w:rsidRPr="00DD09BD">
        <w:rPr>
          <w:rFonts w:asciiTheme="minorHAnsi" w:hAnsiTheme="minorHAnsi" w:cstheme="minorHAnsi"/>
        </w:rPr>
        <w:t xml:space="preserve"> 2005, s. 32</w:t>
      </w:r>
      <w:r>
        <w:rPr>
          <w:rFonts w:asciiTheme="minorHAnsi" w:hAnsiTheme="minorHAnsi" w:cstheme="minorHAnsi"/>
        </w:rPr>
        <w:t>.</w:t>
      </w:r>
    </w:p>
  </w:footnote>
  <w:footnote w:id="35">
    <w:p w:rsidR="00911FA5" w:rsidRDefault="00911FA5" w:rsidP="008F4FCF">
      <w:pPr>
        <w:pStyle w:val="Textpoznpodarou"/>
      </w:pPr>
      <w:r>
        <w:rPr>
          <w:rStyle w:val="Znakapoznpodarou"/>
        </w:rPr>
        <w:footnoteRef/>
      </w:r>
      <w:r>
        <w:t xml:space="preserve"> § 472 Bürgeliches Gesetzbuch (BGB), dostupné na </w:t>
      </w:r>
      <w:hyperlink r:id="rId3" w:history="1">
        <w:r w:rsidRPr="00E4614C">
          <w:rPr>
            <w:rStyle w:val="Hypertextovodkaz"/>
            <w:color w:val="auto"/>
            <w:u w:val="none"/>
          </w:rPr>
          <w:t>www.dejure.de</w:t>
        </w:r>
      </w:hyperlink>
    </w:p>
  </w:footnote>
  <w:footnote w:id="36">
    <w:p w:rsidR="00911FA5" w:rsidRDefault="00911FA5">
      <w:pPr>
        <w:pStyle w:val="Textpoznpodarou"/>
      </w:pPr>
      <w:r>
        <w:rPr>
          <w:rStyle w:val="Znakapoznpodarou"/>
        </w:rPr>
        <w:footnoteRef/>
      </w:r>
      <w:r>
        <w:t xml:space="preserve"> </w:t>
      </w:r>
      <w:r w:rsidRPr="0021688B">
        <w:rPr>
          <w:rFonts w:asciiTheme="minorHAnsi" w:hAnsiTheme="minorHAnsi" w:cstheme="minorHAnsi"/>
        </w:rPr>
        <w:t>§ 604 zákona č. 40/1964 Sb., občanský zákoník</w:t>
      </w:r>
      <w:r>
        <w:rPr>
          <w:rFonts w:asciiTheme="minorHAnsi" w:hAnsiTheme="minorHAnsi" w:cstheme="minorHAnsi"/>
        </w:rPr>
        <w:t>,</w:t>
      </w:r>
      <w:r w:rsidRPr="0021688B">
        <w:rPr>
          <w:rFonts w:asciiTheme="minorHAnsi" w:hAnsiTheme="minorHAnsi" w:cstheme="minorHAnsi"/>
        </w:rPr>
        <w:t xml:space="preserve"> ve znění pozdějších předpisů</w:t>
      </w:r>
    </w:p>
  </w:footnote>
  <w:footnote w:id="37">
    <w:p w:rsidR="00911FA5" w:rsidRPr="0021688B" w:rsidRDefault="00911FA5" w:rsidP="0005266D">
      <w:pPr>
        <w:spacing w:after="0" w:line="240" w:lineRule="auto"/>
        <w:rPr>
          <w:rFonts w:asciiTheme="minorHAnsi" w:hAnsiTheme="minorHAnsi" w:cstheme="minorHAnsi"/>
        </w:rPr>
      </w:pPr>
      <w:r w:rsidRPr="0021688B">
        <w:rPr>
          <w:rStyle w:val="Znakapoznpodarou"/>
          <w:sz w:val="20"/>
          <w:szCs w:val="20"/>
        </w:rPr>
        <w:footnoteRef/>
      </w:r>
      <w:r w:rsidRPr="0021688B">
        <w:rPr>
          <w:sz w:val="20"/>
          <w:szCs w:val="20"/>
        </w:rPr>
        <w:t xml:space="preserve"> </w:t>
      </w:r>
      <w:r w:rsidRPr="0021688B">
        <w:rPr>
          <w:rFonts w:asciiTheme="minorHAnsi" w:hAnsiTheme="minorHAnsi" w:cstheme="minorHAnsi"/>
          <w:sz w:val="20"/>
          <w:szCs w:val="20"/>
        </w:rPr>
        <w:t xml:space="preserve">například </w:t>
      </w:r>
      <w:r w:rsidRPr="0021688B">
        <w:rPr>
          <w:rFonts w:asciiTheme="minorHAnsi" w:hAnsiTheme="minorHAnsi"/>
          <w:sz w:val="20"/>
          <w:szCs w:val="20"/>
        </w:rPr>
        <w:t xml:space="preserve">ŠVESTKA, Jiří a kol. </w:t>
      </w:r>
      <w:r w:rsidRPr="0021688B">
        <w:rPr>
          <w:rFonts w:asciiTheme="minorHAnsi" w:hAnsiTheme="minorHAnsi"/>
          <w:i/>
          <w:sz w:val="20"/>
          <w:szCs w:val="20"/>
        </w:rPr>
        <w:t xml:space="preserve">Občanský zákoník: </w:t>
      </w:r>
      <w:r w:rsidRPr="0021688B">
        <w:rPr>
          <w:rFonts w:asciiTheme="minorHAnsi" w:hAnsiTheme="minorHAnsi" w:cstheme="minorHAnsi"/>
          <w:i/>
          <w:sz w:val="20"/>
          <w:szCs w:val="20"/>
        </w:rPr>
        <w:t>Komentář - 2.díl.</w:t>
      </w:r>
      <w:r>
        <w:rPr>
          <w:rFonts w:asciiTheme="minorHAnsi" w:hAnsiTheme="minorHAnsi" w:cstheme="minorHAnsi"/>
          <w:sz w:val="20"/>
          <w:szCs w:val="20"/>
        </w:rPr>
        <w:t xml:space="preserve"> Praha: C. H. Beck, 2008</w:t>
      </w:r>
      <w:r w:rsidRPr="0021688B">
        <w:rPr>
          <w:rFonts w:asciiTheme="minorHAnsi" w:hAnsiTheme="minorHAnsi" w:cstheme="minorHAnsi"/>
          <w:sz w:val="20"/>
          <w:szCs w:val="20"/>
        </w:rPr>
        <w:t>, s. 1587</w:t>
      </w:r>
      <w:r>
        <w:rPr>
          <w:rFonts w:asciiTheme="minorHAnsi" w:hAnsiTheme="minorHAnsi" w:cstheme="minorHAnsi"/>
          <w:sz w:val="20"/>
          <w:szCs w:val="20"/>
        </w:rPr>
        <w:t>.</w:t>
      </w:r>
      <w:r w:rsidRPr="0021688B">
        <w:rPr>
          <w:rFonts w:asciiTheme="minorHAnsi" w:hAnsiTheme="minorHAnsi" w:cstheme="minorHAnsi"/>
          <w:sz w:val="20"/>
          <w:szCs w:val="20"/>
        </w:rPr>
        <w:t xml:space="preserve"> nebo B</w:t>
      </w:r>
      <w:r>
        <w:rPr>
          <w:rFonts w:asciiTheme="minorHAnsi" w:hAnsiTheme="minorHAnsi" w:cstheme="minorHAnsi"/>
          <w:sz w:val="20"/>
          <w:szCs w:val="20"/>
        </w:rPr>
        <w:t>AUDYŠ</w:t>
      </w:r>
      <w:r w:rsidRPr="0021688B">
        <w:rPr>
          <w:rFonts w:asciiTheme="minorHAnsi" w:hAnsiTheme="minorHAnsi" w:cstheme="minorHAnsi"/>
          <w:sz w:val="20"/>
          <w:szCs w:val="20"/>
        </w:rPr>
        <w:t>, P</w:t>
      </w:r>
      <w:r>
        <w:rPr>
          <w:rFonts w:asciiTheme="minorHAnsi" w:hAnsiTheme="minorHAnsi" w:cstheme="minorHAnsi"/>
          <w:sz w:val="20"/>
          <w:szCs w:val="20"/>
        </w:rPr>
        <w:t>etr</w:t>
      </w:r>
      <w:r w:rsidRPr="0021688B">
        <w:rPr>
          <w:rFonts w:asciiTheme="minorHAnsi" w:hAnsiTheme="minorHAnsi" w:cstheme="minorHAnsi"/>
          <w:sz w:val="20"/>
          <w:szCs w:val="20"/>
        </w:rPr>
        <w:t xml:space="preserve">. </w:t>
      </w:r>
      <w:r w:rsidRPr="00083CD1">
        <w:rPr>
          <w:rFonts w:asciiTheme="minorHAnsi" w:hAnsiTheme="minorHAnsi" w:cstheme="minorHAnsi"/>
          <w:i/>
          <w:sz w:val="20"/>
          <w:szCs w:val="20"/>
        </w:rPr>
        <w:t>Katastr a nemovitosti</w:t>
      </w:r>
      <w:r>
        <w:rPr>
          <w:rFonts w:asciiTheme="minorHAnsi" w:hAnsiTheme="minorHAnsi" w:cstheme="minorHAnsi"/>
          <w:sz w:val="20"/>
          <w:szCs w:val="20"/>
        </w:rPr>
        <w:t>.</w:t>
      </w:r>
      <w:r w:rsidRPr="0021688B">
        <w:rPr>
          <w:rFonts w:asciiTheme="minorHAnsi" w:hAnsiTheme="minorHAnsi" w:cstheme="minorHAnsi"/>
          <w:sz w:val="20"/>
          <w:szCs w:val="20"/>
        </w:rPr>
        <w:t xml:space="preserve"> 2. vydání</w:t>
      </w:r>
      <w:r>
        <w:rPr>
          <w:rFonts w:asciiTheme="minorHAnsi" w:hAnsiTheme="minorHAnsi" w:cstheme="minorHAnsi"/>
          <w:sz w:val="20"/>
          <w:szCs w:val="20"/>
        </w:rPr>
        <w:t>, Praha: C. H. Beck, 2010, s</w:t>
      </w:r>
      <w:r w:rsidRPr="0021688B">
        <w:rPr>
          <w:rFonts w:asciiTheme="minorHAnsi" w:hAnsiTheme="minorHAnsi" w:cstheme="minorHAnsi"/>
          <w:sz w:val="20"/>
          <w:szCs w:val="20"/>
        </w:rPr>
        <w:t>. 219</w:t>
      </w:r>
      <w:r>
        <w:rPr>
          <w:rFonts w:asciiTheme="minorHAnsi" w:hAnsiTheme="minorHAnsi" w:cstheme="minorHAnsi"/>
          <w:sz w:val="20"/>
          <w:szCs w:val="20"/>
        </w:rPr>
        <w:t>.</w:t>
      </w:r>
    </w:p>
  </w:footnote>
  <w:footnote w:id="38">
    <w:p w:rsidR="00911FA5" w:rsidRDefault="00911FA5">
      <w:pPr>
        <w:pStyle w:val="Textpoznpodarou"/>
      </w:pPr>
      <w:r>
        <w:rPr>
          <w:rStyle w:val="Znakapoznpodarou"/>
        </w:rPr>
        <w:footnoteRef/>
      </w:r>
      <w:r>
        <w:t xml:space="preserve"> </w:t>
      </w:r>
      <w:r>
        <w:rPr>
          <w:rFonts w:asciiTheme="minorHAnsi" w:hAnsiTheme="minorHAnsi" w:cstheme="minorHAnsi"/>
        </w:rPr>
        <w:t>n</w:t>
      </w:r>
      <w:r w:rsidRPr="0021688B">
        <w:rPr>
          <w:rFonts w:asciiTheme="minorHAnsi" w:hAnsiTheme="minorHAnsi" w:cstheme="minorHAnsi"/>
        </w:rPr>
        <w:t>ález Ústavního soudu ze dne 8.</w:t>
      </w:r>
      <w:r>
        <w:rPr>
          <w:rFonts w:asciiTheme="minorHAnsi" w:hAnsiTheme="minorHAnsi" w:cstheme="minorHAnsi"/>
        </w:rPr>
        <w:t xml:space="preserve"> listopadu </w:t>
      </w:r>
      <w:r w:rsidRPr="0021688B">
        <w:rPr>
          <w:rFonts w:asciiTheme="minorHAnsi" w:hAnsiTheme="minorHAnsi" w:cstheme="minorHAnsi"/>
        </w:rPr>
        <w:t xml:space="preserve">2007, </w:t>
      </w:r>
      <w:r>
        <w:rPr>
          <w:rFonts w:asciiTheme="minorHAnsi" w:hAnsiTheme="minorHAnsi" w:cstheme="minorHAnsi"/>
        </w:rPr>
        <w:t>sp. zn.</w:t>
      </w:r>
      <w:r w:rsidRPr="0021688B">
        <w:rPr>
          <w:rFonts w:asciiTheme="minorHAnsi" w:hAnsiTheme="minorHAnsi" w:cstheme="minorHAnsi"/>
        </w:rPr>
        <w:t xml:space="preserve"> II ÚS 1710/07</w:t>
      </w:r>
    </w:p>
  </w:footnote>
  <w:footnote w:id="39">
    <w:p w:rsidR="00911FA5" w:rsidRDefault="00911FA5">
      <w:pPr>
        <w:pStyle w:val="Textpoznpodarou"/>
      </w:pPr>
      <w:r>
        <w:rPr>
          <w:rStyle w:val="Znakapoznpodarou"/>
        </w:rPr>
        <w:footnoteRef/>
      </w:r>
      <w:r>
        <w:t xml:space="preserve"> </w:t>
      </w:r>
      <w:r w:rsidRPr="00A53AE8">
        <w:rPr>
          <w:rFonts w:asciiTheme="minorHAnsi" w:hAnsiTheme="minorHAnsi" w:cstheme="minorHAnsi"/>
        </w:rPr>
        <w:t xml:space="preserve">ELIÁŠ, Karel. Předkupní právo jako obligace I. </w:t>
      </w:r>
      <w:r w:rsidRPr="00A53AE8">
        <w:rPr>
          <w:rFonts w:asciiTheme="minorHAnsi" w:hAnsiTheme="minorHAnsi" w:cstheme="minorHAnsi"/>
          <w:i/>
        </w:rPr>
        <w:t>Ad Notam</w:t>
      </w:r>
      <w:r w:rsidRPr="00A53AE8">
        <w:rPr>
          <w:rFonts w:asciiTheme="minorHAnsi" w:hAnsiTheme="minorHAnsi" w:cstheme="minorHAnsi"/>
        </w:rPr>
        <w:t>, 2006, č. 1, s. 6.</w:t>
      </w:r>
    </w:p>
  </w:footnote>
  <w:footnote w:id="40">
    <w:p w:rsidR="00911FA5" w:rsidRDefault="00911FA5">
      <w:pPr>
        <w:pStyle w:val="Textpoznpodarou"/>
      </w:pPr>
      <w:r>
        <w:rPr>
          <w:rStyle w:val="Znakapoznpodarou"/>
        </w:rPr>
        <w:footnoteRef/>
      </w:r>
      <w:r>
        <w:t xml:space="preserve"> </w:t>
      </w:r>
      <w:r>
        <w:rPr>
          <w:rFonts w:asciiTheme="minorHAnsi" w:hAnsiTheme="minorHAnsi" w:cstheme="minorHAnsi"/>
        </w:rPr>
        <w:t>SVOBODA, Lukáš</w:t>
      </w:r>
      <w:r w:rsidRPr="00A974DA">
        <w:rPr>
          <w:rFonts w:asciiTheme="minorHAnsi" w:hAnsiTheme="minorHAnsi" w:cstheme="minorHAnsi"/>
        </w:rPr>
        <w:t>.</w:t>
      </w:r>
      <w:r w:rsidRPr="00A974DA">
        <w:rPr>
          <w:rFonts w:asciiTheme="minorHAnsi" w:eastAsia="Times New Roman" w:hAnsiTheme="minorHAnsi" w:cstheme="minorHAnsi"/>
          <w:lang w:eastAsia="cs-CZ"/>
        </w:rPr>
        <w:t xml:space="preserve"> </w:t>
      </w:r>
      <w:r w:rsidRPr="00A53AE8">
        <w:rPr>
          <w:rFonts w:asciiTheme="minorHAnsi" w:eastAsia="Times New Roman" w:hAnsiTheme="minorHAnsi" w:cstheme="minorHAnsi"/>
          <w:i/>
          <w:lang w:eastAsia="cs-CZ"/>
        </w:rPr>
        <w:t>Předkupní právo</w:t>
      </w:r>
      <w:r w:rsidRPr="00A974DA">
        <w:rPr>
          <w:rFonts w:asciiTheme="minorHAnsi" w:eastAsia="Times New Roman" w:hAnsiTheme="minorHAnsi" w:cstheme="minorHAnsi"/>
          <w:lang w:eastAsia="cs-CZ"/>
        </w:rPr>
        <w:t>. Praha: C.</w:t>
      </w:r>
      <w:r>
        <w:rPr>
          <w:rFonts w:asciiTheme="minorHAnsi" w:eastAsia="Times New Roman" w:hAnsiTheme="minorHAnsi" w:cstheme="minorHAnsi"/>
          <w:lang w:eastAsia="cs-CZ"/>
        </w:rPr>
        <w:t xml:space="preserve"> </w:t>
      </w:r>
      <w:r w:rsidRPr="00A974DA">
        <w:rPr>
          <w:rFonts w:asciiTheme="minorHAnsi" w:eastAsia="Times New Roman" w:hAnsiTheme="minorHAnsi" w:cstheme="minorHAnsi"/>
          <w:lang w:eastAsia="cs-CZ"/>
        </w:rPr>
        <w:t xml:space="preserve">H. Beck, 2005, </w:t>
      </w:r>
      <w:r>
        <w:rPr>
          <w:rFonts w:asciiTheme="minorHAnsi" w:hAnsiTheme="minorHAnsi" w:cstheme="minorHAnsi"/>
        </w:rPr>
        <w:t>s</w:t>
      </w:r>
      <w:r w:rsidRPr="00A974DA">
        <w:rPr>
          <w:rFonts w:asciiTheme="minorHAnsi" w:hAnsiTheme="minorHAnsi" w:cstheme="minorHAnsi"/>
        </w:rPr>
        <w:t>. 63</w:t>
      </w:r>
      <w:r>
        <w:rPr>
          <w:rFonts w:asciiTheme="minorHAnsi" w:hAnsiTheme="minorHAnsi" w:cstheme="minorHAnsi"/>
        </w:rPr>
        <w:t>.</w:t>
      </w:r>
    </w:p>
  </w:footnote>
  <w:footnote w:id="41">
    <w:p w:rsidR="00911FA5" w:rsidRDefault="00911FA5">
      <w:pPr>
        <w:pStyle w:val="Textpoznpodarou"/>
      </w:pPr>
      <w:r>
        <w:rPr>
          <w:rStyle w:val="Znakapoznpodarou"/>
        </w:rPr>
        <w:footnoteRef/>
      </w:r>
      <w:r>
        <w:t xml:space="preserve"> </w:t>
      </w:r>
      <w:r>
        <w:rPr>
          <w:rFonts w:asciiTheme="minorHAnsi" w:hAnsiTheme="minorHAnsi" w:cstheme="minorHAnsi"/>
        </w:rPr>
        <w:t>n</w:t>
      </w:r>
      <w:r w:rsidRPr="00A53AE8">
        <w:rPr>
          <w:rFonts w:asciiTheme="minorHAnsi" w:hAnsiTheme="minorHAnsi" w:cstheme="minorHAnsi"/>
        </w:rPr>
        <w:t>ález Ústavního soudu ze dne 3.</w:t>
      </w:r>
      <w:r>
        <w:rPr>
          <w:rFonts w:asciiTheme="minorHAnsi" w:hAnsiTheme="minorHAnsi" w:cstheme="minorHAnsi"/>
        </w:rPr>
        <w:t xml:space="preserve"> ledna </w:t>
      </w:r>
      <w:r w:rsidRPr="00A53AE8">
        <w:rPr>
          <w:rFonts w:asciiTheme="minorHAnsi" w:hAnsiTheme="minorHAnsi" w:cstheme="minorHAnsi"/>
        </w:rPr>
        <w:t>2000, sp. zn. IV ÚS 387/99</w:t>
      </w:r>
    </w:p>
  </w:footnote>
  <w:footnote w:id="42">
    <w:p w:rsidR="00911FA5" w:rsidRDefault="00911FA5">
      <w:pPr>
        <w:pStyle w:val="Textpoznpodarou"/>
      </w:pPr>
      <w:r>
        <w:rPr>
          <w:rStyle w:val="Znakapoznpodarou"/>
        </w:rPr>
        <w:footnoteRef/>
      </w:r>
      <w:r>
        <w:t xml:space="preserve"> </w:t>
      </w:r>
      <w:r>
        <w:rPr>
          <w:rFonts w:asciiTheme="minorHAnsi" w:hAnsiTheme="minorHAnsi" w:cstheme="minorHAnsi"/>
        </w:rPr>
        <w:t>r</w:t>
      </w:r>
      <w:r w:rsidRPr="00A53AE8">
        <w:rPr>
          <w:rFonts w:asciiTheme="minorHAnsi" w:hAnsiTheme="minorHAnsi" w:cstheme="minorHAnsi"/>
        </w:rPr>
        <w:t xml:space="preserve">ozsudek Nejvyššího soudu ze dne 20. </w:t>
      </w:r>
      <w:r>
        <w:rPr>
          <w:rFonts w:asciiTheme="minorHAnsi" w:hAnsiTheme="minorHAnsi" w:cstheme="minorHAnsi"/>
        </w:rPr>
        <w:t>října</w:t>
      </w:r>
      <w:r w:rsidRPr="00A53AE8">
        <w:rPr>
          <w:rFonts w:asciiTheme="minorHAnsi" w:hAnsiTheme="minorHAnsi" w:cstheme="minorHAnsi"/>
        </w:rPr>
        <w:t xml:space="preserve"> 2011, sp. zn. 33 Cdo 3982/2009</w:t>
      </w:r>
      <w:r>
        <w:t xml:space="preserve"> </w:t>
      </w:r>
    </w:p>
  </w:footnote>
  <w:footnote w:id="43">
    <w:p w:rsidR="00911FA5" w:rsidRPr="00DD09BD" w:rsidRDefault="00911FA5" w:rsidP="00D23E1F">
      <w:pPr>
        <w:pStyle w:val="Textpoznpodarou"/>
        <w:rPr>
          <w:rFonts w:asciiTheme="minorHAnsi" w:hAnsiTheme="minorHAnsi" w:cstheme="minorHAnsi"/>
        </w:rPr>
      </w:pPr>
      <w:r>
        <w:rPr>
          <w:rStyle w:val="Znakapoznpodarou"/>
        </w:rPr>
        <w:footnoteRef/>
      </w:r>
      <w:r>
        <w:rPr>
          <w:rFonts w:asciiTheme="minorHAnsi" w:hAnsiTheme="minorHAnsi"/>
        </w:rPr>
        <w:t xml:space="preserve"> </w:t>
      </w:r>
      <w:r w:rsidRPr="005D3AF4">
        <w:rPr>
          <w:rFonts w:asciiTheme="minorHAnsi" w:hAnsiTheme="minorHAnsi"/>
        </w:rPr>
        <w:t xml:space="preserve">ŠVESTKA, Jiří a kol. </w:t>
      </w:r>
      <w:r w:rsidRPr="005D3AF4">
        <w:rPr>
          <w:rFonts w:asciiTheme="minorHAnsi" w:hAnsiTheme="minorHAnsi"/>
          <w:i/>
        </w:rPr>
        <w:t xml:space="preserve">Občanský zákoník: Komentář - </w:t>
      </w:r>
      <w:r>
        <w:rPr>
          <w:rFonts w:asciiTheme="minorHAnsi" w:hAnsiTheme="minorHAnsi"/>
          <w:i/>
        </w:rPr>
        <w:t>2</w:t>
      </w:r>
      <w:r w:rsidRPr="005D3AF4">
        <w:rPr>
          <w:rFonts w:asciiTheme="minorHAnsi" w:hAnsiTheme="minorHAnsi"/>
          <w:i/>
        </w:rPr>
        <w:t>.díl.</w:t>
      </w:r>
      <w:r w:rsidRPr="005D3AF4">
        <w:rPr>
          <w:rFonts w:asciiTheme="minorHAnsi" w:hAnsiTheme="minorHAnsi"/>
        </w:rPr>
        <w:t xml:space="preserve"> Praha: C. H. Beck, 2008, s.</w:t>
      </w:r>
      <w:r>
        <w:rPr>
          <w:rFonts w:asciiTheme="minorHAnsi" w:hAnsiTheme="minorHAnsi"/>
        </w:rPr>
        <w:t xml:space="preserve"> </w:t>
      </w:r>
      <w:r w:rsidRPr="00DD09BD">
        <w:rPr>
          <w:rFonts w:asciiTheme="minorHAnsi" w:hAnsiTheme="minorHAnsi" w:cstheme="minorHAnsi"/>
        </w:rPr>
        <w:t>1587</w:t>
      </w:r>
      <w:r>
        <w:rPr>
          <w:rFonts w:asciiTheme="minorHAnsi" w:hAnsiTheme="minorHAnsi" w:cstheme="minorHAnsi"/>
        </w:rPr>
        <w:t>.</w:t>
      </w:r>
      <w:r>
        <w:t xml:space="preserve"> </w:t>
      </w:r>
    </w:p>
  </w:footnote>
  <w:footnote w:id="44">
    <w:p w:rsidR="00911FA5" w:rsidRDefault="00911FA5">
      <w:pPr>
        <w:pStyle w:val="Textpoznpodarou"/>
      </w:pPr>
      <w:r>
        <w:rPr>
          <w:rStyle w:val="Znakapoznpodarou"/>
        </w:rPr>
        <w:footnoteRef/>
      </w:r>
      <w:r>
        <w:t xml:space="preserve"> </w:t>
      </w:r>
      <w:r w:rsidRPr="0022460E">
        <w:rPr>
          <w:rFonts w:asciiTheme="minorHAnsi" w:hAnsiTheme="minorHAnsi" w:cstheme="minorHAnsi"/>
        </w:rPr>
        <w:t>S</w:t>
      </w:r>
      <w:r>
        <w:rPr>
          <w:rFonts w:asciiTheme="minorHAnsi" w:hAnsiTheme="minorHAnsi" w:cstheme="minorHAnsi"/>
        </w:rPr>
        <w:t>VOBODA</w:t>
      </w:r>
      <w:r w:rsidRPr="0022460E">
        <w:rPr>
          <w:rFonts w:asciiTheme="minorHAnsi" w:hAnsiTheme="minorHAnsi" w:cstheme="minorHAnsi"/>
        </w:rPr>
        <w:t>, L</w:t>
      </w:r>
      <w:r>
        <w:rPr>
          <w:rFonts w:asciiTheme="minorHAnsi" w:hAnsiTheme="minorHAnsi" w:cstheme="minorHAnsi"/>
        </w:rPr>
        <w:t>ukáš</w:t>
      </w:r>
      <w:r w:rsidRPr="0022460E">
        <w:rPr>
          <w:rFonts w:asciiTheme="minorHAnsi" w:hAnsiTheme="minorHAnsi" w:cstheme="minorHAnsi"/>
        </w:rPr>
        <w:t>.</w:t>
      </w:r>
      <w:r>
        <w:rPr>
          <w:rFonts w:asciiTheme="minorHAnsi" w:hAnsiTheme="minorHAnsi" w:cstheme="minorHAnsi"/>
        </w:rPr>
        <w:t xml:space="preserve"> </w:t>
      </w:r>
      <w:r w:rsidRPr="007D32B4">
        <w:rPr>
          <w:rFonts w:asciiTheme="minorHAnsi" w:hAnsiTheme="minorHAnsi" w:cstheme="minorHAnsi"/>
          <w:i/>
        </w:rPr>
        <w:t>Předkupní právo</w:t>
      </w:r>
      <w:r>
        <w:rPr>
          <w:rFonts w:asciiTheme="minorHAnsi" w:hAnsiTheme="minorHAnsi" w:cstheme="minorHAnsi"/>
        </w:rPr>
        <w:t>, Praha:</w:t>
      </w:r>
      <w:r w:rsidRPr="0022460E">
        <w:rPr>
          <w:rFonts w:asciiTheme="minorHAnsi" w:hAnsiTheme="minorHAnsi" w:cstheme="minorHAnsi"/>
        </w:rPr>
        <w:t xml:space="preserve"> C.</w:t>
      </w:r>
      <w:r>
        <w:rPr>
          <w:rFonts w:asciiTheme="minorHAnsi" w:hAnsiTheme="minorHAnsi" w:cstheme="minorHAnsi"/>
        </w:rPr>
        <w:t xml:space="preserve"> </w:t>
      </w:r>
      <w:r w:rsidRPr="0022460E">
        <w:rPr>
          <w:rFonts w:asciiTheme="minorHAnsi" w:hAnsiTheme="minorHAnsi" w:cstheme="minorHAnsi"/>
        </w:rPr>
        <w:t>H. Beck</w:t>
      </w:r>
      <w:r>
        <w:rPr>
          <w:rFonts w:asciiTheme="minorHAnsi" w:hAnsiTheme="minorHAnsi" w:cstheme="minorHAnsi"/>
        </w:rPr>
        <w:t xml:space="preserve">, 2005, s. </w:t>
      </w:r>
      <w:r w:rsidRPr="000D3EC1">
        <w:rPr>
          <w:rFonts w:asciiTheme="minorHAnsi" w:hAnsiTheme="minorHAnsi"/>
        </w:rPr>
        <w:t>33</w:t>
      </w:r>
      <w:r>
        <w:rPr>
          <w:rFonts w:asciiTheme="minorHAnsi" w:hAnsiTheme="minorHAnsi"/>
        </w:rPr>
        <w:t>.</w:t>
      </w:r>
    </w:p>
  </w:footnote>
  <w:footnote w:id="45">
    <w:p w:rsidR="00911FA5" w:rsidRDefault="00911FA5" w:rsidP="000D3EC1">
      <w:pPr>
        <w:spacing w:after="0"/>
      </w:pPr>
      <w:r w:rsidRPr="000D3EC1">
        <w:rPr>
          <w:rStyle w:val="Znakapoznpodarou"/>
          <w:sz w:val="20"/>
          <w:szCs w:val="20"/>
        </w:rPr>
        <w:footnoteRef/>
      </w:r>
      <w:r>
        <w:rPr>
          <w:rFonts w:asciiTheme="minorHAnsi" w:hAnsiTheme="minorHAnsi" w:cs="Times New Roman"/>
          <w:sz w:val="20"/>
          <w:szCs w:val="20"/>
        </w:rPr>
        <w:t xml:space="preserve"> </w:t>
      </w:r>
      <w:r w:rsidRPr="000D3EC1">
        <w:rPr>
          <w:rFonts w:asciiTheme="minorHAnsi" w:hAnsiTheme="minorHAnsi" w:cs="Times New Roman"/>
          <w:sz w:val="20"/>
          <w:szCs w:val="20"/>
        </w:rPr>
        <w:t xml:space="preserve">JEHLIČKA, Oldřich, ŠVESTKA, Jiří. Nad předkupním právem. </w:t>
      </w:r>
      <w:r w:rsidRPr="000D3EC1">
        <w:rPr>
          <w:rFonts w:asciiTheme="minorHAnsi" w:hAnsiTheme="minorHAnsi" w:cs="Times New Roman"/>
          <w:i/>
          <w:sz w:val="20"/>
          <w:szCs w:val="20"/>
        </w:rPr>
        <w:t>Právní rozhledy</w:t>
      </w:r>
      <w:r w:rsidRPr="000D3EC1">
        <w:rPr>
          <w:rFonts w:asciiTheme="minorHAnsi" w:hAnsiTheme="minorHAnsi" w:cs="Times New Roman"/>
          <w:sz w:val="20"/>
          <w:szCs w:val="20"/>
        </w:rPr>
        <w:t>, 1994, č. 5, s. 1</w:t>
      </w:r>
      <w:r w:rsidRPr="000D3EC1">
        <w:rPr>
          <w:rFonts w:asciiTheme="minorHAnsi" w:hAnsiTheme="minorHAnsi"/>
          <w:sz w:val="20"/>
          <w:szCs w:val="20"/>
        </w:rPr>
        <w:t>63</w:t>
      </w:r>
      <w:r>
        <w:rPr>
          <w:rFonts w:asciiTheme="minorHAnsi" w:hAnsiTheme="minorHAnsi"/>
          <w:sz w:val="20"/>
          <w:szCs w:val="20"/>
        </w:rPr>
        <w:t>.</w:t>
      </w:r>
    </w:p>
  </w:footnote>
  <w:footnote w:id="46">
    <w:p w:rsidR="00911FA5" w:rsidRDefault="00911FA5">
      <w:pPr>
        <w:pStyle w:val="Textpoznpodarou"/>
      </w:pPr>
      <w:r>
        <w:rPr>
          <w:rStyle w:val="Znakapoznpodarou"/>
        </w:rPr>
        <w:footnoteRef/>
      </w:r>
      <w:r>
        <w:rPr>
          <w:rFonts w:asciiTheme="minorHAnsi" w:hAnsiTheme="minorHAnsi"/>
        </w:rPr>
        <w:t xml:space="preserve"> </w:t>
      </w:r>
      <w:r w:rsidRPr="005D3AF4">
        <w:rPr>
          <w:rFonts w:asciiTheme="minorHAnsi" w:hAnsiTheme="minorHAnsi"/>
        </w:rPr>
        <w:t xml:space="preserve">ŠVESTKA, Jiří a kol. </w:t>
      </w:r>
      <w:r w:rsidRPr="005D3AF4">
        <w:rPr>
          <w:rFonts w:asciiTheme="minorHAnsi" w:hAnsiTheme="minorHAnsi"/>
          <w:i/>
        </w:rPr>
        <w:t>Občanský zákoník: Komentář - 1.díl.</w:t>
      </w:r>
      <w:r w:rsidRPr="005D3AF4">
        <w:rPr>
          <w:rFonts w:asciiTheme="minorHAnsi" w:hAnsiTheme="minorHAnsi"/>
        </w:rPr>
        <w:t xml:space="preserve"> Praha: C. H. Beck, 2008, </w:t>
      </w:r>
      <w:r w:rsidRPr="000D3EC1">
        <w:rPr>
          <w:rFonts w:asciiTheme="minorHAnsi" w:hAnsiTheme="minorHAnsi"/>
        </w:rPr>
        <w:t>s. 407</w:t>
      </w:r>
      <w:r>
        <w:rPr>
          <w:rFonts w:asciiTheme="minorHAnsi" w:hAnsiTheme="minorHAnsi"/>
        </w:rPr>
        <w:t>.</w:t>
      </w:r>
    </w:p>
  </w:footnote>
  <w:footnote w:id="47">
    <w:p w:rsidR="00911FA5" w:rsidRDefault="00911FA5">
      <w:pPr>
        <w:pStyle w:val="Textpoznpodarou"/>
      </w:pPr>
      <w:r>
        <w:rPr>
          <w:rStyle w:val="Znakapoznpodarou"/>
        </w:rPr>
        <w:footnoteRef/>
      </w:r>
      <w:r>
        <w:t xml:space="preserve"> </w:t>
      </w:r>
      <w:r w:rsidRPr="0022460E">
        <w:rPr>
          <w:rFonts w:asciiTheme="minorHAnsi" w:hAnsiTheme="minorHAnsi" w:cstheme="minorHAnsi"/>
        </w:rPr>
        <w:t>S</w:t>
      </w:r>
      <w:r>
        <w:rPr>
          <w:rFonts w:asciiTheme="minorHAnsi" w:hAnsiTheme="minorHAnsi" w:cstheme="minorHAnsi"/>
        </w:rPr>
        <w:t>URGOVÁ</w:t>
      </w:r>
      <w:r w:rsidRPr="0022460E">
        <w:rPr>
          <w:rFonts w:asciiTheme="minorHAnsi" w:hAnsiTheme="minorHAnsi" w:cstheme="minorHAnsi"/>
        </w:rPr>
        <w:t>, M</w:t>
      </w:r>
      <w:r>
        <w:rPr>
          <w:rFonts w:asciiTheme="minorHAnsi" w:hAnsiTheme="minorHAnsi" w:cstheme="minorHAnsi"/>
        </w:rPr>
        <w:t>arkéta</w:t>
      </w:r>
      <w:r w:rsidRPr="0022460E">
        <w:rPr>
          <w:rFonts w:asciiTheme="minorHAnsi" w:hAnsiTheme="minorHAnsi" w:cstheme="minorHAnsi"/>
        </w:rPr>
        <w:t xml:space="preserve">. </w:t>
      </w:r>
      <w:r w:rsidRPr="0022460E">
        <w:rPr>
          <w:rFonts w:asciiTheme="minorHAnsi" w:hAnsiTheme="minorHAnsi" w:cstheme="minorHAnsi"/>
          <w:i/>
        </w:rPr>
        <w:t>Předkupní právo</w:t>
      </w:r>
      <w:r>
        <w:rPr>
          <w:rFonts w:asciiTheme="minorHAnsi" w:hAnsiTheme="minorHAnsi" w:cstheme="minorHAnsi"/>
          <w:i/>
        </w:rPr>
        <w:t xml:space="preserve">. </w:t>
      </w:r>
      <w:r w:rsidRPr="0022460E">
        <w:rPr>
          <w:rFonts w:asciiTheme="minorHAnsi" w:hAnsiTheme="minorHAnsi" w:cstheme="minorHAnsi"/>
        </w:rPr>
        <w:t>Praha: Linde</w:t>
      </w:r>
      <w:r>
        <w:rPr>
          <w:rFonts w:asciiTheme="minorHAnsi" w:hAnsiTheme="minorHAnsi" w:cstheme="minorHAnsi"/>
        </w:rPr>
        <w:t>, 2008, s</w:t>
      </w:r>
      <w:r w:rsidRPr="0022460E">
        <w:rPr>
          <w:rFonts w:asciiTheme="minorHAnsi" w:hAnsiTheme="minorHAnsi" w:cstheme="minorHAnsi"/>
        </w:rPr>
        <w:t>.</w:t>
      </w:r>
      <w:r w:rsidRPr="000D3EC1">
        <w:rPr>
          <w:rFonts w:asciiTheme="minorHAnsi" w:hAnsiTheme="minorHAnsi"/>
        </w:rPr>
        <w:t xml:space="preserve"> 23</w:t>
      </w:r>
      <w:r>
        <w:rPr>
          <w:rFonts w:asciiTheme="minorHAnsi" w:hAnsiTheme="minorHAnsi"/>
        </w:rPr>
        <w:t>.</w:t>
      </w:r>
    </w:p>
  </w:footnote>
  <w:footnote w:id="48">
    <w:p w:rsidR="00911FA5" w:rsidRPr="00B26E3D" w:rsidRDefault="00911FA5" w:rsidP="00B26E3D">
      <w:pPr>
        <w:spacing w:after="0" w:line="240" w:lineRule="auto"/>
        <w:rPr>
          <w:sz w:val="20"/>
          <w:szCs w:val="20"/>
        </w:rPr>
      </w:pPr>
      <w:r w:rsidRPr="00B26E3D">
        <w:rPr>
          <w:rStyle w:val="Znakapoznpodarou"/>
          <w:sz w:val="20"/>
          <w:szCs w:val="20"/>
        </w:rPr>
        <w:footnoteRef/>
      </w:r>
      <w:r>
        <w:rPr>
          <w:rFonts w:asciiTheme="minorHAnsi" w:hAnsiTheme="minorHAnsi"/>
          <w:sz w:val="20"/>
          <w:szCs w:val="20"/>
        </w:rPr>
        <w:t xml:space="preserve"> </w:t>
      </w:r>
      <w:r w:rsidRPr="008A0C15">
        <w:rPr>
          <w:rFonts w:asciiTheme="minorHAnsi" w:hAnsiTheme="minorHAnsi" w:cstheme="minorHAnsi"/>
          <w:sz w:val="20"/>
          <w:szCs w:val="20"/>
        </w:rPr>
        <w:t xml:space="preserve">SVOBODA, Lukáš. </w:t>
      </w:r>
      <w:r w:rsidRPr="008A0C15">
        <w:rPr>
          <w:rFonts w:asciiTheme="minorHAnsi" w:hAnsiTheme="minorHAnsi" w:cstheme="minorHAnsi"/>
          <w:i/>
          <w:sz w:val="20"/>
          <w:szCs w:val="20"/>
        </w:rPr>
        <w:t>Předkupní právo</w:t>
      </w:r>
      <w:r w:rsidRPr="008A0C15">
        <w:rPr>
          <w:rFonts w:asciiTheme="minorHAnsi" w:hAnsiTheme="minorHAnsi" w:cstheme="minorHAnsi"/>
          <w:sz w:val="20"/>
          <w:szCs w:val="20"/>
        </w:rPr>
        <w:t>, Praha: C. H. Beck, 2005, s.</w:t>
      </w:r>
      <w:r w:rsidRPr="008A0C15">
        <w:rPr>
          <w:rFonts w:asciiTheme="minorHAnsi" w:hAnsiTheme="minorHAnsi"/>
          <w:sz w:val="20"/>
          <w:szCs w:val="20"/>
        </w:rPr>
        <w:t xml:space="preserve"> 29</w:t>
      </w:r>
      <w:r>
        <w:rPr>
          <w:rFonts w:asciiTheme="minorHAnsi" w:hAnsiTheme="minorHAnsi"/>
          <w:sz w:val="20"/>
          <w:szCs w:val="20"/>
        </w:rPr>
        <w:t>.</w:t>
      </w:r>
    </w:p>
  </w:footnote>
  <w:footnote w:id="49">
    <w:p w:rsidR="00911FA5" w:rsidRDefault="00911FA5" w:rsidP="00A07C76">
      <w:pPr>
        <w:pStyle w:val="Textpoznpodarou"/>
      </w:pPr>
      <w:r>
        <w:rPr>
          <w:rStyle w:val="Znakapoznpodarou"/>
        </w:rPr>
        <w:footnoteRef/>
      </w:r>
      <w:r>
        <w:t xml:space="preserve"> </w:t>
      </w:r>
      <w:r w:rsidRPr="0022460E">
        <w:rPr>
          <w:rFonts w:asciiTheme="minorHAnsi" w:hAnsiTheme="minorHAnsi" w:cstheme="minorHAnsi"/>
        </w:rPr>
        <w:t>S</w:t>
      </w:r>
      <w:r>
        <w:rPr>
          <w:rFonts w:asciiTheme="minorHAnsi" w:hAnsiTheme="minorHAnsi" w:cstheme="minorHAnsi"/>
        </w:rPr>
        <w:t>VOBODA</w:t>
      </w:r>
      <w:r w:rsidRPr="0022460E">
        <w:rPr>
          <w:rFonts w:asciiTheme="minorHAnsi" w:hAnsiTheme="minorHAnsi" w:cstheme="minorHAnsi"/>
        </w:rPr>
        <w:t>, L</w:t>
      </w:r>
      <w:r>
        <w:rPr>
          <w:rFonts w:asciiTheme="minorHAnsi" w:hAnsiTheme="minorHAnsi" w:cstheme="minorHAnsi"/>
        </w:rPr>
        <w:t>ukáš</w:t>
      </w:r>
      <w:r w:rsidRPr="0022460E">
        <w:rPr>
          <w:rFonts w:asciiTheme="minorHAnsi" w:hAnsiTheme="minorHAnsi" w:cstheme="minorHAnsi"/>
        </w:rPr>
        <w:t>.</w:t>
      </w:r>
      <w:r>
        <w:rPr>
          <w:rFonts w:asciiTheme="minorHAnsi" w:hAnsiTheme="minorHAnsi" w:cstheme="minorHAnsi"/>
        </w:rPr>
        <w:t xml:space="preserve"> </w:t>
      </w:r>
      <w:r w:rsidRPr="007D32B4">
        <w:rPr>
          <w:rFonts w:asciiTheme="minorHAnsi" w:hAnsiTheme="minorHAnsi" w:cstheme="minorHAnsi"/>
          <w:i/>
        </w:rPr>
        <w:t>Předkupní právo</w:t>
      </w:r>
      <w:r>
        <w:rPr>
          <w:rFonts w:asciiTheme="minorHAnsi" w:hAnsiTheme="minorHAnsi" w:cstheme="minorHAnsi"/>
        </w:rPr>
        <w:t>, Praha:</w:t>
      </w:r>
      <w:r w:rsidRPr="0022460E">
        <w:rPr>
          <w:rFonts w:asciiTheme="minorHAnsi" w:hAnsiTheme="minorHAnsi" w:cstheme="minorHAnsi"/>
        </w:rPr>
        <w:t xml:space="preserve"> C.</w:t>
      </w:r>
      <w:r>
        <w:rPr>
          <w:rFonts w:asciiTheme="minorHAnsi" w:hAnsiTheme="minorHAnsi" w:cstheme="minorHAnsi"/>
        </w:rPr>
        <w:t xml:space="preserve"> </w:t>
      </w:r>
      <w:r w:rsidRPr="0022460E">
        <w:rPr>
          <w:rFonts w:asciiTheme="minorHAnsi" w:hAnsiTheme="minorHAnsi" w:cstheme="minorHAnsi"/>
        </w:rPr>
        <w:t>H. Beck</w:t>
      </w:r>
      <w:r>
        <w:rPr>
          <w:rFonts w:asciiTheme="minorHAnsi" w:hAnsiTheme="minorHAnsi" w:cstheme="minorHAnsi"/>
        </w:rPr>
        <w:t xml:space="preserve">, 2005, s. </w:t>
      </w:r>
      <w:r w:rsidRPr="00B26E3D">
        <w:rPr>
          <w:rFonts w:asciiTheme="minorHAnsi" w:hAnsiTheme="minorHAnsi"/>
        </w:rPr>
        <w:t>23</w:t>
      </w:r>
      <w:r>
        <w:rPr>
          <w:rFonts w:asciiTheme="minorHAnsi" w:hAnsiTheme="minorHAnsi"/>
        </w:rPr>
        <w:t>.</w:t>
      </w:r>
    </w:p>
  </w:footnote>
  <w:footnote w:id="50">
    <w:p w:rsidR="00911FA5" w:rsidRDefault="00911FA5" w:rsidP="008A0C15">
      <w:pPr>
        <w:pStyle w:val="Textpoznpodarou"/>
      </w:pPr>
      <w:r w:rsidRPr="0013313D">
        <w:rPr>
          <w:rStyle w:val="Znakapoznpodarou"/>
          <w:rFonts w:cs="Times New Roman"/>
        </w:rPr>
        <w:footnoteRef/>
      </w:r>
      <w:r>
        <w:rPr>
          <w:rFonts w:ascii="Calibri" w:hAnsi="Calibri" w:cs="Times New Roman"/>
        </w:rPr>
        <w:t xml:space="preserve"> </w:t>
      </w:r>
      <w:r w:rsidRPr="0013313D">
        <w:rPr>
          <w:rFonts w:asciiTheme="minorHAnsi" w:hAnsiTheme="minorHAnsi" w:cstheme="minorHAnsi"/>
        </w:rPr>
        <w:t xml:space="preserve">SURGOVÁ, Markéta. </w:t>
      </w:r>
      <w:r w:rsidRPr="0013313D">
        <w:rPr>
          <w:rFonts w:asciiTheme="minorHAnsi" w:hAnsiTheme="minorHAnsi" w:cstheme="minorHAnsi"/>
          <w:i/>
        </w:rPr>
        <w:t xml:space="preserve">Předkupní právo. </w:t>
      </w:r>
      <w:r w:rsidRPr="0013313D">
        <w:rPr>
          <w:rFonts w:asciiTheme="minorHAnsi" w:hAnsiTheme="minorHAnsi" w:cstheme="minorHAnsi"/>
        </w:rPr>
        <w:t>Praha: Linde, 2008, s</w:t>
      </w:r>
      <w:r w:rsidRPr="0013313D">
        <w:rPr>
          <w:rFonts w:asciiTheme="minorHAnsi" w:hAnsiTheme="minorHAnsi" w:cs="Times New Roman"/>
        </w:rPr>
        <w:t>. 33.</w:t>
      </w:r>
    </w:p>
  </w:footnote>
  <w:footnote w:id="51">
    <w:p w:rsidR="00911FA5" w:rsidRDefault="00911FA5" w:rsidP="008A0C15">
      <w:pPr>
        <w:pStyle w:val="Textpoznpodarou"/>
      </w:pPr>
      <w:r w:rsidRPr="004024E9">
        <w:rPr>
          <w:rStyle w:val="Znakapoznpodarou"/>
          <w:rFonts w:cs="Times New Roman"/>
        </w:rPr>
        <w:footnoteRef/>
      </w:r>
      <w:r w:rsidRPr="004024E9">
        <w:rPr>
          <w:rFonts w:cs="Times New Roman"/>
        </w:rPr>
        <w:t xml:space="preserve"> </w:t>
      </w:r>
      <w:r w:rsidRPr="0013313D">
        <w:rPr>
          <w:rFonts w:asciiTheme="minorHAnsi" w:hAnsiTheme="minorHAnsi" w:cs="Times New Roman"/>
        </w:rPr>
        <w:t>usnesení Nejvyššího soudu ze dne 27.</w:t>
      </w:r>
      <w:r>
        <w:rPr>
          <w:rFonts w:asciiTheme="minorHAnsi" w:hAnsiTheme="minorHAnsi" w:cs="Times New Roman"/>
        </w:rPr>
        <w:t xml:space="preserve"> července </w:t>
      </w:r>
      <w:r w:rsidRPr="0013313D">
        <w:rPr>
          <w:rFonts w:asciiTheme="minorHAnsi" w:hAnsiTheme="minorHAnsi" w:cs="Times New Roman"/>
        </w:rPr>
        <w:t>2007, sp.</w:t>
      </w:r>
      <w:r>
        <w:rPr>
          <w:rFonts w:asciiTheme="minorHAnsi" w:hAnsiTheme="minorHAnsi" w:cs="Times New Roman"/>
        </w:rPr>
        <w:t xml:space="preserve"> </w:t>
      </w:r>
      <w:r w:rsidRPr="0013313D">
        <w:rPr>
          <w:rFonts w:asciiTheme="minorHAnsi" w:hAnsiTheme="minorHAnsi" w:cs="Times New Roman"/>
        </w:rPr>
        <w:t>zn. 33 Odo 210/2006</w:t>
      </w:r>
    </w:p>
  </w:footnote>
  <w:footnote w:id="52">
    <w:p w:rsidR="00911FA5" w:rsidRDefault="00911FA5" w:rsidP="008A0C15">
      <w:pPr>
        <w:pStyle w:val="Textpoznpodarou"/>
      </w:pPr>
      <w:r w:rsidRPr="004024E9">
        <w:rPr>
          <w:rStyle w:val="Znakapoznpodarou"/>
          <w:rFonts w:cs="Times New Roman"/>
        </w:rPr>
        <w:footnoteRef/>
      </w:r>
      <w:r>
        <w:rPr>
          <w:rFonts w:asciiTheme="minorHAnsi" w:hAnsiTheme="minorHAnsi" w:cstheme="minorHAnsi"/>
        </w:rPr>
        <w:t xml:space="preserve"> </w:t>
      </w:r>
      <w:r w:rsidRPr="008A0C15">
        <w:rPr>
          <w:rFonts w:asciiTheme="minorHAnsi" w:hAnsiTheme="minorHAnsi" w:cstheme="minorHAnsi"/>
        </w:rPr>
        <w:t xml:space="preserve">SVOBODA, Lukáš. </w:t>
      </w:r>
      <w:r w:rsidRPr="008A0C15">
        <w:rPr>
          <w:rFonts w:asciiTheme="minorHAnsi" w:hAnsiTheme="minorHAnsi" w:cstheme="minorHAnsi"/>
          <w:i/>
        </w:rPr>
        <w:t>Předkupní právo</w:t>
      </w:r>
      <w:r w:rsidRPr="008A0C15">
        <w:rPr>
          <w:rFonts w:asciiTheme="minorHAnsi" w:hAnsiTheme="minorHAnsi" w:cstheme="minorHAnsi"/>
        </w:rPr>
        <w:t>, Praha: C. H. Beck, 2005, s</w:t>
      </w:r>
      <w:r w:rsidRPr="00A55066">
        <w:rPr>
          <w:rFonts w:asciiTheme="minorHAnsi" w:hAnsiTheme="minorHAnsi" w:cstheme="minorHAnsi"/>
        </w:rPr>
        <w:t>. 39</w:t>
      </w:r>
      <w:r>
        <w:rPr>
          <w:rFonts w:asciiTheme="minorHAnsi" w:hAnsiTheme="minorHAnsi" w:cstheme="minorHAnsi"/>
        </w:rPr>
        <w:t>.</w:t>
      </w:r>
    </w:p>
  </w:footnote>
  <w:footnote w:id="53">
    <w:p w:rsidR="00911FA5" w:rsidRDefault="00911FA5" w:rsidP="008A0C15">
      <w:pPr>
        <w:pStyle w:val="Textpoznpodarou"/>
      </w:pPr>
      <w:r w:rsidRPr="004024E9">
        <w:rPr>
          <w:rStyle w:val="Znakapoznpodarou"/>
          <w:rFonts w:cs="Times New Roman"/>
        </w:rPr>
        <w:footnoteRef/>
      </w:r>
      <w:r>
        <w:rPr>
          <w:rFonts w:asciiTheme="minorHAnsi" w:hAnsiTheme="minorHAnsi" w:cstheme="minorHAnsi"/>
        </w:rPr>
        <w:t xml:space="preserve"> </w:t>
      </w:r>
      <w:r w:rsidRPr="00102477">
        <w:rPr>
          <w:rFonts w:asciiTheme="minorHAnsi" w:hAnsiTheme="minorHAnsi" w:cs="Times New Roman"/>
        </w:rPr>
        <w:t xml:space="preserve">JEHLIČKA, Oldřich, ŠVESTKA, Jiří. Nad předkupním právem. </w:t>
      </w:r>
      <w:r w:rsidRPr="00102477">
        <w:rPr>
          <w:rFonts w:asciiTheme="minorHAnsi" w:hAnsiTheme="minorHAnsi" w:cs="Times New Roman"/>
          <w:i/>
        </w:rPr>
        <w:t>Právní rozhledy</w:t>
      </w:r>
      <w:r w:rsidRPr="00102477">
        <w:rPr>
          <w:rFonts w:asciiTheme="minorHAnsi" w:hAnsiTheme="minorHAnsi" w:cs="Times New Roman"/>
        </w:rPr>
        <w:t>, 1994, č. 5, s</w:t>
      </w:r>
      <w:r w:rsidRPr="00102477">
        <w:rPr>
          <w:rFonts w:asciiTheme="minorHAnsi" w:hAnsiTheme="minorHAnsi" w:cstheme="minorHAnsi"/>
        </w:rPr>
        <w:t>. 163</w:t>
      </w:r>
      <w:r>
        <w:rPr>
          <w:rFonts w:asciiTheme="minorHAnsi" w:hAnsiTheme="minorHAnsi" w:cstheme="minorHAnsi"/>
        </w:rPr>
        <w:t>.</w:t>
      </w:r>
    </w:p>
  </w:footnote>
  <w:footnote w:id="54">
    <w:p w:rsidR="00911FA5" w:rsidRDefault="00911FA5" w:rsidP="004D2C18">
      <w:pPr>
        <w:pStyle w:val="Textpoznpodarou"/>
      </w:pPr>
      <w:r>
        <w:rPr>
          <w:rStyle w:val="Znakapoznpodarou"/>
        </w:rPr>
        <w:footnoteRef/>
      </w:r>
      <w:r>
        <w:t xml:space="preserve"> </w:t>
      </w:r>
      <w:r w:rsidRPr="00482AB8">
        <w:rPr>
          <w:rFonts w:asciiTheme="minorHAnsi" w:hAnsiTheme="minorHAnsi" w:cstheme="minorHAnsi"/>
        </w:rPr>
        <w:t xml:space="preserve">JEHLIČKA, Oldřich, ŠVESTKA, Jiří. Nad předkupním právem. </w:t>
      </w:r>
      <w:r w:rsidRPr="00482AB8">
        <w:rPr>
          <w:rFonts w:asciiTheme="minorHAnsi" w:hAnsiTheme="minorHAnsi" w:cstheme="minorHAnsi"/>
          <w:i/>
        </w:rPr>
        <w:t>Právní rozhledy</w:t>
      </w:r>
      <w:r w:rsidRPr="00482AB8">
        <w:rPr>
          <w:rFonts w:asciiTheme="minorHAnsi" w:hAnsiTheme="minorHAnsi" w:cstheme="minorHAnsi"/>
        </w:rPr>
        <w:t>, 1994, č. 5, s. 162</w:t>
      </w:r>
      <w:r>
        <w:rPr>
          <w:rFonts w:asciiTheme="minorHAnsi" w:hAnsiTheme="minorHAnsi" w:cstheme="minorHAnsi"/>
        </w:rPr>
        <w:t>.</w:t>
      </w:r>
    </w:p>
  </w:footnote>
  <w:footnote w:id="55">
    <w:p w:rsidR="00911FA5" w:rsidRDefault="00911FA5" w:rsidP="004D2C18">
      <w:pPr>
        <w:pStyle w:val="Textpoznpodarou"/>
      </w:pPr>
      <w:r>
        <w:rPr>
          <w:rStyle w:val="Znakapoznpodarou"/>
        </w:rPr>
        <w:footnoteRef/>
      </w:r>
      <w:r>
        <w:t xml:space="preserve"> </w:t>
      </w:r>
      <w:r w:rsidRPr="00EF1082">
        <w:rPr>
          <w:rFonts w:asciiTheme="minorHAnsi" w:hAnsiTheme="minorHAnsi" w:cstheme="minorHAnsi"/>
        </w:rPr>
        <w:t xml:space="preserve">ELIÁŠ, Karel a kol. </w:t>
      </w:r>
      <w:r w:rsidRPr="00EF1082">
        <w:rPr>
          <w:rFonts w:asciiTheme="minorHAnsi" w:hAnsiTheme="minorHAnsi" w:cstheme="minorHAnsi"/>
          <w:i/>
        </w:rPr>
        <w:t>Občanský zákoník:</w:t>
      </w:r>
      <w:r w:rsidRPr="00EF1082">
        <w:rPr>
          <w:rFonts w:asciiTheme="minorHAnsi" w:hAnsiTheme="minorHAnsi" w:cstheme="minorHAnsi"/>
        </w:rPr>
        <w:t xml:space="preserve"> </w:t>
      </w:r>
      <w:r w:rsidRPr="00EF1082">
        <w:rPr>
          <w:rFonts w:asciiTheme="minorHAnsi" w:hAnsiTheme="minorHAnsi" w:cstheme="minorHAnsi"/>
          <w:i/>
        </w:rPr>
        <w:t xml:space="preserve">Velký akademický komentář – 2. díl. </w:t>
      </w:r>
      <w:r w:rsidRPr="00EF1082">
        <w:rPr>
          <w:rFonts w:asciiTheme="minorHAnsi" w:hAnsiTheme="minorHAnsi" w:cstheme="minorHAnsi"/>
        </w:rPr>
        <w:t>Praha:</w:t>
      </w:r>
      <w:r w:rsidRPr="00EF1082">
        <w:rPr>
          <w:rFonts w:asciiTheme="minorHAnsi" w:hAnsiTheme="minorHAnsi" w:cstheme="minorHAnsi"/>
          <w:i/>
        </w:rPr>
        <w:t xml:space="preserve"> </w:t>
      </w:r>
      <w:r w:rsidRPr="00EF1082">
        <w:rPr>
          <w:rFonts w:asciiTheme="minorHAnsi" w:hAnsiTheme="minorHAnsi" w:cstheme="minorHAnsi"/>
        </w:rPr>
        <w:t>Linde, 2008, s. 763</w:t>
      </w:r>
      <w:r>
        <w:rPr>
          <w:rFonts w:asciiTheme="minorHAnsi" w:hAnsiTheme="minorHAnsi" w:cstheme="minorHAnsi"/>
        </w:rPr>
        <w:t>.</w:t>
      </w:r>
    </w:p>
  </w:footnote>
  <w:footnote w:id="56">
    <w:p w:rsidR="00911FA5" w:rsidRDefault="00911FA5" w:rsidP="004D2C18">
      <w:pPr>
        <w:pStyle w:val="Textpoznpodarou"/>
      </w:pPr>
      <w:r>
        <w:rPr>
          <w:rStyle w:val="Znakapoznpodarou"/>
        </w:rPr>
        <w:footnoteRef/>
      </w:r>
      <w:r>
        <w:t xml:space="preserve"> </w:t>
      </w:r>
      <w:r w:rsidRPr="00DD14F4">
        <w:rPr>
          <w:rFonts w:asciiTheme="minorHAnsi" w:hAnsiTheme="minorHAnsi" w:cstheme="minorHAnsi"/>
        </w:rPr>
        <w:t>F</w:t>
      </w:r>
      <w:r>
        <w:rPr>
          <w:rFonts w:asciiTheme="minorHAnsi" w:hAnsiTheme="minorHAnsi" w:cstheme="minorHAnsi"/>
        </w:rPr>
        <w:t>IALA</w:t>
      </w:r>
      <w:r w:rsidRPr="00DD14F4">
        <w:rPr>
          <w:rFonts w:asciiTheme="minorHAnsi" w:hAnsiTheme="minorHAnsi" w:cstheme="minorHAnsi"/>
        </w:rPr>
        <w:t>, J</w:t>
      </w:r>
      <w:r>
        <w:rPr>
          <w:rFonts w:asciiTheme="minorHAnsi" w:hAnsiTheme="minorHAnsi" w:cstheme="minorHAnsi"/>
        </w:rPr>
        <w:t xml:space="preserve">osef a kol. </w:t>
      </w:r>
      <w:r w:rsidRPr="00DD14F4">
        <w:rPr>
          <w:rFonts w:asciiTheme="minorHAnsi" w:hAnsiTheme="minorHAnsi" w:cstheme="minorHAnsi"/>
          <w:i/>
        </w:rPr>
        <w:t>Občanský zákoník: komentář - 2. díl.</w:t>
      </w:r>
      <w:r w:rsidRPr="00DD14F4">
        <w:rPr>
          <w:rFonts w:asciiTheme="minorHAnsi" w:hAnsiTheme="minorHAnsi" w:cstheme="minorHAnsi"/>
        </w:rPr>
        <w:t xml:space="preserve"> Praha: Wolters Kluwer ČR, 2009, s. 1154</w:t>
      </w:r>
      <w:r>
        <w:rPr>
          <w:rFonts w:asciiTheme="minorHAnsi" w:hAnsiTheme="minorHAnsi" w:cstheme="minorHAnsi"/>
        </w:rPr>
        <w:t>.</w:t>
      </w:r>
    </w:p>
  </w:footnote>
  <w:footnote w:id="57">
    <w:p w:rsidR="00911FA5" w:rsidRPr="008469CD" w:rsidRDefault="00911FA5" w:rsidP="002D2501">
      <w:pPr>
        <w:pStyle w:val="Textpoznpodarou"/>
        <w:rPr>
          <w:rFonts w:asciiTheme="minorHAnsi" w:hAnsiTheme="minorHAnsi"/>
        </w:rPr>
      </w:pPr>
      <w:r w:rsidRPr="004024E9">
        <w:rPr>
          <w:rStyle w:val="Znakapoznpodarou"/>
          <w:rFonts w:cs="Times New Roman"/>
        </w:rPr>
        <w:footnoteRef/>
      </w:r>
      <w:r w:rsidRPr="004024E9">
        <w:rPr>
          <w:rFonts w:cs="Times New Roman"/>
        </w:rPr>
        <w:t xml:space="preserve"> </w:t>
      </w:r>
      <w:r w:rsidRPr="008469CD">
        <w:rPr>
          <w:rFonts w:asciiTheme="minorHAnsi" w:hAnsiTheme="minorHAnsi" w:cs="Times New Roman"/>
        </w:rPr>
        <w:t>§ 603 odst. 2 z</w:t>
      </w:r>
      <w:r>
        <w:rPr>
          <w:rFonts w:asciiTheme="minorHAnsi" w:hAnsiTheme="minorHAnsi" w:cs="Times New Roman"/>
        </w:rPr>
        <w:t xml:space="preserve">ákona </w:t>
      </w:r>
      <w:r w:rsidRPr="008469CD">
        <w:rPr>
          <w:rFonts w:asciiTheme="minorHAnsi" w:hAnsiTheme="minorHAnsi" w:cs="Times New Roman"/>
        </w:rPr>
        <w:t>č. 40/1964 Sb.</w:t>
      </w:r>
      <w:r>
        <w:rPr>
          <w:rFonts w:asciiTheme="minorHAnsi" w:hAnsiTheme="minorHAnsi" w:cs="Times New Roman"/>
        </w:rPr>
        <w:t>,</w:t>
      </w:r>
      <w:r w:rsidRPr="008469CD">
        <w:rPr>
          <w:rFonts w:asciiTheme="minorHAnsi" w:hAnsiTheme="minorHAnsi" w:cs="Times New Roman"/>
        </w:rPr>
        <w:t xml:space="preserve"> občanský zákoník</w:t>
      </w:r>
      <w:r>
        <w:rPr>
          <w:rFonts w:asciiTheme="minorHAnsi" w:hAnsiTheme="minorHAnsi" w:cs="Times New Roman"/>
        </w:rPr>
        <w:t>,</w:t>
      </w:r>
      <w:r w:rsidRPr="008469CD">
        <w:rPr>
          <w:rFonts w:asciiTheme="minorHAnsi" w:hAnsiTheme="minorHAnsi" w:cs="Times New Roman"/>
        </w:rPr>
        <w:t xml:space="preserve"> ve znění pozdějších předpisů</w:t>
      </w:r>
    </w:p>
  </w:footnote>
  <w:footnote w:id="58">
    <w:p w:rsidR="00911FA5" w:rsidRDefault="00911FA5" w:rsidP="00715ECC">
      <w:pPr>
        <w:pStyle w:val="Textpoznpodarou"/>
      </w:pPr>
      <w:r>
        <w:rPr>
          <w:rStyle w:val="Znakapoznpodarou"/>
        </w:rPr>
        <w:footnoteRef/>
      </w:r>
      <w:r>
        <w:t xml:space="preserve"> </w:t>
      </w:r>
      <w:r>
        <w:rPr>
          <w:rFonts w:asciiTheme="minorHAnsi" w:hAnsiTheme="minorHAnsi" w:cstheme="minorHAnsi"/>
        </w:rPr>
        <w:t>DVOŘÁK</w:t>
      </w:r>
      <w:r w:rsidRPr="0021218A">
        <w:rPr>
          <w:rFonts w:asciiTheme="minorHAnsi" w:hAnsiTheme="minorHAnsi" w:cstheme="minorHAnsi"/>
        </w:rPr>
        <w:t>, J</w:t>
      </w:r>
      <w:r>
        <w:rPr>
          <w:rFonts w:asciiTheme="minorHAnsi" w:hAnsiTheme="minorHAnsi" w:cstheme="minorHAnsi"/>
        </w:rPr>
        <w:t>an, HOLUB</w:t>
      </w:r>
      <w:r w:rsidRPr="0021218A">
        <w:rPr>
          <w:rFonts w:asciiTheme="minorHAnsi" w:hAnsiTheme="minorHAnsi" w:cstheme="minorHAnsi"/>
        </w:rPr>
        <w:t>, M</w:t>
      </w:r>
      <w:r>
        <w:rPr>
          <w:rFonts w:asciiTheme="minorHAnsi" w:hAnsiTheme="minorHAnsi" w:cstheme="minorHAnsi"/>
        </w:rPr>
        <w:t xml:space="preserve">ilan a kol. </w:t>
      </w:r>
      <w:r w:rsidRPr="00506C3F">
        <w:rPr>
          <w:rFonts w:asciiTheme="minorHAnsi" w:hAnsiTheme="minorHAnsi" w:cstheme="minorHAnsi"/>
          <w:i/>
        </w:rPr>
        <w:t>Občanský zákoník: Komentář - 2. díl.</w:t>
      </w:r>
      <w:r w:rsidRPr="0021218A">
        <w:rPr>
          <w:rFonts w:asciiTheme="minorHAnsi" w:hAnsiTheme="minorHAnsi" w:cstheme="minorHAnsi"/>
        </w:rPr>
        <w:t xml:space="preserve"> </w:t>
      </w:r>
      <w:r>
        <w:rPr>
          <w:rFonts w:asciiTheme="minorHAnsi" w:hAnsiTheme="minorHAnsi" w:cstheme="minorHAnsi"/>
        </w:rPr>
        <w:t xml:space="preserve">Praha: </w:t>
      </w:r>
      <w:r w:rsidRPr="0021218A">
        <w:rPr>
          <w:rFonts w:asciiTheme="minorHAnsi" w:hAnsiTheme="minorHAnsi" w:cstheme="minorHAnsi"/>
        </w:rPr>
        <w:t>Linde 2003, s. 933</w:t>
      </w:r>
      <w:r>
        <w:rPr>
          <w:rFonts w:asciiTheme="minorHAnsi" w:hAnsiTheme="minorHAnsi" w:cstheme="minorHAnsi"/>
        </w:rPr>
        <w:t>.</w:t>
      </w:r>
    </w:p>
  </w:footnote>
  <w:footnote w:id="59">
    <w:p w:rsidR="00911FA5" w:rsidRDefault="00911FA5" w:rsidP="004D2C18">
      <w:pPr>
        <w:pStyle w:val="Textpoznpodarou"/>
      </w:pPr>
      <w:r w:rsidRPr="004024E9">
        <w:rPr>
          <w:rStyle w:val="Znakapoznpodarou"/>
          <w:rFonts w:cs="Times New Roman"/>
        </w:rPr>
        <w:footnoteRef/>
      </w:r>
      <w:r w:rsidRPr="004024E9">
        <w:rPr>
          <w:rFonts w:cs="Times New Roman"/>
        </w:rPr>
        <w:t xml:space="preserve"> </w:t>
      </w:r>
      <w:r>
        <w:rPr>
          <w:rFonts w:asciiTheme="minorHAnsi" w:hAnsiTheme="minorHAnsi" w:cstheme="minorHAnsi"/>
        </w:rPr>
        <w:t>rozsudek</w:t>
      </w:r>
      <w:r w:rsidRPr="0021218A">
        <w:rPr>
          <w:rFonts w:asciiTheme="minorHAnsi" w:hAnsiTheme="minorHAnsi" w:cstheme="minorHAnsi"/>
        </w:rPr>
        <w:t xml:space="preserve"> Městského soudu v Praze ze dne 30.</w:t>
      </w:r>
      <w:r>
        <w:rPr>
          <w:rFonts w:asciiTheme="minorHAnsi" w:hAnsiTheme="minorHAnsi" w:cstheme="minorHAnsi"/>
        </w:rPr>
        <w:t xml:space="preserve"> dubna </w:t>
      </w:r>
      <w:r w:rsidRPr="0021218A">
        <w:rPr>
          <w:rFonts w:asciiTheme="minorHAnsi" w:hAnsiTheme="minorHAnsi" w:cstheme="minorHAnsi"/>
        </w:rPr>
        <w:t>1997, sp.</w:t>
      </w:r>
      <w:r>
        <w:rPr>
          <w:rFonts w:asciiTheme="minorHAnsi" w:hAnsiTheme="minorHAnsi" w:cstheme="minorHAnsi"/>
        </w:rPr>
        <w:t xml:space="preserve"> </w:t>
      </w:r>
      <w:r w:rsidRPr="0021218A">
        <w:rPr>
          <w:rFonts w:asciiTheme="minorHAnsi" w:hAnsiTheme="minorHAnsi" w:cstheme="minorHAnsi"/>
        </w:rPr>
        <w:t>zn. 33 Ca 40/97</w:t>
      </w:r>
    </w:p>
  </w:footnote>
  <w:footnote w:id="60">
    <w:p w:rsidR="00911FA5" w:rsidRDefault="00911FA5">
      <w:pPr>
        <w:pStyle w:val="Textpoznpodarou"/>
      </w:pPr>
      <w:r>
        <w:rPr>
          <w:rStyle w:val="Znakapoznpodarou"/>
        </w:rPr>
        <w:footnoteRef/>
      </w:r>
      <w:r>
        <w:t xml:space="preserve"> </w:t>
      </w:r>
      <w:r w:rsidRPr="00EC6BBA">
        <w:rPr>
          <w:rFonts w:asciiTheme="minorHAnsi" w:hAnsiTheme="minorHAnsi"/>
        </w:rPr>
        <w:t xml:space="preserve">BAUDYŠ, Petr. Věcná práva k věci cizí a spoluvlastnický podíl. </w:t>
      </w:r>
      <w:r w:rsidRPr="00EC6BBA">
        <w:rPr>
          <w:rFonts w:asciiTheme="minorHAnsi" w:hAnsiTheme="minorHAnsi"/>
          <w:i/>
        </w:rPr>
        <w:t>Ad Notam</w:t>
      </w:r>
      <w:r w:rsidRPr="00EC6BBA">
        <w:rPr>
          <w:rFonts w:asciiTheme="minorHAnsi" w:hAnsiTheme="minorHAnsi"/>
        </w:rPr>
        <w:t>, 2004, č. 3, s. 69.</w:t>
      </w:r>
      <w:r>
        <w:t xml:space="preserve"> </w:t>
      </w:r>
    </w:p>
  </w:footnote>
  <w:footnote w:id="61">
    <w:p w:rsidR="00911FA5" w:rsidRDefault="00911FA5" w:rsidP="005200C5">
      <w:pPr>
        <w:pStyle w:val="Textpoznpodarou"/>
      </w:pPr>
      <w:r>
        <w:rPr>
          <w:rStyle w:val="Znakapoznpodarou"/>
        </w:rPr>
        <w:footnoteRef/>
      </w:r>
      <w:r>
        <w:t xml:space="preserve"> </w:t>
      </w:r>
      <w:r w:rsidRPr="007424A3">
        <w:rPr>
          <w:rFonts w:asciiTheme="minorHAnsi" w:hAnsiTheme="minorHAnsi"/>
        </w:rPr>
        <w:t>§ 606 zákona č. 40/1964 Sb., občanský zákoník, ve znění pozdějších předpisů</w:t>
      </w:r>
    </w:p>
  </w:footnote>
  <w:footnote w:id="62">
    <w:p w:rsidR="00911FA5" w:rsidRPr="007424A3" w:rsidRDefault="00911FA5" w:rsidP="005200C5">
      <w:pPr>
        <w:pStyle w:val="Textpoznpodarou"/>
        <w:rPr>
          <w:rFonts w:asciiTheme="minorHAnsi" w:hAnsiTheme="minorHAnsi"/>
        </w:rPr>
      </w:pPr>
      <w:r>
        <w:rPr>
          <w:rStyle w:val="Znakapoznpodarou"/>
        </w:rPr>
        <w:footnoteRef/>
      </w:r>
      <w:r>
        <w:rPr>
          <w:rStyle w:val="apple-style-span"/>
          <w:rFonts w:asciiTheme="minorHAnsi" w:hAnsiTheme="minorHAnsi" w:cs="Tahoma"/>
          <w:color w:val="000000"/>
          <w:shd w:val="clear" w:color="auto" w:fill="FFFFFF"/>
        </w:rPr>
        <w:t xml:space="preserve"> </w:t>
      </w:r>
      <w:r w:rsidRPr="007424A3">
        <w:rPr>
          <w:rFonts w:asciiTheme="minorHAnsi" w:hAnsiTheme="minorHAnsi"/>
        </w:rPr>
        <w:t>ELIÁŠ, K</w:t>
      </w:r>
      <w:r>
        <w:rPr>
          <w:rFonts w:asciiTheme="minorHAnsi" w:hAnsiTheme="minorHAnsi"/>
        </w:rPr>
        <w:t>arel. Předkupní právo jako obli</w:t>
      </w:r>
      <w:r w:rsidRPr="007424A3">
        <w:rPr>
          <w:rFonts w:asciiTheme="minorHAnsi" w:hAnsiTheme="minorHAnsi"/>
        </w:rPr>
        <w:t xml:space="preserve">gace II. </w:t>
      </w:r>
      <w:r w:rsidRPr="007424A3">
        <w:rPr>
          <w:rFonts w:asciiTheme="minorHAnsi" w:hAnsiTheme="minorHAnsi"/>
          <w:i/>
        </w:rPr>
        <w:t>Ad Notam</w:t>
      </w:r>
      <w:r w:rsidRPr="007424A3">
        <w:rPr>
          <w:rFonts w:asciiTheme="minorHAnsi" w:hAnsiTheme="minorHAnsi"/>
        </w:rPr>
        <w:t>. 2006, č. 2, s.</w:t>
      </w:r>
      <w:r w:rsidRPr="007424A3">
        <w:rPr>
          <w:rStyle w:val="apple-style-span"/>
          <w:rFonts w:asciiTheme="minorHAnsi" w:hAnsiTheme="minorHAnsi" w:cs="Tahoma"/>
          <w:color w:val="000000"/>
          <w:shd w:val="clear" w:color="auto" w:fill="FFFFFF"/>
        </w:rPr>
        <w:t xml:space="preserve"> 37.</w:t>
      </w:r>
    </w:p>
  </w:footnote>
  <w:footnote w:id="63">
    <w:p w:rsidR="00911FA5" w:rsidRDefault="00911FA5" w:rsidP="005200C5">
      <w:pPr>
        <w:pStyle w:val="Textpoznpodarou"/>
      </w:pPr>
      <w:r>
        <w:rPr>
          <w:rStyle w:val="Znakapoznpodarou"/>
        </w:rPr>
        <w:footnoteRef/>
      </w:r>
      <w:r>
        <w:t xml:space="preserve"> </w:t>
      </w:r>
      <w:r w:rsidRPr="008C3CFF">
        <w:rPr>
          <w:rFonts w:asciiTheme="minorHAnsi" w:hAnsiTheme="minorHAnsi" w:cstheme="minorHAnsi"/>
        </w:rPr>
        <w:t xml:space="preserve">SVOBODA, Lukáš. </w:t>
      </w:r>
      <w:r w:rsidRPr="008C3CFF">
        <w:rPr>
          <w:rFonts w:asciiTheme="minorHAnsi" w:hAnsiTheme="minorHAnsi" w:cstheme="minorHAnsi"/>
          <w:i/>
        </w:rPr>
        <w:t>Předkupní právo</w:t>
      </w:r>
      <w:r w:rsidRPr="008C3CFF">
        <w:rPr>
          <w:rFonts w:asciiTheme="minorHAnsi" w:hAnsiTheme="minorHAnsi" w:cstheme="minorHAnsi"/>
        </w:rPr>
        <w:t xml:space="preserve">, Praha: C. H. Beck, 2005, s. </w:t>
      </w:r>
      <w:r w:rsidRPr="008C3CFF">
        <w:rPr>
          <w:rFonts w:asciiTheme="minorHAnsi" w:hAnsiTheme="minorHAnsi"/>
        </w:rPr>
        <w:t>68.</w:t>
      </w:r>
    </w:p>
  </w:footnote>
  <w:footnote w:id="64">
    <w:p w:rsidR="00911FA5" w:rsidRDefault="00911FA5" w:rsidP="005200C5">
      <w:pPr>
        <w:pStyle w:val="Textpoznpodarou"/>
      </w:pPr>
      <w:r>
        <w:rPr>
          <w:rStyle w:val="Znakapoznpodarou"/>
        </w:rPr>
        <w:footnoteRef/>
      </w:r>
      <w:r>
        <w:t xml:space="preserve"> </w:t>
      </w:r>
      <w:r w:rsidRPr="008C3CFF">
        <w:rPr>
          <w:rFonts w:asciiTheme="minorHAnsi" w:hAnsiTheme="minorHAnsi"/>
        </w:rPr>
        <w:t>rozsudek Městského soudu v Praze ze dne 18. listopadu 1994, sp. zn. 18 Co 172/94</w:t>
      </w:r>
    </w:p>
  </w:footnote>
  <w:footnote w:id="65">
    <w:p w:rsidR="00911FA5" w:rsidRDefault="00911FA5" w:rsidP="005200C5">
      <w:pPr>
        <w:pStyle w:val="Textpoznpodarou"/>
      </w:pPr>
      <w:r>
        <w:rPr>
          <w:rStyle w:val="Znakapoznpodarou"/>
        </w:rPr>
        <w:footnoteRef/>
      </w:r>
      <w:r>
        <w:t xml:space="preserve"> </w:t>
      </w:r>
      <w:r w:rsidRPr="008C3CFF">
        <w:rPr>
          <w:rFonts w:asciiTheme="minorHAnsi" w:hAnsiTheme="minorHAnsi"/>
        </w:rPr>
        <w:t>rozsudek Nejvyššího soudu ze dne 18. října 2001, sp. zn. 25 Cdo 2764/99</w:t>
      </w:r>
    </w:p>
  </w:footnote>
  <w:footnote w:id="66">
    <w:p w:rsidR="00911FA5" w:rsidRDefault="00911FA5" w:rsidP="005200C5">
      <w:pPr>
        <w:pStyle w:val="Textpoznpodarou"/>
      </w:pPr>
      <w:r>
        <w:rPr>
          <w:rStyle w:val="Znakapoznpodarou"/>
        </w:rPr>
        <w:footnoteRef/>
      </w:r>
      <w:r>
        <w:t xml:space="preserve"> </w:t>
      </w:r>
      <w:r w:rsidRPr="008C3CFF">
        <w:rPr>
          <w:rFonts w:asciiTheme="minorHAnsi" w:hAnsiTheme="minorHAnsi"/>
        </w:rPr>
        <w:t xml:space="preserve">§ 1077 </w:t>
      </w:r>
      <w:r w:rsidRPr="008C3CFF">
        <w:rPr>
          <w:rFonts w:asciiTheme="minorHAnsi" w:eastAsia="Times New Roman" w:hAnsiTheme="minorHAnsi" w:cstheme="minorHAnsi"/>
          <w:lang w:eastAsia="cs-CZ"/>
        </w:rPr>
        <w:t>Allgemeines bürgerliches Gesetzbuch (ABGB), dostupné na www.jusline.at</w:t>
      </w:r>
      <w:r>
        <w:rPr>
          <w:rFonts w:asciiTheme="minorHAnsi" w:eastAsia="Times New Roman" w:hAnsiTheme="minorHAnsi" w:cstheme="minorHAnsi"/>
          <w:lang w:eastAsia="cs-CZ"/>
        </w:rPr>
        <w:t xml:space="preserve"> </w:t>
      </w:r>
    </w:p>
  </w:footnote>
  <w:footnote w:id="67">
    <w:p w:rsidR="00911FA5" w:rsidRDefault="00911FA5" w:rsidP="005200C5">
      <w:pPr>
        <w:pStyle w:val="Textpoznpodarou"/>
      </w:pPr>
      <w:r>
        <w:rPr>
          <w:rStyle w:val="Znakapoznpodarou"/>
        </w:rPr>
        <w:footnoteRef/>
      </w:r>
      <w:r>
        <w:t xml:space="preserve"> </w:t>
      </w:r>
      <w:r w:rsidRPr="00F567F1">
        <w:rPr>
          <w:rFonts w:asciiTheme="minorHAnsi" w:hAnsiTheme="minorHAnsi"/>
        </w:rPr>
        <w:t xml:space="preserve">AICHER, Josef. </w:t>
      </w:r>
      <w:r w:rsidRPr="00F567F1">
        <w:rPr>
          <w:rFonts w:asciiTheme="minorHAnsi" w:hAnsiTheme="minorHAnsi"/>
          <w:i/>
        </w:rPr>
        <w:t>Kommentar zum Allgemeinen bürgerlichen Gesetzbuch</w:t>
      </w:r>
      <w:r w:rsidRPr="00F567F1">
        <w:rPr>
          <w:rFonts w:asciiTheme="minorHAnsi" w:hAnsiTheme="minorHAnsi"/>
        </w:rPr>
        <w:t xml:space="preserve">. Wien: </w:t>
      </w:r>
      <w:r w:rsidRPr="00F567F1">
        <w:rPr>
          <w:rFonts w:asciiTheme="minorHAnsi" w:hAnsiTheme="minorHAnsi" w:cs="Tahoma"/>
          <w:shd w:val="clear" w:color="auto" w:fill="FFFFFF"/>
        </w:rPr>
        <w:t>Manzsche Verlags- und Universitätsbuchhandlung</w:t>
      </w:r>
      <w:r w:rsidRPr="00F567F1">
        <w:rPr>
          <w:rFonts w:asciiTheme="minorHAnsi" w:hAnsiTheme="minorHAnsi"/>
        </w:rPr>
        <w:t>, 2000, s. 2357.</w:t>
      </w:r>
      <w:r>
        <w:t xml:space="preserve"> </w:t>
      </w:r>
    </w:p>
  </w:footnote>
  <w:footnote w:id="68">
    <w:p w:rsidR="00911FA5" w:rsidRDefault="00911FA5" w:rsidP="005200C5">
      <w:pPr>
        <w:pStyle w:val="Textpoznpodarou"/>
      </w:pPr>
      <w:r>
        <w:rPr>
          <w:rStyle w:val="Znakapoznpodarou"/>
        </w:rPr>
        <w:footnoteRef/>
      </w:r>
      <w:r>
        <w:t xml:space="preserve"> </w:t>
      </w:r>
      <w:r w:rsidRPr="00F567F1">
        <w:rPr>
          <w:rFonts w:asciiTheme="minorHAnsi" w:hAnsiTheme="minorHAnsi"/>
        </w:rPr>
        <w:t>rozsudek Nejvyššího soudu ČSR ze dne 3. května 1923, Rv I 1506/22</w:t>
      </w:r>
    </w:p>
  </w:footnote>
  <w:footnote w:id="69">
    <w:p w:rsidR="00911FA5" w:rsidRDefault="00911FA5" w:rsidP="005200C5">
      <w:pPr>
        <w:pStyle w:val="Textpoznpodarou"/>
      </w:pPr>
      <w:r>
        <w:rPr>
          <w:rStyle w:val="Znakapoznpodarou"/>
        </w:rPr>
        <w:footnoteRef/>
      </w:r>
      <w:r>
        <w:t xml:space="preserve"> </w:t>
      </w:r>
      <w:r w:rsidRPr="00F567F1">
        <w:rPr>
          <w:rFonts w:asciiTheme="minorHAnsi" w:hAnsiTheme="minorHAnsi"/>
        </w:rPr>
        <w:t>rozsudek rakouského Nejvyššího soudu (OGH) ze dne 18. dubna 1963, sp. zn. 7 Ob 80/63</w:t>
      </w:r>
      <w:r>
        <w:t xml:space="preserve"> </w:t>
      </w:r>
    </w:p>
  </w:footnote>
  <w:footnote w:id="70">
    <w:p w:rsidR="00911FA5" w:rsidRDefault="00911FA5" w:rsidP="005200C5">
      <w:pPr>
        <w:pStyle w:val="Textpoznpodarou"/>
      </w:pPr>
      <w:r>
        <w:rPr>
          <w:rStyle w:val="Znakapoznpodarou"/>
        </w:rPr>
        <w:footnoteRef/>
      </w:r>
      <w:r>
        <w:t xml:space="preserve"> </w:t>
      </w:r>
      <w:r w:rsidRPr="00F567F1">
        <w:rPr>
          <w:rFonts w:asciiTheme="minorHAnsi" w:hAnsiTheme="minorHAnsi"/>
        </w:rPr>
        <w:t>§ 463 Bürgeliches Gesetzbuch (BGB), dostupné na www.dejure.de</w:t>
      </w:r>
    </w:p>
  </w:footnote>
  <w:footnote w:id="71">
    <w:p w:rsidR="00911FA5" w:rsidRDefault="00911FA5" w:rsidP="005200C5">
      <w:pPr>
        <w:pStyle w:val="Textpoznpodarou"/>
      </w:pPr>
      <w:r>
        <w:rPr>
          <w:rStyle w:val="Znakapoznpodarou"/>
        </w:rPr>
        <w:footnoteRef/>
      </w:r>
      <w:r>
        <w:t xml:space="preserve"> </w:t>
      </w:r>
      <w:r w:rsidRPr="00F567F1">
        <w:rPr>
          <w:rFonts w:asciiTheme="minorHAnsi" w:hAnsiTheme="minorHAnsi"/>
        </w:rPr>
        <w:t>K</w:t>
      </w:r>
      <w:r>
        <w:rPr>
          <w:rFonts w:asciiTheme="minorHAnsi" w:hAnsiTheme="minorHAnsi"/>
        </w:rPr>
        <w:t>LUNZINGER</w:t>
      </w:r>
      <w:r w:rsidRPr="00F567F1">
        <w:rPr>
          <w:rFonts w:asciiTheme="minorHAnsi" w:hAnsiTheme="minorHAnsi"/>
        </w:rPr>
        <w:t>, E</w:t>
      </w:r>
      <w:r>
        <w:rPr>
          <w:rFonts w:asciiTheme="minorHAnsi" w:hAnsiTheme="minorHAnsi"/>
        </w:rPr>
        <w:t>ugen</w:t>
      </w:r>
      <w:r w:rsidRPr="00F567F1">
        <w:rPr>
          <w:rFonts w:asciiTheme="minorHAnsi" w:hAnsiTheme="minorHAnsi"/>
        </w:rPr>
        <w:t xml:space="preserve">. </w:t>
      </w:r>
      <w:r w:rsidRPr="00F567F1">
        <w:rPr>
          <w:rFonts w:asciiTheme="minorHAnsi" w:hAnsiTheme="minorHAnsi"/>
          <w:i/>
        </w:rPr>
        <w:t>Einführung in das Bürgeliche Recht</w:t>
      </w:r>
      <w:r>
        <w:rPr>
          <w:rFonts w:asciiTheme="minorHAnsi" w:hAnsiTheme="minorHAnsi"/>
        </w:rPr>
        <w:t>.</w:t>
      </w:r>
      <w:r w:rsidRPr="00F567F1">
        <w:rPr>
          <w:rFonts w:asciiTheme="minorHAnsi" w:hAnsiTheme="minorHAnsi"/>
        </w:rPr>
        <w:t xml:space="preserve"> 6. Auflage,</w:t>
      </w:r>
      <w:r>
        <w:rPr>
          <w:rFonts w:asciiTheme="minorHAnsi" w:hAnsiTheme="minorHAnsi"/>
        </w:rPr>
        <w:t xml:space="preserve"> München:</w:t>
      </w:r>
      <w:r w:rsidRPr="00F567F1">
        <w:rPr>
          <w:rFonts w:asciiTheme="minorHAnsi" w:hAnsiTheme="minorHAnsi"/>
        </w:rPr>
        <w:t xml:space="preserve"> Verlag Vahlen</w:t>
      </w:r>
      <w:r>
        <w:rPr>
          <w:rFonts w:asciiTheme="minorHAnsi" w:hAnsiTheme="minorHAnsi"/>
        </w:rPr>
        <w:t>,</w:t>
      </w:r>
      <w:r w:rsidRPr="00F567F1">
        <w:rPr>
          <w:rFonts w:asciiTheme="minorHAnsi" w:hAnsiTheme="minorHAnsi"/>
        </w:rPr>
        <w:t xml:space="preserve"> 1995, s. 289</w:t>
      </w:r>
      <w:r>
        <w:rPr>
          <w:rFonts w:asciiTheme="minorHAnsi" w:hAnsiTheme="minorHAnsi"/>
        </w:rPr>
        <w:t>.</w:t>
      </w:r>
      <w:r>
        <w:t xml:space="preserve"> </w:t>
      </w:r>
    </w:p>
  </w:footnote>
  <w:footnote w:id="72">
    <w:p w:rsidR="00911FA5" w:rsidRDefault="00911FA5" w:rsidP="005200C5">
      <w:pPr>
        <w:pStyle w:val="Textpoznpodarou"/>
      </w:pPr>
      <w:r>
        <w:rPr>
          <w:rStyle w:val="Znakapoznpodarou"/>
        </w:rPr>
        <w:footnoteRef/>
      </w:r>
      <w:r>
        <w:t xml:space="preserve"> </w:t>
      </w:r>
      <w:r w:rsidRPr="006763A6">
        <w:rPr>
          <w:rFonts w:asciiTheme="minorHAnsi" w:hAnsiTheme="minorHAnsi"/>
        </w:rPr>
        <w:t xml:space="preserve">LARENZ, Karl. </w:t>
      </w:r>
      <w:r w:rsidRPr="008802BF">
        <w:rPr>
          <w:rFonts w:asciiTheme="minorHAnsi" w:hAnsiTheme="minorHAnsi"/>
          <w:i/>
        </w:rPr>
        <w:t>Lehrbuch des Schuldrechts</w:t>
      </w:r>
      <w:r w:rsidRPr="006763A6">
        <w:rPr>
          <w:rFonts w:asciiTheme="minorHAnsi" w:hAnsiTheme="minorHAnsi"/>
        </w:rPr>
        <w:t>, München: C. H. Beck, 13. Auflage, 1986, s. 153.</w:t>
      </w:r>
      <w:r>
        <w:t xml:space="preserve"> </w:t>
      </w:r>
    </w:p>
  </w:footnote>
  <w:footnote w:id="73">
    <w:p w:rsidR="00911FA5" w:rsidRDefault="00911FA5" w:rsidP="006763A6">
      <w:pPr>
        <w:pStyle w:val="Textpoznpodarou"/>
      </w:pPr>
      <w:r>
        <w:rPr>
          <w:rStyle w:val="Znakapoznpodarou"/>
        </w:rPr>
        <w:footnoteRef/>
      </w:r>
      <w:r>
        <w:t xml:space="preserve"> </w:t>
      </w:r>
      <w:r w:rsidRPr="008802BF">
        <w:rPr>
          <w:rFonts w:asciiTheme="minorHAnsi" w:hAnsiTheme="minorHAnsi"/>
        </w:rPr>
        <w:t>§ 603 odst. 1 zákona č. 40/1964 Sb., občanský zákoník, ve znění pozdějších předpisů</w:t>
      </w:r>
    </w:p>
  </w:footnote>
  <w:footnote w:id="74">
    <w:p w:rsidR="00911FA5" w:rsidRDefault="00911FA5" w:rsidP="006763A6">
      <w:pPr>
        <w:pStyle w:val="Textpoznpodarou"/>
      </w:pPr>
      <w:r>
        <w:rPr>
          <w:rStyle w:val="Znakapoznpodarou"/>
        </w:rPr>
        <w:footnoteRef/>
      </w:r>
      <w:r>
        <w:t xml:space="preserve"> </w:t>
      </w:r>
      <w:r w:rsidRPr="008802BF">
        <w:rPr>
          <w:rFonts w:asciiTheme="minorHAnsi" w:hAnsiTheme="minorHAnsi"/>
        </w:rPr>
        <w:t xml:space="preserve">ŠVESTKA, Jiří a kol. </w:t>
      </w:r>
      <w:r w:rsidRPr="008802BF">
        <w:rPr>
          <w:rFonts w:asciiTheme="minorHAnsi" w:hAnsiTheme="minorHAnsi"/>
          <w:i/>
        </w:rPr>
        <w:t>Občanský zákoník: Komentář - 2. díl.</w:t>
      </w:r>
      <w:r w:rsidRPr="008802BF">
        <w:rPr>
          <w:rFonts w:asciiTheme="minorHAnsi" w:hAnsiTheme="minorHAnsi"/>
        </w:rPr>
        <w:t xml:space="preserve"> Praha: C. H. Beck, 2009, s. 1587.</w:t>
      </w:r>
      <w:r>
        <w:t xml:space="preserve"> </w:t>
      </w:r>
    </w:p>
  </w:footnote>
  <w:footnote w:id="75">
    <w:p w:rsidR="00911FA5" w:rsidRDefault="00911FA5" w:rsidP="006763A6">
      <w:pPr>
        <w:spacing w:after="0" w:line="240" w:lineRule="auto"/>
      </w:pPr>
      <w:r w:rsidRPr="008802BF">
        <w:rPr>
          <w:rStyle w:val="Znakapoznpodarou"/>
          <w:sz w:val="20"/>
          <w:szCs w:val="20"/>
        </w:rPr>
        <w:footnoteRef/>
      </w:r>
      <w:r w:rsidRPr="008802BF">
        <w:rPr>
          <w:sz w:val="20"/>
          <w:szCs w:val="20"/>
        </w:rPr>
        <w:t xml:space="preserve"> </w:t>
      </w:r>
      <w:r w:rsidRPr="008802BF">
        <w:rPr>
          <w:rFonts w:asciiTheme="minorHAnsi" w:hAnsiTheme="minorHAnsi"/>
          <w:sz w:val="20"/>
          <w:szCs w:val="20"/>
        </w:rPr>
        <w:t xml:space="preserve">ELIÁŠ, Karel a kol. </w:t>
      </w:r>
      <w:r w:rsidRPr="008802BF">
        <w:rPr>
          <w:rFonts w:asciiTheme="minorHAnsi" w:hAnsiTheme="minorHAnsi"/>
          <w:i/>
          <w:sz w:val="20"/>
          <w:szCs w:val="20"/>
        </w:rPr>
        <w:t>Občanský zákoník:</w:t>
      </w:r>
      <w:r w:rsidRPr="008802BF">
        <w:rPr>
          <w:rFonts w:asciiTheme="minorHAnsi" w:hAnsiTheme="minorHAnsi"/>
          <w:sz w:val="20"/>
          <w:szCs w:val="20"/>
        </w:rPr>
        <w:t xml:space="preserve"> </w:t>
      </w:r>
      <w:r w:rsidRPr="008802BF">
        <w:rPr>
          <w:rFonts w:asciiTheme="minorHAnsi" w:hAnsiTheme="minorHAnsi"/>
          <w:i/>
          <w:sz w:val="20"/>
          <w:szCs w:val="20"/>
        </w:rPr>
        <w:t xml:space="preserve">Velký akademický komentář – 2. díl. </w:t>
      </w:r>
      <w:r w:rsidRPr="008802BF">
        <w:rPr>
          <w:rFonts w:asciiTheme="minorHAnsi" w:hAnsiTheme="minorHAnsi"/>
          <w:sz w:val="20"/>
          <w:szCs w:val="20"/>
        </w:rPr>
        <w:t>Praha:</w:t>
      </w:r>
      <w:r w:rsidRPr="008802BF">
        <w:rPr>
          <w:rFonts w:asciiTheme="minorHAnsi" w:hAnsiTheme="minorHAnsi"/>
          <w:i/>
          <w:sz w:val="20"/>
          <w:szCs w:val="20"/>
        </w:rPr>
        <w:t xml:space="preserve"> </w:t>
      </w:r>
      <w:r w:rsidRPr="008802BF">
        <w:rPr>
          <w:rFonts w:asciiTheme="minorHAnsi" w:hAnsiTheme="minorHAnsi"/>
          <w:sz w:val="20"/>
          <w:szCs w:val="20"/>
        </w:rPr>
        <w:t>Linde, 2008, s. 1761.</w:t>
      </w:r>
    </w:p>
  </w:footnote>
  <w:footnote w:id="76">
    <w:p w:rsidR="00911FA5" w:rsidRPr="00AD7C03" w:rsidRDefault="00911FA5" w:rsidP="006763A6">
      <w:pPr>
        <w:pStyle w:val="Textpoznpodarou"/>
        <w:rPr>
          <w:rFonts w:asciiTheme="minorHAnsi" w:hAnsiTheme="minorHAnsi"/>
        </w:rPr>
      </w:pPr>
      <w:r>
        <w:rPr>
          <w:rStyle w:val="Znakapoznpodarou"/>
        </w:rPr>
        <w:footnoteRef/>
      </w:r>
      <w:r>
        <w:t xml:space="preserve"> </w:t>
      </w:r>
      <w:r w:rsidRPr="008802BF">
        <w:rPr>
          <w:rFonts w:asciiTheme="minorHAnsi" w:hAnsiTheme="minorHAnsi"/>
        </w:rPr>
        <w:t xml:space="preserve">§ 473 Bürgeliches Gesetzbuch (BGB), dostupné na </w:t>
      </w:r>
      <w:hyperlink r:id="rId4" w:history="1">
        <w:r w:rsidRPr="008802BF">
          <w:rPr>
            <w:rStyle w:val="Hypertextovodkaz"/>
            <w:rFonts w:asciiTheme="minorHAnsi" w:hAnsiTheme="minorHAnsi"/>
            <w:color w:val="auto"/>
            <w:u w:val="none"/>
          </w:rPr>
          <w:t>www.dejure.de</w:t>
        </w:r>
      </w:hyperlink>
    </w:p>
  </w:footnote>
  <w:footnote w:id="77">
    <w:p w:rsidR="00911FA5" w:rsidRPr="004C7925" w:rsidRDefault="00911FA5" w:rsidP="006763A6">
      <w:pPr>
        <w:pStyle w:val="Textpoznpodarou"/>
        <w:rPr>
          <w:rFonts w:asciiTheme="minorHAnsi" w:hAnsiTheme="minorHAnsi"/>
        </w:rPr>
      </w:pPr>
      <w:r>
        <w:rPr>
          <w:rStyle w:val="Znakapoznpodarou"/>
        </w:rPr>
        <w:footnoteRef/>
      </w:r>
      <w:r>
        <w:t xml:space="preserve"> </w:t>
      </w:r>
      <w:r w:rsidRPr="008802BF">
        <w:rPr>
          <w:rFonts w:asciiTheme="minorHAnsi" w:hAnsiTheme="minorHAnsi"/>
        </w:rPr>
        <w:t xml:space="preserve">§ 1074 </w:t>
      </w:r>
      <w:r w:rsidRPr="008802BF">
        <w:rPr>
          <w:rFonts w:asciiTheme="minorHAnsi" w:eastAsia="Times New Roman" w:hAnsiTheme="minorHAnsi" w:cstheme="minorHAnsi"/>
          <w:lang w:eastAsia="cs-CZ"/>
        </w:rPr>
        <w:t xml:space="preserve">Allgemeines bürgerliches Gesetzbuch, dostupné na </w:t>
      </w:r>
      <w:hyperlink r:id="rId5" w:history="1">
        <w:r w:rsidRPr="008802BF">
          <w:rPr>
            <w:rStyle w:val="Hypertextovodkaz"/>
            <w:rFonts w:asciiTheme="minorHAnsi" w:eastAsia="Times New Roman" w:hAnsiTheme="minorHAnsi" w:cstheme="minorHAnsi"/>
            <w:color w:val="auto"/>
            <w:u w:val="none"/>
            <w:lang w:eastAsia="cs-CZ"/>
          </w:rPr>
          <w:t>www.jusline.at</w:t>
        </w:r>
      </w:hyperlink>
    </w:p>
  </w:footnote>
  <w:footnote w:id="78">
    <w:p w:rsidR="00911FA5" w:rsidRPr="00A03E6B" w:rsidRDefault="00911FA5">
      <w:pPr>
        <w:pStyle w:val="Textpoznpodarou"/>
        <w:rPr>
          <w:rFonts w:asciiTheme="minorHAnsi" w:hAnsiTheme="minorHAnsi"/>
        </w:rPr>
      </w:pPr>
      <w:r>
        <w:rPr>
          <w:rStyle w:val="Znakapoznpodarou"/>
        </w:rPr>
        <w:footnoteRef/>
      </w:r>
      <w:r>
        <w:t xml:space="preserve">  </w:t>
      </w:r>
      <w:r>
        <w:rPr>
          <w:rFonts w:asciiTheme="minorHAnsi" w:hAnsiTheme="minorHAnsi"/>
        </w:rPr>
        <w:t>rozsudek rakouského Nejvyššího soudu (OGH) ze dne 13. dubna 1959, sp. zn. 3 Ob 140/59</w:t>
      </w:r>
    </w:p>
  </w:footnote>
  <w:footnote w:id="79">
    <w:p w:rsidR="00911FA5" w:rsidRPr="00A03E6B" w:rsidRDefault="00911FA5">
      <w:pPr>
        <w:pStyle w:val="Textpoznpodarou"/>
        <w:rPr>
          <w:rFonts w:asciiTheme="minorHAnsi" w:hAnsiTheme="minorHAnsi"/>
        </w:rPr>
      </w:pPr>
      <w:r>
        <w:rPr>
          <w:rStyle w:val="Znakapoznpodarou"/>
        </w:rPr>
        <w:footnoteRef/>
      </w:r>
      <w:r>
        <w:t xml:space="preserve"> </w:t>
      </w:r>
      <w:r>
        <w:rPr>
          <w:rFonts w:asciiTheme="minorHAnsi" w:hAnsiTheme="minorHAnsi"/>
        </w:rPr>
        <w:t xml:space="preserve">AICHER, Josef. </w:t>
      </w:r>
      <w:r>
        <w:rPr>
          <w:rFonts w:asciiTheme="minorHAnsi" w:hAnsiTheme="minorHAnsi"/>
          <w:i/>
        </w:rPr>
        <w:t xml:space="preserve">Kommentar zum Allgemeinen bürgerlichen Gesetzbuch. </w:t>
      </w:r>
      <w:r>
        <w:rPr>
          <w:rFonts w:asciiTheme="minorHAnsi" w:hAnsiTheme="minorHAnsi"/>
        </w:rPr>
        <w:t>Wien: Manzsche Verlags – und Universitätsbuchhandlung, 2000, s. 2347.</w:t>
      </w:r>
      <w:r>
        <w:t xml:space="preserve"> </w:t>
      </w:r>
    </w:p>
  </w:footnote>
  <w:footnote w:id="80">
    <w:p w:rsidR="00911FA5" w:rsidRDefault="00911FA5">
      <w:pPr>
        <w:pStyle w:val="Textpoznpodarou"/>
      </w:pPr>
      <w:r>
        <w:rPr>
          <w:rStyle w:val="Znakapoznpodarou"/>
        </w:rPr>
        <w:footnoteRef/>
      </w:r>
      <w:r>
        <w:t xml:space="preserve"> </w:t>
      </w:r>
      <w:r w:rsidRPr="009B4806">
        <w:rPr>
          <w:rFonts w:asciiTheme="minorHAnsi" w:hAnsiTheme="minorHAnsi" w:cstheme="minorHAnsi"/>
        </w:rPr>
        <w:t xml:space="preserve">§ 829 </w:t>
      </w:r>
      <w:r w:rsidRPr="009B4806">
        <w:rPr>
          <w:rFonts w:asciiTheme="minorHAnsi" w:eastAsia="Times New Roman" w:hAnsiTheme="minorHAnsi" w:cstheme="minorHAnsi"/>
          <w:lang w:eastAsia="cs-CZ"/>
        </w:rPr>
        <w:t xml:space="preserve">Allgemeines bürgerliches Gesetzbuch, dostupné na </w:t>
      </w:r>
      <w:hyperlink r:id="rId6" w:history="1">
        <w:r w:rsidRPr="009B4806">
          <w:rPr>
            <w:rStyle w:val="Hypertextovodkaz"/>
            <w:rFonts w:asciiTheme="minorHAnsi" w:eastAsia="Times New Roman" w:hAnsiTheme="minorHAnsi" w:cstheme="minorHAnsi"/>
            <w:color w:val="auto"/>
            <w:u w:val="none"/>
            <w:lang w:eastAsia="cs-CZ"/>
          </w:rPr>
          <w:t>www.jusline.at</w:t>
        </w:r>
      </w:hyperlink>
    </w:p>
  </w:footnote>
  <w:footnote w:id="81">
    <w:p w:rsidR="00911FA5" w:rsidRDefault="00911FA5">
      <w:pPr>
        <w:pStyle w:val="Textpoznpodarou"/>
      </w:pPr>
      <w:r>
        <w:rPr>
          <w:rStyle w:val="Znakapoznpodarou"/>
        </w:rPr>
        <w:footnoteRef/>
      </w:r>
      <w:r>
        <w:t xml:space="preserve"> </w:t>
      </w:r>
      <w:r>
        <w:rPr>
          <w:rFonts w:asciiTheme="minorHAnsi" w:hAnsiTheme="minorHAnsi" w:cstheme="minorHAnsi"/>
        </w:rPr>
        <w:t>ROMBACH</w:t>
      </w:r>
      <w:r w:rsidRPr="009B4806">
        <w:rPr>
          <w:rFonts w:asciiTheme="minorHAnsi" w:hAnsiTheme="minorHAnsi" w:cstheme="minorHAnsi"/>
        </w:rPr>
        <w:t>, C</w:t>
      </w:r>
      <w:r>
        <w:rPr>
          <w:rFonts w:asciiTheme="minorHAnsi" w:hAnsiTheme="minorHAnsi" w:cstheme="minorHAnsi"/>
        </w:rPr>
        <w:t>laudie</w:t>
      </w:r>
      <w:r w:rsidRPr="009B4806">
        <w:rPr>
          <w:rFonts w:asciiTheme="minorHAnsi" w:hAnsiTheme="minorHAnsi" w:cstheme="minorHAnsi"/>
        </w:rPr>
        <w:t>. Nemovitost</w:t>
      </w:r>
      <w:r>
        <w:rPr>
          <w:rFonts w:asciiTheme="minorHAnsi" w:hAnsiTheme="minorHAnsi" w:cstheme="minorHAnsi"/>
        </w:rPr>
        <w:t>i</w:t>
      </w:r>
      <w:r w:rsidRPr="009B4806">
        <w:rPr>
          <w:rFonts w:asciiTheme="minorHAnsi" w:hAnsiTheme="minorHAnsi" w:cstheme="minorHAnsi"/>
        </w:rPr>
        <w:t xml:space="preserve"> v německém</w:t>
      </w:r>
      <w:r>
        <w:rPr>
          <w:rFonts w:asciiTheme="minorHAnsi" w:hAnsiTheme="minorHAnsi" w:cstheme="minorHAnsi"/>
        </w:rPr>
        <w:t xml:space="preserve"> právu. </w:t>
      </w:r>
      <w:r w:rsidRPr="008E34B0">
        <w:rPr>
          <w:rFonts w:asciiTheme="minorHAnsi" w:hAnsiTheme="minorHAnsi" w:cstheme="minorHAnsi"/>
          <w:i/>
        </w:rPr>
        <w:t>Ad Notam</w:t>
      </w:r>
      <w:r>
        <w:rPr>
          <w:rFonts w:asciiTheme="minorHAnsi" w:hAnsiTheme="minorHAnsi" w:cstheme="minorHAnsi"/>
        </w:rPr>
        <w:t>, 2002, č. 2, s</w:t>
      </w:r>
      <w:r w:rsidRPr="009B4806">
        <w:rPr>
          <w:rFonts w:asciiTheme="minorHAnsi" w:hAnsiTheme="minorHAnsi" w:cstheme="minorHAnsi"/>
        </w:rPr>
        <w:t>. 2</w:t>
      </w:r>
      <w:r>
        <w:rPr>
          <w:rFonts w:asciiTheme="minorHAnsi" w:hAnsiTheme="minorHAnsi" w:cstheme="minorHAnsi"/>
        </w:rPr>
        <w:t>9.</w:t>
      </w:r>
    </w:p>
  </w:footnote>
  <w:footnote w:id="82">
    <w:p w:rsidR="00911FA5" w:rsidRDefault="00911FA5">
      <w:pPr>
        <w:pStyle w:val="Textpoznpodarou"/>
      </w:pPr>
      <w:r>
        <w:rPr>
          <w:rStyle w:val="Znakapoznpodarou"/>
        </w:rPr>
        <w:footnoteRef/>
      </w:r>
      <w:r>
        <w:t xml:space="preserve"> </w:t>
      </w:r>
      <w:r>
        <w:rPr>
          <w:rFonts w:asciiTheme="minorHAnsi" w:hAnsiTheme="minorHAnsi" w:cstheme="minorHAnsi"/>
        </w:rPr>
        <w:t>rozsudek</w:t>
      </w:r>
      <w:r w:rsidRPr="009B4806">
        <w:rPr>
          <w:rFonts w:asciiTheme="minorHAnsi" w:hAnsiTheme="minorHAnsi" w:cstheme="minorHAnsi"/>
        </w:rPr>
        <w:t xml:space="preserve"> Nejvyššího soudu ze dne 25.</w:t>
      </w:r>
      <w:r>
        <w:rPr>
          <w:rFonts w:asciiTheme="minorHAnsi" w:hAnsiTheme="minorHAnsi" w:cstheme="minorHAnsi"/>
        </w:rPr>
        <w:t xml:space="preserve"> srpna </w:t>
      </w:r>
      <w:r w:rsidRPr="009B4806">
        <w:rPr>
          <w:rFonts w:asciiTheme="minorHAnsi" w:hAnsiTheme="minorHAnsi" w:cstheme="minorHAnsi"/>
        </w:rPr>
        <w:t>2003, sp. zn. 33 Odo 178/2003</w:t>
      </w:r>
    </w:p>
  </w:footnote>
  <w:footnote w:id="83">
    <w:p w:rsidR="00911FA5" w:rsidRPr="009B4806" w:rsidRDefault="00911FA5" w:rsidP="00416D48">
      <w:pPr>
        <w:pStyle w:val="Textpoznpodarou"/>
        <w:rPr>
          <w:rFonts w:asciiTheme="minorHAnsi" w:hAnsiTheme="minorHAnsi" w:cstheme="minorHAnsi"/>
        </w:rPr>
      </w:pPr>
      <w:r w:rsidRPr="004024E9">
        <w:rPr>
          <w:rStyle w:val="Znakapoznpodarou"/>
          <w:rFonts w:cs="Times New Roman"/>
        </w:rPr>
        <w:footnoteRef/>
      </w:r>
      <w:r w:rsidRPr="004024E9">
        <w:rPr>
          <w:rFonts w:cs="Times New Roman"/>
        </w:rPr>
        <w:t xml:space="preserve"> </w:t>
      </w:r>
      <w:r w:rsidRPr="009B4806">
        <w:rPr>
          <w:rFonts w:asciiTheme="minorHAnsi" w:hAnsiTheme="minorHAnsi" w:cstheme="minorHAnsi"/>
        </w:rPr>
        <w:t>§ 140 zákona č. 40/1964 Sb., občanský zákoník, ve znění pozdějších předpisů</w:t>
      </w:r>
    </w:p>
  </w:footnote>
  <w:footnote w:id="84">
    <w:p w:rsidR="00911FA5" w:rsidRDefault="00911FA5" w:rsidP="007C29D1">
      <w:pPr>
        <w:pStyle w:val="Textpoznpodarou"/>
      </w:pPr>
      <w:r>
        <w:rPr>
          <w:rStyle w:val="Znakapoznpodarou"/>
        </w:rPr>
        <w:footnoteRef/>
      </w:r>
      <w:r>
        <w:t xml:space="preserve"> </w:t>
      </w:r>
      <w:r w:rsidRPr="009B4806">
        <w:rPr>
          <w:rFonts w:asciiTheme="minorHAnsi" w:hAnsiTheme="minorHAnsi" w:cstheme="minorHAnsi"/>
        </w:rPr>
        <w:t xml:space="preserve">ELIÁŠ, Karel. O zákonném předkupním právu spoluvlastníků. </w:t>
      </w:r>
      <w:r w:rsidRPr="009B4806">
        <w:rPr>
          <w:rFonts w:asciiTheme="minorHAnsi" w:hAnsiTheme="minorHAnsi" w:cstheme="minorHAnsi"/>
          <w:i/>
        </w:rPr>
        <w:t>Právní rozhledy</w:t>
      </w:r>
      <w:r w:rsidRPr="009B4806">
        <w:rPr>
          <w:rFonts w:asciiTheme="minorHAnsi" w:hAnsiTheme="minorHAnsi" w:cstheme="minorHAnsi"/>
        </w:rPr>
        <w:t>, 2009, č. 5, s. 154.</w:t>
      </w:r>
    </w:p>
  </w:footnote>
  <w:footnote w:id="85">
    <w:p w:rsidR="00911FA5" w:rsidRDefault="00911FA5">
      <w:pPr>
        <w:pStyle w:val="Textpoznpodarou"/>
      </w:pPr>
      <w:r>
        <w:rPr>
          <w:rStyle w:val="Znakapoznpodarou"/>
        </w:rPr>
        <w:footnoteRef/>
      </w:r>
      <w:r>
        <w:t xml:space="preserve"> </w:t>
      </w:r>
      <w:r w:rsidRPr="00506C3F">
        <w:rPr>
          <w:rFonts w:asciiTheme="minorHAnsi" w:hAnsiTheme="minorHAnsi" w:cstheme="minorHAnsi"/>
        </w:rPr>
        <w:t xml:space="preserve">FIALA, Josef a kol. </w:t>
      </w:r>
      <w:r w:rsidRPr="00506C3F">
        <w:rPr>
          <w:rFonts w:asciiTheme="minorHAnsi" w:hAnsiTheme="minorHAnsi" w:cstheme="minorHAnsi"/>
          <w:i/>
        </w:rPr>
        <w:t>Občanský zákoník: komentář - 1. díl.</w:t>
      </w:r>
      <w:r w:rsidRPr="00506C3F">
        <w:rPr>
          <w:rFonts w:asciiTheme="minorHAnsi" w:hAnsiTheme="minorHAnsi" w:cstheme="minorHAnsi"/>
        </w:rPr>
        <w:t xml:space="preserve"> Praha: Wolters Kluwer ČR, 2009, s. 472.</w:t>
      </w:r>
    </w:p>
  </w:footnote>
  <w:footnote w:id="86">
    <w:p w:rsidR="00911FA5" w:rsidRPr="00CC1B92" w:rsidRDefault="00911FA5">
      <w:pPr>
        <w:pStyle w:val="Textpoznpodarou"/>
        <w:rPr>
          <w:rFonts w:asciiTheme="minorHAnsi" w:hAnsiTheme="minorHAnsi" w:cstheme="minorHAnsi"/>
        </w:rPr>
      </w:pPr>
      <w:r>
        <w:rPr>
          <w:rStyle w:val="Znakapoznpodarou"/>
        </w:rPr>
        <w:footnoteRef/>
      </w:r>
      <w:r>
        <w:t xml:space="preserve"> </w:t>
      </w:r>
      <w:r>
        <w:rPr>
          <w:rFonts w:asciiTheme="minorHAnsi" w:hAnsiTheme="minorHAnsi" w:cstheme="minorHAnsi"/>
        </w:rPr>
        <w:t>stanovisko kolegia</w:t>
      </w:r>
      <w:r w:rsidRPr="00CC1B92">
        <w:rPr>
          <w:rFonts w:asciiTheme="minorHAnsi" w:hAnsiTheme="minorHAnsi" w:cstheme="minorHAnsi"/>
        </w:rPr>
        <w:t xml:space="preserve"> Nejvyššího soudu Slovenské socialistické republiky</w:t>
      </w:r>
      <w:r>
        <w:rPr>
          <w:rFonts w:asciiTheme="minorHAnsi" w:hAnsiTheme="minorHAnsi" w:cstheme="minorHAnsi"/>
        </w:rPr>
        <w:t xml:space="preserve"> ze dne 8. března 1973,</w:t>
      </w:r>
      <w:r w:rsidRPr="00CC1B92">
        <w:rPr>
          <w:rFonts w:asciiTheme="minorHAnsi" w:hAnsiTheme="minorHAnsi" w:cstheme="minorHAnsi"/>
        </w:rPr>
        <w:t xml:space="preserve"> sp. zn. Cpj 8/72</w:t>
      </w:r>
    </w:p>
  </w:footnote>
  <w:footnote w:id="87">
    <w:p w:rsidR="00911FA5" w:rsidRDefault="00911FA5">
      <w:pPr>
        <w:pStyle w:val="Textpoznpodarou"/>
      </w:pPr>
      <w:r>
        <w:rPr>
          <w:rStyle w:val="Znakapoznpodarou"/>
        </w:rPr>
        <w:footnoteRef/>
      </w:r>
      <w:r>
        <w:t xml:space="preserve"> </w:t>
      </w:r>
      <w:r w:rsidRPr="00CC1B92">
        <w:rPr>
          <w:rFonts w:asciiTheme="minorHAnsi" w:hAnsiTheme="minorHAnsi" w:cstheme="minorHAnsi"/>
        </w:rPr>
        <w:t>§ 116 zákona č. 40/1964 Sb., občanský zákoník, ve znění pozdějších předpisů</w:t>
      </w:r>
    </w:p>
  </w:footnote>
  <w:footnote w:id="88">
    <w:p w:rsidR="00911FA5" w:rsidRDefault="00911FA5">
      <w:pPr>
        <w:pStyle w:val="Textpoznpodarou"/>
      </w:pPr>
      <w:r>
        <w:rPr>
          <w:rStyle w:val="Znakapoznpodarou"/>
        </w:rPr>
        <w:footnoteRef/>
      </w:r>
      <w:r>
        <w:t xml:space="preserve"> </w:t>
      </w:r>
      <w:r>
        <w:rPr>
          <w:rFonts w:asciiTheme="minorHAnsi" w:hAnsiTheme="minorHAnsi" w:cstheme="minorHAnsi"/>
        </w:rPr>
        <w:t>r</w:t>
      </w:r>
      <w:r w:rsidRPr="00CC1B92">
        <w:rPr>
          <w:rFonts w:asciiTheme="minorHAnsi" w:hAnsiTheme="minorHAnsi" w:cstheme="minorHAnsi"/>
        </w:rPr>
        <w:t>oz</w:t>
      </w:r>
      <w:r>
        <w:rPr>
          <w:rFonts w:asciiTheme="minorHAnsi" w:hAnsiTheme="minorHAnsi" w:cstheme="minorHAnsi"/>
        </w:rPr>
        <w:t>sudek</w:t>
      </w:r>
      <w:r w:rsidRPr="00CC1B92">
        <w:rPr>
          <w:rFonts w:asciiTheme="minorHAnsi" w:hAnsiTheme="minorHAnsi" w:cstheme="minorHAnsi"/>
        </w:rPr>
        <w:t xml:space="preserve"> Nejvyššího soudu ze dne 26.</w:t>
      </w:r>
      <w:r>
        <w:rPr>
          <w:rFonts w:asciiTheme="minorHAnsi" w:hAnsiTheme="minorHAnsi" w:cstheme="minorHAnsi"/>
        </w:rPr>
        <w:t xml:space="preserve"> dubna </w:t>
      </w:r>
      <w:r w:rsidRPr="00CC1B92">
        <w:rPr>
          <w:rFonts w:asciiTheme="minorHAnsi" w:hAnsiTheme="minorHAnsi" w:cstheme="minorHAnsi"/>
        </w:rPr>
        <w:t>2001, sp. zn. 22 Cdo 1143/2000, stejný závěr v</w:t>
      </w:r>
      <w:r>
        <w:rPr>
          <w:rFonts w:asciiTheme="minorHAnsi" w:hAnsiTheme="minorHAnsi" w:cstheme="minorHAnsi"/>
        </w:rPr>
        <w:t> </w:t>
      </w:r>
      <w:r w:rsidRPr="00CC1B92">
        <w:rPr>
          <w:rFonts w:asciiTheme="minorHAnsi" w:hAnsiTheme="minorHAnsi" w:cstheme="minorHAnsi"/>
        </w:rPr>
        <w:t>roz</w:t>
      </w:r>
      <w:r>
        <w:rPr>
          <w:rFonts w:asciiTheme="minorHAnsi" w:hAnsiTheme="minorHAnsi" w:cstheme="minorHAnsi"/>
        </w:rPr>
        <w:t>sudku Nejvyššího soudu ze dne 10. října 2001,</w:t>
      </w:r>
      <w:r w:rsidRPr="00CC1B92">
        <w:rPr>
          <w:rFonts w:asciiTheme="minorHAnsi" w:hAnsiTheme="minorHAnsi" w:cstheme="minorHAnsi"/>
        </w:rPr>
        <w:t xml:space="preserve"> sp. zn. 22 Cdo 2474/2000</w:t>
      </w:r>
    </w:p>
  </w:footnote>
  <w:footnote w:id="89">
    <w:p w:rsidR="00911FA5" w:rsidRDefault="00911FA5">
      <w:pPr>
        <w:pStyle w:val="Textpoznpodarou"/>
      </w:pPr>
      <w:r>
        <w:rPr>
          <w:rStyle w:val="Znakapoznpodarou"/>
        </w:rPr>
        <w:footnoteRef/>
      </w:r>
      <w:r>
        <w:t xml:space="preserve"> </w:t>
      </w:r>
      <w:r>
        <w:rPr>
          <w:rFonts w:asciiTheme="minorHAnsi" w:hAnsiTheme="minorHAnsi"/>
        </w:rPr>
        <w:t>rozsudek</w:t>
      </w:r>
      <w:r w:rsidRPr="00197DDA">
        <w:rPr>
          <w:rFonts w:asciiTheme="minorHAnsi" w:hAnsiTheme="minorHAnsi"/>
        </w:rPr>
        <w:t xml:space="preserve"> Nejvyššího soudu ze dne 29.</w:t>
      </w:r>
      <w:r>
        <w:rPr>
          <w:rFonts w:asciiTheme="minorHAnsi" w:hAnsiTheme="minorHAnsi"/>
        </w:rPr>
        <w:t xml:space="preserve"> dubna </w:t>
      </w:r>
      <w:r w:rsidRPr="00197DDA">
        <w:rPr>
          <w:rFonts w:asciiTheme="minorHAnsi" w:hAnsiTheme="minorHAnsi"/>
        </w:rPr>
        <w:t>2004, sp. zn. 22 Cdo 1836/2003</w:t>
      </w:r>
    </w:p>
  </w:footnote>
  <w:footnote w:id="90">
    <w:p w:rsidR="00911FA5" w:rsidRDefault="00911FA5">
      <w:pPr>
        <w:pStyle w:val="Textpoznpodarou"/>
      </w:pPr>
      <w:r>
        <w:rPr>
          <w:rStyle w:val="Znakapoznpodarou"/>
        </w:rPr>
        <w:footnoteRef/>
      </w:r>
      <w:r>
        <w:t xml:space="preserve"> </w:t>
      </w:r>
      <w:r>
        <w:rPr>
          <w:rFonts w:asciiTheme="minorHAnsi" w:hAnsiTheme="minorHAnsi"/>
        </w:rPr>
        <w:t>rozsudek</w:t>
      </w:r>
      <w:r w:rsidRPr="00197DDA">
        <w:rPr>
          <w:rFonts w:asciiTheme="minorHAnsi" w:hAnsiTheme="minorHAnsi"/>
        </w:rPr>
        <w:t xml:space="preserve"> Nejvyššího soudu ze dne 27.</w:t>
      </w:r>
      <w:r>
        <w:rPr>
          <w:rFonts w:asciiTheme="minorHAnsi" w:hAnsiTheme="minorHAnsi"/>
        </w:rPr>
        <w:t xml:space="preserve"> ledna </w:t>
      </w:r>
      <w:r w:rsidRPr="00197DDA">
        <w:rPr>
          <w:rFonts w:asciiTheme="minorHAnsi" w:hAnsiTheme="minorHAnsi"/>
        </w:rPr>
        <w:t>2010, sp. zn. 29 Cdo 4822/2008</w:t>
      </w:r>
    </w:p>
  </w:footnote>
  <w:footnote w:id="91">
    <w:p w:rsidR="00911FA5" w:rsidRDefault="00911FA5">
      <w:pPr>
        <w:pStyle w:val="Textpoznpodarou"/>
      </w:pPr>
      <w:r>
        <w:rPr>
          <w:rStyle w:val="Znakapoznpodarou"/>
        </w:rPr>
        <w:footnoteRef/>
      </w:r>
      <w:r>
        <w:t xml:space="preserve"> </w:t>
      </w:r>
      <w:r w:rsidRPr="00197DDA">
        <w:rPr>
          <w:rFonts w:asciiTheme="minorHAnsi" w:hAnsiTheme="minorHAnsi"/>
        </w:rPr>
        <w:t xml:space="preserve">například </w:t>
      </w:r>
      <w:r>
        <w:rPr>
          <w:rFonts w:asciiTheme="minorHAnsi" w:hAnsiTheme="minorHAnsi"/>
        </w:rPr>
        <w:t>rozsudek</w:t>
      </w:r>
      <w:r w:rsidRPr="00197DDA">
        <w:rPr>
          <w:rFonts w:asciiTheme="minorHAnsi" w:hAnsiTheme="minorHAnsi"/>
        </w:rPr>
        <w:t xml:space="preserve"> Nejvyšš</w:t>
      </w:r>
      <w:r>
        <w:rPr>
          <w:rFonts w:asciiTheme="minorHAnsi" w:hAnsiTheme="minorHAnsi"/>
        </w:rPr>
        <w:t xml:space="preserve">ího soudu ze dne 18. srpna </w:t>
      </w:r>
      <w:r w:rsidRPr="00197DDA">
        <w:rPr>
          <w:rFonts w:asciiTheme="minorHAnsi" w:hAnsiTheme="minorHAnsi"/>
        </w:rPr>
        <w:t>2011, sp. zn. 29 Cdo 1955/2010, dále roz</w:t>
      </w:r>
      <w:r>
        <w:rPr>
          <w:rFonts w:asciiTheme="minorHAnsi" w:hAnsiTheme="minorHAnsi"/>
        </w:rPr>
        <w:t>sudek</w:t>
      </w:r>
      <w:r w:rsidRPr="00197DDA">
        <w:rPr>
          <w:rFonts w:asciiTheme="minorHAnsi" w:hAnsiTheme="minorHAnsi"/>
        </w:rPr>
        <w:t xml:space="preserve"> sp. zn. 29 Cdo 4536/2009</w:t>
      </w:r>
    </w:p>
  </w:footnote>
  <w:footnote w:id="92">
    <w:p w:rsidR="00911FA5" w:rsidRDefault="00911FA5">
      <w:pPr>
        <w:pStyle w:val="Textpoznpodarou"/>
      </w:pPr>
      <w:r>
        <w:rPr>
          <w:rStyle w:val="Znakapoznpodarou"/>
        </w:rPr>
        <w:footnoteRef/>
      </w:r>
      <w:r>
        <w:rPr>
          <w:rFonts w:asciiTheme="minorHAnsi" w:hAnsiTheme="minorHAnsi"/>
        </w:rPr>
        <w:t xml:space="preserve"> </w:t>
      </w:r>
      <w:r w:rsidRPr="00506C3F">
        <w:rPr>
          <w:rFonts w:asciiTheme="minorHAnsi" w:hAnsiTheme="minorHAnsi" w:cstheme="minorHAnsi"/>
        </w:rPr>
        <w:t xml:space="preserve">FIALA, Josef a kol. </w:t>
      </w:r>
      <w:r w:rsidRPr="00506C3F">
        <w:rPr>
          <w:rFonts w:asciiTheme="minorHAnsi" w:hAnsiTheme="minorHAnsi" w:cstheme="minorHAnsi"/>
          <w:i/>
        </w:rPr>
        <w:t>Občanský zákoník: komentář - 1. díl.</w:t>
      </w:r>
      <w:r w:rsidRPr="00506C3F">
        <w:rPr>
          <w:rFonts w:asciiTheme="minorHAnsi" w:hAnsiTheme="minorHAnsi" w:cstheme="minorHAnsi"/>
        </w:rPr>
        <w:t xml:space="preserve"> Praha: Wolters Kluwer ČR, 2009, s.</w:t>
      </w:r>
      <w:r w:rsidRPr="00197DDA">
        <w:rPr>
          <w:rFonts w:asciiTheme="minorHAnsi" w:hAnsiTheme="minorHAnsi"/>
        </w:rPr>
        <w:t xml:space="preserve"> 474</w:t>
      </w:r>
      <w:r>
        <w:rPr>
          <w:rFonts w:asciiTheme="minorHAnsi" w:hAnsiTheme="minorHAnsi"/>
        </w:rPr>
        <w:t>.</w:t>
      </w:r>
    </w:p>
  </w:footnote>
  <w:footnote w:id="93">
    <w:p w:rsidR="00911FA5" w:rsidRDefault="00911FA5">
      <w:pPr>
        <w:pStyle w:val="Textpoznpodarou"/>
      </w:pPr>
      <w:r>
        <w:rPr>
          <w:rStyle w:val="Znakapoznpodarou"/>
        </w:rPr>
        <w:footnoteRef/>
      </w:r>
      <w:r>
        <w:t xml:space="preserve"> </w:t>
      </w:r>
      <w:r w:rsidRPr="005D3AF4">
        <w:rPr>
          <w:rFonts w:asciiTheme="minorHAnsi" w:hAnsiTheme="minorHAnsi"/>
        </w:rPr>
        <w:t xml:space="preserve">ŠVESTKA, Jiří a kol. </w:t>
      </w:r>
      <w:r>
        <w:rPr>
          <w:rFonts w:asciiTheme="minorHAnsi" w:hAnsiTheme="minorHAnsi"/>
          <w:i/>
        </w:rPr>
        <w:t xml:space="preserve">Občanský zákoník: Komentář - </w:t>
      </w:r>
      <w:r w:rsidRPr="005D3AF4">
        <w:rPr>
          <w:rFonts w:asciiTheme="minorHAnsi" w:hAnsiTheme="minorHAnsi"/>
          <w:i/>
        </w:rPr>
        <w:t>1.</w:t>
      </w:r>
      <w:r>
        <w:rPr>
          <w:rFonts w:asciiTheme="minorHAnsi" w:hAnsiTheme="minorHAnsi"/>
          <w:i/>
        </w:rPr>
        <w:t xml:space="preserve"> </w:t>
      </w:r>
      <w:r w:rsidRPr="005D3AF4">
        <w:rPr>
          <w:rFonts w:asciiTheme="minorHAnsi" w:hAnsiTheme="minorHAnsi"/>
          <w:i/>
        </w:rPr>
        <w:t>díl.</w:t>
      </w:r>
      <w:r>
        <w:rPr>
          <w:rFonts w:asciiTheme="minorHAnsi" w:hAnsiTheme="minorHAnsi"/>
        </w:rPr>
        <w:t xml:space="preserve"> Praha: C. H. Beck, 2009</w:t>
      </w:r>
      <w:r w:rsidRPr="005D3AF4">
        <w:rPr>
          <w:rFonts w:asciiTheme="minorHAnsi" w:hAnsiTheme="minorHAnsi"/>
        </w:rPr>
        <w:t>, s.</w:t>
      </w:r>
      <w:r w:rsidRPr="00197DDA">
        <w:rPr>
          <w:rFonts w:asciiTheme="minorHAnsi" w:hAnsiTheme="minorHAnsi"/>
        </w:rPr>
        <w:t xml:space="preserve"> 633</w:t>
      </w:r>
      <w:r>
        <w:rPr>
          <w:rFonts w:asciiTheme="minorHAnsi" w:hAnsiTheme="minorHAnsi"/>
        </w:rPr>
        <w:t>.</w:t>
      </w:r>
    </w:p>
  </w:footnote>
  <w:footnote w:id="94">
    <w:p w:rsidR="00911FA5" w:rsidRDefault="00911FA5">
      <w:pPr>
        <w:pStyle w:val="Textpoznpodarou"/>
      </w:pPr>
      <w:r>
        <w:rPr>
          <w:rStyle w:val="Znakapoznpodarou"/>
        </w:rPr>
        <w:footnoteRef/>
      </w:r>
      <w:r>
        <w:t xml:space="preserve"> </w:t>
      </w:r>
      <w:r>
        <w:rPr>
          <w:rFonts w:asciiTheme="minorHAnsi" w:hAnsiTheme="minorHAnsi"/>
        </w:rPr>
        <w:t>RICHTER</w:t>
      </w:r>
      <w:r w:rsidRPr="00197DDA">
        <w:rPr>
          <w:rFonts w:asciiTheme="minorHAnsi" w:hAnsiTheme="minorHAnsi"/>
        </w:rPr>
        <w:t>, T</w:t>
      </w:r>
      <w:r>
        <w:rPr>
          <w:rFonts w:asciiTheme="minorHAnsi" w:hAnsiTheme="minorHAnsi"/>
        </w:rPr>
        <w:t>omáš</w:t>
      </w:r>
      <w:r w:rsidRPr="00197DDA">
        <w:rPr>
          <w:rFonts w:asciiTheme="minorHAnsi" w:hAnsiTheme="minorHAnsi"/>
        </w:rPr>
        <w:t xml:space="preserve">. </w:t>
      </w:r>
      <w:r w:rsidRPr="008E1EC3">
        <w:rPr>
          <w:rFonts w:asciiTheme="minorHAnsi" w:hAnsiTheme="minorHAnsi"/>
        </w:rPr>
        <w:t>Obchodní společnost jako osoba blízká – několik poznámek k judikatuře Nejvyššího soudu</w:t>
      </w:r>
      <w:r w:rsidRPr="00197DDA">
        <w:rPr>
          <w:rFonts w:asciiTheme="minorHAnsi" w:hAnsiTheme="minorHAnsi"/>
        </w:rPr>
        <w:t xml:space="preserve">. </w:t>
      </w:r>
      <w:r w:rsidRPr="008E1EC3">
        <w:rPr>
          <w:rFonts w:asciiTheme="minorHAnsi" w:hAnsiTheme="minorHAnsi"/>
          <w:i/>
        </w:rPr>
        <w:t>Právní rozhledy</w:t>
      </w:r>
      <w:r w:rsidRPr="00197DDA">
        <w:rPr>
          <w:rFonts w:asciiTheme="minorHAnsi" w:hAnsiTheme="minorHAnsi"/>
        </w:rPr>
        <w:t>, 2007, č. 15, s. 556</w:t>
      </w:r>
      <w:r>
        <w:rPr>
          <w:rFonts w:asciiTheme="minorHAnsi" w:hAnsiTheme="minorHAnsi"/>
        </w:rPr>
        <w:t>.</w:t>
      </w:r>
    </w:p>
  </w:footnote>
  <w:footnote w:id="95">
    <w:p w:rsidR="00911FA5" w:rsidRDefault="00911FA5">
      <w:pPr>
        <w:pStyle w:val="Textpoznpodarou"/>
      </w:pPr>
      <w:r>
        <w:rPr>
          <w:rStyle w:val="Znakapoznpodarou"/>
        </w:rPr>
        <w:footnoteRef/>
      </w:r>
      <w:r>
        <w:t xml:space="preserve"> </w:t>
      </w:r>
      <w:r w:rsidRPr="005A1FFD">
        <w:rPr>
          <w:rFonts w:asciiTheme="minorHAnsi" w:hAnsiTheme="minorHAnsi"/>
        </w:rPr>
        <w:t xml:space="preserve">BASSENGE, Peter a kol. </w:t>
      </w:r>
      <w:r w:rsidRPr="005A1FFD">
        <w:rPr>
          <w:rFonts w:asciiTheme="minorHAnsi" w:hAnsiTheme="minorHAnsi"/>
          <w:i/>
        </w:rPr>
        <w:t>Palandt Bürgerliches Gesetzbuch</w:t>
      </w:r>
      <w:r w:rsidRPr="005A1FFD">
        <w:rPr>
          <w:rFonts w:asciiTheme="minorHAnsi" w:hAnsiTheme="minorHAnsi"/>
        </w:rPr>
        <w:t>. 64. Auflage, München: C. H. Beck, 2005, s. 1137.</w:t>
      </w:r>
    </w:p>
  </w:footnote>
  <w:footnote w:id="96">
    <w:p w:rsidR="00911FA5" w:rsidRDefault="00911FA5">
      <w:pPr>
        <w:pStyle w:val="Textpoznpodarou"/>
      </w:pPr>
      <w:r>
        <w:rPr>
          <w:rStyle w:val="Znakapoznpodarou"/>
        </w:rPr>
        <w:footnoteRef/>
      </w:r>
      <w:r>
        <w:t xml:space="preserve"> </w:t>
      </w:r>
      <w:r>
        <w:rPr>
          <w:rFonts w:asciiTheme="minorHAnsi" w:hAnsiTheme="minorHAnsi"/>
        </w:rPr>
        <w:t>rozsudek</w:t>
      </w:r>
      <w:r w:rsidRPr="00D31390">
        <w:rPr>
          <w:rFonts w:asciiTheme="minorHAnsi" w:hAnsiTheme="minorHAnsi"/>
        </w:rPr>
        <w:t xml:space="preserve"> Nejvyššího soudu ze dne 11.</w:t>
      </w:r>
      <w:r>
        <w:rPr>
          <w:rFonts w:asciiTheme="minorHAnsi" w:hAnsiTheme="minorHAnsi"/>
        </w:rPr>
        <w:t xml:space="preserve"> února </w:t>
      </w:r>
      <w:r w:rsidRPr="00D31390">
        <w:rPr>
          <w:rFonts w:asciiTheme="minorHAnsi" w:hAnsiTheme="minorHAnsi"/>
        </w:rPr>
        <w:t>2004, sp. zn. 22 Cdo 1599/2003</w:t>
      </w:r>
    </w:p>
  </w:footnote>
  <w:footnote w:id="97">
    <w:p w:rsidR="00911FA5" w:rsidRDefault="00911FA5">
      <w:pPr>
        <w:pStyle w:val="Textpoznpodarou"/>
      </w:pPr>
      <w:r>
        <w:rPr>
          <w:rStyle w:val="Znakapoznpodarou"/>
        </w:rPr>
        <w:footnoteRef/>
      </w:r>
      <w:r>
        <w:t xml:space="preserve"> </w:t>
      </w:r>
      <w:r w:rsidRPr="00D31390">
        <w:rPr>
          <w:rFonts w:asciiTheme="minorHAnsi" w:hAnsiTheme="minorHAnsi"/>
        </w:rPr>
        <w:t>§ 1123 návrhu občanského zákoníku ve znění schváleném Poslaneckou sněmovnou Parlamentu ČR dne 9.</w:t>
      </w:r>
      <w:r>
        <w:rPr>
          <w:rFonts w:asciiTheme="minorHAnsi" w:hAnsiTheme="minorHAnsi"/>
        </w:rPr>
        <w:t xml:space="preserve"> listopadu </w:t>
      </w:r>
      <w:r w:rsidRPr="00D31390">
        <w:rPr>
          <w:rFonts w:asciiTheme="minorHAnsi" w:hAnsiTheme="minorHAnsi"/>
        </w:rPr>
        <w:t>2011</w:t>
      </w:r>
      <w:r>
        <w:t xml:space="preserve">  </w:t>
      </w:r>
    </w:p>
  </w:footnote>
  <w:footnote w:id="98">
    <w:p w:rsidR="00911FA5" w:rsidRDefault="00911FA5">
      <w:pPr>
        <w:pStyle w:val="Textpoznpodarou"/>
      </w:pPr>
      <w:r>
        <w:rPr>
          <w:rStyle w:val="Znakapoznpodarou"/>
        </w:rPr>
        <w:footnoteRef/>
      </w:r>
      <w:r>
        <w:t xml:space="preserve"> </w:t>
      </w:r>
      <w:r w:rsidRPr="00D31390">
        <w:rPr>
          <w:rFonts w:asciiTheme="minorHAnsi" w:hAnsiTheme="minorHAnsi"/>
        </w:rPr>
        <w:t xml:space="preserve">§ 1124 </w:t>
      </w:r>
      <w:r>
        <w:rPr>
          <w:rFonts w:asciiTheme="minorHAnsi" w:hAnsiTheme="minorHAnsi"/>
        </w:rPr>
        <w:t>zákona č. 89/2012 Sb.,</w:t>
      </w:r>
      <w:r w:rsidRPr="00D31390">
        <w:rPr>
          <w:rFonts w:asciiTheme="minorHAnsi" w:hAnsiTheme="minorHAnsi"/>
        </w:rPr>
        <w:t xml:space="preserve"> občansk</w:t>
      </w:r>
      <w:r>
        <w:rPr>
          <w:rFonts w:asciiTheme="minorHAnsi" w:hAnsiTheme="minorHAnsi"/>
        </w:rPr>
        <w:t>ý</w:t>
      </w:r>
      <w:r w:rsidRPr="00D31390">
        <w:rPr>
          <w:rFonts w:asciiTheme="minorHAnsi" w:hAnsiTheme="minorHAnsi"/>
        </w:rPr>
        <w:t xml:space="preserve"> zákoník</w:t>
      </w:r>
      <w:r>
        <w:rPr>
          <w:rFonts w:asciiTheme="minorHAnsi" w:hAnsiTheme="minorHAnsi"/>
        </w:rPr>
        <w:t>,</w:t>
      </w:r>
      <w:r w:rsidRPr="00D31390">
        <w:rPr>
          <w:rFonts w:asciiTheme="minorHAnsi" w:hAnsiTheme="minorHAnsi"/>
        </w:rPr>
        <w:t xml:space="preserve"> ve znění schváleném Poslaneckou sněmovnou Parlamentu ČR dne 9.</w:t>
      </w:r>
      <w:r>
        <w:rPr>
          <w:rFonts w:asciiTheme="minorHAnsi" w:hAnsiTheme="minorHAnsi"/>
        </w:rPr>
        <w:t xml:space="preserve"> listopadu </w:t>
      </w:r>
      <w:r w:rsidRPr="00D31390">
        <w:rPr>
          <w:rFonts w:asciiTheme="minorHAnsi" w:hAnsiTheme="minorHAnsi"/>
        </w:rPr>
        <w:t>2011</w:t>
      </w:r>
      <w:r>
        <w:t xml:space="preserve">  </w:t>
      </w:r>
    </w:p>
  </w:footnote>
  <w:footnote w:id="99">
    <w:p w:rsidR="00911FA5" w:rsidRDefault="00911FA5">
      <w:pPr>
        <w:pStyle w:val="Textpoznpodarou"/>
      </w:pPr>
      <w:r>
        <w:rPr>
          <w:rStyle w:val="Znakapoznpodarou"/>
        </w:rPr>
        <w:footnoteRef/>
      </w:r>
      <w:r>
        <w:t xml:space="preserve"> </w:t>
      </w:r>
      <w:r w:rsidRPr="001B6B06">
        <w:rPr>
          <w:rFonts w:asciiTheme="minorHAnsi" w:hAnsiTheme="minorHAnsi" w:cstheme="minorHAnsi"/>
        </w:rPr>
        <w:t xml:space="preserve">ELIÁŠ, Karel a kol. </w:t>
      </w:r>
      <w:r w:rsidRPr="001B6B06">
        <w:rPr>
          <w:rFonts w:asciiTheme="minorHAnsi" w:hAnsiTheme="minorHAnsi" w:cstheme="minorHAnsi"/>
          <w:i/>
        </w:rPr>
        <w:t>Nový občanský zákoník s aktualizovanou důvodovou zprávou</w:t>
      </w:r>
      <w:r w:rsidRPr="001B6B06">
        <w:rPr>
          <w:rFonts w:asciiTheme="minorHAnsi" w:hAnsiTheme="minorHAnsi" w:cstheme="minorHAnsi"/>
        </w:rPr>
        <w:t xml:space="preserve">. Ostrava: Sagit, 2012, s. </w:t>
      </w:r>
      <w:r>
        <w:rPr>
          <w:rFonts w:asciiTheme="minorHAnsi" w:hAnsiTheme="minorHAnsi"/>
        </w:rPr>
        <w:t>486.</w:t>
      </w:r>
    </w:p>
  </w:footnote>
  <w:footnote w:id="100">
    <w:p w:rsidR="00911FA5" w:rsidRDefault="00911FA5">
      <w:pPr>
        <w:pStyle w:val="Textpoznpodarou"/>
      </w:pPr>
      <w:r>
        <w:rPr>
          <w:rStyle w:val="Znakapoznpodarou"/>
        </w:rPr>
        <w:footnoteRef/>
      </w:r>
      <w:r>
        <w:t xml:space="preserve"> </w:t>
      </w:r>
      <w:r w:rsidRPr="00D31390">
        <w:rPr>
          <w:rFonts w:asciiTheme="minorHAnsi" w:hAnsiTheme="minorHAnsi"/>
        </w:rPr>
        <w:t xml:space="preserve">§ 2034 Bürgeliches Gesetzbuch (BGB), dostupné na </w:t>
      </w:r>
      <w:hyperlink r:id="rId7" w:history="1">
        <w:r w:rsidRPr="00D31390">
          <w:rPr>
            <w:rStyle w:val="Hypertextovodkaz"/>
            <w:rFonts w:asciiTheme="minorHAnsi" w:hAnsiTheme="minorHAnsi"/>
            <w:color w:val="auto"/>
            <w:u w:val="none"/>
          </w:rPr>
          <w:t>www.dejure.de</w:t>
        </w:r>
      </w:hyperlink>
    </w:p>
  </w:footnote>
  <w:footnote w:id="101">
    <w:p w:rsidR="00911FA5" w:rsidRDefault="00911FA5">
      <w:pPr>
        <w:pStyle w:val="Textpoznpodarou"/>
      </w:pPr>
      <w:r>
        <w:rPr>
          <w:rStyle w:val="Znakapoznpodarou"/>
        </w:rPr>
        <w:footnoteRef/>
      </w:r>
      <w:r>
        <w:t xml:space="preserve"> </w:t>
      </w:r>
      <w:r w:rsidRPr="0097256B">
        <w:rPr>
          <w:rFonts w:asciiTheme="minorHAnsi" w:hAnsiTheme="minorHAnsi"/>
        </w:rPr>
        <w:t xml:space="preserve">BASSENGE, Peter a kol. </w:t>
      </w:r>
      <w:r w:rsidRPr="0097256B">
        <w:rPr>
          <w:rFonts w:asciiTheme="minorHAnsi" w:hAnsiTheme="minorHAnsi"/>
          <w:i/>
        </w:rPr>
        <w:t>Palandt Bürgerliches Gesetzbuch</w:t>
      </w:r>
      <w:r w:rsidRPr="0097256B">
        <w:rPr>
          <w:rFonts w:asciiTheme="minorHAnsi" w:hAnsiTheme="minorHAnsi"/>
        </w:rPr>
        <w:t>. 64. Auflage, München: C. H. Beck, 2005, s.</w:t>
      </w:r>
      <w:r>
        <w:rPr>
          <w:rFonts w:asciiTheme="minorHAnsi" w:hAnsiTheme="minorHAnsi"/>
        </w:rPr>
        <w:t xml:space="preserve"> </w:t>
      </w:r>
      <w:r w:rsidRPr="0097256B">
        <w:rPr>
          <w:rFonts w:asciiTheme="minorHAnsi" w:hAnsiTheme="minorHAnsi"/>
        </w:rPr>
        <w:t>2226</w:t>
      </w:r>
      <w:r>
        <w:rPr>
          <w:rFonts w:asciiTheme="minorHAnsi" w:hAnsiTheme="minorHAnsi"/>
        </w:rPr>
        <w:t>.</w:t>
      </w:r>
    </w:p>
  </w:footnote>
  <w:footnote w:id="102">
    <w:p w:rsidR="00911FA5" w:rsidRDefault="00911FA5">
      <w:pPr>
        <w:pStyle w:val="Textpoznpodarou"/>
      </w:pPr>
      <w:r>
        <w:rPr>
          <w:rStyle w:val="Znakapoznpodarou"/>
        </w:rPr>
        <w:footnoteRef/>
      </w:r>
      <w:r>
        <w:t xml:space="preserve"> </w:t>
      </w:r>
      <w:r w:rsidRPr="0097256B">
        <w:rPr>
          <w:rFonts w:asciiTheme="minorHAnsi" w:hAnsiTheme="minorHAnsi"/>
        </w:rPr>
        <w:t>rozsudek německého Spolkového soudního dvora (BGH) ze dne 14.</w:t>
      </w:r>
      <w:r>
        <w:rPr>
          <w:rFonts w:asciiTheme="minorHAnsi" w:hAnsiTheme="minorHAnsi"/>
        </w:rPr>
        <w:t xml:space="preserve"> </w:t>
      </w:r>
      <w:r w:rsidRPr="0097256B">
        <w:rPr>
          <w:rFonts w:asciiTheme="minorHAnsi" w:hAnsiTheme="minorHAnsi"/>
        </w:rPr>
        <w:t>listopadu 1969, sp. zn. V ZR 115/66</w:t>
      </w:r>
    </w:p>
  </w:footnote>
  <w:footnote w:id="103">
    <w:p w:rsidR="00911FA5" w:rsidRPr="001F297E" w:rsidRDefault="00911FA5" w:rsidP="002F1B39">
      <w:pPr>
        <w:pStyle w:val="Textpoznpodarou"/>
        <w:rPr>
          <w:color w:val="E36C0A" w:themeColor="accent6" w:themeShade="BF"/>
        </w:rPr>
      </w:pPr>
      <w:r>
        <w:rPr>
          <w:rStyle w:val="Znakapoznpodarou"/>
        </w:rPr>
        <w:footnoteRef/>
      </w:r>
      <w:r>
        <w:t xml:space="preserve"> </w:t>
      </w:r>
      <w:r w:rsidRPr="0028400D">
        <w:rPr>
          <w:rFonts w:asciiTheme="minorHAnsi" w:hAnsiTheme="minorHAnsi"/>
        </w:rPr>
        <w:t>§ 602 odst. 2 zákona č. 40/1964 Sb., občanský zákoník</w:t>
      </w:r>
      <w:r>
        <w:rPr>
          <w:rFonts w:asciiTheme="minorHAnsi" w:hAnsiTheme="minorHAnsi"/>
        </w:rPr>
        <w:t>,</w:t>
      </w:r>
      <w:r w:rsidRPr="0028400D">
        <w:rPr>
          <w:rFonts w:asciiTheme="minorHAnsi" w:hAnsiTheme="minorHAnsi"/>
        </w:rPr>
        <w:t xml:space="preserve"> ve znění pozdějších předpisů</w:t>
      </w:r>
      <w:r w:rsidRPr="00160C81">
        <w:t>.</w:t>
      </w:r>
    </w:p>
  </w:footnote>
  <w:footnote w:id="104">
    <w:p w:rsidR="00911FA5" w:rsidRDefault="00911FA5" w:rsidP="002F1B39">
      <w:pPr>
        <w:pStyle w:val="Textpoznpodarou"/>
      </w:pPr>
      <w:r>
        <w:rPr>
          <w:rStyle w:val="Znakapoznpodarou"/>
        </w:rPr>
        <w:footnoteRef/>
      </w:r>
      <w:r>
        <w:t xml:space="preserve"> </w:t>
      </w:r>
      <w:r>
        <w:rPr>
          <w:rFonts w:asciiTheme="minorHAnsi" w:hAnsiTheme="minorHAnsi"/>
        </w:rPr>
        <w:t>r</w:t>
      </w:r>
      <w:r w:rsidRPr="0028400D">
        <w:rPr>
          <w:rFonts w:asciiTheme="minorHAnsi" w:hAnsiTheme="minorHAnsi"/>
        </w:rPr>
        <w:t>ozsudek rakouského Nejvyššího soudu (OGH) ze dne 22.</w:t>
      </w:r>
      <w:r>
        <w:rPr>
          <w:rFonts w:asciiTheme="minorHAnsi" w:hAnsiTheme="minorHAnsi"/>
        </w:rPr>
        <w:t xml:space="preserve"> září </w:t>
      </w:r>
      <w:r w:rsidRPr="0028400D">
        <w:rPr>
          <w:rFonts w:asciiTheme="minorHAnsi" w:hAnsiTheme="minorHAnsi"/>
        </w:rPr>
        <w:t>1993, sp. zn. 5 Ob 64/93, publikován v S</w:t>
      </w:r>
      <w:r>
        <w:rPr>
          <w:rFonts w:asciiTheme="minorHAnsi" w:hAnsiTheme="minorHAnsi"/>
        </w:rPr>
        <w:t>VOBODOVÁ</w:t>
      </w:r>
      <w:r w:rsidRPr="0028400D">
        <w:rPr>
          <w:rFonts w:asciiTheme="minorHAnsi" w:hAnsiTheme="minorHAnsi"/>
        </w:rPr>
        <w:t>,</w:t>
      </w:r>
      <w:r>
        <w:rPr>
          <w:rFonts w:asciiTheme="minorHAnsi" w:hAnsiTheme="minorHAnsi"/>
        </w:rPr>
        <w:t xml:space="preserve"> </w:t>
      </w:r>
      <w:r w:rsidRPr="0028400D">
        <w:rPr>
          <w:rFonts w:asciiTheme="minorHAnsi" w:hAnsiTheme="minorHAnsi"/>
        </w:rPr>
        <w:t>M</w:t>
      </w:r>
      <w:r>
        <w:rPr>
          <w:rFonts w:asciiTheme="minorHAnsi" w:hAnsiTheme="minorHAnsi"/>
        </w:rPr>
        <w:t>agda, BUČKOVÁ</w:t>
      </w:r>
      <w:r w:rsidRPr="0028400D">
        <w:rPr>
          <w:rFonts w:asciiTheme="minorHAnsi" w:hAnsiTheme="minorHAnsi"/>
        </w:rPr>
        <w:t>, I</w:t>
      </w:r>
      <w:r>
        <w:rPr>
          <w:rFonts w:asciiTheme="minorHAnsi" w:hAnsiTheme="minorHAnsi"/>
        </w:rPr>
        <w:t>vana</w:t>
      </w:r>
      <w:r w:rsidRPr="0028400D">
        <w:rPr>
          <w:rFonts w:asciiTheme="minorHAnsi" w:hAnsiTheme="minorHAnsi"/>
        </w:rPr>
        <w:t>.</w:t>
      </w:r>
      <w:r>
        <w:rPr>
          <w:rFonts w:asciiTheme="minorHAnsi" w:hAnsiTheme="minorHAnsi"/>
        </w:rPr>
        <w:t xml:space="preserve"> </w:t>
      </w:r>
      <w:r w:rsidRPr="00A34F1B">
        <w:rPr>
          <w:rFonts w:asciiTheme="minorHAnsi" w:hAnsiTheme="minorHAnsi" w:cs="Arial"/>
          <w:bCs/>
          <w:color w:val="000000"/>
          <w:shd w:val="clear" w:color="auto" w:fill="FFFFFF"/>
        </w:rPr>
        <w:t>Rakousko: Nejvyšší soud (OGH): Výkon předkupního práva při darování</w:t>
      </w:r>
      <w:r>
        <w:rPr>
          <w:rFonts w:asciiTheme="minorHAnsi" w:hAnsiTheme="minorHAnsi"/>
        </w:rPr>
        <w:t>.</w:t>
      </w:r>
      <w:r w:rsidRPr="0028400D">
        <w:rPr>
          <w:rFonts w:asciiTheme="minorHAnsi" w:hAnsiTheme="minorHAnsi"/>
        </w:rPr>
        <w:t xml:space="preserve"> </w:t>
      </w:r>
      <w:r w:rsidRPr="00A34F1B">
        <w:rPr>
          <w:rFonts w:asciiTheme="minorHAnsi" w:hAnsiTheme="minorHAnsi"/>
          <w:i/>
        </w:rPr>
        <w:t>Právní rozhledy</w:t>
      </w:r>
      <w:r>
        <w:rPr>
          <w:rFonts w:asciiTheme="minorHAnsi" w:hAnsiTheme="minorHAnsi"/>
        </w:rPr>
        <w:t>, 1994, č. 10, s</w:t>
      </w:r>
      <w:r w:rsidRPr="0028400D">
        <w:rPr>
          <w:rFonts w:asciiTheme="minorHAnsi" w:hAnsiTheme="minorHAnsi"/>
        </w:rPr>
        <w:t>. 378</w:t>
      </w:r>
      <w:r>
        <w:rPr>
          <w:rFonts w:asciiTheme="minorHAnsi" w:hAnsiTheme="minorHAnsi"/>
        </w:rPr>
        <w:t>.</w:t>
      </w:r>
      <w:r>
        <w:t xml:space="preserve"> </w:t>
      </w:r>
    </w:p>
  </w:footnote>
  <w:footnote w:id="105">
    <w:p w:rsidR="00911FA5" w:rsidRDefault="00911FA5" w:rsidP="002F1B39">
      <w:pPr>
        <w:pStyle w:val="Textpoznpodarou"/>
      </w:pPr>
      <w:r>
        <w:rPr>
          <w:rStyle w:val="Znakapoznpodarou"/>
        </w:rPr>
        <w:footnoteRef/>
      </w:r>
      <w:r>
        <w:t xml:space="preserve"> </w:t>
      </w:r>
      <w:r>
        <w:rPr>
          <w:rFonts w:asciiTheme="minorHAnsi" w:hAnsiTheme="minorHAnsi"/>
        </w:rPr>
        <w:t>r</w:t>
      </w:r>
      <w:r w:rsidRPr="0028400D">
        <w:rPr>
          <w:rFonts w:asciiTheme="minorHAnsi" w:hAnsiTheme="minorHAnsi"/>
        </w:rPr>
        <w:t>ozsudek Vrchního soudu v Praze ze dne 29. června 2004, č. j. 7 Cmo 276/2003-130</w:t>
      </w:r>
    </w:p>
  </w:footnote>
  <w:footnote w:id="106">
    <w:p w:rsidR="00911FA5" w:rsidRDefault="00911FA5" w:rsidP="002F1B39">
      <w:pPr>
        <w:pStyle w:val="Textpoznpodarou"/>
      </w:pPr>
      <w:r>
        <w:rPr>
          <w:rStyle w:val="Znakapoznpodarou"/>
        </w:rPr>
        <w:footnoteRef/>
      </w:r>
      <w:r>
        <w:t xml:space="preserve"> </w:t>
      </w:r>
      <w:r w:rsidRPr="00B97A9C">
        <w:rPr>
          <w:rFonts w:asciiTheme="minorHAnsi" w:hAnsiTheme="minorHAnsi" w:cstheme="minorHAnsi"/>
        </w:rPr>
        <w:t xml:space="preserve">ELIÁŠ, Karel. Předkupní právo jako obligace I. </w:t>
      </w:r>
      <w:r w:rsidRPr="00B97A9C">
        <w:rPr>
          <w:rFonts w:asciiTheme="minorHAnsi" w:hAnsiTheme="minorHAnsi" w:cstheme="minorHAnsi"/>
          <w:i/>
        </w:rPr>
        <w:t>Ad Notam</w:t>
      </w:r>
      <w:r w:rsidRPr="00B97A9C">
        <w:rPr>
          <w:rFonts w:asciiTheme="minorHAnsi" w:hAnsiTheme="minorHAnsi" w:cstheme="minorHAnsi"/>
        </w:rPr>
        <w:t xml:space="preserve">, 2006, č. 1, s. </w:t>
      </w:r>
      <w:r w:rsidRPr="00B97A9C">
        <w:rPr>
          <w:rFonts w:asciiTheme="minorHAnsi" w:hAnsiTheme="minorHAnsi"/>
        </w:rPr>
        <w:t>4.</w:t>
      </w:r>
    </w:p>
  </w:footnote>
  <w:footnote w:id="107">
    <w:p w:rsidR="00911FA5" w:rsidRDefault="00911FA5">
      <w:pPr>
        <w:pStyle w:val="Textpoznpodarou"/>
      </w:pPr>
      <w:r>
        <w:rPr>
          <w:rStyle w:val="Znakapoznpodarou"/>
        </w:rPr>
        <w:footnoteRef/>
      </w:r>
      <w:r>
        <w:t xml:space="preserve"> </w:t>
      </w:r>
      <w:r w:rsidRPr="00B97A9C">
        <w:rPr>
          <w:rFonts w:asciiTheme="minorHAnsi" w:hAnsiTheme="minorHAnsi"/>
        </w:rPr>
        <w:t>E</w:t>
      </w:r>
      <w:r>
        <w:rPr>
          <w:rFonts w:asciiTheme="minorHAnsi" w:hAnsiTheme="minorHAnsi"/>
        </w:rPr>
        <w:t>LIÁŠ</w:t>
      </w:r>
      <w:r w:rsidRPr="00B97A9C">
        <w:rPr>
          <w:rFonts w:asciiTheme="minorHAnsi" w:hAnsiTheme="minorHAnsi"/>
        </w:rPr>
        <w:t>, K</w:t>
      </w:r>
      <w:r>
        <w:rPr>
          <w:rFonts w:asciiTheme="minorHAnsi" w:hAnsiTheme="minorHAnsi"/>
        </w:rPr>
        <w:t>arel</w:t>
      </w:r>
      <w:r w:rsidRPr="00B97A9C">
        <w:rPr>
          <w:rFonts w:asciiTheme="minorHAnsi" w:hAnsiTheme="minorHAnsi"/>
        </w:rPr>
        <w:t>. Výklad § 140 odst. 1 ObčZ</w:t>
      </w:r>
      <w:r>
        <w:rPr>
          <w:rFonts w:asciiTheme="minorHAnsi" w:hAnsiTheme="minorHAnsi"/>
        </w:rPr>
        <w:t>.</w:t>
      </w:r>
      <w:r w:rsidRPr="00B97A9C">
        <w:rPr>
          <w:rFonts w:asciiTheme="minorHAnsi" w:hAnsiTheme="minorHAnsi"/>
        </w:rPr>
        <w:t xml:space="preserve"> </w:t>
      </w:r>
      <w:r w:rsidRPr="00B97A9C">
        <w:rPr>
          <w:rFonts w:asciiTheme="minorHAnsi" w:hAnsiTheme="minorHAnsi"/>
          <w:i/>
        </w:rPr>
        <w:t>Právní rozhledy</w:t>
      </w:r>
      <w:r w:rsidRPr="00B97A9C">
        <w:rPr>
          <w:rFonts w:asciiTheme="minorHAnsi" w:hAnsiTheme="minorHAnsi"/>
        </w:rPr>
        <w:t>, 2009, č. 15, s. 547</w:t>
      </w:r>
      <w:r>
        <w:rPr>
          <w:rFonts w:asciiTheme="minorHAnsi" w:hAnsiTheme="minorHAnsi"/>
        </w:rPr>
        <w:t>.</w:t>
      </w:r>
    </w:p>
  </w:footnote>
  <w:footnote w:id="108">
    <w:p w:rsidR="00911FA5" w:rsidRDefault="00911FA5">
      <w:pPr>
        <w:pStyle w:val="Textpoznpodarou"/>
      </w:pPr>
      <w:r>
        <w:rPr>
          <w:rStyle w:val="Znakapoznpodarou"/>
        </w:rPr>
        <w:footnoteRef/>
      </w:r>
      <w:r>
        <w:t xml:space="preserve"> </w:t>
      </w:r>
      <w:r w:rsidRPr="00B97A9C">
        <w:rPr>
          <w:rFonts w:asciiTheme="minorHAnsi" w:hAnsiTheme="minorHAnsi"/>
        </w:rPr>
        <w:t>tamtéž</w:t>
      </w:r>
    </w:p>
  </w:footnote>
  <w:footnote w:id="109">
    <w:p w:rsidR="00911FA5" w:rsidRDefault="00911FA5">
      <w:pPr>
        <w:pStyle w:val="Textpoznpodarou"/>
      </w:pPr>
      <w:r>
        <w:rPr>
          <w:rStyle w:val="Znakapoznpodarou"/>
        </w:rPr>
        <w:footnoteRef/>
      </w:r>
      <w:r>
        <w:t xml:space="preserve"> </w:t>
      </w:r>
      <w:r>
        <w:rPr>
          <w:rFonts w:asciiTheme="minorHAnsi" w:hAnsiTheme="minorHAnsi"/>
        </w:rPr>
        <w:t xml:space="preserve">nález Ústavního soudu ze dne 11. června </w:t>
      </w:r>
      <w:r w:rsidRPr="004A79A3">
        <w:rPr>
          <w:rFonts w:asciiTheme="minorHAnsi" w:hAnsiTheme="minorHAnsi"/>
        </w:rPr>
        <w:t>1997, sp. zn. I. ÚS 279/95</w:t>
      </w:r>
    </w:p>
  </w:footnote>
  <w:footnote w:id="110">
    <w:p w:rsidR="00911FA5" w:rsidRDefault="00911FA5">
      <w:pPr>
        <w:pStyle w:val="Textpoznpodarou"/>
      </w:pPr>
      <w:r>
        <w:rPr>
          <w:rStyle w:val="Znakapoznpodarou"/>
        </w:rPr>
        <w:footnoteRef/>
      </w:r>
      <w:r>
        <w:t xml:space="preserve"> </w:t>
      </w:r>
      <w:r w:rsidRPr="004A79A3">
        <w:rPr>
          <w:rFonts w:asciiTheme="minorHAnsi" w:hAnsiTheme="minorHAnsi"/>
        </w:rPr>
        <w:t>§ 141, 142 zákona č. 40/1964 Sb., občanský zákoník, ve znění pozdějších předpisů</w:t>
      </w:r>
    </w:p>
  </w:footnote>
  <w:footnote w:id="111">
    <w:p w:rsidR="00911FA5" w:rsidRDefault="00911FA5" w:rsidP="00762EBE">
      <w:pPr>
        <w:pStyle w:val="Textpoznpodarou"/>
      </w:pPr>
      <w:r w:rsidRPr="00E7006C">
        <w:rPr>
          <w:rStyle w:val="Znakapoznpodarou"/>
          <w:rFonts w:cs="Times New Roman"/>
        </w:rPr>
        <w:footnoteRef/>
      </w:r>
      <w:r w:rsidRPr="00E7006C">
        <w:rPr>
          <w:rFonts w:cs="Times New Roman"/>
        </w:rPr>
        <w:t xml:space="preserve"> </w:t>
      </w:r>
      <w:r w:rsidRPr="004A21E8">
        <w:rPr>
          <w:rFonts w:asciiTheme="minorHAnsi" w:hAnsiTheme="minorHAnsi" w:cs="Times New Roman"/>
        </w:rPr>
        <w:t xml:space="preserve">FIALA, Josef. Překupní právo. </w:t>
      </w:r>
      <w:r w:rsidRPr="004A21E8">
        <w:rPr>
          <w:rFonts w:asciiTheme="minorHAnsi" w:hAnsiTheme="minorHAnsi" w:cs="Times New Roman"/>
          <w:i/>
        </w:rPr>
        <w:t>Bulletin advokacie</w:t>
      </w:r>
      <w:r w:rsidRPr="004A21E8">
        <w:rPr>
          <w:rFonts w:asciiTheme="minorHAnsi" w:hAnsiTheme="minorHAnsi" w:cs="Times New Roman"/>
        </w:rPr>
        <w:t>, 1992, č. 10, s</w:t>
      </w:r>
      <w:r>
        <w:rPr>
          <w:rStyle w:val="apple-style-span"/>
          <w:rFonts w:asciiTheme="minorHAnsi" w:hAnsiTheme="minorHAnsi" w:cs="Tahoma"/>
          <w:color w:val="000000"/>
          <w:shd w:val="clear" w:color="auto" w:fill="FFFFFF"/>
        </w:rPr>
        <w:t>. 27.</w:t>
      </w:r>
    </w:p>
  </w:footnote>
  <w:footnote w:id="112">
    <w:p w:rsidR="00911FA5" w:rsidRDefault="00911FA5" w:rsidP="004A79A3">
      <w:pPr>
        <w:pStyle w:val="Textpoznpodarou"/>
        <w:rPr>
          <w:rFonts w:asciiTheme="minorHAnsi" w:hAnsiTheme="minorHAnsi" w:cstheme="minorHAnsi"/>
        </w:rPr>
      </w:pPr>
      <w:r>
        <w:rPr>
          <w:rStyle w:val="Znakapoznpodarou"/>
        </w:rPr>
        <w:footnoteRef/>
      </w:r>
      <w:r>
        <w:t xml:space="preserve"> </w:t>
      </w:r>
      <w:r w:rsidRPr="009B4806">
        <w:rPr>
          <w:rFonts w:asciiTheme="minorHAnsi" w:hAnsiTheme="minorHAnsi" w:cstheme="minorHAnsi"/>
        </w:rPr>
        <w:t xml:space="preserve">ELIÁŠ, Karel. O zákonném předkupním právu spoluvlastníků. </w:t>
      </w:r>
      <w:r w:rsidRPr="009B4806">
        <w:rPr>
          <w:rFonts w:asciiTheme="minorHAnsi" w:hAnsiTheme="minorHAnsi" w:cstheme="minorHAnsi"/>
          <w:i/>
        </w:rPr>
        <w:t>Právní rozhledy</w:t>
      </w:r>
      <w:r w:rsidRPr="009B4806">
        <w:rPr>
          <w:rFonts w:asciiTheme="minorHAnsi" w:hAnsiTheme="minorHAnsi" w:cstheme="minorHAnsi"/>
        </w:rPr>
        <w:t>, 2009, č. 5, s. 154.</w:t>
      </w:r>
    </w:p>
    <w:p w:rsidR="00911FA5" w:rsidRDefault="00911FA5">
      <w:pPr>
        <w:pStyle w:val="Textpoznpodarou"/>
      </w:pPr>
    </w:p>
  </w:footnote>
  <w:footnote w:id="113">
    <w:p w:rsidR="00911FA5" w:rsidRDefault="00911FA5">
      <w:pPr>
        <w:pStyle w:val="Textpoznpodarou"/>
      </w:pPr>
      <w:r>
        <w:rPr>
          <w:rStyle w:val="Znakapoznpodarou"/>
        </w:rPr>
        <w:footnoteRef/>
      </w:r>
      <w:r>
        <w:t xml:space="preserve"> </w:t>
      </w:r>
      <w:r w:rsidRPr="005E41C3">
        <w:rPr>
          <w:rFonts w:asciiTheme="minorHAnsi" w:hAnsiTheme="minorHAnsi"/>
        </w:rPr>
        <w:t>rozsudek Krajského soudu v Brně ze dne 1. září 1994, sp. zn. 14 Co 369/94</w:t>
      </w:r>
      <w:r w:rsidRPr="00B63A0E">
        <w:rPr>
          <w:rFonts w:ascii="Calibri" w:hAnsi="Calibri"/>
        </w:rPr>
        <w:t xml:space="preserve"> </w:t>
      </w:r>
    </w:p>
  </w:footnote>
  <w:footnote w:id="114">
    <w:p w:rsidR="00911FA5" w:rsidRDefault="00911FA5">
      <w:pPr>
        <w:pStyle w:val="Textpoznpodarou"/>
      </w:pPr>
      <w:r>
        <w:rPr>
          <w:rStyle w:val="Znakapoznpodarou"/>
        </w:rPr>
        <w:footnoteRef/>
      </w:r>
      <w:r>
        <w:t xml:space="preserve"> </w:t>
      </w:r>
      <w:r w:rsidRPr="005E41C3">
        <w:rPr>
          <w:rFonts w:asciiTheme="minorHAnsi" w:hAnsiTheme="minorHAnsi"/>
        </w:rPr>
        <w:t>rozsudek Nejvyššího soudu ze dne 26. dubna 2001, sp. zn. 22 Cdo 1143/2000</w:t>
      </w:r>
    </w:p>
  </w:footnote>
  <w:footnote w:id="115">
    <w:p w:rsidR="00911FA5" w:rsidRDefault="00911FA5">
      <w:pPr>
        <w:pStyle w:val="Textpoznpodarou"/>
      </w:pPr>
      <w:r>
        <w:rPr>
          <w:rStyle w:val="Znakapoznpodarou"/>
        </w:rPr>
        <w:footnoteRef/>
      </w:r>
      <w:r>
        <w:t xml:space="preserve"> </w:t>
      </w:r>
      <w:r w:rsidRPr="00E418C8">
        <w:rPr>
          <w:rFonts w:asciiTheme="minorHAnsi" w:hAnsiTheme="minorHAnsi"/>
        </w:rPr>
        <w:t xml:space="preserve">rozsudek Nejvyššího soudu ze dne 29. dubna 2004, sp. zn. </w:t>
      </w:r>
      <w:r w:rsidRPr="00E418C8">
        <w:rPr>
          <w:rFonts w:asciiTheme="minorHAnsi" w:hAnsiTheme="minorHAnsi" w:cs="Times New Roman"/>
          <w:szCs w:val="24"/>
        </w:rPr>
        <w:t>22 Cdo 1836/2003</w:t>
      </w:r>
    </w:p>
  </w:footnote>
  <w:footnote w:id="116">
    <w:p w:rsidR="00911FA5" w:rsidRDefault="00911FA5">
      <w:pPr>
        <w:pStyle w:val="Textpoznpodarou"/>
      </w:pPr>
      <w:r>
        <w:rPr>
          <w:rStyle w:val="Znakapoznpodarou"/>
        </w:rPr>
        <w:footnoteRef/>
      </w:r>
      <w:r>
        <w:t xml:space="preserve"> </w:t>
      </w:r>
      <w:r w:rsidRPr="00AB6696">
        <w:rPr>
          <w:rFonts w:asciiTheme="minorHAnsi" w:hAnsiTheme="minorHAnsi"/>
        </w:rPr>
        <w:t>rozsudek Okresního soudu v Příbrami ze dne 4. červa 2006, č. j. 12 C 218/2004-331</w:t>
      </w:r>
    </w:p>
  </w:footnote>
  <w:footnote w:id="117">
    <w:p w:rsidR="00911FA5" w:rsidRDefault="00911FA5">
      <w:pPr>
        <w:pStyle w:val="Textpoznpodarou"/>
      </w:pPr>
      <w:r>
        <w:rPr>
          <w:rStyle w:val="Znakapoznpodarou"/>
        </w:rPr>
        <w:footnoteRef/>
      </w:r>
      <w:r>
        <w:t xml:space="preserve"> </w:t>
      </w:r>
      <w:r>
        <w:rPr>
          <w:rFonts w:asciiTheme="minorHAnsi" w:hAnsiTheme="minorHAnsi"/>
        </w:rPr>
        <w:t>r</w:t>
      </w:r>
      <w:r w:rsidRPr="00AB6696">
        <w:rPr>
          <w:rFonts w:asciiTheme="minorHAnsi" w:hAnsiTheme="minorHAnsi"/>
        </w:rPr>
        <w:t>ozsudek Krajského soudu v Praze ze dne 31.</w:t>
      </w:r>
      <w:r>
        <w:rPr>
          <w:rFonts w:asciiTheme="minorHAnsi" w:hAnsiTheme="minorHAnsi"/>
        </w:rPr>
        <w:t xml:space="preserve"> ledna </w:t>
      </w:r>
      <w:r w:rsidRPr="00AB6696">
        <w:rPr>
          <w:rFonts w:asciiTheme="minorHAnsi" w:hAnsiTheme="minorHAnsi"/>
        </w:rPr>
        <w:t>2007, č. j. 29 Co 604/2006-396</w:t>
      </w:r>
    </w:p>
  </w:footnote>
  <w:footnote w:id="118">
    <w:p w:rsidR="00911FA5" w:rsidRDefault="00911FA5">
      <w:pPr>
        <w:pStyle w:val="Textpoznpodarou"/>
      </w:pPr>
      <w:r>
        <w:rPr>
          <w:rStyle w:val="Znakapoznpodarou"/>
        </w:rPr>
        <w:footnoteRef/>
      </w:r>
      <w:r>
        <w:t xml:space="preserve"> </w:t>
      </w:r>
      <w:r w:rsidRPr="004A21E8">
        <w:rPr>
          <w:rFonts w:asciiTheme="minorHAnsi" w:hAnsiTheme="minorHAnsi"/>
        </w:rPr>
        <w:t xml:space="preserve">BIČOVSKÝ, Jaroslav, HOLUB, Milan. </w:t>
      </w:r>
      <w:r w:rsidRPr="004A21E8">
        <w:rPr>
          <w:rFonts w:asciiTheme="minorHAnsi" w:hAnsiTheme="minorHAnsi"/>
          <w:i/>
        </w:rPr>
        <w:t>Občanský zákoník: Poznámkové vydání s judikaturou a novou literaturou.</w:t>
      </w:r>
      <w:r>
        <w:rPr>
          <w:rFonts w:asciiTheme="minorHAnsi" w:hAnsiTheme="minorHAnsi"/>
        </w:rPr>
        <w:t xml:space="preserve"> Praha: </w:t>
      </w:r>
      <w:r w:rsidRPr="004A21E8">
        <w:rPr>
          <w:rFonts w:asciiTheme="minorHAnsi" w:hAnsiTheme="minorHAnsi"/>
        </w:rPr>
        <w:t>Linde, 1995, s. 146</w:t>
      </w:r>
      <w:r>
        <w:t>.</w:t>
      </w:r>
    </w:p>
  </w:footnote>
  <w:footnote w:id="119">
    <w:p w:rsidR="00911FA5" w:rsidRDefault="00911FA5">
      <w:pPr>
        <w:pStyle w:val="Textpoznpodarou"/>
      </w:pPr>
      <w:r>
        <w:rPr>
          <w:rStyle w:val="Znakapoznpodarou"/>
        </w:rPr>
        <w:footnoteRef/>
      </w:r>
      <w:r>
        <w:t xml:space="preserve"> </w:t>
      </w:r>
      <w:r w:rsidRPr="004A21E8">
        <w:rPr>
          <w:rFonts w:asciiTheme="minorHAnsi" w:hAnsiTheme="minorHAnsi"/>
        </w:rPr>
        <w:t>rozsudek Nejvyššího soudu ze dne 20. října 2008, sp. zn. 22 Cdo 2408/2007</w:t>
      </w:r>
    </w:p>
  </w:footnote>
  <w:footnote w:id="120">
    <w:p w:rsidR="00911FA5" w:rsidRDefault="00911FA5" w:rsidP="00965A26">
      <w:pPr>
        <w:pStyle w:val="Textpoznpodarou"/>
      </w:pPr>
      <w:r>
        <w:rPr>
          <w:rStyle w:val="Znakapoznpodarou"/>
        </w:rPr>
        <w:footnoteRef/>
      </w:r>
      <w:r>
        <w:t xml:space="preserve"> </w:t>
      </w:r>
      <w:r w:rsidRPr="004A21E8">
        <w:rPr>
          <w:rFonts w:asciiTheme="minorHAnsi" w:hAnsiTheme="minorHAnsi"/>
        </w:rPr>
        <w:t>tamtéž</w:t>
      </w:r>
    </w:p>
    <w:p w:rsidR="00911FA5" w:rsidRDefault="00911FA5">
      <w:pPr>
        <w:pStyle w:val="Textpoznpodarou"/>
      </w:pPr>
    </w:p>
  </w:footnote>
  <w:footnote w:id="121">
    <w:p w:rsidR="00911FA5" w:rsidRPr="00AB6696" w:rsidRDefault="00911FA5">
      <w:pPr>
        <w:pStyle w:val="Textpoznpodarou"/>
        <w:rPr>
          <w:rFonts w:asciiTheme="minorHAnsi" w:hAnsiTheme="minorHAnsi"/>
        </w:rPr>
      </w:pPr>
      <w:r>
        <w:rPr>
          <w:rStyle w:val="Znakapoznpodarou"/>
        </w:rPr>
        <w:footnoteRef/>
      </w:r>
      <w:r>
        <w:t xml:space="preserve"> </w:t>
      </w:r>
      <w:r>
        <w:rPr>
          <w:rFonts w:asciiTheme="minorHAnsi" w:hAnsiTheme="minorHAnsi"/>
        </w:rPr>
        <w:t xml:space="preserve">MIKEŠ, Jiří, ŠVESTKA, Josef. Znovu k zákonnému předkupnímu právu podílových spoluvlastníků. </w:t>
      </w:r>
      <w:r w:rsidRPr="00AB6696">
        <w:rPr>
          <w:rFonts w:asciiTheme="minorHAnsi" w:hAnsiTheme="minorHAnsi"/>
          <w:i/>
        </w:rPr>
        <w:t>Právní rozhledy</w:t>
      </w:r>
      <w:r>
        <w:rPr>
          <w:rFonts w:asciiTheme="minorHAnsi" w:hAnsiTheme="minorHAnsi"/>
        </w:rPr>
        <w:t>, 2010, č. 8, s. 293.</w:t>
      </w:r>
    </w:p>
  </w:footnote>
  <w:footnote w:id="122">
    <w:p w:rsidR="00911FA5" w:rsidRDefault="00911FA5">
      <w:pPr>
        <w:pStyle w:val="Textpoznpodarou"/>
      </w:pPr>
      <w:r>
        <w:rPr>
          <w:rStyle w:val="Znakapoznpodarou"/>
        </w:rPr>
        <w:footnoteRef/>
      </w:r>
      <w:r>
        <w:t xml:space="preserve"> </w:t>
      </w:r>
      <w:r w:rsidRPr="004A21E8">
        <w:rPr>
          <w:rFonts w:asciiTheme="minorHAnsi" w:hAnsiTheme="minorHAnsi" w:cstheme="minorHAnsi"/>
        </w:rPr>
        <w:t xml:space="preserve">ELIÁŠ, Karel. O zákonném předkupním právu spoluvlastníků. </w:t>
      </w:r>
      <w:r w:rsidRPr="004A21E8">
        <w:rPr>
          <w:rFonts w:asciiTheme="minorHAnsi" w:hAnsiTheme="minorHAnsi" w:cstheme="minorHAnsi"/>
          <w:i/>
        </w:rPr>
        <w:t>Právní rozhledy</w:t>
      </w:r>
      <w:r w:rsidRPr="004A21E8">
        <w:rPr>
          <w:rFonts w:asciiTheme="minorHAnsi" w:hAnsiTheme="minorHAnsi" w:cstheme="minorHAnsi"/>
        </w:rPr>
        <w:t xml:space="preserve">, 2009, č. 5, s. </w:t>
      </w:r>
      <w:r w:rsidRPr="004A21E8">
        <w:rPr>
          <w:rFonts w:asciiTheme="minorHAnsi" w:hAnsiTheme="minorHAnsi" w:cs="Times New Roman"/>
        </w:rPr>
        <w:t>154.</w:t>
      </w:r>
    </w:p>
  </w:footnote>
  <w:footnote w:id="123">
    <w:p w:rsidR="00911FA5" w:rsidRPr="00B63A0E" w:rsidRDefault="00911FA5">
      <w:pPr>
        <w:pStyle w:val="Textpoznpodarou"/>
        <w:rPr>
          <w:rFonts w:ascii="Calibri" w:hAnsi="Calibri"/>
        </w:rPr>
      </w:pPr>
      <w:r>
        <w:rPr>
          <w:rStyle w:val="Znakapoznpodarou"/>
        </w:rPr>
        <w:footnoteRef/>
      </w:r>
      <w:r>
        <w:t xml:space="preserve"> </w:t>
      </w:r>
      <w:r w:rsidRPr="004A21E8">
        <w:rPr>
          <w:rFonts w:asciiTheme="minorHAnsi" w:hAnsiTheme="minorHAnsi"/>
        </w:rPr>
        <w:t>usnesení Ústavního soudu ze dne 27. ledna 2011, sp. zn. III. ÚS 3688/10</w:t>
      </w:r>
    </w:p>
  </w:footnote>
  <w:footnote w:id="124">
    <w:p w:rsidR="00911FA5" w:rsidRDefault="00911FA5">
      <w:pPr>
        <w:pStyle w:val="Textpoznpodarou"/>
      </w:pPr>
      <w:r>
        <w:rPr>
          <w:rStyle w:val="Znakapoznpodarou"/>
        </w:rPr>
        <w:footnoteRef/>
      </w:r>
      <w:r>
        <w:t xml:space="preserve"> </w:t>
      </w:r>
      <w:r>
        <w:rPr>
          <w:rFonts w:asciiTheme="minorHAnsi" w:hAnsiTheme="minorHAnsi"/>
        </w:rPr>
        <w:t>rozsudek</w:t>
      </w:r>
      <w:r w:rsidRPr="004A21E8">
        <w:rPr>
          <w:rFonts w:asciiTheme="minorHAnsi" w:hAnsiTheme="minorHAnsi"/>
        </w:rPr>
        <w:t xml:space="preserve"> Nejvyššího soudu Slovenské republiky ze dne 25. října 2005, sp. zn. 1 Cdo 102/2005</w:t>
      </w:r>
      <w:r>
        <w:rPr>
          <w:rFonts w:asciiTheme="minorHAnsi" w:hAnsiTheme="minorHAnsi"/>
        </w:rPr>
        <w:t xml:space="preserve">, publikován v MANDÁK, Václav. Z judikatury. </w:t>
      </w:r>
      <w:r w:rsidRPr="001810B5">
        <w:rPr>
          <w:rFonts w:asciiTheme="minorHAnsi" w:hAnsiTheme="minorHAnsi"/>
          <w:i/>
        </w:rPr>
        <w:t>Bulletin advokacie</w:t>
      </w:r>
      <w:r>
        <w:rPr>
          <w:rFonts w:asciiTheme="minorHAnsi" w:hAnsiTheme="minorHAnsi"/>
        </w:rPr>
        <w:t>, 2009, č. 1-2, s. 58.</w:t>
      </w:r>
    </w:p>
  </w:footnote>
  <w:footnote w:id="125">
    <w:p w:rsidR="00911FA5" w:rsidRDefault="00911FA5" w:rsidP="00C407BC">
      <w:pPr>
        <w:pStyle w:val="Textpoznpodarou"/>
      </w:pPr>
      <w:r>
        <w:rPr>
          <w:rStyle w:val="Znakapoznpodarou"/>
        </w:rPr>
        <w:footnoteRef/>
      </w:r>
      <w:r>
        <w:t xml:space="preserve"> </w:t>
      </w:r>
      <w:r w:rsidRPr="004A21E8">
        <w:rPr>
          <w:rFonts w:asciiTheme="minorHAnsi" w:hAnsiTheme="minorHAnsi"/>
        </w:rPr>
        <w:t xml:space="preserve">ELIÁŠ, Karel, ZUKLÍNOVÁ, Michaela. </w:t>
      </w:r>
      <w:r w:rsidRPr="004A21E8">
        <w:rPr>
          <w:rFonts w:asciiTheme="minorHAnsi" w:hAnsiTheme="minorHAnsi"/>
          <w:i/>
        </w:rPr>
        <w:t>Principy nového kodexu soukromého práva</w:t>
      </w:r>
      <w:r w:rsidRPr="004A21E8">
        <w:rPr>
          <w:rFonts w:asciiTheme="minorHAnsi" w:hAnsiTheme="minorHAnsi"/>
        </w:rPr>
        <w:t>. Praha: Linde, 2001, s. 191.</w:t>
      </w:r>
    </w:p>
  </w:footnote>
  <w:footnote w:id="126">
    <w:p w:rsidR="00911FA5" w:rsidRDefault="00911FA5">
      <w:pPr>
        <w:pStyle w:val="Textpoznpodarou"/>
      </w:pPr>
      <w:r>
        <w:rPr>
          <w:rStyle w:val="Znakapoznpodarou"/>
        </w:rPr>
        <w:footnoteRef/>
      </w:r>
      <w:r>
        <w:t xml:space="preserve"> </w:t>
      </w:r>
      <w:r w:rsidRPr="004D632E">
        <w:rPr>
          <w:rFonts w:asciiTheme="minorHAnsi" w:hAnsiTheme="minorHAnsi"/>
        </w:rPr>
        <w:t>SPÁČIL, Jiří. Zákonné předkupní právo spoluvlastníka – další vývoj v teorii i v judikatuře. Právní rozhledy, 2011, č.</w:t>
      </w:r>
      <w:r>
        <w:rPr>
          <w:rFonts w:asciiTheme="minorHAnsi" w:hAnsiTheme="minorHAnsi"/>
        </w:rPr>
        <w:t xml:space="preserve"> </w:t>
      </w:r>
      <w:r w:rsidRPr="004D632E">
        <w:rPr>
          <w:rFonts w:asciiTheme="minorHAnsi" w:hAnsiTheme="minorHAnsi"/>
        </w:rPr>
        <w:t>9, s. 326.</w:t>
      </w:r>
    </w:p>
  </w:footnote>
  <w:footnote w:id="127">
    <w:p w:rsidR="00911FA5" w:rsidRPr="004D1EA6" w:rsidRDefault="00911FA5" w:rsidP="005D7DAC">
      <w:pPr>
        <w:pStyle w:val="Textpoznpodarou"/>
        <w:rPr>
          <w:rFonts w:asciiTheme="minorHAnsi" w:hAnsiTheme="minorHAnsi"/>
        </w:rPr>
      </w:pPr>
      <w:r w:rsidRPr="004D1EA6">
        <w:rPr>
          <w:rStyle w:val="Znakapoznpodarou"/>
          <w:rFonts w:asciiTheme="minorHAnsi" w:hAnsiTheme="minorHAnsi"/>
        </w:rPr>
        <w:footnoteRef/>
      </w:r>
      <w:r w:rsidRPr="004D1EA6">
        <w:rPr>
          <w:rFonts w:asciiTheme="minorHAnsi" w:hAnsiTheme="minorHAnsi"/>
        </w:rPr>
        <w:t xml:space="preserve"> </w:t>
      </w:r>
      <w:r w:rsidRPr="004A21E8">
        <w:rPr>
          <w:rFonts w:asciiTheme="minorHAnsi" w:hAnsiTheme="minorHAnsi" w:cs="Times New Roman"/>
        </w:rPr>
        <w:t xml:space="preserve">FIALA, Josef. Překupní právo. </w:t>
      </w:r>
      <w:r w:rsidRPr="004A21E8">
        <w:rPr>
          <w:rFonts w:asciiTheme="minorHAnsi" w:hAnsiTheme="minorHAnsi" w:cs="Times New Roman"/>
          <w:i/>
        </w:rPr>
        <w:t>Bulletin advokacie</w:t>
      </w:r>
      <w:r w:rsidRPr="004A21E8">
        <w:rPr>
          <w:rFonts w:asciiTheme="minorHAnsi" w:hAnsiTheme="minorHAnsi" w:cs="Times New Roman"/>
        </w:rPr>
        <w:t>, 1992, č. 10, s</w:t>
      </w:r>
      <w:r w:rsidRPr="004A21E8">
        <w:rPr>
          <w:rStyle w:val="apple-style-span"/>
          <w:rFonts w:asciiTheme="minorHAnsi" w:hAnsiTheme="minorHAnsi" w:cs="Tahoma"/>
          <w:color w:val="000000"/>
          <w:shd w:val="clear" w:color="auto" w:fill="FFFFFF"/>
        </w:rPr>
        <w:t>. 26.</w:t>
      </w:r>
    </w:p>
  </w:footnote>
  <w:footnote w:id="128">
    <w:p w:rsidR="00911FA5" w:rsidRDefault="00911FA5">
      <w:pPr>
        <w:pStyle w:val="Textpoznpodarou"/>
      </w:pPr>
      <w:r>
        <w:rPr>
          <w:rStyle w:val="Znakapoznpodarou"/>
        </w:rPr>
        <w:footnoteRef/>
      </w:r>
      <w:r>
        <w:t xml:space="preserve"> </w:t>
      </w:r>
      <w:r w:rsidRPr="004A21E8">
        <w:rPr>
          <w:rFonts w:asciiTheme="minorHAnsi" w:hAnsiTheme="minorHAnsi"/>
        </w:rPr>
        <w:t>§ 605 zákona č. 40/1964 Sb., občanský zákoník, ve znění pozdějších předpisů</w:t>
      </w:r>
    </w:p>
  </w:footnote>
  <w:footnote w:id="129">
    <w:p w:rsidR="00911FA5" w:rsidRPr="004D1EA6" w:rsidRDefault="00911FA5" w:rsidP="00A26623">
      <w:pPr>
        <w:pStyle w:val="Textpoznpodarou"/>
        <w:rPr>
          <w:rFonts w:asciiTheme="minorHAnsi" w:hAnsiTheme="minorHAnsi"/>
        </w:rPr>
      </w:pPr>
      <w:r w:rsidRPr="004D1EA6">
        <w:rPr>
          <w:rStyle w:val="Znakapoznpodarou"/>
          <w:rFonts w:asciiTheme="minorHAnsi" w:hAnsiTheme="minorHAnsi"/>
        </w:rPr>
        <w:footnoteRef/>
      </w:r>
      <w:r w:rsidRPr="004D1EA6">
        <w:rPr>
          <w:rFonts w:asciiTheme="minorHAnsi" w:hAnsiTheme="minorHAnsi"/>
        </w:rPr>
        <w:t xml:space="preserve"> </w:t>
      </w:r>
      <w:r w:rsidRPr="004C11B7">
        <w:rPr>
          <w:rFonts w:asciiTheme="minorHAnsi" w:hAnsiTheme="minorHAnsi"/>
        </w:rPr>
        <w:t>ELIÁŠ</w:t>
      </w:r>
      <w:r w:rsidRPr="0043513A">
        <w:rPr>
          <w:rFonts w:asciiTheme="minorHAnsi" w:hAnsiTheme="minorHAnsi"/>
        </w:rPr>
        <w:t xml:space="preserve">, Karel a kol. </w:t>
      </w:r>
      <w:r w:rsidRPr="0043513A">
        <w:rPr>
          <w:rFonts w:asciiTheme="minorHAnsi" w:hAnsiTheme="minorHAnsi"/>
          <w:i/>
        </w:rPr>
        <w:t>Občanský zákoník:</w:t>
      </w:r>
      <w:r w:rsidRPr="0043513A">
        <w:rPr>
          <w:rFonts w:asciiTheme="minorHAnsi" w:hAnsiTheme="minorHAnsi"/>
        </w:rPr>
        <w:t xml:space="preserve"> </w:t>
      </w:r>
      <w:r w:rsidRPr="0043513A">
        <w:rPr>
          <w:rFonts w:asciiTheme="minorHAnsi" w:hAnsiTheme="minorHAnsi"/>
          <w:i/>
        </w:rPr>
        <w:t xml:space="preserve">Velký akademický komentář – 2. díl. </w:t>
      </w:r>
      <w:r w:rsidRPr="0043513A">
        <w:rPr>
          <w:rFonts w:asciiTheme="minorHAnsi" w:hAnsiTheme="minorHAnsi"/>
        </w:rPr>
        <w:t>Praha:</w:t>
      </w:r>
      <w:r w:rsidRPr="0043513A">
        <w:rPr>
          <w:rFonts w:asciiTheme="minorHAnsi" w:hAnsiTheme="minorHAnsi"/>
          <w:i/>
        </w:rPr>
        <w:t xml:space="preserve"> </w:t>
      </w:r>
      <w:r w:rsidRPr="0043513A">
        <w:rPr>
          <w:rFonts w:asciiTheme="minorHAnsi" w:hAnsiTheme="minorHAnsi"/>
        </w:rPr>
        <w:t>Linde, 2008, s.</w:t>
      </w:r>
      <w:r w:rsidRPr="0043513A">
        <w:rPr>
          <w:rStyle w:val="apple-style-span"/>
          <w:rFonts w:asciiTheme="minorHAnsi" w:hAnsiTheme="minorHAnsi" w:cs="Tahoma"/>
          <w:color w:val="000000"/>
          <w:shd w:val="clear" w:color="auto" w:fill="FFFFFF"/>
        </w:rPr>
        <w:t xml:space="preserve"> 1757</w:t>
      </w:r>
      <w:r>
        <w:rPr>
          <w:rStyle w:val="apple-style-span"/>
          <w:rFonts w:asciiTheme="minorHAnsi" w:hAnsiTheme="minorHAnsi" w:cs="Tahoma"/>
          <w:color w:val="000000"/>
          <w:shd w:val="clear" w:color="auto" w:fill="FFFFFF"/>
        </w:rPr>
        <w:t>.</w:t>
      </w:r>
    </w:p>
  </w:footnote>
  <w:footnote w:id="130">
    <w:p w:rsidR="00911FA5" w:rsidRDefault="00911FA5" w:rsidP="00A26623">
      <w:pPr>
        <w:pStyle w:val="Textpoznpodarou"/>
      </w:pPr>
      <w:r>
        <w:rPr>
          <w:rStyle w:val="Znakapoznpodarou"/>
        </w:rPr>
        <w:footnoteRef/>
      </w:r>
      <w:r>
        <w:t xml:space="preserve"> </w:t>
      </w:r>
      <w:r w:rsidRPr="00444FA4">
        <w:rPr>
          <w:rFonts w:asciiTheme="minorHAnsi" w:hAnsiTheme="minorHAnsi" w:cstheme="minorHAnsi"/>
        </w:rPr>
        <w:t>rozsudek Nejvyššího soudu ze dne 18. října 2001, sp. zn. 25 Cdo 2764/99 publikován v </w:t>
      </w:r>
      <w:r w:rsidRPr="00444FA4">
        <w:rPr>
          <w:rFonts w:asciiTheme="minorHAnsi" w:hAnsiTheme="minorHAnsi" w:cstheme="minorHAnsi"/>
          <w:i/>
        </w:rPr>
        <w:t>Soudní rozhledy</w:t>
      </w:r>
      <w:r>
        <w:rPr>
          <w:rFonts w:asciiTheme="minorHAnsi" w:hAnsiTheme="minorHAnsi" w:cstheme="minorHAnsi"/>
        </w:rPr>
        <w:t xml:space="preserve">. </w:t>
      </w:r>
      <w:r w:rsidRPr="00444FA4">
        <w:rPr>
          <w:rFonts w:asciiTheme="minorHAnsi" w:hAnsiTheme="minorHAnsi" w:cstheme="minorHAnsi"/>
        </w:rPr>
        <w:t>2002, č. 4, s. 126.</w:t>
      </w:r>
    </w:p>
  </w:footnote>
  <w:footnote w:id="131">
    <w:p w:rsidR="00911FA5" w:rsidRDefault="00911FA5" w:rsidP="008B6F64">
      <w:pPr>
        <w:pStyle w:val="Textpoznpodarou"/>
      </w:pPr>
      <w:r>
        <w:rPr>
          <w:rStyle w:val="Znakapoznpodarou"/>
        </w:rPr>
        <w:footnoteRef/>
      </w:r>
      <w:r>
        <w:t xml:space="preserve"> </w:t>
      </w:r>
      <w:r w:rsidRPr="009746B3">
        <w:rPr>
          <w:rFonts w:asciiTheme="minorHAnsi" w:hAnsiTheme="minorHAnsi"/>
        </w:rPr>
        <w:t xml:space="preserve">ELIÁŠ, Karel. Předkupní právo jako obliagace II. </w:t>
      </w:r>
      <w:r w:rsidRPr="009746B3">
        <w:rPr>
          <w:rFonts w:asciiTheme="minorHAnsi" w:hAnsiTheme="minorHAnsi"/>
          <w:i/>
        </w:rPr>
        <w:t>Ad Notam</w:t>
      </w:r>
      <w:r w:rsidRPr="009746B3">
        <w:rPr>
          <w:rFonts w:asciiTheme="minorHAnsi" w:hAnsiTheme="minorHAnsi"/>
        </w:rPr>
        <w:t>. 2006, č. 2, s. 37</w:t>
      </w:r>
      <w:r>
        <w:rPr>
          <w:rFonts w:asciiTheme="minorHAnsi" w:hAnsiTheme="minorHAnsi"/>
        </w:rPr>
        <w:t>.</w:t>
      </w:r>
    </w:p>
  </w:footnote>
  <w:footnote w:id="132">
    <w:p w:rsidR="00911FA5" w:rsidRDefault="00911FA5" w:rsidP="008F15DF">
      <w:pPr>
        <w:pStyle w:val="Textpoznpodarou"/>
      </w:pPr>
      <w:r>
        <w:rPr>
          <w:rStyle w:val="Znakapoznpodarou"/>
        </w:rPr>
        <w:footnoteRef/>
      </w:r>
      <w:r>
        <w:t xml:space="preserve"> </w:t>
      </w:r>
      <w:r>
        <w:rPr>
          <w:rFonts w:asciiTheme="minorHAnsi" w:hAnsiTheme="minorHAnsi"/>
        </w:rPr>
        <w:t>r</w:t>
      </w:r>
      <w:r w:rsidRPr="009746B3">
        <w:rPr>
          <w:rFonts w:asciiTheme="minorHAnsi" w:hAnsiTheme="minorHAnsi"/>
        </w:rPr>
        <w:t>ozsudek Nejvyššího soudu ze dne 9.</w:t>
      </w:r>
      <w:r>
        <w:rPr>
          <w:rFonts w:asciiTheme="minorHAnsi" w:hAnsiTheme="minorHAnsi"/>
        </w:rPr>
        <w:t xml:space="preserve"> května </w:t>
      </w:r>
      <w:r w:rsidRPr="009746B3">
        <w:rPr>
          <w:rFonts w:asciiTheme="minorHAnsi" w:hAnsiTheme="minorHAnsi"/>
        </w:rPr>
        <w:t>2000, sp. zn. 29 Cdo 2476/99</w:t>
      </w:r>
    </w:p>
  </w:footnote>
  <w:footnote w:id="133">
    <w:p w:rsidR="00911FA5" w:rsidRDefault="00911FA5" w:rsidP="008F15DF">
      <w:pPr>
        <w:pStyle w:val="Textpoznpodarou"/>
      </w:pPr>
      <w:r>
        <w:rPr>
          <w:rStyle w:val="Znakapoznpodarou"/>
        </w:rPr>
        <w:footnoteRef/>
      </w:r>
      <w:r w:rsidRPr="00DA0007">
        <w:t xml:space="preserve"> </w:t>
      </w:r>
      <w:r>
        <w:rPr>
          <w:rFonts w:asciiTheme="minorHAnsi" w:hAnsiTheme="minorHAnsi"/>
        </w:rPr>
        <w:t>r</w:t>
      </w:r>
      <w:r w:rsidRPr="009746B3">
        <w:rPr>
          <w:rFonts w:asciiTheme="minorHAnsi" w:hAnsiTheme="minorHAnsi"/>
        </w:rPr>
        <w:t>ozsudek Nejvyššího soudu ze dne 30.</w:t>
      </w:r>
      <w:r>
        <w:rPr>
          <w:rFonts w:asciiTheme="minorHAnsi" w:hAnsiTheme="minorHAnsi"/>
        </w:rPr>
        <w:t xml:space="preserve"> října </w:t>
      </w:r>
      <w:r w:rsidRPr="009746B3">
        <w:rPr>
          <w:rFonts w:asciiTheme="minorHAnsi" w:hAnsiTheme="minorHAnsi"/>
        </w:rPr>
        <w:t>2002, sp. zn. 30 Cdo 1370/2002</w:t>
      </w:r>
      <w:r>
        <w:t xml:space="preserve"> </w:t>
      </w:r>
    </w:p>
  </w:footnote>
  <w:footnote w:id="134">
    <w:p w:rsidR="00911FA5" w:rsidRDefault="00911FA5" w:rsidP="008F15DF">
      <w:pPr>
        <w:pStyle w:val="Textpoznpodarou"/>
      </w:pPr>
      <w:r>
        <w:rPr>
          <w:rStyle w:val="Znakapoznpodarou"/>
        </w:rPr>
        <w:footnoteRef/>
      </w:r>
      <w:r w:rsidRPr="006C10F3">
        <w:rPr>
          <w:rFonts w:asciiTheme="minorHAnsi" w:hAnsiTheme="minorHAnsi" w:cstheme="minorHAnsi"/>
        </w:rPr>
        <w:t>§ 605 zákona č. 40/1964 Sb., občanský zákoník</w:t>
      </w:r>
      <w:r>
        <w:rPr>
          <w:rFonts w:asciiTheme="minorHAnsi" w:hAnsiTheme="minorHAnsi" w:cstheme="minorHAnsi"/>
        </w:rPr>
        <w:t>,</w:t>
      </w:r>
      <w:r w:rsidRPr="006C10F3">
        <w:rPr>
          <w:rFonts w:asciiTheme="minorHAnsi" w:hAnsiTheme="minorHAnsi" w:cstheme="minorHAnsi"/>
        </w:rPr>
        <w:t xml:space="preserve"> ve znění pozdějších předpisů</w:t>
      </w:r>
    </w:p>
  </w:footnote>
  <w:footnote w:id="135">
    <w:p w:rsidR="00911FA5" w:rsidRPr="00965344" w:rsidRDefault="00911FA5">
      <w:pPr>
        <w:pStyle w:val="Textpoznpodarou"/>
      </w:pPr>
      <w:r>
        <w:rPr>
          <w:rStyle w:val="Znakapoznpodarou"/>
        </w:rPr>
        <w:footnoteRef/>
      </w:r>
      <w:r>
        <w:t xml:space="preserve"> </w:t>
      </w:r>
      <w:r w:rsidRPr="006C10F3">
        <w:rPr>
          <w:rFonts w:asciiTheme="minorHAnsi" w:hAnsiTheme="minorHAnsi" w:cstheme="minorHAnsi"/>
        </w:rPr>
        <w:t xml:space="preserve">§ 465 Bürgeliches Gesetzbuch (BGB), dostupné na </w:t>
      </w:r>
      <w:hyperlink r:id="rId8" w:history="1">
        <w:r w:rsidRPr="006C10F3">
          <w:rPr>
            <w:rStyle w:val="Hypertextovodkaz"/>
            <w:rFonts w:asciiTheme="minorHAnsi" w:hAnsiTheme="minorHAnsi" w:cstheme="minorHAnsi"/>
            <w:color w:val="auto"/>
            <w:u w:val="none"/>
          </w:rPr>
          <w:t>www.dejure.de</w:t>
        </w:r>
      </w:hyperlink>
    </w:p>
  </w:footnote>
  <w:footnote w:id="136">
    <w:p w:rsidR="00911FA5" w:rsidRDefault="00911FA5">
      <w:pPr>
        <w:pStyle w:val="Textpoznpodarou"/>
      </w:pPr>
      <w:r>
        <w:rPr>
          <w:rStyle w:val="Znakapoznpodarou"/>
        </w:rPr>
        <w:footnoteRef/>
      </w:r>
      <w:r>
        <w:t xml:space="preserve"> </w:t>
      </w:r>
      <w:r w:rsidRPr="006C10F3">
        <w:rPr>
          <w:rFonts w:asciiTheme="minorHAnsi" w:hAnsiTheme="minorHAnsi" w:cstheme="minorHAnsi"/>
        </w:rPr>
        <w:t>K</w:t>
      </w:r>
      <w:r>
        <w:rPr>
          <w:rFonts w:asciiTheme="minorHAnsi" w:hAnsiTheme="minorHAnsi" w:cstheme="minorHAnsi"/>
        </w:rPr>
        <w:t>LERX</w:t>
      </w:r>
      <w:r w:rsidRPr="006C10F3">
        <w:rPr>
          <w:rFonts w:asciiTheme="minorHAnsi" w:hAnsiTheme="minorHAnsi" w:cstheme="minorHAnsi"/>
        </w:rPr>
        <w:t>, O</w:t>
      </w:r>
      <w:r>
        <w:rPr>
          <w:rFonts w:asciiTheme="minorHAnsi" w:hAnsiTheme="minorHAnsi" w:cstheme="minorHAnsi"/>
        </w:rPr>
        <w:t>liver</w:t>
      </w:r>
      <w:r w:rsidRPr="006C10F3">
        <w:rPr>
          <w:rFonts w:asciiTheme="minorHAnsi" w:hAnsiTheme="minorHAnsi" w:cstheme="minorHAnsi"/>
        </w:rPr>
        <w:t xml:space="preserve">. </w:t>
      </w:r>
      <w:r w:rsidRPr="006C10F3">
        <w:rPr>
          <w:rFonts w:asciiTheme="minorHAnsi" w:hAnsiTheme="minorHAnsi" w:cstheme="minorHAnsi"/>
          <w:i/>
        </w:rPr>
        <w:t>Der Praxiskaufvertrag – Mustervertrag mit Anmerkungen und Hinweisen für die Praxis</w:t>
      </w:r>
      <w:r w:rsidRPr="006C10F3">
        <w:rPr>
          <w:rFonts w:asciiTheme="minorHAnsi" w:hAnsiTheme="minorHAnsi" w:cstheme="minorHAnsi"/>
        </w:rPr>
        <w:t>, 1. Auflage,</w:t>
      </w:r>
      <w:r>
        <w:rPr>
          <w:rFonts w:asciiTheme="minorHAnsi" w:hAnsiTheme="minorHAnsi" w:cstheme="minorHAnsi"/>
        </w:rPr>
        <w:t xml:space="preserve"> Norderstedt: Books on Demand, 2005, s</w:t>
      </w:r>
      <w:r w:rsidRPr="006C10F3">
        <w:rPr>
          <w:rFonts w:asciiTheme="minorHAnsi" w:hAnsiTheme="minorHAnsi" w:cstheme="minorHAnsi"/>
        </w:rPr>
        <w:t>. 18</w:t>
      </w:r>
      <w:r>
        <w:rPr>
          <w:rFonts w:asciiTheme="minorHAnsi" w:hAnsiTheme="minorHAnsi" w:cstheme="minorHAnsi"/>
        </w:rPr>
        <w:t>.</w:t>
      </w:r>
      <w:r>
        <w:t xml:space="preserve"> </w:t>
      </w:r>
    </w:p>
  </w:footnote>
  <w:footnote w:id="137">
    <w:p w:rsidR="00911FA5" w:rsidRDefault="00911FA5" w:rsidP="008F15DF">
      <w:pPr>
        <w:pStyle w:val="Textpoznpodarou"/>
      </w:pPr>
      <w:r>
        <w:rPr>
          <w:rStyle w:val="Znakapoznpodarou"/>
        </w:rPr>
        <w:footnoteRef/>
      </w:r>
      <w:r>
        <w:t xml:space="preserve"> </w:t>
      </w:r>
      <w:r w:rsidRPr="00B804B9">
        <w:rPr>
          <w:rFonts w:asciiTheme="minorHAnsi" w:hAnsiTheme="minorHAnsi"/>
        </w:rPr>
        <w:t>rozsudek Nejvyššího soudu ze dne 26. června 2007, sp. zn. 22 Cdo 1996/2005</w:t>
      </w:r>
    </w:p>
  </w:footnote>
  <w:footnote w:id="138">
    <w:p w:rsidR="00911FA5" w:rsidRPr="00B804B9" w:rsidRDefault="00911FA5" w:rsidP="008F15DF">
      <w:pPr>
        <w:pStyle w:val="Textpoznpodarou"/>
        <w:rPr>
          <w:rFonts w:asciiTheme="minorHAnsi" w:hAnsiTheme="minorHAnsi"/>
        </w:rPr>
      </w:pPr>
      <w:r>
        <w:rPr>
          <w:rStyle w:val="Znakapoznpodarou"/>
        </w:rPr>
        <w:footnoteRef/>
      </w:r>
      <w:r>
        <w:t xml:space="preserve"> </w:t>
      </w:r>
      <w:r w:rsidRPr="00B804B9">
        <w:rPr>
          <w:rFonts w:asciiTheme="minorHAnsi" w:hAnsiTheme="minorHAnsi"/>
        </w:rPr>
        <w:t>§ 605 zákona č. 40/1964 Sb., občanský zákoník, ve znění pozdějších předpisů</w:t>
      </w:r>
    </w:p>
  </w:footnote>
  <w:footnote w:id="139">
    <w:p w:rsidR="00911FA5" w:rsidRPr="001D362F" w:rsidRDefault="00911FA5">
      <w:pPr>
        <w:pStyle w:val="Textpoznpodarou"/>
      </w:pPr>
      <w:r>
        <w:rPr>
          <w:rStyle w:val="Znakapoznpodarou"/>
        </w:rPr>
        <w:footnoteRef/>
      </w:r>
      <w:r>
        <w:t xml:space="preserve"> </w:t>
      </w:r>
      <w:r w:rsidRPr="00B804B9">
        <w:rPr>
          <w:rFonts w:asciiTheme="minorHAnsi" w:hAnsiTheme="minorHAnsi"/>
        </w:rPr>
        <w:t xml:space="preserve">§ 469 odst. 2 Bürgeliches Gesetzbuch (BGB), dostupné na </w:t>
      </w:r>
      <w:hyperlink r:id="rId9" w:history="1">
        <w:r w:rsidRPr="00B804B9">
          <w:rPr>
            <w:rStyle w:val="Hypertextovodkaz"/>
            <w:rFonts w:asciiTheme="minorHAnsi" w:hAnsiTheme="minorHAnsi"/>
            <w:color w:val="auto"/>
            <w:u w:val="none"/>
          </w:rPr>
          <w:t>www.dejure.de</w:t>
        </w:r>
      </w:hyperlink>
    </w:p>
  </w:footnote>
  <w:footnote w:id="140">
    <w:p w:rsidR="00911FA5" w:rsidRPr="001D362F" w:rsidRDefault="00911FA5">
      <w:pPr>
        <w:pStyle w:val="Textpoznpodarou"/>
      </w:pPr>
      <w:r>
        <w:rPr>
          <w:rStyle w:val="Znakapoznpodarou"/>
        </w:rPr>
        <w:footnoteRef/>
      </w:r>
      <w:r>
        <w:t xml:space="preserve"> </w:t>
      </w:r>
      <w:r w:rsidRPr="00B804B9">
        <w:rPr>
          <w:rFonts w:asciiTheme="minorHAnsi" w:hAnsiTheme="minorHAnsi"/>
        </w:rPr>
        <w:t xml:space="preserve">§ 1075 </w:t>
      </w:r>
      <w:r w:rsidRPr="00B804B9">
        <w:rPr>
          <w:rFonts w:asciiTheme="minorHAnsi" w:eastAsia="Times New Roman" w:hAnsiTheme="minorHAnsi" w:cstheme="minorHAnsi"/>
          <w:lang w:eastAsia="cs-CZ"/>
        </w:rPr>
        <w:t xml:space="preserve">Allgemeines bürgerliches Gesetzbuch, dostupné na </w:t>
      </w:r>
      <w:hyperlink r:id="rId10" w:history="1">
        <w:r w:rsidRPr="00B804B9">
          <w:rPr>
            <w:rStyle w:val="Hypertextovodkaz"/>
            <w:rFonts w:asciiTheme="minorHAnsi" w:eastAsia="Times New Roman" w:hAnsiTheme="minorHAnsi" w:cstheme="minorHAnsi"/>
            <w:color w:val="auto"/>
            <w:u w:val="none"/>
            <w:lang w:eastAsia="cs-CZ"/>
          </w:rPr>
          <w:t>www.jusline.at</w:t>
        </w:r>
      </w:hyperlink>
    </w:p>
  </w:footnote>
  <w:footnote w:id="141">
    <w:p w:rsidR="00911FA5" w:rsidRDefault="00911FA5">
      <w:pPr>
        <w:pStyle w:val="Textpoznpodarou"/>
      </w:pPr>
      <w:r>
        <w:rPr>
          <w:rStyle w:val="Znakapoznpodarou"/>
        </w:rPr>
        <w:footnoteRef/>
      </w:r>
      <w:r>
        <w:t xml:space="preserve"> </w:t>
      </w:r>
      <w:r w:rsidRPr="00B804B9">
        <w:rPr>
          <w:rFonts w:asciiTheme="minorHAnsi" w:hAnsiTheme="minorHAnsi"/>
        </w:rPr>
        <w:t xml:space="preserve">§ 2148 </w:t>
      </w:r>
      <w:r>
        <w:rPr>
          <w:rFonts w:asciiTheme="minorHAnsi" w:hAnsiTheme="minorHAnsi" w:cstheme="minorHAnsi"/>
        </w:rPr>
        <w:t>zákona č. 89/2012 Sb.,</w:t>
      </w:r>
      <w:r w:rsidRPr="00E92C30">
        <w:rPr>
          <w:rFonts w:asciiTheme="minorHAnsi" w:hAnsiTheme="minorHAnsi" w:cstheme="minorHAnsi"/>
        </w:rPr>
        <w:t xml:space="preserve"> občansk</w:t>
      </w:r>
      <w:r>
        <w:rPr>
          <w:rFonts w:asciiTheme="minorHAnsi" w:hAnsiTheme="minorHAnsi" w:cstheme="minorHAnsi"/>
        </w:rPr>
        <w:t>ý</w:t>
      </w:r>
      <w:r w:rsidRPr="00E92C30">
        <w:rPr>
          <w:rFonts w:asciiTheme="minorHAnsi" w:hAnsiTheme="minorHAnsi" w:cstheme="minorHAnsi"/>
        </w:rPr>
        <w:t xml:space="preserve"> zákoník</w:t>
      </w:r>
      <w:r>
        <w:rPr>
          <w:rFonts w:asciiTheme="minorHAnsi" w:hAnsiTheme="minorHAnsi" w:cstheme="minorHAnsi"/>
        </w:rPr>
        <w:t>,</w:t>
      </w:r>
      <w:r w:rsidRPr="00E92C30">
        <w:rPr>
          <w:rFonts w:asciiTheme="minorHAnsi" w:hAnsiTheme="minorHAnsi" w:cstheme="minorHAnsi"/>
        </w:rPr>
        <w:t xml:space="preserve"> ve znění schváleném Poslaneckou sněmovnou Parlamentu ČR dne 9.</w:t>
      </w:r>
      <w:r>
        <w:rPr>
          <w:rFonts w:asciiTheme="minorHAnsi" w:hAnsiTheme="minorHAnsi" w:cstheme="minorHAnsi"/>
        </w:rPr>
        <w:t xml:space="preserve"> listopadu </w:t>
      </w:r>
      <w:r w:rsidRPr="00E92C30">
        <w:rPr>
          <w:rFonts w:asciiTheme="minorHAnsi" w:hAnsiTheme="minorHAnsi" w:cstheme="minorHAnsi"/>
        </w:rPr>
        <w:t>2011</w:t>
      </w:r>
    </w:p>
  </w:footnote>
  <w:footnote w:id="142">
    <w:p w:rsidR="00911FA5" w:rsidRDefault="00911FA5">
      <w:pPr>
        <w:pStyle w:val="Textpoznpodarou"/>
      </w:pPr>
      <w:r>
        <w:rPr>
          <w:rStyle w:val="Znakapoznpodarou"/>
        </w:rPr>
        <w:footnoteRef/>
      </w:r>
      <w:r>
        <w:t xml:space="preserve"> </w:t>
      </w:r>
      <w:r>
        <w:rPr>
          <w:rFonts w:asciiTheme="minorHAnsi" w:hAnsiTheme="minorHAnsi"/>
        </w:rPr>
        <w:t>rozsudek</w:t>
      </w:r>
      <w:r w:rsidRPr="00B804B9">
        <w:rPr>
          <w:rFonts w:asciiTheme="minorHAnsi" w:hAnsiTheme="minorHAnsi"/>
        </w:rPr>
        <w:t xml:space="preserve"> Nejvyššího</w:t>
      </w:r>
      <w:r>
        <w:rPr>
          <w:rFonts w:asciiTheme="minorHAnsi" w:hAnsiTheme="minorHAnsi"/>
        </w:rPr>
        <w:t xml:space="preserve"> soudu ze dne 18. srpna </w:t>
      </w:r>
      <w:r w:rsidRPr="00B804B9">
        <w:rPr>
          <w:rFonts w:asciiTheme="minorHAnsi" w:hAnsiTheme="minorHAnsi"/>
        </w:rPr>
        <w:t>1999, sp. zn. 2 Cdon 310/96</w:t>
      </w:r>
    </w:p>
  </w:footnote>
  <w:footnote w:id="143">
    <w:p w:rsidR="00911FA5" w:rsidRDefault="00911FA5">
      <w:pPr>
        <w:pStyle w:val="Textpoznpodarou"/>
      </w:pPr>
      <w:r>
        <w:rPr>
          <w:rStyle w:val="Znakapoznpodarou"/>
        </w:rPr>
        <w:footnoteRef/>
      </w:r>
      <w:r>
        <w:t xml:space="preserve"> </w:t>
      </w:r>
      <w:r>
        <w:rPr>
          <w:rFonts w:asciiTheme="minorHAnsi" w:hAnsiTheme="minorHAnsi"/>
        </w:rPr>
        <w:t>rozsudek</w:t>
      </w:r>
      <w:r w:rsidRPr="00B804B9">
        <w:rPr>
          <w:rFonts w:asciiTheme="minorHAnsi" w:hAnsiTheme="minorHAnsi"/>
        </w:rPr>
        <w:t xml:space="preserve"> Nejvyššího soudu ze dne 16.</w:t>
      </w:r>
      <w:r>
        <w:rPr>
          <w:rFonts w:asciiTheme="minorHAnsi" w:hAnsiTheme="minorHAnsi"/>
        </w:rPr>
        <w:t xml:space="preserve"> prosince </w:t>
      </w:r>
      <w:r w:rsidRPr="00B804B9">
        <w:rPr>
          <w:rFonts w:asciiTheme="minorHAnsi" w:hAnsiTheme="minorHAnsi"/>
        </w:rPr>
        <w:t>2004, sp. zn. 33 Odo 854/2003</w:t>
      </w:r>
    </w:p>
  </w:footnote>
  <w:footnote w:id="144">
    <w:p w:rsidR="00911FA5" w:rsidRDefault="00911FA5">
      <w:pPr>
        <w:pStyle w:val="Textpoznpodarou"/>
      </w:pPr>
      <w:r>
        <w:rPr>
          <w:rStyle w:val="Znakapoznpodarou"/>
        </w:rPr>
        <w:footnoteRef/>
      </w:r>
      <w:r>
        <w:t xml:space="preserve"> </w:t>
      </w:r>
      <w:r>
        <w:rPr>
          <w:rFonts w:asciiTheme="minorHAnsi" w:hAnsiTheme="minorHAnsi"/>
        </w:rPr>
        <w:t>n</w:t>
      </w:r>
      <w:r w:rsidRPr="00B804B9">
        <w:rPr>
          <w:rFonts w:asciiTheme="minorHAnsi" w:hAnsiTheme="minorHAnsi"/>
        </w:rPr>
        <w:t>ále</w:t>
      </w:r>
      <w:r>
        <w:rPr>
          <w:rFonts w:asciiTheme="minorHAnsi" w:hAnsiTheme="minorHAnsi"/>
        </w:rPr>
        <w:t xml:space="preserve">z Ústavního soudu ČR ze dne 10. května </w:t>
      </w:r>
      <w:r w:rsidRPr="00B804B9">
        <w:rPr>
          <w:rFonts w:asciiTheme="minorHAnsi" w:hAnsiTheme="minorHAnsi"/>
        </w:rPr>
        <w:t>2006, sp. zn. I ÚS 156/05</w:t>
      </w:r>
    </w:p>
  </w:footnote>
  <w:footnote w:id="145">
    <w:p w:rsidR="00911FA5" w:rsidRDefault="00911FA5">
      <w:pPr>
        <w:pStyle w:val="Textpoznpodarou"/>
      </w:pPr>
      <w:r>
        <w:rPr>
          <w:rStyle w:val="Znakapoznpodarou"/>
        </w:rPr>
        <w:footnoteRef/>
      </w:r>
      <w:r>
        <w:t xml:space="preserve"> </w:t>
      </w:r>
      <w:r>
        <w:rPr>
          <w:rFonts w:asciiTheme="minorHAnsi" w:hAnsiTheme="minorHAnsi"/>
        </w:rPr>
        <w:t>ELIÁŠ,</w:t>
      </w:r>
      <w:r w:rsidRPr="00B804B9">
        <w:rPr>
          <w:rFonts w:asciiTheme="minorHAnsi" w:hAnsiTheme="minorHAnsi"/>
        </w:rPr>
        <w:t xml:space="preserve"> K</w:t>
      </w:r>
      <w:r>
        <w:rPr>
          <w:rFonts w:asciiTheme="minorHAnsi" w:hAnsiTheme="minorHAnsi"/>
        </w:rPr>
        <w:t>arel</w:t>
      </w:r>
      <w:r w:rsidRPr="00B804B9">
        <w:rPr>
          <w:rFonts w:asciiTheme="minorHAnsi" w:hAnsiTheme="minorHAnsi"/>
        </w:rPr>
        <w:t>. P</w:t>
      </w:r>
      <w:r>
        <w:rPr>
          <w:rFonts w:asciiTheme="minorHAnsi" w:hAnsiTheme="minorHAnsi"/>
        </w:rPr>
        <w:t>ředkupní právo jako obligace II.</w:t>
      </w:r>
      <w:r w:rsidRPr="00B804B9">
        <w:rPr>
          <w:rFonts w:asciiTheme="minorHAnsi" w:hAnsiTheme="minorHAnsi"/>
        </w:rPr>
        <w:t xml:space="preserve"> </w:t>
      </w:r>
      <w:r w:rsidRPr="00B804B9">
        <w:rPr>
          <w:rFonts w:asciiTheme="minorHAnsi" w:hAnsiTheme="minorHAnsi"/>
          <w:i/>
        </w:rPr>
        <w:t>Ad Notam</w:t>
      </w:r>
      <w:r>
        <w:rPr>
          <w:rFonts w:asciiTheme="minorHAnsi" w:hAnsiTheme="minorHAnsi"/>
          <w:i/>
        </w:rPr>
        <w:t>.</w:t>
      </w:r>
      <w:r w:rsidRPr="00B804B9">
        <w:rPr>
          <w:rFonts w:asciiTheme="minorHAnsi" w:hAnsiTheme="minorHAnsi"/>
        </w:rPr>
        <w:t xml:space="preserve"> 2006, č. 2, s. 38</w:t>
      </w:r>
      <w:r>
        <w:rPr>
          <w:rFonts w:asciiTheme="minorHAnsi" w:hAnsiTheme="minorHAnsi"/>
        </w:rPr>
        <w:t>.</w:t>
      </w:r>
    </w:p>
  </w:footnote>
  <w:footnote w:id="146">
    <w:p w:rsidR="00911FA5" w:rsidRDefault="00911FA5" w:rsidP="002D4FDA">
      <w:pPr>
        <w:pStyle w:val="Textpoznpodarou"/>
      </w:pPr>
      <w:r>
        <w:rPr>
          <w:rStyle w:val="Znakapoznpodarou"/>
        </w:rPr>
        <w:footnoteRef/>
      </w:r>
      <w:r>
        <w:t xml:space="preserve"> </w:t>
      </w:r>
      <w:r w:rsidRPr="00486127">
        <w:rPr>
          <w:rFonts w:asciiTheme="minorHAnsi" w:hAnsiTheme="minorHAnsi"/>
        </w:rPr>
        <w:t xml:space="preserve">ELIÁŠ, Karel a kol. </w:t>
      </w:r>
      <w:r w:rsidRPr="00486127">
        <w:rPr>
          <w:rFonts w:asciiTheme="minorHAnsi" w:hAnsiTheme="minorHAnsi"/>
          <w:i/>
        </w:rPr>
        <w:t>Občanský zákoník:</w:t>
      </w:r>
      <w:r w:rsidRPr="00486127">
        <w:rPr>
          <w:rFonts w:asciiTheme="minorHAnsi" w:hAnsiTheme="minorHAnsi"/>
        </w:rPr>
        <w:t xml:space="preserve"> </w:t>
      </w:r>
      <w:r w:rsidRPr="00486127">
        <w:rPr>
          <w:rFonts w:asciiTheme="minorHAnsi" w:hAnsiTheme="minorHAnsi"/>
          <w:i/>
        </w:rPr>
        <w:t xml:space="preserve">Velký akademický komentář – 2. díl. </w:t>
      </w:r>
      <w:r w:rsidRPr="00486127">
        <w:rPr>
          <w:rFonts w:asciiTheme="minorHAnsi" w:hAnsiTheme="minorHAnsi"/>
        </w:rPr>
        <w:t>Praha:</w:t>
      </w:r>
      <w:r w:rsidRPr="00486127">
        <w:rPr>
          <w:rFonts w:asciiTheme="minorHAnsi" w:hAnsiTheme="minorHAnsi"/>
          <w:i/>
        </w:rPr>
        <w:t xml:space="preserve"> </w:t>
      </w:r>
      <w:r w:rsidRPr="00486127">
        <w:rPr>
          <w:rFonts w:asciiTheme="minorHAnsi" w:hAnsiTheme="minorHAnsi"/>
        </w:rPr>
        <w:t>Linde, 2008, s. 1755.</w:t>
      </w:r>
    </w:p>
  </w:footnote>
  <w:footnote w:id="147">
    <w:p w:rsidR="00911FA5" w:rsidRDefault="00911FA5">
      <w:pPr>
        <w:pStyle w:val="Textpoznpodarou"/>
      </w:pPr>
      <w:r>
        <w:rPr>
          <w:rStyle w:val="Znakapoznpodarou"/>
        </w:rPr>
        <w:footnoteRef/>
      </w:r>
      <w:r>
        <w:t xml:space="preserve"> </w:t>
      </w:r>
      <w:r w:rsidRPr="00486127">
        <w:rPr>
          <w:rFonts w:asciiTheme="minorHAnsi" w:hAnsiTheme="minorHAnsi"/>
        </w:rPr>
        <w:t xml:space="preserve">§ 466 Bürgeliches Gesetzbuch (BGB), dostupné na </w:t>
      </w:r>
      <w:hyperlink r:id="rId11" w:history="1">
        <w:r w:rsidRPr="00486127">
          <w:rPr>
            <w:rStyle w:val="Hypertextovodkaz"/>
            <w:rFonts w:asciiTheme="minorHAnsi" w:hAnsiTheme="minorHAnsi"/>
            <w:color w:val="auto"/>
            <w:u w:val="none"/>
          </w:rPr>
          <w:t>www.dejure.de</w:t>
        </w:r>
      </w:hyperlink>
    </w:p>
  </w:footnote>
  <w:footnote w:id="148">
    <w:p w:rsidR="00911FA5" w:rsidRDefault="00911FA5" w:rsidP="004A21E2">
      <w:pPr>
        <w:pStyle w:val="Textpoznpodarou"/>
      </w:pPr>
      <w:r>
        <w:rPr>
          <w:rStyle w:val="Znakapoznpodarou"/>
        </w:rPr>
        <w:footnoteRef/>
      </w:r>
      <w:r>
        <w:t xml:space="preserve"> </w:t>
      </w:r>
      <w:r w:rsidRPr="00154492">
        <w:rPr>
          <w:rFonts w:asciiTheme="minorHAnsi" w:hAnsiTheme="minorHAnsi"/>
        </w:rPr>
        <w:t xml:space="preserve">HUBER, Ulrich. </w:t>
      </w:r>
      <w:r w:rsidRPr="00154492">
        <w:rPr>
          <w:rFonts w:asciiTheme="minorHAnsi" w:hAnsiTheme="minorHAnsi"/>
          <w:i/>
        </w:rPr>
        <w:t>Bürgerliches Gesetzbuch mit Einführungsgesetz und Nebengesetzen</w:t>
      </w:r>
      <w:r w:rsidRPr="00154492">
        <w:rPr>
          <w:rFonts w:asciiTheme="minorHAnsi" w:hAnsiTheme="minorHAnsi"/>
        </w:rPr>
        <w:t>. 3. Auflage. Stuttgart: Kohlhammer, 1991, s. 1487.</w:t>
      </w:r>
    </w:p>
  </w:footnote>
  <w:footnote w:id="149">
    <w:p w:rsidR="00911FA5" w:rsidRDefault="00911FA5">
      <w:pPr>
        <w:pStyle w:val="Textpoznpodarou"/>
      </w:pPr>
      <w:r>
        <w:rPr>
          <w:rStyle w:val="Znakapoznpodarou"/>
        </w:rPr>
        <w:footnoteRef/>
      </w:r>
      <w:r>
        <w:t xml:space="preserve"> </w:t>
      </w:r>
      <w:r w:rsidRPr="00154492">
        <w:rPr>
          <w:rFonts w:asciiTheme="minorHAnsi" w:hAnsiTheme="minorHAnsi"/>
        </w:rPr>
        <w:t>rozsudek německého Spolkového soudního dvora (BGH) ze dne 14. prosince 1995, sp. zn. III ZR 34/95</w:t>
      </w:r>
    </w:p>
  </w:footnote>
  <w:footnote w:id="150">
    <w:p w:rsidR="00911FA5" w:rsidRDefault="00911FA5">
      <w:pPr>
        <w:pStyle w:val="Textpoznpodarou"/>
      </w:pPr>
      <w:r>
        <w:rPr>
          <w:rStyle w:val="Znakapoznpodarou"/>
        </w:rPr>
        <w:footnoteRef/>
      </w:r>
      <w:r>
        <w:t xml:space="preserve"> </w:t>
      </w:r>
      <w:r w:rsidRPr="00154492">
        <w:rPr>
          <w:rFonts w:asciiTheme="minorHAnsi" w:hAnsiTheme="minorHAnsi"/>
        </w:rPr>
        <w:t>rozsudek rakouského Nejvyššího soudu (OGH) ze dne 25. května 2004, sp. zn. 5 Ob 274/07s</w:t>
      </w:r>
    </w:p>
  </w:footnote>
  <w:footnote w:id="151">
    <w:p w:rsidR="00911FA5" w:rsidRDefault="00911FA5">
      <w:pPr>
        <w:pStyle w:val="Textpoznpodarou"/>
      </w:pPr>
      <w:r>
        <w:rPr>
          <w:rStyle w:val="Znakapoznpodarou"/>
        </w:rPr>
        <w:footnoteRef/>
      </w:r>
      <w:r>
        <w:t xml:space="preserve"> </w:t>
      </w:r>
      <w:r w:rsidRPr="00154492">
        <w:rPr>
          <w:rFonts w:asciiTheme="minorHAnsi" w:hAnsiTheme="minorHAnsi"/>
        </w:rPr>
        <w:t>§ 605 zákona č. 40/1964 Sb., občanský zákoník, ve znění pozdějších předpisů</w:t>
      </w:r>
    </w:p>
  </w:footnote>
  <w:footnote w:id="152">
    <w:p w:rsidR="00911FA5" w:rsidRDefault="00911FA5">
      <w:pPr>
        <w:pStyle w:val="Textpoznpodarou"/>
      </w:pPr>
      <w:r>
        <w:rPr>
          <w:rStyle w:val="Znakapoznpodarou"/>
        </w:rPr>
        <w:footnoteRef/>
      </w:r>
      <w:r>
        <w:t xml:space="preserve"> </w:t>
      </w:r>
      <w:r w:rsidRPr="00154492">
        <w:rPr>
          <w:rFonts w:asciiTheme="minorHAnsi" w:hAnsiTheme="minorHAnsi"/>
        </w:rPr>
        <w:t xml:space="preserve">CHALUPA, Luboš. Výkon předkupního práva. </w:t>
      </w:r>
      <w:r w:rsidRPr="00154492">
        <w:rPr>
          <w:rFonts w:asciiTheme="minorHAnsi" w:hAnsiTheme="minorHAnsi"/>
          <w:i/>
        </w:rPr>
        <w:t>Bulletin advokacie</w:t>
      </w:r>
      <w:r w:rsidRPr="00154492">
        <w:rPr>
          <w:rFonts w:asciiTheme="minorHAnsi" w:hAnsiTheme="minorHAnsi"/>
        </w:rPr>
        <w:t>. 2006, č. 5, s. 32.</w:t>
      </w:r>
    </w:p>
  </w:footnote>
  <w:footnote w:id="153">
    <w:p w:rsidR="00911FA5" w:rsidRDefault="00911FA5" w:rsidP="00F16189">
      <w:pPr>
        <w:spacing w:after="0" w:line="240" w:lineRule="auto"/>
      </w:pPr>
      <w:r w:rsidRPr="005A3CE5">
        <w:rPr>
          <w:rStyle w:val="Znakapoznpodarou"/>
          <w:sz w:val="20"/>
          <w:szCs w:val="20"/>
        </w:rPr>
        <w:footnoteRef/>
      </w:r>
      <w:r>
        <w:rPr>
          <w:sz w:val="20"/>
          <w:szCs w:val="20"/>
        </w:rPr>
        <w:t xml:space="preserve"> </w:t>
      </w:r>
      <w:r w:rsidRPr="00154492">
        <w:rPr>
          <w:rFonts w:asciiTheme="minorHAnsi" w:hAnsiTheme="minorHAnsi" w:cstheme="minorHAnsi"/>
          <w:sz w:val="20"/>
          <w:szCs w:val="20"/>
        </w:rPr>
        <w:t xml:space="preserve">SVOBODA, Lukáš. </w:t>
      </w:r>
      <w:r w:rsidRPr="00154492">
        <w:rPr>
          <w:rFonts w:asciiTheme="minorHAnsi" w:hAnsiTheme="minorHAnsi" w:cstheme="minorHAnsi"/>
          <w:i/>
          <w:sz w:val="20"/>
          <w:szCs w:val="20"/>
        </w:rPr>
        <w:t>Předkupní právo</w:t>
      </w:r>
      <w:r w:rsidRPr="00154492">
        <w:rPr>
          <w:rFonts w:asciiTheme="minorHAnsi" w:hAnsiTheme="minorHAnsi" w:cstheme="minorHAnsi"/>
          <w:sz w:val="20"/>
          <w:szCs w:val="20"/>
        </w:rPr>
        <w:t xml:space="preserve">, Praha: C. H. Beck, 2005, s. </w:t>
      </w:r>
      <w:r w:rsidRPr="00154492">
        <w:rPr>
          <w:rFonts w:asciiTheme="minorHAnsi" w:hAnsiTheme="minorHAnsi"/>
          <w:sz w:val="20"/>
          <w:szCs w:val="20"/>
        </w:rPr>
        <w:t>113</w:t>
      </w:r>
      <w:r>
        <w:rPr>
          <w:rFonts w:asciiTheme="minorHAnsi" w:hAnsiTheme="minorHAnsi"/>
          <w:sz w:val="20"/>
          <w:szCs w:val="20"/>
        </w:rPr>
        <w:t>.</w:t>
      </w:r>
    </w:p>
  </w:footnote>
  <w:footnote w:id="154">
    <w:p w:rsidR="00911FA5" w:rsidRDefault="00911FA5" w:rsidP="00D26FB0">
      <w:pPr>
        <w:pStyle w:val="Textpoznpodarou"/>
      </w:pPr>
      <w:r w:rsidRPr="00E7006C">
        <w:rPr>
          <w:rStyle w:val="Znakapoznpodarou"/>
          <w:rFonts w:cs="Times New Roman"/>
        </w:rPr>
        <w:footnoteRef/>
      </w:r>
      <w:r w:rsidRPr="00E7006C">
        <w:rPr>
          <w:rFonts w:cs="Times New Roman"/>
        </w:rPr>
        <w:t xml:space="preserve"> </w:t>
      </w:r>
      <w:r w:rsidRPr="00154492">
        <w:rPr>
          <w:rFonts w:asciiTheme="minorHAnsi" w:hAnsiTheme="minorHAnsi" w:cs="Times New Roman"/>
        </w:rPr>
        <w:t>§602 odst. 1 zákona č. 40/1964 Sb., občanský zákoník, ve znění pozdějších předpisů</w:t>
      </w:r>
    </w:p>
  </w:footnote>
  <w:footnote w:id="155">
    <w:p w:rsidR="00911FA5" w:rsidRDefault="00911FA5">
      <w:pPr>
        <w:pStyle w:val="Textpoznpodarou"/>
      </w:pPr>
      <w:r>
        <w:rPr>
          <w:rStyle w:val="Znakapoznpodarou"/>
        </w:rPr>
        <w:footnoteRef/>
      </w:r>
      <w:r>
        <w:t xml:space="preserve"> </w:t>
      </w:r>
      <w:r w:rsidRPr="00154492">
        <w:rPr>
          <w:rFonts w:asciiTheme="minorHAnsi" w:hAnsiTheme="minorHAnsi"/>
        </w:rPr>
        <w:t>rozsudek Nejvyššího soudu ze dne 11. dubna 2004, sp. zn. 22 Cdo 1599/2003</w:t>
      </w:r>
    </w:p>
  </w:footnote>
  <w:footnote w:id="156">
    <w:p w:rsidR="00911FA5" w:rsidRDefault="00911FA5">
      <w:pPr>
        <w:pStyle w:val="Textpoznpodarou"/>
      </w:pPr>
      <w:r>
        <w:rPr>
          <w:rStyle w:val="Znakapoznpodarou"/>
        </w:rPr>
        <w:footnoteRef/>
      </w:r>
      <w:r>
        <w:t xml:space="preserve"> </w:t>
      </w:r>
      <w:r w:rsidRPr="0060320C">
        <w:rPr>
          <w:rFonts w:asciiTheme="minorHAnsi" w:hAnsiTheme="minorHAnsi"/>
        </w:rPr>
        <w:t xml:space="preserve">KRÁLÍK, Michal. </w:t>
      </w:r>
      <w:r w:rsidRPr="0060320C">
        <w:rPr>
          <w:rFonts w:asciiTheme="minorHAnsi" w:hAnsiTheme="minorHAnsi"/>
          <w:i/>
        </w:rPr>
        <w:t>Podílové spoluvlastnictví v občanském zákoníku</w:t>
      </w:r>
      <w:r w:rsidRPr="0060320C">
        <w:rPr>
          <w:rFonts w:asciiTheme="minorHAnsi" w:hAnsiTheme="minorHAnsi"/>
        </w:rPr>
        <w:t>. Praha: C. H. Beck, 2011, s. 219.</w:t>
      </w:r>
    </w:p>
  </w:footnote>
  <w:footnote w:id="157">
    <w:p w:rsidR="00911FA5" w:rsidRDefault="00911FA5">
      <w:pPr>
        <w:pStyle w:val="Textpoznpodarou"/>
      </w:pPr>
      <w:r>
        <w:rPr>
          <w:rStyle w:val="Znakapoznpodarou"/>
        </w:rPr>
        <w:footnoteRef/>
      </w:r>
      <w:r>
        <w:t xml:space="preserve"> </w:t>
      </w:r>
      <w:r w:rsidRPr="00CF6BF1">
        <w:rPr>
          <w:rFonts w:asciiTheme="minorHAnsi" w:hAnsiTheme="minorHAnsi"/>
        </w:rPr>
        <w:t>rozsudek Nejvyššího soudu ze dne 11. května 2011, sp. zn. 31 Cdo 1926/2009</w:t>
      </w:r>
    </w:p>
  </w:footnote>
  <w:footnote w:id="158">
    <w:p w:rsidR="00911FA5" w:rsidRDefault="00911FA5">
      <w:pPr>
        <w:pStyle w:val="Textpoznpodarou"/>
      </w:pPr>
      <w:r>
        <w:rPr>
          <w:rStyle w:val="Znakapoznpodarou"/>
        </w:rPr>
        <w:footnoteRef/>
      </w:r>
      <w:r>
        <w:t xml:space="preserve"> </w:t>
      </w:r>
      <w:r w:rsidRPr="00CF6BF1">
        <w:rPr>
          <w:rFonts w:asciiTheme="minorHAnsi" w:hAnsiTheme="minorHAnsi"/>
        </w:rPr>
        <w:t>§ 603 odst. 3 zákona č. 40/1964 Sb., občanský zákoník</w:t>
      </w:r>
      <w:r>
        <w:rPr>
          <w:rFonts w:asciiTheme="minorHAnsi" w:hAnsiTheme="minorHAnsi"/>
        </w:rPr>
        <w:t>,</w:t>
      </w:r>
      <w:r w:rsidRPr="00CF6BF1">
        <w:rPr>
          <w:rFonts w:asciiTheme="minorHAnsi" w:hAnsiTheme="minorHAnsi"/>
        </w:rPr>
        <w:t xml:space="preserve"> ve znění pozdějších předpisů</w:t>
      </w:r>
    </w:p>
  </w:footnote>
  <w:footnote w:id="159">
    <w:p w:rsidR="00911FA5" w:rsidRPr="00CF6BF1" w:rsidRDefault="00911FA5" w:rsidP="00CF6BF1">
      <w:pPr>
        <w:pStyle w:val="Textpoznpodarou"/>
        <w:rPr>
          <w:rFonts w:asciiTheme="minorHAnsi" w:hAnsiTheme="minorHAnsi"/>
        </w:rPr>
      </w:pPr>
      <w:r>
        <w:rPr>
          <w:rStyle w:val="Znakapoznpodarou"/>
        </w:rPr>
        <w:footnoteRef/>
      </w:r>
      <w:r>
        <w:t xml:space="preserve"> </w:t>
      </w:r>
      <w:r w:rsidRPr="00CF6BF1">
        <w:rPr>
          <w:rFonts w:asciiTheme="minorHAnsi" w:hAnsiTheme="minorHAnsi"/>
        </w:rPr>
        <w:t xml:space="preserve">ŠVESTKA, Jiří a kol. </w:t>
      </w:r>
      <w:r w:rsidRPr="00CF6BF1">
        <w:rPr>
          <w:rFonts w:asciiTheme="minorHAnsi" w:hAnsiTheme="minorHAnsi"/>
          <w:i/>
        </w:rPr>
        <w:t>Občanský zákoník: Komentář - 2. díl.</w:t>
      </w:r>
      <w:r w:rsidRPr="00CF6BF1">
        <w:rPr>
          <w:rFonts w:asciiTheme="minorHAnsi" w:hAnsiTheme="minorHAnsi"/>
        </w:rPr>
        <w:t xml:space="preserve"> Praha: C. H. Beck, 2009, s. 1585. </w:t>
      </w:r>
    </w:p>
  </w:footnote>
  <w:footnote w:id="160">
    <w:p w:rsidR="00911FA5" w:rsidRDefault="00911FA5" w:rsidP="00DF6280">
      <w:pPr>
        <w:spacing w:after="0" w:line="240" w:lineRule="auto"/>
      </w:pPr>
      <w:r w:rsidRPr="00CF6BF1">
        <w:rPr>
          <w:rStyle w:val="Znakapoznpodarou"/>
          <w:sz w:val="20"/>
          <w:szCs w:val="20"/>
        </w:rPr>
        <w:footnoteRef/>
      </w:r>
      <w:r>
        <w:rPr>
          <w:rFonts w:asciiTheme="minorHAnsi" w:hAnsiTheme="minorHAnsi" w:cstheme="minorHAnsi"/>
          <w:sz w:val="20"/>
          <w:szCs w:val="20"/>
        </w:rPr>
        <w:t xml:space="preserve"> </w:t>
      </w:r>
      <w:r w:rsidRPr="00CF6BF1">
        <w:rPr>
          <w:rFonts w:asciiTheme="minorHAnsi" w:hAnsiTheme="minorHAnsi" w:cstheme="minorHAnsi"/>
          <w:sz w:val="20"/>
          <w:szCs w:val="20"/>
        </w:rPr>
        <w:t xml:space="preserve">SVOBODA, Lukáš. </w:t>
      </w:r>
      <w:r w:rsidRPr="00CF6BF1">
        <w:rPr>
          <w:rFonts w:asciiTheme="minorHAnsi" w:hAnsiTheme="minorHAnsi" w:cstheme="minorHAnsi"/>
          <w:i/>
          <w:sz w:val="20"/>
          <w:szCs w:val="20"/>
        </w:rPr>
        <w:t>Předkupní právo</w:t>
      </w:r>
      <w:r w:rsidRPr="00CF6BF1">
        <w:rPr>
          <w:rFonts w:asciiTheme="minorHAnsi" w:hAnsiTheme="minorHAnsi" w:cstheme="minorHAnsi"/>
          <w:sz w:val="20"/>
          <w:szCs w:val="20"/>
        </w:rPr>
        <w:t xml:space="preserve">, Praha: C. H. Beck, 2005, s. </w:t>
      </w:r>
      <w:r w:rsidRPr="00CF6BF1">
        <w:rPr>
          <w:rFonts w:asciiTheme="minorHAnsi" w:hAnsiTheme="minorHAnsi"/>
          <w:sz w:val="20"/>
          <w:szCs w:val="20"/>
        </w:rPr>
        <w:t>43.</w:t>
      </w:r>
    </w:p>
  </w:footnote>
  <w:footnote w:id="161">
    <w:p w:rsidR="00911FA5" w:rsidRDefault="00911FA5">
      <w:pPr>
        <w:pStyle w:val="Textpoznpodarou"/>
      </w:pPr>
      <w:r>
        <w:rPr>
          <w:rStyle w:val="Znakapoznpodarou"/>
        </w:rPr>
        <w:footnoteRef/>
      </w:r>
      <w:r>
        <w:t xml:space="preserve"> </w:t>
      </w:r>
      <w:r>
        <w:rPr>
          <w:rFonts w:asciiTheme="minorHAnsi" w:hAnsiTheme="minorHAnsi"/>
        </w:rPr>
        <w:t>n</w:t>
      </w:r>
      <w:r w:rsidRPr="00CF6BF1">
        <w:rPr>
          <w:rFonts w:asciiTheme="minorHAnsi" w:hAnsiTheme="minorHAnsi"/>
        </w:rPr>
        <w:t>ález</w:t>
      </w:r>
      <w:r>
        <w:rPr>
          <w:rFonts w:asciiTheme="minorHAnsi" w:hAnsiTheme="minorHAnsi"/>
        </w:rPr>
        <w:t xml:space="preserve"> Ústavního soudu ČR ze dne 19. října </w:t>
      </w:r>
      <w:r w:rsidRPr="00CF6BF1">
        <w:rPr>
          <w:rFonts w:asciiTheme="minorHAnsi" w:hAnsiTheme="minorHAnsi"/>
        </w:rPr>
        <w:t>1999, sp.</w:t>
      </w:r>
      <w:r>
        <w:rPr>
          <w:rFonts w:asciiTheme="minorHAnsi" w:hAnsiTheme="minorHAnsi"/>
        </w:rPr>
        <w:t xml:space="preserve"> </w:t>
      </w:r>
      <w:r w:rsidRPr="00CF6BF1">
        <w:rPr>
          <w:rFonts w:asciiTheme="minorHAnsi" w:hAnsiTheme="minorHAnsi"/>
        </w:rPr>
        <w:t>zn. I. ÚS 265/98</w:t>
      </w:r>
    </w:p>
  </w:footnote>
  <w:footnote w:id="162">
    <w:p w:rsidR="00911FA5" w:rsidRDefault="00911FA5">
      <w:pPr>
        <w:pStyle w:val="Textpoznpodarou"/>
      </w:pPr>
      <w:r>
        <w:rPr>
          <w:rStyle w:val="Znakapoznpodarou"/>
        </w:rPr>
        <w:footnoteRef/>
      </w:r>
      <w:r>
        <w:t xml:space="preserve"> </w:t>
      </w:r>
      <w:r w:rsidRPr="00CF6BF1">
        <w:rPr>
          <w:rFonts w:asciiTheme="minorHAnsi" w:hAnsiTheme="minorHAnsi"/>
        </w:rPr>
        <w:t>Rozsudek Nejvyššího soudu ČR ze dne 15.</w:t>
      </w:r>
      <w:r>
        <w:rPr>
          <w:rFonts w:asciiTheme="minorHAnsi" w:hAnsiTheme="minorHAnsi"/>
        </w:rPr>
        <w:t xml:space="preserve"> června </w:t>
      </w:r>
      <w:r w:rsidRPr="00CF6BF1">
        <w:rPr>
          <w:rFonts w:asciiTheme="minorHAnsi" w:hAnsiTheme="minorHAnsi"/>
        </w:rPr>
        <w:t>2011, sp. zn. 31 Cdo 4308/2009</w:t>
      </w:r>
    </w:p>
  </w:footnote>
  <w:footnote w:id="163">
    <w:p w:rsidR="00911FA5" w:rsidRDefault="00911FA5">
      <w:pPr>
        <w:pStyle w:val="Textpoznpodarou"/>
      </w:pPr>
      <w:r>
        <w:rPr>
          <w:rStyle w:val="Znakapoznpodarou"/>
        </w:rPr>
        <w:footnoteRef/>
      </w:r>
      <w:r>
        <w:t xml:space="preserve"> </w:t>
      </w:r>
      <w:r w:rsidRPr="00CF6BF1">
        <w:rPr>
          <w:rFonts w:asciiTheme="minorHAnsi" w:hAnsiTheme="minorHAnsi"/>
        </w:rPr>
        <w:t xml:space="preserve">ELIÁŠ, Karel a kol. </w:t>
      </w:r>
      <w:r w:rsidRPr="00CF6BF1">
        <w:rPr>
          <w:rFonts w:asciiTheme="minorHAnsi" w:hAnsiTheme="minorHAnsi"/>
          <w:i/>
        </w:rPr>
        <w:t>Občanský zákoník:</w:t>
      </w:r>
      <w:r w:rsidRPr="00CF6BF1">
        <w:rPr>
          <w:rFonts w:asciiTheme="minorHAnsi" w:hAnsiTheme="minorHAnsi"/>
        </w:rPr>
        <w:t xml:space="preserve"> </w:t>
      </w:r>
      <w:r w:rsidRPr="00CF6BF1">
        <w:rPr>
          <w:rFonts w:asciiTheme="minorHAnsi" w:hAnsiTheme="minorHAnsi"/>
          <w:i/>
        </w:rPr>
        <w:t xml:space="preserve">Velký akademický komentář – 2. díl. </w:t>
      </w:r>
      <w:r w:rsidRPr="00CF6BF1">
        <w:rPr>
          <w:rFonts w:asciiTheme="minorHAnsi" w:hAnsiTheme="minorHAnsi"/>
        </w:rPr>
        <w:t>Praha:</w:t>
      </w:r>
      <w:r w:rsidRPr="00CF6BF1">
        <w:rPr>
          <w:rFonts w:asciiTheme="minorHAnsi" w:hAnsiTheme="minorHAnsi"/>
          <w:i/>
        </w:rPr>
        <w:t xml:space="preserve"> </w:t>
      </w:r>
      <w:r w:rsidRPr="00CF6BF1">
        <w:rPr>
          <w:rFonts w:asciiTheme="minorHAnsi" w:hAnsiTheme="minorHAnsi"/>
        </w:rPr>
        <w:t>Linde, 2008, s. 1766.</w:t>
      </w:r>
    </w:p>
  </w:footnote>
  <w:footnote w:id="164">
    <w:p w:rsidR="00911FA5" w:rsidRPr="00B63729" w:rsidRDefault="00911FA5" w:rsidP="00B63729">
      <w:pPr>
        <w:spacing w:after="0" w:line="240" w:lineRule="auto"/>
        <w:rPr>
          <w:rFonts w:asciiTheme="minorHAnsi" w:hAnsiTheme="minorHAnsi" w:cs="Times New Roman"/>
        </w:rPr>
      </w:pPr>
      <w:r>
        <w:rPr>
          <w:rStyle w:val="Znakapoznpodarou"/>
        </w:rPr>
        <w:footnoteRef/>
      </w:r>
      <w:r>
        <w:rPr>
          <w:rFonts w:asciiTheme="minorHAnsi" w:hAnsiTheme="minorHAnsi" w:cs="Times New Roman"/>
          <w:sz w:val="20"/>
          <w:szCs w:val="20"/>
        </w:rPr>
        <w:t xml:space="preserve"> </w:t>
      </w:r>
      <w:r w:rsidRPr="00CF6BF1">
        <w:rPr>
          <w:rFonts w:asciiTheme="minorHAnsi" w:hAnsiTheme="minorHAnsi" w:cs="Times New Roman"/>
          <w:sz w:val="20"/>
          <w:szCs w:val="20"/>
        </w:rPr>
        <w:t xml:space="preserve">FIALA, Josef. Překupní právo. </w:t>
      </w:r>
      <w:r w:rsidRPr="00CF6BF1">
        <w:rPr>
          <w:rFonts w:asciiTheme="minorHAnsi" w:hAnsiTheme="minorHAnsi" w:cs="Times New Roman"/>
          <w:i/>
          <w:sz w:val="20"/>
          <w:szCs w:val="20"/>
        </w:rPr>
        <w:t>Bulletin advokacie</w:t>
      </w:r>
      <w:r w:rsidRPr="00CF6BF1">
        <w:rPr>
          <w:rFonts w:asciiTheme="minorHAnsi" w:hAnsiTheme="minorHAnsi" w:cs="Times New Roman"/>
          <w:sz w:val="20"/>
          <w:szCs w:val="20"/>
        </w:rPr>
        <w:t>. 1992, č. 10, s. 28.</w:t>
      </w:r>
    </w:p>
  </w:footnote>
  <w:footnote w:id="165">
    <w:p w:rsidR="00911FA5" w:rsidRDefault="00911FA5">
      <w:pPr>
        <w:pStyle w:val="Textpoznpodarou"/>
      </w:pPr>
      <w:r>
        <w:rPr>
          <w:rStyle w:val="Znakapoznpodarou"/>
        </w:rPr>
        <w:footnoteRef/>
      </w:r>
      <w:r>
        <w:t xml:space="preserve"> </w:t>
      </w:r>
      <w:r w:rsidRPr="00CF6BF1">
        <w:rPr>
          <w:rFonts w:asciiTheme="minorHAnsi" w:hAnsiTheme="minorHAnsi"/>
        </w:rPr>
        <w:t xml:space="preserve">§ 1079 </w:t>
      </w:r>
      <w:r w:rsidRPr="00CF6BF1">
        <w:rPr>
          <w:rFonts w:asciiTheme="minorHAnsi" w:eastAsia="Times New Roman" w:hAnsiTheme="minorHAnsi" w:cstheme="minorHAnsi"/>
          <w:lang w:eastAsia="cs-CZ"/>
        </w:rPr>
        <w:t xml:space="preserve">Allgemeines bürgerliches Gesetzbuch, dostupné na </w:t>
      </w:r>
      <w:hyperlink r:id="rId12" w:history="1">
        <w:r w:rsidRPr="00CF6BF1">
          <w:rPr>
            <w:rStyle w:val="Hypertextovodkaz"/>
            <w:rFonts w:asciiTheme="minorHAnsi" w:eastAsia="Times New Roman" w:hAnsiTheme="minorHAnsi" w:cstheme="minorHAnsi"/>
            <w:color w:val="auto"/>
            <w:u w:val="none"/>
            <w:lang w:eastAsia="cs-CZ"/>
          </w:rPr>
          <w:t>www.jusline.at</w:t>
        </w:r>
      </w:hyperlink>
    </w:p>
  </w:footnote>
  <w:footnote w:id="166">
    <w:p w:rsidR="00911FA5" w:rsidRDefault="00911FA5">
      <w:pPr>
        <w:pStyle w:val="Textpoznpodarou"/>
      </w:pPr>
      <w:r>
        <w:rPr>
          <w:rStyle w:val="Znakapoznpodarou"/>
        </w:rPr>
        <w:footnoteRef/>
      </w:r>
      <w:r>
        <w:t xml:space="preserve"> </w:t>
      </w:r>
      <w:r w:rsidRPr="00AE00EE">
        <w:rPr>
          <w:rFonts w:asciiTheme="minorHAnsi" w:hAnsiTheme="minorHAnsi"/>
        </w:rPr>
        <w:t xml:space="preserve">RUMMEL, Peter. </w:t>
      </w:r>
      <w:r w:rsidRPr="00AE00EE">
        <w:rPr>
          <w:rFonts w:asciiTheme="minorHAnsi" w:hAnsiTheme="minorHAnsi"/>
          <w:i/>
        </w:rPr>
        <w:t>Kommentar zum Allgemeinen Bürgerlichen Gesetzbuch</w:t>
      </w:r>
      <w:r w:rsidRPr="00AE00EE">
        <w:rPr>
          <w:rFonts w:asciiTheme="minorHAnsi" w:hAnsiTheme="minorHAnsi"/>
        </w:rPr>
        <w:t xml:space="preserve">. Wien: Manz - Verlag, 1990, s. 2363. nebo KOZIOL, Helmut, WELSER, Rudolf. </w:t>
      </w:r>
      <w:r w:rsidRPr="00AE00EE">
        <w:rPr>
          <w:rFonts w:asciiTheme="minorHAnsi" w:hAnsiTheme="minorHAnsi"/>
          <w:i/>
        </w:rPr>
        <w:t>Grundriss der bürgerlichen Rechts</w:t>
      </w:r>
      <w:r w:rsidRPr="00AE00EE">
        <w:rPr>
          <w:rFonts w:asciiTheme="minorHAnsi" w:hAnsiTheme="minorHAnsi"/>
        </w:rPr>
        <w:t>, 10. Auflage, Wien: Manz – Verlag, 1995, s. 331.</w:t>
      </w:r>
    </w:p>
  </w:footnote>
  <w:footnote w:id="167">
    <w:p w:rsidR="00911FA5" w:rsidRDefault="00911FA5">
      <w:pPr>
        <w:pStyle w:val="Textpoznpodarou"/>
      </w:pPr>
      <w:r>
        <w:rPr>
          <w:rStyle w:val="Znakapoznpodarou"/>
        </w:rPr>
        <w:footnoteRef/>
      </w:r>
      <w:r>
        <w:t xml:space="preserve"> </w:t>
      </w:r>
      <w:r w:rsidRPr="00AE00EE">
        <w:rPr>
          <w:rFonts w:asciiTheme="minorHAnsi" w:hAnsiTheme="minorHAnsi"/>
        </w:rPr>
        <w:t>rozsudek rakouského Nejvyššího soudu (OGH) ze dne 28. ledna 1959, sp. zn. 6 Ob 350/58</w:t>
      </w:r>
    </w:p>
  </w:footnote>
  <w:footnote w:id="168">
    <w:p w:rsidR="00911FA5" w:rsidRDefault="00911FA5" w:rsidP="000447A0">
      <w:pPr>
        <w:pStyle w:val="Textpoznpodarou"/>
      </w:pPr>
      <w:r>
        <w:rPr>
          <w:rStyle w:val="Znakapoznpodarou"/>
        </w:rPr>
        <w:footnoteRef/>
      </w:r>
      <w:r>
        <w:t xml:space="preserve"> </w:t>
      </w:r>
      <w:r w:rsidRPr="00AE00EE">
        <w:rPr>
          <w:rFonts w:asciiTheme="minorHAnsi" w:hAnsiTheme="minorHAnsi"/>
        </w:rPr>
        <w:t xml:space="preserve">RUMMEL, Peter. </w:t>
      </w:r>
      <w:r w:rsidRPr="00AE00EE">
        <w:rPr>
          <w:rFonts w:asciiTheme="minorHAnsi" w:hAnsiTheme="minorHAnsi"/>
          <w:i/>
        </w:rPr>
        <w:t>Kommentar zum Allgemeinen Bürgerlichen Gesetzbuch</w:t>
      </w:r>
      <w:r w:rsidRPr="00AE00EE">
        <w:rPr>
          <w:rFonts w:asciiTheme="minorHAnsi" w:hAnsiTheme="minorHAnsi"/>
        </w:rPr>
        <w:t>. Wien: Manz - Verlag, 1990, s. 2364.</w:t>
      </w:r>
    </w:p>
  </w:footnote>
  <w:footnote w:id="169">
    <w:p w:rsidR="00911FA5" w:rsidRDefault="00911FA5">
      <w:pPr>
        <w:pStyle w:val="Textpoznpodarou"/>
      </w:pPr>
      <w:r>
        <w:rPr>
          <w:rStyle w:val="Znakapoznpodarou"/>
        </w:rPr>
        <w:footnoteRef/>
      </w:r>
      <w:r>
        <w:t xml:space="preserve"> </w:t>
      </w:r>
      <w:r w:rsidRPr="00AE00EE">
        <w:rPr>
          <w:rFonts w:asciiTheme="minorHAnsi" w:hAnsiTheme="minorHAnsi"/>
        </w:rPr>
        <w:t>§ 161 odst. 3 zákona č. 99/1963 Sb., občanský soudní řád, ve znění pozdějších předpisů</w:t>
      </w:r>
    </w:p>
  </w:footnote>
  <w:footnote w:id="170">
    <w:p w:rsidR="00911FA5" w:rsidRDefault="00911FA5">
      <w:pPr>
        <w:pStyle w:val="Textpoznpodarou"/>
      </w:pPr>
      <w:r>
        <w:rPr>
          <w:rStyle w:val="Znakapoznpodarou"/>
        </w:rPr>
        <w:footnoteRef/>
      </w:r>
      <w:r>
        <w:t xml:space="preserve"> </w:t>
      </w:r>
      <w:r w:rsidRPr="0014528B">
        <w:rPr>
          <w:rFonts w:asciiTheme="minorHAnsi" w:hAnsiTheme="minorHAnsi"/>
        </w:rPr>
        <w:t>rozsudek Nejvyššího soudu ze dne 19. září 2007, sp. zn. 22 Cdo 1875/2005 publikováno v Soudních rozhledech, 2008, č. 4, s. 175.</w:t>
      </w:r>
    </w:p>
  </w:footnote>
  <w:footnote w:id="171">
    <w:p w:rsidR="00911FA5" w:rsidRPr="0014528B" w:rsidRDefault="00911FA5">
      <w:pPr>
        <w:pStyle w:val="Textpoznpodarou"/>
        <w:rPr>
          <w:rFonts w:asciiTheme="minorHAnsi" w:hAnsiTheme="minorHAnsi"/>
        </w:rPr>
      </w:pPr>
      <w:r>
        <w:rPr>
          <w:rStyle w:val="Znakapoznpodarou"/>
        </w:rPr>
        <w:footnoteRef/>
      </w:r>
      <w:r>
        <w:t xml:space="preserve"> </w:t>
      </w:r>
      <w:r w:rsidRPr="0014528B">
        <w:rPr>
          <w:rFonts w:asciiTheme="minorHAnsi" w:hAnsiTheme="minorHAnsi"/>
        </w:rPr>
        <w:t>tamtéž</w:t>
      </w:r>
    </w:p>
  </w:footnote>
  <w:footnote w:id="172">
    <w:p w:rsidR="00911FA5" w:rsidRDefault="00911FA5">
      <w:pPr>
        <w:pStyle w:val="Textpoznpodarou"/>
      </w:pPr>
      <w:r>
        <w:rPr>
          <w:rStyle w:val="Znakapoznpodarou"/>
        </w:rPr>
        <w:footnoteRef/>
      </w:r>
      <w:r>
        <w:t xml:space="preserve"> </w:t>
      </w:r>
      <w:r w:rsidRPr="0014528B">
        <w:rPr>
          <w:rFonts w:asciiTheme="minorHAnsi" w:hAnsiTheme="minorHAnsi"/>
        </w:rPr>
        <w:t xml:space="preserve">CHALUPA, Luboš. K výroku soudního rozhodnutí o nahrazení projevu vůle podle občanského zákoníku. </w:t>
      </w:r>
      <w:r w:rsidRPr="0014528B">
        <w:rPr>
          <w:rFonts w:asciiTheme="minorHAnsi" w:hAnsiTheme="minorHAnsi"/>
          <w:i/>
        </w:rPr>
        <w:t>Právní rozhledy</w:t>
      </w:r>
      <w:r w:rsidRPr="0014528B">
        <w:rPr>
          <w:rFonts w:asciiTheme="minorHAnsi" w:hAnsiTheme="minorHAnsi"/>
        </w:rPr>
        <w:t>, 1998, č. 11, s. 562.</w:t>
      </w:r>
    </w:p>
  </w:footnote>
  <w:footnote w:id="173">
    <w:p w:rsidR="00911FA5" w:rsidRDefault="00911FA5">
      <w:pPr>
        <w:pStyle w:val="Textpoznpodarou"/>
      </w:pPr>
      <w:r>
        <w:rPr>
          <w:rStyle w:val="Znakapoznpodarou"/>
        </w:rPr>
        <w:footnoteRef/>
      </w:r>
      <w:r>
        <w:t xml:space="preserve"> </w:t>
      </w:r>
      <w:r w:rsidRPr="0014528B">
        <w:rPr>
          <w:rFonts w:asciiTheme="minorHAnsi" w:hAnsiTheme="minorHAnsi"/>
        </w:rPr>
        <w:t>§ 7 odst. 1 zákona č. 265/1992 Sb., o zápisech vlastnických a jiných věcných práv k nemovitostem, ve znění pozdějších předpisů</w:t>
      </w:r>
    </w:p>
  </w:footnote>
  <w:footnote w:id="174">
    <w:p w:rsidR="00911FA5" w:rsidRDefault="00911FA5">
      <w:pPr>
        <w:pStyle w:val="Textpoznpodarou"/>
      </w:pPr>
      <w:r>
        <w:rPr>
          <w:rStyle w:val="Znakapoznpodarou"/>
        </w:rPr>
        <w:footnoteRef/>
      </w:r>
      <w:r>
        <w:t xml:space="preserve"> </w:t>
      </w:r>
      <w:r w:rsidRPr="0014528B">
        <w:rPr>
          <w:rFonts w:asciiTheme="minorHAnsi" w:hAnsiTheme="minorHAnsi"/>
        </w:rPr>
        <w:t>rozsudek Nejvyššího soudu ze dne 25. listopadu 2010, sp. zn. 33 Cdo 3371/2008</w:t>
      </w:r>
    </w:p>
  </w:footnote>
  <w:footnote w:id="175">
    <w:p w:rsidR="00911FA5" w:rsidRDefault="00911FA5">
      <w:pPr>
        <w:pStyle w:val="Textpoznpodarou"/>
      </w:pPr>
      <w:r>
        <w:rPr>
          <w:rStyle w:val="Znakapoznpodarou"/>
        </w:rPr>
        <w:footnoteRef/>
      </w:r>
      <w:r>
        <w:t xml:space="preserve"> </w:t>
      </w:r>
      <w:r w:rsidRPr="0014528B">
        <w:rPr>
          <w:rFonts w:asciiTheme="minorHAnsi" w:hAnsiTheme="minorHAnsi"/>
        </w:rPr>
        <w:t>rozsudek Nejvyššího soudu ze dne 30. srpna 2007, sp. zn. 22 Cdo 364/2007</w:t>
      </w:r>
    </w:p>
  </w:footnote>
  <w:footnote w:id="176">
    <w:p w:rsidR="00911FA5" w:rsidRDefault="00911FA5">
      <w:pPr>
        <w:pStyle w:val="Textpoznpodarou"/>
      </w:pPr>
      <w:r>
        <w:rPr>
          <w:rStyle w:val="Znakapoznpodarou"/>
        </w:rPr>
        <w:footnoteRef/>
      </w:r>
      <w:r>
        <w:t xml:space="preserve"> </w:t>
      </w:r>
      <w:r w:rsidRPr="0014528B">
        <w:rPr>
          <w:rFonts w:asciiTheme="minorHAnsi" w:hAnsiTheme="minorHAnsi"/>
        </w:rPr>
        <w:t>rozsudek Nejvyššího soudu ze dne 20. června 2001, sp. zn. 22 Cdo 831/2000</w:t>
      </w:r>
    </w:p>
  </w:footnote>
  <w:footnote w:id="177">
    <w:p w:rsidR="00911FA5" w:rsidRDefault="00911FA5">
      <w:pPr>
        <w:pStyle w:val="Textpoznpodarou"/>
      </w:pPr>
      <w:r>
        <w:rPr>
          <w:rStyle w:val="Znakapoznpodarou"/>
        </w:rPr>
        <w:footnoteRef/>
      </w:r>
      <w:r>
        <w:t xml:space="preserve"> </w:t>
      </w:r>
      <w:r w:rsidRPr="0014528B">
        <w:rPr>
          <w:rFonts w:asciiTheme="minorHAnsi" w:hAnsiTheme="minorHAnsi"/>
        </w:rPr>
        <w:t>rozsudek Nejvyššího soudu ze dne 2. března 2011, sp. zn. 22 Cdo 1595/2009</w:t>
      </w:r>
    </w:p>
  </w:footnote>
  <w:footnote w:id="178">
    <w:p w:rsidR="00911FA5" w:rsidRDefault="00911FA5" w:rsidP="008824BB">
      <w:pPr>
        <w:pStyle w:val="Textpoznpodarou"/>
      </w:pPr>
      <w:r w:rsidRPr="0093606B">
        <w:rPr>
          <w:rStyle w:val="Znakapoznpodarou"/>
          <w:rFonts w:cs="Times New Roman"/>
        </w:rPr>
        <w:footnoteRef/>
      </w:r>
      <w:r w:rsidRPr="0093606B">
        <w:rPr>
          <w:rFonts w:cs="Times New Roman"/>
        </w:rPr>
        <w:t xml:space="preserve">  </w:t>
      </w:r>
      <w:r w:rsidRPr="0014528B">
        <w:rPr>
          <w:rFonts w:asciiTheme="minorHAnsi" w:hAnsiTheme="minorHAnsi" w:cstheme="minorHAnsi"/>
        </w:rPr>
        <w:t>§1 odst. 1 zákona č. 265/1992 Sb., o zápisech vlastnických a jiných věcných práv k nemovitostem, ve znění pozdějších předpisů</w:t>
      </w:r>
    </w:p>
  </w:footnote>
  <w:footnote w:id="179">
    <w:p w:rsidR="00911FA5" w:rsidRPr="006F4544" w:rsidRDefault="00911FA5" w:rsidP="007B1609">
      <w:pPr>
        <w:pStyle w:val="Textpoznpodarou"/>
        <w:rPr>
          <w:rFonts w:asciiTheme="minorHAnsi" w:hAnsiTheme="minorHAnsi"/>
        </w:rPr>
      </w:pPr>
      <w:r w:rsidRPr="0093606B">
        <w:rPr>
          <w:rStyle w:val="Znakapoznpodarou"/>
          <w:rFonts w:cs="Times New Roman"/>
        </w:rPr>
        <w:footnoteRef/>
      </w:r>
      <w:r>
        <w:rPr>
          <w:rFonts w:cs="Times New Roman"/>
        </w:rPr>
        <w:t xml:space="preserve"> </w:t>
      </w:r>
      <w:r w:rsidRPr="0014528B">
        <w:rPr>
          <w:rFonts w:asciiTheme="minorHAnsi" w:hAnsiTheme="minorHAnsi" w:cstheme="minorHAnsi"/>
        </w:rPr>
        <w:t>§ 603 odst. 2 zákona č. 40/1964 Sb., občanský zákoník</w:t>
      </w:r>
      <w:r>
        <w:rPr>
          <w:rFonts w:asciiTheme="minorHAnsi" w:hAnsiTheme="minorHAnsi" w:cstheme="minorHAnsi"/>
        </w:rPr>
        <w:t>,</w:t>
      </w:r>
      <w:r w:rsidRPr="0014528B">
        <w:rPr>
          <w:rFonts w:asciiTheme="minorHAnsi" w:hAnsiTheme="minorHAnsi" w:cstheme="minorHAnsi"/>
        </w:rPr>
        <w:t xml:space="preserve"> ve znění pozdějších předpisů</w:t>
      </w:r>
    </w:p>
  </w:footnote>
  <w:footnote w:id="180">
    <w:p w:rsidR="00911FA5" w:rsidRDefault="00911FA5" w:rsidP="00F778ED">
      <w:pPr>
        <w:spacing w:after="0" w:line="240" w:lineRule="auto"/>
      </w:pPr>
      <w:r>
        <w:rPr>
          <w:rStyle w:val="Znakapoznpodarou"/>
        </w:rPr>
        <w:footnoteRef/>
      </w:r>
      <w:r>
        <w:t xml:space="preserve"> </w:t>
      </w:r>
      <w:r>
        <w:rPr>
          <w:rFonts w:asciiTheme="minorHAnsi" w:hAnsiTheme="minorHAnsi" w:cstheme="minorHAnsi"/>
          <w:sz w:val="20"/>
          <w:szCs w:val="20"/>
        </w:rPr>
        <w:t>rozsudek</w:t>
      </w:r>
      <w:r w:rsidRPr="006F4544">
        <w:rPr>
          <w:rFonts w:asciiTheme="minorHAnsi" w:hAnsiTheme="minorHAnsi" w:cstheme="minorHAnsi"/>
          <w:sz w:val="20"/>
          <w:szCs w:val="20"/>
        </w:rPr>
        <w:t xml:space="preserve"> Nejvyššího soudu ze dne 25.</w:t>
      </w:r>
      <w:r>
        <w:rPr>
          <w:rFonts w:asciiTheme="minorHAnsi" w:hAnsiTheme="minorHAnsi" w:cstheme="minorHAnsi"/>
          <w:sz w:val="20"/>
          <w:szCs w:val="20"/>
        </w:rPr>
        <w:t xml:space="preserve"> srpna </w:t>
      </w:r>
      <w:r w:rsidRPr="006F4544">
        <w:rPr>
          <w:rFonts w:asciiTheme="minorHAnsi" w:hAnsiTheme="minorHAnsi" w:cstheme="minorHAnsi"/>
          <w:sz w:val="20"/>
          <w:szCs w:val="20"/>
        </w:rPr>
        <w:t>2003, sp. zn. 33 Odo 178/2003</w:t>
      </w:r>
    </w:p>
  </w:footnote>
  <w:footnote w:id="181">
    <w:p w:rsidR="00911FA5" w:rsidRDefault="00911FA5">
      <w:pPr>
        <w:pStyle w:val="Textpoznpodarou"/>
      </w:pPr>
      <w:r>
        <w:rPr>
          <w:rStyle w:val="Znakapoznpodarou"/>
        </w:rPr>
        <w:footnoteRef/>
      </w:r>
      <w:r>
        <w:t xml:space="preserve"> </w:t>
      </w:r>
      <w:r w:rsidRPr="0014528B">
        <w:rPr>
          <w:rFonts w:asciiTheme="minorHAnsi" w:hAnsiTheme="minorHAnsi"/>
        </w:rPr>
        <w:t xml:space="preserve">§ 5 odst. 1 písm. a) zákona </w:t>
      </w:r>
      <w:r w:rsidRPr="0014528B">
        <w:rPr>
          <w:rFonts w:asciiTheme="minorHAnsi" w:hAnsiTheme="minorHAnsi" w:cstheme="minorHAnsi"/>
        </w:rPr>
        <w:t>č. 265/1992 Sb., o zápisech vlastnických a jiných věcných práv k nemovitostem, ve znění pozdějších předpisů</w:t>
      </w:r>
    </w:p>
  </w:footnote>
  <w:footnote w:id="182">
    <w:p w:rsidR="00911FA5" w:rsidRDefault="00911FA5">
      <w:pPr>
        <w:pStyle w:val="Textpoznpodarou"/>
      </w:pPr>
      <w:r>
        <w:rPr>
          <w:rStyle w:val="Znakapoznpodarou"/>
        </w:rPr>
        <w:footnoteRef/>
      </w:r>
      <w:r>
        <w:t xml:space="preserve"> </w:t>
      </w:r>
      <w:r w:rsidRPr="005200C5">
        <w:rPr>
          <w:rFonts w:asciiTheme="minorHAnsi" w:hAnsiTheme="minorHAnsi"/>
        </w:rPr>
        <w:t>čl. 2 odst. 2 ústavního zákona č. 2/1993 Sb., Listina základních práv a svobod</w:t>
      </w:r>
      <w:r>
        <w:t xml:space="preserve"> </w:t>
      </w:r>
    </w:p>
  </w:footnote>
  <w:footnote w:id="183">
    <w:p w:rsidR="00911FA5" w:rsidRPr="00E14350" w:rsidRDefault="00911FA5">
      <w:pPr>
        <w:pStyle w:val="Textpoznpodarou"/>
        <w:rPr>
          <w:rFonts w:asciiTheme="minorHAnsi" w:hAnsiTheme="minorHAnsi"/>
        </w:rPr>
      </w:pPr>
      <w:r>
        <w:rPr>
          <w:rStyle w:val="Znakapoznpodarou"/>
        </w:rPr>
        <w:footnoteRef/>
      </w:r>
      <w:r>
        <w:t xml:space="preserve"> </w:t>
      </w:r>
      <w:r w:rsidRPr="00E14350">
        <w:rPr>
          <w:rFonts w:asciiTheme="minorHAnsi" w:hAnsiTheme="minorHAnsi"/>
        </w:rPr>
        <w:t>například E</w:t>
      </w:r>
      <w:r>
        <w:rPr>
          <w:rFonts w:asciiTheme="minorHAnsi" w:hAnsiTheme="minorHAnsi"/>
        </w:rPr>
        <w:t>LIÁŠ</w:t>
      </w:r>
      <w:r w:rsidRPr="00E14350">
        <w:rPr>
          <w:rFonts w:asciiTheme="minorHAnsi" w:hAnsiTheme="minorHAnsi"/>
        </w:rPr>
        <w:t>, K</w:t>
      </w:r>
      <w:r>
        <w:rPr>
          <w:rFonts w:asciiTheme="minorHAnsi" w:hAnsiTheme="minorHAnsi"/>
        </w:rPr>
        <w:t>arel</w:t>
      </w:r>
      <w:r w:rsidRPr="00E14350">
        <w:rPr>
          <w:rFonts w:asciiTheme="minorHAnsi" w:hAnsiTheme="minorHAnsi"/>
        </w:rPr>
        <w:t>. Česká úprava věcnýc</w:t>
      </w:r>
      <w:r>
        <w:rPr>
          <w:rFonts w:asciiTheme="minorHAnsi" w:hAnsiTheme="minorHAnsi"/>
        </w:rPr>
        <w:t xml:space="preserve">h práv k nemovitostem. </w:t>
      </w:r>
      <w:r w:rsidRPr="00E14350">
        <w:rPr>
          <w:rFonts w:asciiTheme="minorHAnsi" w:hAnsiTheme="minorHAnsi"/>
          <w:i/>
        </w:rPr>
        <w:t>Ad Notam</w:t>
      </w:r>
      <w:r>
        <w:rPr>
          <w:rFonts w:asciiTheme="minorHAnsi" w:hAnsiTheme="minorHAnsi"/>
        </w:rPr>
        <w:t>,</w:t>
      </w:r>
      <w:r w:rsidRPr="00E14350">
        <w:rPr>
          <w:rFonts w:asciiTheme="minorHAnsi" w:hAnsiTheme="minorHAnsi"/>
        </w:rPr>
        <w:t xml:space="preserve"> 2006, č. 6, s. 174</w:t>
      </w:r>
      <w:r>
        <w:rPr>
          <w:rFonts w:asciiTheme="minorHAnsi" w:hAnsiTheme="minorHAnsi"/>
        </w:rPr>
        <w:t>.</w:t>
      </w:r>
      <w:r w:rsidRPr="00E14350">
        <w:rPr>
          <w:rFonts w:asciiTheme="minorHAnsi" w:hAnsiTheme="minorHAnsi"/>
        </w:rPr>
        <w:t xml:space="preserve"> dále F</w:t>
      </w:r>
      <w:r>
        <w:rPr>
          <w:rFonts w:asciiTheme="minorHAnsi" w:hAnsiTheme="minorHAnsi"/>
        </w:rPr>
        <w:t>IALA</w:t>
      </w:r>
      <w:r w:rsidRPr="00E14350">
        <w:rPr>
          <w:rFonts w:asciiTheme="minorHAnsi" w:hAnsiTheme="minorHAnsi"/>
        </w:rPr>
        <w:t>, J</w:t>
      </w:r>
      <w:r>
        <w:rPr>
          <w:rFonts w:asciiTheme="minorHAnsi" w:hAnsiTheme="minorHAnsi"/>
        </w:rPr>
        <w:t>osef</w:t>
      </w:r>
      <w:r w:rsidRPr="00E14350">
        <w:rPr>
          <w:rFonts w:asciiTheme="minorHAnsi" w:hAnsiTheme="minorHAnsi"/>
        </w:rPr>
        <w:t xml:space="preserve">. Omezení smluvní volnosti a jeho věcně právní účinky (poznámka k některým aspektům). </w:t>
      </w:r>
      <w:r w:rsidRPr="00E14350">
        <w:rPr>
          <w:rFonts w:asciiTheme="minorHAnsi" w:hAnsiTheme="minorHAnsi"/>
          <w:i/>
        </w:rPr>
        <w:t>Právní rozhledy</w:t>
      </w:r>
      <w:r>
        <w:rPr>
          <w:rFonts w:asciiTheme="minorHAnsi" w:hAnsiTheme="minorHAnsi"/>
        </w:rPr>
        <w:t>, 1995, č. 2, s</w:t>
      </w:r>
      <w:r w:rsidRPr="00E14350">
        <w:rPr>
          <w:rFonts w:asciiTheme="minorHAnsi" w:hAnsiTheme="minorHAnsi"/>
        </w:rPr>
        <w:t>. 65</w:t>
      </w:r>
      <w:r>
        <w:rPr>
          <w:rFonts w:asciiTheme="minorHAnsi" w:hAnsiTheme="minorHAnsi"/>
        </w:rPr>
        <w:t>.</w:t>
      </w:r>
    </w:p>
  </w:footnote>
  <w:footnote w:id="184">
    <w:p w:rsidR="00911FA5" w:rsidRDefault="00911FA5">
      <w:pPr>
        <w:pStyle w:val="Textpoznpodarou"/>
      </w:pPr>
      <w:r>
        <w:rPr>
          <w:rStyle w:val="Znakapoznpodarou"/>
        </w:rPr>
        <w:footnoteRef/>
      </w:r>
      <w:r>
        <w:t xml:space="preserve"> </w:t>
      </w:r>
      <w:r w:rsidRPr="00E165A4">
        <w:rPr>
          <w:rFonts w:asciiTheme="minorHAnsi" w:hAnsiTheme="minorHAnsi"/>
        </w:rPr>
        <w:t xml:space="preserve">BAREŠOVÁ, Eva, BAUDYŠ, Petr. </w:t>
      </w:r>
      <w:r w:rsidRPr="00E165A4">
        <w:rPr>
          <w:rFonts w:asciiTheme="minorHAnsi" w:hAnsiTheme="minorHAnsi"/>
          <w:i/>
        </w:rPr>
        <w:t>Zákon o zápisech vlastnických a jiných věcných práv k nemovitostem.</w:t>
      </w:r>
      <w:r w:rsidRPr="00E165A4">
        <w:rPr>
          <w:rFonts w:asciiTheme="minorHAnsi" w:hAnsiTheme="minorHAnsi"/>
        </w:rPr>
        <w:t xml:space="preserve"> 4. vydání, Praha: C. H. Beck, 2007, s. 89.</w:t>
      </w:r>
      <w:r>
        <w:t xml:space="preserve"> </w:t>
      </w:r>
    </w:p>
  </w:footnote>
  <w:footnote w:id="185">
    <w:p w:rsidR="00911FA5" w:rsidRDefault="00911FA5" w:rsidP="002826F0">
      <w:pPr>
        <w:pStyle w:val="Textpoznpodarou"/>
      </w:pPr>
      <w:r>
        <w:rPr>
          <w:rStyle w:val="Znakapoznpodarou"/>
        </w:rPr>
        <w:footnoteRef/>
      </w:r>
      <w:r>
        <w:t xml:space="preserve"> </w:t>
      </w:r>
      <w:r w:rsidRPr="005032DD">
        <w:rPr>
          <w:rFonts w:asciiTheme="minorHAnsi" w:hAnsiTheme="minorHAnsi"/>
        </w:rPr>
        <w:t>Rozsudek Městského soudu v Praze ze dne 29. dubna 1994, sp. zn. 33 Ca 207/93 - 10</w:t>
      </w:r>
    </w:p>
  </w:footnote>
  <w:footnote w:id="186">
    <w:p w:rsidR="00911FA5" w:rsidRDefault="00911FA5">
      <w:pPr>
        <w:pStyle w:val="Textpoznpodarou"/>
      </w:pPr>
      <w:r>
        <w:rPr>
          <w:rStyle w:val="Znakapoznpodarou"/>
        </w:rPr>
        <w:footnoteRef/>
      </w:r>
      <w:r>
        <w:t xml:space="preserve"> </w:t>
      </w:r>
      <w:r w:rsidRPr="007D47F0">
        <w:rPr>
          <w:rFonts w:asciiTheme="minorHAnsi" w:hAnsiTheme="minorHAnsi"/>
        </w:rPr>
        <w:t>stanovisko občanskoprávního a obchodního kolegia Nejvyššího soudu ze dne 28. června 2000, sp. zn. Cpjn 38/98</w:t>
      </w:r>
    </w:p>
  </w:footnote>
  <w:footnote w:id="187">
    <w:p w:rsidR="00911FA5" w:rsidRDefault="00911FA5">
      <w:pPr>
        <w:pStyle w:val="Textpoznpodarou"/>
      </w:pPr>
      <w:r>
        <w:rPr>
          <w:rStyle w:val="Znakapoznpodarou"/>
        </w:rPr>
        <w:footnoteRef/>
      </w:r>
      <w:r>
        <w:t xml:space="preserve"> </w:t>
      </w:r>
      <w:r w:rsidRPr="007D47F0">
        <w:rPr>
          <w:rFonts w:asciiTheme="minorHAnsi" w:hAnsiTheme="minorHAnsi"/>
        </w:rPr>
        <w:t>nález Ústavního soudu ČR ze dne 15. dubna 2010, sp. zn. II. ÚS 3151/09</w:t>
      </w:r>
    </w:p>
  </w:footnote>
  <w:footnote w:id="188">
    <w:p w:rsidR="00911FA5" w:rsidRDefault="00911FA5">
      <w:pPr>
        <w:pStyle w:val="Textpoznpodarou"/>
      </w:pPr>
      <w:r>
        <w:rPr>
          <w:rStyle w:val="Znakapoznpodarou"/>
        </w:rPr>
        <w:footnoteRef/>
      </w:r>
      <w:r>
        <w:t xml:space="preserve"> </w:t>
      </w:r>
      <w:r w:rsidRPr="007D47F0">
        <w:rPr>
          <w:rFonts w:asciiTheme="minorHAnsi" w:hAnsiTheme="minorHAnsi"/>
        </w:rPr>
        <w:t>§ 3 odst. 1 zákona č. 40/1964 Sb., občanský zákoník</w:t>
      </w:r>
      <w:r>
        <w:rPr>
          <w:rFonts w:asciiTheme="minorHAnsi" w:hAnsiTheme="minorHAnsi"/>
        </w:rPr>
        <w:t>,</w:t>
      </w:r>
      <w:r w:rsidRPr="007D47F0">
        <w:rPr>
          <w:rFonts w:asciiTheme="minorHAnsi" w:hAnsiTheme="minorHAnsi"/>
        </w:rPr>
        <w:t xml:space="preserve"> ve znění pozdějších předpisů</w:t>
      </w:r>
    </w:p>
  </w:footnote>
  <w:footnote w:id="189">
    <w:p w:rsidR="00911FA5" w:rsidRDefault="00911FA5" w:rsidP="004C00D1">
      <w:pPr>
        <w:pStyle w:val="Textpoznpodarou"/>
      </w:pPr>
      <w:r>
        <w:rPr>
          <w:rStyle w:val="Znakapoznpodarou"/>
        </w:rPr>
        <w:footnoteRef/>
      </w:r>
      <w:r>
        <w:t xml:space="preserve"> </w:t>
      </w:r>
      <w:r w:rsidRPr="007D47F0">
        <w:rPr>
          <w:rFonts w:asciiTheme="minorHAnsi" w:hAnsiTheme="minorHAnsi"/>
        </w:rPr>
        <w:t>§</w:t>
      </w:r>
      <w:r>
        <w:rPr>
          <w:rFonts w:asciiTheme="minorHAnsi" w:hAnsiTheme="minorHAnsi"/>
        </w:rPr>
        <w:t xml:space="preserve"> </w:t>
      </w:r>
      <w:r w:rsidRPr="007D47F0">
        <w:rPr>
          <w:rFonts w:asciiTheme="minorHAnsi" w:hAnsiTheme="minorHAnsi"/>
        </w:rPr>
        <w:t>4 odst. 1 zákona č. 265/1992 Sb., o zápisech vlastnických a jiných věcných práv k nemovitostem, ve znění pozdějších předpisů</w:t>
      </w:r>
    </w:p>
  </w:footnote>
  <w:footnote w:id="190">
    <w:p w:rsidR="00911FA5" w:rsidRDefault="00911FA5">
      <w:pPr>
        <w:pStyle w:val="Textpoznpodarou"/>
      </w:pPr>
      <w:r>
        <w:rPr>
          <w:rStyle w:val="Znakapoznpodarou"/>
        </w:rPr>
        <w:footnoteRef/>
      </w:r>
      <w:r>
        <w:t xml:space="preserve"> </w:t>
      </w:r>
      <w:r w:rsidRPr="007D47F0">
        <w:rPr>
          <w:rFonts w:asciiTheme="minorHAnsi" w:hAnsiTheme="minorHAnsi"/>
        </w:rPr>
        <w:t>nález Ústavního soudu ze dne 11. června 1997, sp. zn I. ÚS 279/95</w:t>
      </w:r>
    </w:p>
  </w:footnote>
  <w:footnote w:id="191">
    <w:p w:rsidR="00911FA5" w:rsidRPr="007D47F0" w:rsidRDefault="00911FA5" w:rsidP="004C00D1">
      <w:pPr>
        <w:pStyle w:val="Textpoznpodarou"/>
        <w:rPr>
          <w:rFonts w:asciiTheme="minorHAnsi" w:hAnsiTheme="minorHAnsi"/>
        </w:rPr>
      </w:pPr>
      <w:r>
        <w:rPr>
          <w:rStyle w:val="Znakapoznpodarou"/>
        </w:rPr>
        <w:footnoteRef/>
      </w:r>
      <w:r>
        <w:t xml:space="preserve"> </w:t>
      </w:r>
      <w:r w:rsidRPr="007D47F0">
        <w:rPr>
          <w:rFonts w:asciiTheme="minorHAnsi" w:hAnsiTheme="minorHAnsi"/>
        </w:rPr>
        <w:t xml:space="preserve">BAREŠOVÁ, Eva, BAUDYŠ, Petr. </w:t>
      </w:r>
      <w:r w:rsidRPr="007D47F0">
        <w:rPr>
          <w:rFonts w:asciiTheme="minorHAnsi" w:hAnsiTheme="minorHAnsi"/>
          <w:i/>
        </w:rPr>
        <w:t>Zákon o zápisech vlastnických a jiných věcných práv k nemovitostem.</w:t>
      </w:r>
      <w:r w:rsidRPr="007D47F0">
        <w:rPr>
          <w:rFonts w:asciiTheme="minorHAnsi" w:hAnsiTheme="minorHAnsi"/>
        </w:rPr>
        <w:t xml:space="preserve"> 4. vydání, Praha: C. H. Beck, 2007, s. 71.</w:t>
      </w:r>
    </w:p>
  </w:footnote>
  <w:footnote w:id="192">
    <w:p w:rsidR="00911FA5" w:rsidRDefault="00911FA5" w:rsidP="007D2ECE">
      <w:pPr>
        <w:pStyle w:val="Textpoznpodarou"/>
      </w:pPr>
      <w:r>
        <w:rPr>
          <w:rStyle w:val="Znakapoznpodarou"/>
        </w:rPr>
        <w:footnoteRef/>
      </w:r>
      <w:r>
        <w:t xml:space="preserve"> </w:t>
      </w:r>
      <w:r>
        <w:rPr>
          <w:rFonts w:asciiTheme="minorHAnsi" w:hAnsiTheme="minorHAnsi"/>
        </w:rPr>
        <w:t>r</w:t>
      </w:r>
      <w:r w:rsidRPr="007D47F0">
        <w:rPr>
          <w:rFonts w:asciiTheme="minorHAnsi" w:hAnsiTheme="minorHAnsi"/>
        </w:rPr>
        <w:t>ozhodnutí Nejvyššího soudu ČSR ze dne 29.</w:t>
      </w:r>
      <w:r>
        <w:rPr>
          <w:rFonts w:asciiTheme="minorHAnsi" w:hAnsiTheme="minorHAnsi"/>
        </w:rPr>
        <w:t xml:space="preserve"> března </w:t>
      </w:r>
      <w:r w:rsidRPr="007D47F0">
        <w:rPr>
          <w:rFonts w:asciiTheme="minorHAnsi" w:hAnsiTheme="minorHAnsi"/>
        </w:rPr>
        <w:t>1921, sp. zn. R I 402/21, stejný výklad viz rozhodnutí Nevyššího soudu ČSR</w:t>
      </w:r>
      <w:r>
        <w:rPr>
          <w:rFonts w:asciiTheme="minorHAnsi" w:hAnsiTheme="minorHAnsi"/>
        </w:rPr>
        <w:t xml:space="preserve"> ze dne 25. října 1929,</w:t>
      </w:r>
      <w:r w:rsidRPr="007D47F0">
        <w:rPr>
          <w:rFonts w:asciiTheme="minorHAnsi" w:hAnsiTheme="minorHAnsi"/>
        </w:rPr>
        <w:t xml:space="preserve"> sp. zn. R I 819/29</w:t>
      </w:r>
    </w:p>
  </w:footnote>
  <w:footnote w:id="193">
    <w:p w:rsidR="00911FA5" w:rsidRDefault="00911FA5">
      <w:pPr>
        <w:pStyle w:val="Textpoznpodarou"/>
      </w:pPr>
      <w:r>
        <w:rPr>
          <w:rStyle w:val="Znakapoznpodarou"/>
        </w:rPr>
        <w:footnoteRef/>
      </w:r>
      <w:r>
        <w:t xml:space="preserve"> </w:t>
      </w:r>
      <w:r w:rsidRPr="00AA3243">
        <w:rPr>
          <w:rFonts w:asciiTheme="minorHAnsi" w:hAnsiTheme="minorHAnsi"/>
        </w:rPr>
        <w:t>rozhodnutí Nejvyššího soudu ČSR ze dne 26.</w:t>
      </w:r>
      <w:r>
        <w:rPr>
          <w:rFonts w:asciiTheme="minorHAnsi" w:hAnsiTheme="minorHAnsi"/>
        </w:rPr>
        <w:t xml:space="preserve"> dubna </w:t>
      </w:r>
      <w:r w:rsidRPr="00AA3243">
        <w:rPr>
          <w:rFonts w:asciiTheme="minorHAnsi" w:hAnsiTheme="minorHAnsi"/>
        </w:rPr>
        <w:t>1921, sp. zn. R II 124/21</w:t>
      </w:r>
    </w:p>
  </w:footnote>
  <w:footnote w:id="194">
    <w:p w:rsidR="00911FA5" w:rsidRDefault="00911FA5">
      <w:pPr>
        <w:pStyle w:val="Textpoznpodarou"/>
      </w:pPr>
      <w:r>
        <w:rPr>
          <w:rStyle w:val="Znakapoznpodarou"/>
        </w:rPr>
        <w:footnoteRef/>
      </w:r>
      <w:r>
        <w:t xml:space="preserve"> </w:t>
      </w:r>
      <w:r w:rsidRPr="00AA3243">
        <w:rPr>
          <w:rFonts w:asciiTheme="minorHAnsi" w:hAnsiTheme="minorHAnsi"/>
        </w:rPr>
        <w:t xml:space="preserve">§ 1073 </w:t>
      </w:r>
      <w:r w:rsidRPr="00AA3243">
        <w:rPr>
          <w:rFonts w:asciiTheme="minorHAnsi" w:eastAsia="Times New Roman" w:hAnsiTheme="minorHAnsi" w:cstheme="minorHAnsi"/>
          <w:lang w:eastAsia="cs-CZ"/>
        </w:rPr>
        <w:t xml:space="preserve">Allgemeines bürgerliches Gesetzbuch, dostupné na </w:t>
      </w:r>
      <w:hyperlink r:id="rId13" w:history="1">
        <w:r w:rsidRPr="00AA3243">
          <w:rPr>
            <w:rStyle w:val="Hypertextovodkaz"/>
            <w:rFonts w:asciiTheme="minorHAnsi" w:eastAsia="Times New Roman" w:hAnsiTheme="minorHAnsi" w:cstheme="minorHAnsi"/>
            <w:color w:val="auto"/>
            <w:u w:val="none"/>
            <w:lang w:eastAsia="cs-CZ"/>
          </w:rPr>
          <w:t>www.jusline.at</w:t>
        </w:r>
      </w:hyperlink>
    </w:p>
  </w:footnote>
  <w:footnote w:id="195">
    <w:p w:rsidR="00911FA5" w:rsidRPr="00AA3243" w:rsidRDefault="00911FA5">
      <w:pPr>
        <w:pStyle w:val="Textpoznpodarou"/>
        <w:rPr>
          <w:rFonts w:ascii="Calibri" w:hAnsi="Calibri"/>
        </w:rPr>
      </w:pPr>
      <w:r>
        <w:rPr>
          <w:rStyle w:val="Znakapoznpodarou"/>
        </w:rPr>
        <w:footnoteRef/>
      </w:r>
      <w:r>
        <w:t xml:space="preserve"> </w:t>
      </w:r>
      <w:r w:rsidRPr="00E14350">
        <w:rPr>
          <w:rFonts w:asciiTheme="minorHAnsi" w:hAnsiTheme="minorHAnsi"/>
        </w:rPr>
        <w:t>E</w:t>
      </w:r>
      <w:r>
        <w:rPr>
          <w:rFonts w:asciiTheme="minorHAnsi" w:hAnsiTheme="minorHAnsi"/>
        </w:rPr>
        <w:t>LIÁŠ</w:t>
      </w:r>
      <w:r w:rsidRPr="00E14350">
        <w:rPr>
          <w:rFonts w:asciiTheme="minorHAnsi" w:hAnsiTheme="minorHAnsi"/>
        </w:rPr>
        <w:t>, K</w:t>
      </w:r>
      <w:r>
        <w:rPr>
          <w:rFonts w:asciiTheme="minorHAnsi" w:hAnsiTheme="minorHAnsi"/>
        </w:rPr>
        <w:t>arel</w:t>
      </w:r>
      <w:r w:rsidRPr="00E14350">
        <w:rPr>
          <w:rFonts w:asciiTheme="minorHAnsi" w:hAnsiTheme="minorHAnsi"/>
        </w:rPr>
        <w:t>. Česká úprava věcnýc</w:t>
      </w:r>
      <w:r>
        <w:rPr>
          <w:rFonts w:asciiTheme="minorHAnsi" w:hAnsiTheme="minorHAnsi"/>
        </w:rPr>
        <w:t xml:space="preserve">h práv k nemovitostem. </w:t>
      </w:r>
      <w:r w:rsidRPr="00E14350">
        <w:rPr>
          <w:rFonts w:asciiTheme="minorHAnsi" w:hAnsiTheme="minorHAnsi"/>
          <w:i/>
        </w:rPr>
        <w:t>Ad Notam</w:t>
      </w:r>
      <w:r>
        <w:rPr>
          <w:rFonts w:asciiTheme="minorHAnsi" w:hAnsiTheme="minorHAnsi"/>
        </w:rPr>
        <w:t>,</w:t>
      </w:r>
      <w:r w:rsidRPr="00E14350">
        <w:rPr>
          <w:rFonts w:asciiTheme="minorHAnsi" w:hAnsiTheme="minorHAnsi"/>
        </w:rPr>
        <w:t xml:space="preserve"> 2006, č. 6, s. 174</w:t>
      </w:r>
      <w:r>
        <w:rPr>
          <w:rFonts w:asciiTheme="minorHAnsi" w:hAnsiTheme="minorHAnsi"/>
        </w:rPr>
        <w:t>.</w:t>
      </w:r>
    </w:p>
  </w:footnote>
  <w:footnote w:id="196">
    <w:p w:rsidR="00911FA5" w:rsidRDefault="00911FA5">
      <w:pPr>
        <w:pStyle w:val="Textpoznpodarou"/>
      </w:pPr>
      <w:r>
        <w:rPr>
          <w:rStyle w:val="Znakapoznpodarou"/>
        </w:rPr>
        <w:footnoteRef/>
      </w:r>
      <w:r>
        <w:t xml:space="preserve"> </w:t>
      </w:r>
      <w:r w:rsidRPr="00AA3243">
        <w:rPr>
          <w:rFonts w:asciiTheme="minorHAnsi" w:hAnsiTheme="minorHAnsi"/>
        </w:rPr>
        <w:t xml:space="preserve">například KLANG, Heinrich. </w:t>
      </w:r>
      <w:r w:rsidRPr="00AA3243">
        <w:rPr>
          <w:rFonts w:asciiTheme="minorHAnsi" w:hAnsiTheme="minorHAnsi"/>
          <w:i/>
        </w:rPr>
        <w:t>Kommentar zum Allgemeinen bürgerlichen Gesetzbuch</w:t>
      </w:r>
      <w:r w:rsidRPr="00AA3243">
        <w:rPr>
          <w:rFonts w:asciiTheme="minorHAnsi" w:hAnsiTheme="minorHAnsi"/>
        </w:rPr>
        <w:t xml:space="preserve">. 2. Auflage, Wien: </w:t>
      </w:r>
      <w:r w:rsidRPr="00AA3243">
        <w:rPr>
          <w:rStyle w:val="ptbrand"/>
          <w:rFonts w:asciiTheme="minorHAnsi" w:hAnsiTheme="minorHAnsi" w:cs="Arial"/>
          <w:color w:val="000000"/>
        </w:rPr>
        <w:t>Österreichischen Staatsdruckerei</w:t>
      </w:r>
      <w:r w:rsidRPr="00AA3243">
        <w:rPr>
          <w:rStyle w:val="ptbrand"/>
          <w:rFonts w:asciiTheme="minorHAnsi" w:hAnsiTheme="minorHAnsi" w:cs="Arial"/>
          <w:bCs/>
          <w:color w:val="000000"/>
        </w:rPr>
        <w:t>,</w:t>
      </w:r>
      <w:r w:rsidRPr="00AA3243">
        <w:rPr>
          <w:rStyle w:val="ptbrand"/>
          <w:rFonts w:asciiTheme="minorHAnsi" w:hAnsiTheme="minorHAnsi" w:cs="Arial"/>
          <w:color w:val="000000"/>
        </w:rPr>
        <w:t xml:space="preserve"> 1948, </w:t>
      </w:r>
      <w:r w:rsidRPr="00AA3243">
        <w:rPr>
          <w:rFonts w:asciiTheme="minorHAnsi" w:hAnsiTheme="minorHAnsi"/>
        </w:rPr>
        <w:t xml:space="preserve">s. 828. nebo AICHER, Josef. </w:t>
      </w:r>
      <w:r w:rsidRPr="00AA3243">
        <w:rPr>
          <w:rFonts w:asciiTheme="minorHAnsi" w:hAnsiTheme="minorHAnsi"/>
          <w:i/>
        </w:rPr>
        <w:t>Kommentar zum Allgemeinen bürgerlichen Gesetzbuch</w:t>
      </w:r>
      <w:r w:rsidRPr="00AA3243">
        <w:rPr>
          <w:rFonts w:asciiTheme="minorHAnsi" w:hAnsiTheme="minorHAnsi"/>
        </w:rPr>
        <w:t xml:space="preserve">. Wien: </w:t>
      </w:r>
      <w:r w:rsidRPr="00AA3243">
        <w:rPr>
          <w:rFonts w:asciiTheme="minorHAnsi" w:hAnsiTheme="minorHAnsi" w:cs="Tahoma"/>
          <w:shd w:val="clear" w:color="auto" w:fill="FFFFFF"/>
        </w:rPr>
        <w:t>Manzsche Verlags- und Universitätsbuchhandlung</w:t>
      </w:r>
      <w:r w:rsidRPr="00AA3243">
        <w:rPr>
          <w:rFonts w:asciiTheme="minorHAnsi" w:hAnsiTheme="minorHAnsi"/>
        </w:rPr>
        <w:t>, 2000, s. 2346.</w:t>
      </w:r>
    </w:p>
  </w:footnote>
  <w:footnote w:id="197">
    <w:p w:rsidR="00911FA5" w:rsidRDefault="00911FA5">
      <w:pPr>
        <w:pStyle w:val="Textpoznpodarou"/>
      </w:pPr>
      <w:r>
        <w:rPr>
          <w:rStyle w:val="Znakapoznpodarou"/>
        </w:rPr>
        <w:footnoteRef/>
      </w:r>
      <w:r>
        <w:t xml:space="preserve"> </w:t>
      </w:r>
      <w:r w:rsidRPr="00AA3243">
        <w:rPr>
          <w:rFonts w:asciiTheme="minorHAnsi" w:hAnsiTheme="minorHAnsi"/>
        </w:rPr>
        <w:t>rozsudek rakouského Nejvyššího soudu (OGH) ze dne 19. června 1957, sp. zn. 7 Ob 251/57</w:t>
      </w:r>
    </w:p>
  </w:footnote>
  <w:footnote w:id="198">
    <w:p w:rsidR="00911FA5" w:rsidRDefault="00911FA5">
      <w:pPr>
        <w:pStyle w:val="Textpoznpodarou"/>
      </w:pPr>
      <w:r>
        <w:rPr>
          <w:rStyle w:val="Znakapoznpodarou"/>
        </w:rPr>
        <w:footnoteRef/>
      </w:r>
      <w:r>
        <w:t xml:space="preserve"> </w:t>
      </w:r>
      <w:r w:rsidRPr="00AA3243">
        <w:rPr>
          <w:rFonts w:asciiTheme="minorHAnsi" w:hAnsiTheme="minorHAnsi"/>
        </w:rPr>
        <w:t xml:space="preserve">BASSENGE, Peter a kol. </w:t>
      </w:r>
      <w:r w:rsidRPr="00AA3243">
        <w:rPr>
          <w:rFonts w:asciiTheme="minorHAnsi" w:hAnsiTheme="minorHAnsi"/>
          <w:i/>
        </w:rPr>
        <w:t>Palandt Bürgerliches Gesetzbuch</w:t>
      </w:r>
      <w:r w:rsidRPr="00AA3243">
        <w:rPr>
          <w:rFonts w:asciiTheme="minorHAnsi" w:hAnsiTheme="minorHAnsi"/>
        </w:rPr>
        <w:t>. 64. Auflage, München: C. H. Beck, 2005, s. 486.</w:t>
      </w:r>
    </w:p>
  </w:footnote>
  <w:footnote w:id="199">
    <w:p w:rsidR="00911FA5" w:rsidRDefault="00911FA5">
      <w:pPr>
        <w:pStyle w:val="Textpoznpodarou"/>
      </w:pPr>
      <w:r>
        <w:rPr>
          <w:rStyle w:val="Znakapoznpodarou"/>
        </w:rPr>
        <w:footnoteRef/>
      </w:r>
      <w:r>
        <w:t xml:space="preserve"> </w:t>
      </w:r>
      <w:r w:rsidRPr="00AA3243">
        <w:rPr>
          <w:rFonts w:asciiTheme="minorHAnsi" w:hAnsiTheme="minorHAnsi" w:cstheme="minorHAnsi"/>
        </w:rPr>
        <w:t xml:space="preserve">ROMBACH, Claudie. Nemovitosti v německém právu. </w:t>
      </w:r>
      <w:r w:rsidRPr="00AA3243">
        <w:rPr>
          <w:rFonts w:asciiTheme="minorHAnsi" w:hAnsiTheme="minorHAnsi" w:cstheme="minorHAnsi"/>
          <w:i/>
        </w:rPr>
        <w:t>Ad Notam</w:t>
      </w:r>
      <w:r w:rsidRPr="00AA3243">
        <w:rPr>
          <w:rFonts w:asciiTheme="minorHAnsi" w:hAnsiTheme="minorHAnsi" w:cstheme="minorHAnsi"/>
        </w:rPr>
        <w:t xml:space="preserve">, 2002, č. 2, s. </w:t>
      </w:r>
      <w:r w:rsidRPr="00AA3243">
        <w:rPr>
          <w:rFonts w:asciiTheme="minorHAnsi" w:hAnsiTheme="minorHAnsi"/>
        </w:rPr>
        <w:t>28.</w:t>
      </w:r>
    </w:p>
  </w:footnote>
  <w:footnote w:id="200">
    <w:p w:rsidR="00911FA5" w:rsidRDefault="00911FA5">
      <w:pPr>
        <w:pStyle w:val="Textpoznpodarou"/>
      </w:pPr>
      <w:r>
        <w:rPr>
          <w:rStyle w:val="Znakapoznpodarou"/>
        </w:rPr>
        <w:footnoteRef/>
      </w:r>
      <w:r>
        <w:t xml:space="preserve"> </w:t>
      </w:r>
      <w:r w:rsidRPr="00BC340A">
        <w:rPr>
          <w:rFonts w:asciiTheme="minorHAnsi" w:hAnsiTheme="minorHAnsi"/>
        </w:rPr>
        <w:t xml:space="preserve">BAUDYŠ, Petr. Notáři nezaručí vklady v katastru bez vad. </w:t>
      </w:r>
      <w:r w:rsidRPr="00BC340A">
        <w:rPr>
          <w:rFonts w:asciiTheme="minorHAnsi" w:hAnsiTheme="minorHAnsi"/>
          <w:i/>
        </w:rPr>
        <w:t>Právo</w:t>
      </w:r>
      <w:r w:rsidRPr="00BC340A">
        <w:rPr>
          <w:rFonts w:asciiTheme="minorHAnsi" w:hAnsiTheme="minorHAnsi"/>
        </w:rPr>
        <w:t>, 2005, s. 16.</w:t>
      </w:r>
    </w:p>
  </w:footnote>
  <w:footnote w:id="201">
    <w:p w:rsidR="00911FA5" w:rsidRDefault="00911FA5">
      <w:pPr>
        <w:pStyle w:val="Textpoznpodarou"/>
      </w:pPr>
      <w:r>
        <w:rPr>
          <w:rStyle w:val="Znakapoznpodarou"/>
        </w:rPr>
        <w:footnoteRef/>
      </w:r>
      <w:r>
        <w:t xml:space="preserve"> </w:t>
      </w:r>
      <w:r w:rsidRPr="00BC340A">
        <w:rPr>
          <w:rFonts w:asciiTheme="minorHAnsi" w:hAnsiTheme="minorHAnsi"/>
        </w:rPr>
        <w:t xml:space="preserve">§ 980 odst. 2 </w:t>
      </w:r>
      <w:r w:rsidRPr="00BC340A">
        <w:rPr>
          <w:rFonts w:asciiTheme="minorHAnsi" w:hAnsiTheme="minorHAnsi" w:cstheme="minorHAnsi"/>
        </w:rPr>
        <w:t>zákona č. 89/2012 Sb., občanský zákoník, ve znění schváleném Poslaneckou sněmovnou Parlamentu ČR dne 9. listopadu 2011</w:t>
      </w:r>
    </w:p>
  </w:footnote>
  <w:footnote w:id="202">
    <w:p w:rsidR="00911FA5" w:rsidRDefault="00911FA5">
      <w:pPr>
        <w:pStyle w:val="Textpoznpodarou"/>
      </w:pPr>
      <w:r>
        <w:rPr>
          <w:rStyle w:val="Znakapoznpodarou"/>
        </w:rPr>
        <w:footnoteRef/>
      </w:r>
      <w:r>
        <w:t xml:space="preserve"> </w:t>
      </w:r>
      <w:r w:rsidRPr="00BC340A">
        <w:rPr>
          <w:rFonts w:asciiTheme="minorHAnsi" w:hAnsiTheme="minorHAnsi"/>
        </w:rPr>
        <w:t xml:space="preserve">Návrh věcného záměru zákona o katastru nemovitostí (Katastrální zákon), dostupný na </w:t>
      </w:r>
      <w:r w:rsidRPr="00BC340A">
        <w:rPr>
          <w:rFonts w:asciiTheme="minorHAnsi" w:hAnsiTheme="minorHAnsi" w:cs="Arial"/>
          <w:shd w:val="clear" w:color="auto" w:fill="FFFFFF"/>
        </w:rPr>
        <w:t>www.cuzk.cz/GenerujSoubor.ashx?NAZEV=10-</w:t>
      </w:r>
      <w:r w:rsidRPr="00BC340A">
        <w:rPr>
          <w:rFonts w:asciiTheme="minorHAnsi" w:hAnsiTheme="minorHAnsi" w:cs="Arial"/>
          <w:bCs/>
          <w:shd w:val="clear" w:color="auto" w:fill="FFFFFF"/>
        </w:rPr>
        <w:t>NAVRH</w:t>
      </w:r>
    </w:p>
  </w:footnote>
  <w:footnote w:id="203">
    <w:p w:rsidR="00911FA5" w:rsidRDefault="00911FA5" w:rsidP="00BC340A">
      <w:pPr>
        <w:pStyle w:val="Textpoznpodarou"/>
        <w:rPr>
          <w:rFonts w:ascii="Calibri" w:hAnsi="Calibri"/>
        </w:rPr>
      </w:pPr>
      <w:r>
        <w:rPr>
          <w:rStyle w:val="Znakapoznpodarou"/>
        </w:rPr>
        <w:footnoteRef/>
      </w:r>
      <w:r>
        <w:t xml:space="preserve"> </w:t>
      </w:r>
      <w:r w:rsidRPr="00BC340A">
        <w:rPr>
          <w:rFonts w:asciiTheme="minorHAnsi" w:hAnsiTheme="minorHAnsi"/>
        </w:rPr>
        <w:t>rozsudek Nejvyššího soudu ze dne 25. listopadu 2010, sp. zn. 33 Cdo 3371/2008</w:t>
      </w:r>
    </w:p>
    <w:p w:rsidR="00911FA5" w:rsidRDefault="00911FA5">
      <w:pPr>
        <w:pStyle w:val="Textpoznpodarou"/>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A56EA"/>
    <w:multiLevelType w:val="multilevel"/>
    <w:tmpl w:val="2AF2E56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389C669A"/>
    <w:multiLevelType w:val="multilevel"/>
    <w:tmpl w:val="D59689C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4A0572A6"/>
    <w:multiLevelType w:val="hybridMultilevel"/>
    <w:tmpl w:val="D0B2C2DC"/>
    <w:lvl w:ilvl="0" w:tplc="37169F96">
      <w:start w:val="1"/>
      <w:numFmt w:val="decimal"/>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
    <w:nsid w:val="54E64288"/>
    <w:multiLevelType w:val="multilevel"/>
    <w:tmpl w:val="A2425A66"/>
    <w:lvl w:ilvl="0">
      <w:start w:val="1"/>
      <w:numFmt w:val="decimal"/>
      <w:lvlText w:val="%1."/>
      <w:lvlJc w:val="left"/>
      <w:pPr>
        <w:ind w:left="1776" w:hanging="360"/>
      </w:pPr>
      <w:rPr>
        <w:rFonts w:hint="default"/>
      </w:rPr>
    </w:lvl>
    <w:lvl w:ilvl="1">
      <w:start w:val="4"/>
      <w:numFmt w:val="decimal"/>
      <w:isLgl/>
      <w:lvlText w:val="%1.%2"/>
      <w:lvlJc w:val="left"/>
      <w:pPr>
        <w:ind w:left="1776" w:hanging="36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136"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496" w:hanging="1080"/>
      </w:pPr>
      <w:rPr>
        <w:rFonts w:hint="default"/>
      </w:rPr>
    </w:lvl>
    <w:lvl w:ilvl="6">
      <w:start w:val="1"/>
      <w:numFmt w:val="decimal"/>
      <w:isLgl/>
      <w:lvlText w:val="%1.%2.%3.%4.%5.%6.%7"/>
      <w:lvlJc w:val="left"/>
      <w:pPr>
        <w:ind w:left="2856" w:hanging="1440"/>
      </w:pPr>
      <w:rPr>
        <w:rFonts w:hint="default"/>
      </w:rPr>
    </w:lvl>
    <w:lvl w:ilvl="7">
      <w:start w:val="1"/>
      <w:numFmt w:val="decimal"/>
      <w:isLgl/>
      <w:lvlText w:val="%1.%2.%3.%4.%5.%6.%7.%8"/>
      <w:lvlJc w:val="left"/>
      <w:pPr>
        <w:ind w:left="2856" w:hanging="1440"/>
      </w:pPr>
      <w:rPr>
        <w:rFonts w:hint="default"/>
      </w:rPr>
    </w:lvl>
    <w:lvl w:ilvl="8">
      <w:start w:val="1"/>
      <w:numFmt w:val="decimal"/>
      <w:isLgl/>
      <w:lvlText w:val="%1.%2.%3.%4.%5.%6.%7.%8.%9"/>
      <w:lvlJc w:val="left"/>
      <w:pPr>
        <w:ind w:left="3216" w:hanging="1800"/>
      </w:pPr>
      <w:rPr>
        <w:rFonts w:hint="default"/>
      </w:rPr>
    </w:lvl>
  </w:abstractNum>
  <w:abstractNum w:abstractNumId="4">
    <w:nsid w:val="68746752"/>
    <w:multiLevelType w:val="hybridMultilevel"/>
    <w:tmpl w:val="5E8EF64C"/>
    <w:lvl w:ilvl="0" w:tplc="190C2DE6">
      <w:start w:val="1"/>
      <w:numFmt w:val="decimal"/>
      <w:lvlText w:val="%1."/>
      <w:lvlJc w:val="left"/>
      <w:pPr>
        <w:ind w:left="720" w:hanging="360"/>
      </w:pPr>
      <w:rPr>
        <w:rFonts w:ascii="Calibri" w:eastAsia="Calibri" w:hAnsi="Calibri" w:cs="Calibri" w:hint="default"/>
        <w:color w:val="0000FF"/>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61D"/>
    <w:rsid w:val="00000692"/>
    <w:rsid w:val="00000E26"/>
    <w:rsid w:val="00003285"/>
    <w:rsid w:val="00004794"/>
    <w:rsid w:val="00005D04"/>
    <w:rsid w:val="000063CF"/>
    <w:rsid w:val="0000641B"/>
    <w:rsid w:val="00011797"/>
    <w:rsid w:val="000117E1"/>
    <w:rsid w:val="0001267C"/>
    <w:rsid w:val="00014B4E"/>
    <w:rsid w:val="000150C7"/>
    <w:rsid w:val="000155A9"/>
    <w:rsid w:val="000156A2"/>
    <w:rsid w:val="00015895"/>
    <w:rsid w:val="00015F52"/>
    <w:rsid w:val="0001655B"/>
    <w:rsid w:val="00017917"/>
    <w:rsid w:val="00017939"/>
    <w:rsid w:val="00020516"/>
    <w:rsid w:val="0002293A"/>
    <w:rsid w:val="00023E92"/>
    <w:rsid w:val="00027A73"/>
    <w:rsid w:val="00030574"/>
    <w:rsid w:val="000305E7"/>
    <w:rsid w:val="00030DC7"/>
    <w:rsid w:val="00031533"/>
    <w:rsid w:val="00032FDC"/>
    <w:rsid w:val="000337B6"/>
    <w:rsid w:val="0003382A"/>
    <w:rsid w:val="00034275"/>
    <w:rsid w:val="00035833"/>
    <w:rsid w:val="000402BA"/>
    <w:rsid w:val="00041D6F"/>
    <w:rsid w:val="0004247C"/>
    <w:rsid w:val="000447A0"/>
    <w:rsid w:val="00050C24"/>
    <w:rsid w:val="00051D29"/>
    <w:rsid w:val="00052126"/>
    <w:rsid w:val="000522A4"/>
    <w:rsid w:val="0005266D"/>
    <w:rsid w:val="0005628A"/>
    <w:rsid w:val="00056B58"/>
    <w:rsid w:val="00056C47"/>
    <w:rsid w:val="00057FE6"/>
    <w:rsid w:val="00060D3F"/>
    <w:rsid w:val="0006155A"/>
    <w:rsid w:val="00061C3E"/>
    <w:rsid w:val="00061CAA"/>
    <w:rsid w:val="00062A32"/>
    <w:rsid w:val="00062B35"/>
    <w:rsid w:val="000630CE"/>
    <w:rsid w:val="00063DB7"/>
    <w:rsid w:val="000657DA"/>
    <w:rsid w:val="00066908"/>
    <w:rsid w:val="00066AFE"/>
    <w:rsid w:val="0006793F"/>
    <w:rsid w:val="00067A28"/>
    <w:rsid w:val="00070B6D"/>
    <w:rsid w:val="00072869"/>
    <w:rsid w:val="00074984"/>
    <w:rsid w:val="00074BB6"/>
    <w:rsid w:val="00074D4D"/>
    <w:rsid w:val="000756AC"/>
    <w:rsid w:val="00076126"/>
    <w:rsid w:val="000772A6"/>
    <w:rsid w:val="00077F11"/>
    <w:rsid w:val="00080C3B"/>
    <w:rsid w:val="0008136A"/>
    <w:rsid w:val="0008180B"/>
    <w:rsid w:val="00083CD1"/>
    <w:rsid w:val="000841D4"/>
    <w:rsid w:val="00085904"/>
    <w:rsid w:val="00085D34"/>
    <w:rsid w:val="00086783"/>
    <w:rsid w:val="0009071A"/>
    <w:rsid w:val="00092A98"/>
    <w:rsid w:val="0009308F"/>
    <w:rsid w:val="00093B5E"/>
    <w:rsid w:val="0009594C"/>
    <w:rsid w:val="0009623B"/>
    <w:rsid w:val="000967FE"/>
    <w:rsid w:val="000A0A08"/>
    <w:rsid w:val="000A0A61"/>
    <w:rsid w:val="000A2E76"/>
    <w:rsid w:val="000A4359"/>
    <w:rsid w:val="000A45C9"/>
    <w:rsid w:val="000A5686"/>
    <w:rsid w:val="000A57DD"/>
    <w:rsid w:val="000A5B57"/>
    <w:rsid w:val="000A61BD"/>
    <w:rsid w:val="000B0CE7"/>
    <w:rsid w:val="000B33BD"/>
    <w:rsid w:val="000B4F76"/>
    <w:rsid w:val="000B6771"/>
    <w:rsid w:val="000C284C"/>
    <w:rsid w:val="000C3808"/>
    <w:rsid w:val="000C3B59"/>
    <w:rsid w:val="000C3FDC"/>
    <w:rsid w:val="000C64C2"/>
    <w:rsid w:val="000C6732"/>
    <w:rsid w:val="000C74B7"/>
    <w:rsid w:val="000C74E8"/>
    <w:rsid w:val="000D0454"/>
    <w:rsid w:val="000D04FA"/>
    <w:rsid w:val="000D072C"/>
    <w:rsid w:val="000D09FD"/>
    <w:rsid w:val="000D0AB6"/>
    <w:rsid w:val="000D0E06"/>
    <w:rsid w:val="000D11F8"/>
    <w:rsid w:val="000D286C"/>
    <w:rsid w:val="000D3A80"/>
    <w:rsid w:val="000D3EC1"/>
    <w:rsid w:val="000D45AF"/>
    <w:rsid w:val="000D5A7D"/>
    <w:rsid w:val="000D6B54"/>
    <w:rsid w:val="000D6FDF"/>
    <w:rsid w:val="000E15F6"/>
    <w:rsid w:val="000E25EC"/>
    <w:rsid w:val="000E3CA7"/>
    <w:rsid w:val="000E5519"/>
    <w:rsid w:val="000E56E3"/>
    <w:rsid w:val="000E59B6"/>
    <w:rsid w:val="000E66B0"/>
    <w:rsid w:val="000E7C3B"/>
    <w:rsid w:val="000F18F3"/>
    <w:rsid w:val="000F1EFD"/>
    <w:rsid w:val="000F298B"/>
    <w:rsid w:val="000F4168"/>
    <w:rsid w:val="000F42D9"/>
    <w:rsid w:val="00101538"/>
    <w:rsid w:val="00101C1C"/>
    <w:rsid w:val="00102223"/>
    <w:rsid w:val="00102477"/>
    <w:rsid w:val="00102497"/>
    <w:rsid w:val="001034C8"/>
    <w:rsid w:val="00105017"/>
    <w:rsid w:val="00106309"/>
    <w:rsid w:val="001065A7"/>
    <w:rsid w:val="00106F45"/>
    <w:rsid w:val="00107C1C"/>
    <w:rsid w:val="00107D46"/>
    <w:rsid w:val="00110037"/>
    <w:rsid w:val="00112844"/>
    <w:rsid w:val="00112A6F"/>
    <w:rsid w:val="00113D89"/>
    <w:rsid w:val="001150F3"/>
    <w:rsid w:val="00115C68"/>
    <w:rsid w:val="00116C82"/>
    <w:rsid w:val="00121478"/>
    <w:rsid w:val="00121AD4"/>
    <w:rsid w:val="00123CCC"/>
    <w:rsid w:val="001259D3"/>
    <w:rsid w:val="00126333"/>
    <w:rsid w:val="00126A79"/>
    <w:rsid w:val="001273C4"/>
    <w:rsid w:val="0013313D"/>
    <w:rsid w:val="00133ABF"/>
    <w:rsid w:val="00135509"/>
    <w:rsid w:val="00135B28"/>
    <w:rsid w:val="00135B3B"/>
    <w:rsid w:val="00136460"/>
    <w:rsid w:val="0013714A"/>
    <w:rsid w:val="001372B4"/>
    <w:rsid w:val="0013779B"/>
    <w:rsid w:val="00137D93"/>
    <w:rsid w:val="0014053C"/>
    <w:rsid w:val="0014293C"/>
    <w:rsid w:val="0014528B"/>
    <w:rsid w:val="001459BE"/>
    <w:rsid w:val="001471FE"/>
    <w:rsid w:val="00151172"/>
    <w:rsid w:val="00151416"/>
    <w:rsid w:val="001526AB"/>
    <w:rsid w:val="001526ED"/>
    <w:rsid w:val="00152992"/>
    <w:rsid w:val="0015357E"/>
    <w:rsid w:val="00154492"/>
    <w:rsid w:val="00155429"/>
    <w:rsid w:val="0015582F"/>
    <w:rsid w:val="00155988"/>
    <w:rsid w:val="00155F19"/>
    <w:rsid w:val="001572A2"/>
    <w:rsid w:val="001572D6"/>
    <w:rsid w:val="001606EE"/>
    <w:rsid w:val="00160C81"/>
    <w:rsid w:val="00161B5C"/>
    <w:rsid w:val="001643EF"/>
    <w:rsid w:val="001657E2"/>
    <w:rsid w:val="00165B19"/>
    <w:rsid w:val="00166DD0"/>
    <w:rsid w:val="00167879"/>
    <w:rsid w:val="00171602"/>
    <w:rsid w:val="001753CB"/>
    <w:rsid w:val="0017588A"/>
    <w:rsid w:val="00180221"/>
    <w:rsid w:val="00180B24"/>
    <w:rsid w:val="0018102F"/>
    <w:rsid w:val="001810B5"/>
    <w:rsid w:val="00182C4E"/>
    <w:rsid w:val="0018455E"/>
    <w:rsid w:val="001855B1"/>
    <w:rsid w:val="00185BD9"/>
    <w:rsid w:val="001860B3"/>
    <w:rsid w:val="00186A61"/>
    <w:rsid w:val="00186C66"/>
    <w:rsid w:val="00187EE9"/>
    <w:rsid w:val="001916CB"/>
    <w:rsid w:val="00191DAD"/>
    <w:rsid w:val="00194009"/>
    <w:rsid w:val="00194364"/>
    <w:rsid w:val="0019456A"/>
    <w:rsid w:val="0019539E"/>
    <w:rsid w:val="00196177"/>
    <w:rsid w:val="0019746E"/>
    <w:rsid w:val="00197DDA"/>
    <w:rsid w:val="001A07CF"/>
    <w:rsid w:val="001A276B"/>
    <w:rsid w:val="001A2851"/>
    <w:rsid w:val="001A38DE"/>
    <w:rsid w:val="001A51D6"/>
    <w:rsid w:val="001A56F3"/>
    <w:rsid w:val="001A6BF2"/>
    <w:rsid w:val="001A6E04"/>
    <w:rsid w:val="001A772B"/>
    <w:rsid w:val="001A7FE3"/>
    <w:rsid w:val="001B0D7C"/>
    <w:rsid w:val="001B16C0"/>
    <w:rsid w:val="001B22E5"/>
    <w:rsid w:val="001B2A28"/>
    <w:rsid w:val="001B2E4B"/>
    <w:rsid w:val="001B349C"/>
    <w:rsid w:val="001B4451"/>
    <w:rsid w:val="001B45DD"/>
    <w:rsid w:val="001B483A"/>
    <w:rsid w:val="001B4BAC"/>
    <w:rsid w:val="001B5EA2"/>
    <w:rsid w:val="001B65EC"/>
    <w:rsid w:val="001B6B06"/>
    <w:rsid w:val="001C0D4F"/>
    <w:rsid w:val="001C0EBD"/>
    <w:rsid w:val="001C21C6"/>
    <w:rsid w:val="001C2323"/>
    <w:rsid w:val="001C3792"/>
    <w:rsid w:val="001C3C03"/>
    <w:rsid w:val="001C45E7"/>
    <w:rsid w:val="001C58B2"/>
    <w:rsid w:val="001C6CEA"/>
    <w:rsid w:val="001C7BBC"/>
    <w:rsid w:val="001D0D74"/>
    <w:rsid w:val="001D362F"/>
    <w:rsid w:val="001D3A2E"/>
    <w:rsid w:val="001D3B63"/>
    <w:rsid w:val="001D5242"/>
    <w:rsid w:val="001D5A1D"/>
    <w:rsid w:val="001D75E4"/>
    <w:rsid w:val="001D7AD1"/>
    <w:rsid w:val="001E3431"/>
    <w:rsid w:val="001E4B82"/>
    <w:rsid w:val="001F1EBF"/>
    <w:rsid w:val="001F1FB0"/>
    <w:rsid w:val="001F297E"/>
    <w:rsid w:val="001F3215"/>
    <w:rsid w:val="001F5EF2"/>
    <w:rsid w:val="001F6925"/>
    <w:rsid w:val="00202A97"/>
    <w:rsid w:val="00203FC4"/>
    <w:rsid w:val="002040CB"/>
    <w:rsid w:val="002059EF"/>
    <w:rsid w:val="0020629F"/>
    <w:rsid w:val="00207287"/>
    <w:rsid w:val="00210C90"/>
    <w:rsid w:val="00211947"/>
    <w:rsid w:val="0021218A"/>
    <w:rsid w:val="00212550"/>
    <w:rsid w:val="00212856"/>
    <w:rsid w:val="00213433"/>
    <w:rsid w:val="00213DF1"/>
    <w:rsid w:val="0021688B"/>
    <w:rsid w:val="00217043"/>
    <w:rsid w:val="00217F79"/>
    <w:rsid w:val="002213BA"/>
    <w:rsid w:val="002214E1"/>
    <w:rsid w:val="002216AB"/>
    <w:rsid w:val="002223FF"/>
    <w:rsid w:val="002224A3"/>
    <w:rsid w:val="00223B33"/>
    <w:rsid w:val="0022460E"/>
    <w:rsid w:val="0022646A"/>
    <w:rsid w:val="00226C5C"/>
    <w:rsid w:val="002273F7"/>
    <w:rsid w:val="00231DFA"/>
    <w:rsid w:val="00231E9D"/>
    <w:rsid w:val="00233BA0"/>
    <w:rsid w:val="002346C2"/>
    <w:rsid w:val="00235842"/>
    <w:rsid w:val="00240482"/>
    <w:rsid w:val="002407D8"/>
    <w:rsid w:val="00240BC9"/>
    <w:rsid w:val="00241167"/>
    <w:rsid w:val="002420C8"/>
    <w:rsid w:val="00242439"/>
    <w:rsid w:val="00242CB9"/>
    <w:rsid w:val="002451A0"/>
    <w:rsid w:val="00245D43"/>
    <w:rsid w:val="00247B4F"/>
    <w:rsid w:val="00250A23"/>
    <w:rsid w:val="00256A11"/>
    <w:rsid w:val="002571AA"/>
    <w:rsid w:val="002611EF"/>
    <w:rsid w:val="00263B04"/>
    <w:rsid w:val="002652FF"/>
    <w:rsid w:val="00265DB2"/>
    <w:rsid w:val="00265FC6"/>
    <w:rsid w:val="002714AF"/>
    <w:rsid w:val="00272025"/>
    <w:rsid w:val="00274908"/>
    <w:rsid w:val="00274ACC"/>
    <w:rsid w:val="002826F0"/>
    <w:rsid w:val="002830B0"/>
    <w:rsid w:val="0028400D"/>
    <w:rsid w:val="00284BEE"/>
    <w:rsid w:val="002852F7"/>
    <w:rsid w:val="00290CE7"/>
    <w:rsid w:val="002919A2"/>
    <w:rsid w:val="002925F8"/>
    <w:rsid w:val="00292675"/>
    <w:rsid w:val="002945AF"/>
    <w:rsid w:val="002964CA"/>
    <w:rsid w:val="002971F4"/>
    <w:rsid w:val="002A0090"/>
    <w:rsid w:val="002A0A14"/>
    <w:rsid w:val="002A2635"/>
    <w:rsid w:val="002A2749"/>
    <w:rsid w:val="002A74B4"/>
    <w:rsid w:val="002A7743"/>
    <w:rsid w:val="002B0BD3"/>
    <w:rsid w:val="002B14A5"/>
    <w:rsid w:val="002B2D8D"/>
    <w:rsid w:val="002B47A0"/>
    <w:rsid w:val="002B48B3"/>
    <w:rsid w:val="002B4D35"/>
    <w:rsid w:val="002B56CC"/>
    <w:rsid w:val="002B7D6E"/>
    <w:rsid w:val="002C0AA8"/>
    <w:rsid w:val="002C25B0"/>
    <w:rsid w:val="002C2C46"/>
    <w:rsid w:val="002C4E39"/>
    <w:rsid w:val="002C5D91"/>
    <w:rsid w:val="002C66B0"/>
    <w:rsid w:val="002C6B81"/>
    <w:rsid w:val="002C6E6C"/>
    <w:rsid w:val="002D0A2F"/>
    <w:rsid w:val="002D0B4F"/>
    <w:rsid w:val="002D0EE8"/>
    <w:rsid w:val="002D1C1B"/>
    <w:rsid w:val="002D1D2C"/>
    <w:rsid w:val="002D210D"/>
    <w:rsid w:val="002D2501"/>
    <w:rsid w:val="002D468A"/>
    <w:rsid w:val="002D4FDA"/>
    <w:rsid w:val="002D691A"/>
    <w:rsid w:val="002D7B41"/>
    <w:rsid w:val="002E0416"/>
    <w:rsid w:val="002E0784"/>
    <w:rsid w:val="002E1E99"/>
    <w:rsid w:val="002E2596"/>
    <w:rsid w:val="002E5394"/>
    <w:rsid w:val="002E57AA"/>
    <w:rsid w:val="002E57C2"/>
    <w:rsid w:val="002E5812"/>
    <w:rsid w:val="002E6531"/>
    <w:rsid w:val="002E7537"/>
    <w:rsid w:val="002F14A3"/>
    <w:rsid w:val="002F1B39"/>
    <w:rsid w:val="002F32CA"/>
    <w:rsid w:val="002F7D9B"/>
    <w:rsid w:val="003007C3"/>
    <w:rsid w:val="0030145F"/>
    <w:rsid w:val="003015E6"/>
    <w:rsid w:val="003016A5"/>
    <w:rsid w:val="0030301C"/>
    <w:rsid w:val="00303171"/>
    <w:rsid w:val="00303A38"/>
    <w:rsid w:val="003041E0"/>
    <w:rsid w:val="003049DF"/>
    <w:rsid w:val="003053C1"/>
    <w:rsid w:val="0030785C"/>
    <w:rsid w:val="003111C1"/>
    <w:rsid w:val="0031176F"/>
    <w:rsid w:val="003126D5"/>
    <w:rsid w:val="003141A5"/>
    <w:rsid w:val="0031520C"/>
    <w:rsid w:val="003163DE"/>
    <w:rsid w:val="00317CFB"/>
    <w:rsid w:val="003204E8"/>
    <w:rsid w:val="00321DBD"/>
    <w:rsid w:val="00322C2F"/>
    <w:rsid w:val="003232B3"/>
    <w:rsid w:val="003261C5"/>
    <w:rsid w:val="003313D4"/>
    <w:rsid w:val="00333FAF"/>
    <w:rsid w:val="00335357"/>
    <w:rsid w:val="003355A3"/>
    <w:rsid w:val="00336AB8"/>
    <w:rsid w:val="00336CDD"/>
    <w:rsid w:val="003400C9"/>
    <w:rsid w:val="00340C83"/>
    <w:rsid w:val="00341D28"/>
    <w:rsid w:val="00344790"/>
    <w:rsid w:val="003448ED"/>
    <w:rsid w:val="00344FDA"/>
    <w:rsid w:val="003452A8"/>
    <w:rsid w:val="0034586E"/>
    <w:rsid w:val="00345A3F"/>
    <w:rsid w:val="00345ACB"/>
    <w:rsid w:val="00345B39"/>
    <w:rsid w:val="00346130"/>
    <w:rsid w:val="003463E0"/>
    <w:rsid w:val="003478F6"/>
    <w:rsid w:val="00347ECC"/>
    <w:rsid w:val="00350EDF"/>
    <w:rsid w:val="00352238"/>
    <w:rsid w:val="003536A4"/>
    <w:rsid w:val="003554EB"/>
    <w:rsid w:val="0035641A"/>
    <w:rsid w:val="0035708E"/>
    <w:rsid w:val="0036102F"/>
    <w:rsid w:val="00362B60"/>
    <w:rsid w:val="00363F88"/>
    <w:rsid w:val="00364031"/>
    <w:rsid w:val="003657C8"/>
    <w:rsid w:val="00365BD2"/>
    <w:rsid w:val="0036601A"/>
    <w:rsid w:val="00366F33"/>
    <w:rsid w:val="0037030F"/>
    <w:rsid w:val="0037275A"/>
    <w:rsid w:val="00372BC7"/>
    <w:rsid w:val="00373352"/>
    <w:rsid w:val="00373DEA"/>
    <w:rsid w:val="003742EE"/>
    <w:rsid w:val="00376E78"/>
    <w:rsid w:val="003804B5"/>
    <w:rsid w:val="0038263D"/>
    <w:rsid w:val="00382A61"/>
    <w:rsid w:val="00382D97"/>
    <w:rsid w:val="003863B1"/>
    <w:rsid w:val="00387251"/>
    <w:rsid w:val="0038781F"/>
    <w:rsid w:val="0039201B"/>
    <w:rsid w:val="0039474F"/>
    <w:rsid w:val="00396061"/>
    <w:rsid w:val="00397E3F"/>
    <w:rsid w:val="003A27D6"/>
    <w:rsid w:val="003A2DEF"/>
    <w:rsid w:val="003A2F3B"/>
    <w:rsid w:val="003A3544"/>
    <w:rsid w:val="003A50E3"/>
    <w:rsid w:val="003A7C54"/>
    <w:rsid w:val="003A7D99"/>
    <w:rsid w:val="003B0164"/>
    <w:rsid w:val="003B0165"/>
    <w:rsid w:val="003B0C0C"/>
    <w:rsid w:val="003B152F"/>
    <w:rsid w:val="003B2FFD"/>
    <w:rsid w:val="003B33DE"/>
    <w:rsid w:val="003B36A7"/>
    <w:rsid w:val="003B62FA"/>
    <w:rsid w:val="003B6A47"/>
    <w:rsid w:val="003B7871"/>
    <w:rsid w:val="003B7AB7"/>
    <w:rsid w:val="003C0CFF"/>
    <w:rsid w:val="003C0E00"/>
    <w:rsid w:val="003C2377"/>
    <w:rsid w:val="003C5CBE"/>
    <w:rsid w:val="003C5D58"/>
    <w:rsid w:val="003C68B4"/>
    <w:rsid w:val="003D34D8"/>
    <w:rsid w:val="003D3DEC"/>
    <w:rsid w:val="003D6CF1"/>
    <w:rsid w:val="003D6F1F"/>
    <w:rsid w:val="003E0C74"/>
    <w:rsid w:val="003E187B"/>
    <w:rsid w:val="003E587F"/>
    <w:rsid w:val="003F0B0F"/>
    <w:rsid w:val="003F1C0C"/>
    <w:rsid w:val="003F2B72"/>
    <w:rsid w:val="003F3EA5"/>
    <w:rsid w:val="003F4207"/>
    <w:rsid w:val="003F4990"/>
    <w:rsid w:val="003F54B3"/>
    <w:rsid w:val="003F59EC"/>
    <w:rsid w:val="003F5C6A"/>
    <w:rsid w:val="003F629F"/>
    <w:rsid w:val="0040099D"/>
    <w:rsid w:val="004024E9"/>
    <w:rsid w:val="004047C0"/>
    <w:rsid w:val="00407464"/>
    <w:rsid w:val="004121DF"/>
    <w:rsid w:val="00412B6A"/>
    <w:rsid w:val="0041370F"/>
    <w:rsid w:val="004139B5"/>
    <w:rsid w:val="00413C6A"/>
    <w:rsid w:val="004140A7"/>
    <w:rsid w:val="00415F64"/>
    <w:rsid w:val="004167AD"/>
    <w:rsid w:val="00416D48"/>
    <w:rsid w:val="00417C35"/>
    <w:rsid w:val="00421D2A"/>
    <w:rsid w:val="00421DC8"/>
    <w:rsid w:val="004222E4"/>
    <w:rsid w:val="00424A88"/>
    <w:rsid w:val="00427799"/>
    <w:rsid w:val="00430412"/>
    <w:rsid w:val="0043058B"/>
    <w:rsid w:val="00430A8A"/>
    <w:rsid w:val="00430D50"/>
    <w:rsid w:val="00433E95"/>
    <w:rsid w:val="004346C5"/>
    <w:rsid w:val="00434873"/>
    <w:rsid w:val="0043513A"/>
    <w:rsid w:val="004365EC"/>
    <w:rsid w:val="00436F26"/>
    <w:rsid w:val="00437008"/>
    <w:rsid w:val="004374B6"/>
    <w:rsid w:val="00440487"/>
    <w:rsid w:val="00441441"/>
    <w:rsid w:val="0044335D"/>
    <w:rsid w:val="00444273"/>
    <w:rsid w:val="00444FA4"/>
    <w:rsid w:val="00446160"/>
    <w:rsid w:val="004467F5"/>
    <w:rsid w:val="00446847"/>
    <w:rsid w:val="00450013"/>
    <w:rsid w:val="0045115B"/>
    <w:rsid w:val="00452FE2"/>
    <w:rsid w:val="004530DC"/>
    <w:rsid w:val="004534CC"/>
    <w:rsid w:val="00453F79"/>
    <w:rsid w:val="0045422C"/>
    <w:rsid w:val="0045424C"/>
    <w:rsid w:val="00454E2C"/>
    <w:rsid w:val="0045600C"/>
    <w:rsid w:val="00460A73"/>
    <w:rsid w:val="00461691"/>
    <w:rsid w:val="0046318A"/>
    <w:rsid w:val="004635B2"/>
    <w:rsid w:val="00465071"/>
    <w:rsid w:val="00465AED"/>
    <w:rsid w:val="004671B5"/>
    <w:rsid w:val="00467D34"/>
    <w:rsid w:val="004708AA"/>
    <w:rsid w:val="00471512"/>
    <w:rsid w:val="00471906"/>
    <w:rsid w:val="0047228E"/>
    <w:rsid w:val="004724B8"/>
    <w:rsid w:val="00473BEA"/>
    <w:rsid w:val="0047447D"/>
    <w:rsid w:val="004747CC"/>
    <w:rsid w:val="004747F6"/>
    <w:rsid w:val="00474A8A"/>
    <w:rsid w:val="0047511D"/>
    <w:rsid w:val="00475882"/>
    <w:rsid w:val="004761DC"/>
    <w:rsid w:val="00476246"/>
    <w:rsid w:val="004766B2"/>
    <w:rsid w:val="004773EC"/>
    <w:rsid w:val="0048070B"/>
    <w:rsid w:val="00480EBC"/>
    <w:rsid w:val="00482AB8"/>
    <w:rsid w:val="00482C9D"/>
    <w:rsid w:val="00482F29"/>
    <w:rsid w:val="00485985"/>
    <w:rsid w:val="00486127"/>
    <w:rsid w:val="00486284"/>
    <w:rsid w:val="00487BA5"/>
    <w:rsid w:val="00487CDA"/>
    <w:rsid w:val="00490988"/>
    <w:rsid w:val="004927FA"/>
    <w:rsid w:val="00492C21"/>
    <w:rsid w:val="00492D33"/>
    <w:rsid w:val="00492F71"/>
    <w:rsid w:val="00492F99"/>
    <w:rsid w:val="00494BFB"/>
    <w:rsid w:val="00495540"/>
    <w:rsid w:val="00496254"/>
    <w:rsid w:val="00497A06"/>
    <w:rsid w:val="004A03F5"/>
    <w:rsid w:val="004A1ADF"/>
    <w:rsid w:val="004A1DEB"/>
    <w:rsid w:val="004A21E2"/>
    <w:rsid w:val="004A21E8"/>
    <w:rsid w:val="004A2500"/>
    <w:rsid w:val="004A2E92"/>
    <w:rsid w:val="004A3173"/>
    <w:rsid w:val="004A5949"/>
    <w:rsid w:val="004A79A3"/>
    <w:rsid w:val="004B014F"/>
    <w:rsid w:val="004B29A5"/>
    <w:rsid w:val="004B39C2"/>
    <w:rsid w:val="004B40C1"/>
    <w:rsid w:val="004B4220"/>
    <w:rsid w:val="004B53CB"/>
    <w:rsid w:val="004B5AE2"/>
    <w:rsid w:val="004C00D1"/>
    <w:rsid w:val="004C027F"/>
    <w:rsid w:val="004C0621"/>
    <w:rsid w:val="004C0A49"/>
    <w:rsid w:val="004C11B7"/>
    <w:rsid w:val="004C1CAD"/>
    <w:rsid w:val="004C4C3F"/>
    <w:rsid w:val="004C637D"/>
    <w:rsid w:val="004C6413"/>
    <w:rsid w:val="004C6C33"/>
    <w:rsid w:val="004C6FFA"/>
    <w:rsid w:val="004C7327"/>
    <w:rsid w:val="004C7925"/>
    <w:rsid w:val="004D1C26"/>
    <w:rsid w:val="004D1C2C"/>
    <w:rsid w:val="004D1C60"/>
    <w:rsid w:val="004D1EA6"/>
    <w:rsid w:val="004D2C18"/>
    <w:rsid w:val="004D343B"/>
    <w:rsid w:val="004D430C"/>
    <w:rsid w:val="004D4797"/>
    <w:rsid w:val="004D4887"/>
    <w:rsid w:val="004D51AD"/>
    <w:rsid w:val="004D5511"/>
    <w:rsid w:val="004D5589"/>
    <w:rsid w:val="004D632E"/>
    <w:rsid w:val="004D6493"/>
    <w:rsid w:val="004D6DD1"/>
    <w:rsid w:val="004D7CA3"/>
    <w:rsid w:val="004E128A"/>
    <w:rsid w:val="004E1589"/>
    <w:rsid w:val="004E1B6B"/>
    <w:rsid w:val="004E219F"/>
    <w:rsid w:val="004E3B76"/>
    <w:rsid w:val="004E516E"/>
    <w:rsid w:val="004E55BC"/>
    <w:rsid w:val="004E5EA4"/>
    <w:rsid w:val="004F1726"/>
    <w:rsid w:val="004F23E7"/>
    <w:rsid w:val="004F2F14"/>
    <w:rsid w:val="004F3011"/>
    <w:rsid w:val="004F3902"/>
    <w:rsid w:val="004F477F"/>
    <w:rsid w:val="004F4CD7"/>
    <w:rsid w:val="004F4F33"/>
    <w:rsid w:val="004F50DD"/>
    <w:rsid w:val="004F523F"/>
    <w:rsid w:val="004F5963"/>
    <w:rsid w:val="004F60C6"/>
    <w:rsid w:val="004F614E"/>
    <w:rsid w:val="004F7EFD"/>
    <w:rsid w:val="0050066C"/>
    <w:rsid w:val="005009FD"/>
    <w:rsid w:val="005032AE"/>
    <w:rsid w:val="005032DD"/>
    <w:rsid w:val="005037A7"/>
    <w:rsid w:val="0050427A"/>
    <w:rsid w:val="005047BB"/>
    <w:rsid w:val="00504B2D"/>
    <w:rsid w:val="005063E2"/>
    <w:rsid w:val="00506895"/>
    <w:rsid w:val="00506C3F"/>
    <w:rsid w:val="005076D3"/>
    <w:rsid w:val="00510291"/>
    <w:rsid w:val="00510F48"/>
    <w:rsid w:val="0051371F"/>
    <w:rsid w:val="00513827"/>
    <w:rsid w:val="005138C4"/>
    <w:rsid w:val="00513CAC"/>
    <w:rsid w:val="0051427D"/>
    <w:rsid w:val="00514E96"/>
    <w:rsid w:val="005150D2"/>
    <w:rsid w:val="005200C5"/>
    <w:rsid w:val="0052010C"/>
    <w:rsid w:val="005207B4"/>
    <w:rsid w:val="00520C7C"/>
    <w:rsid w:val="005215FA"/>
    <w:rsid w:val="005223F8"/>
    <w:rsid w:val="005224D4"/>
    <w:rsid w:val="00522D85"/>
    <w:rsid w:val="00523772"/>
    <w:rsid w:val="00523BE9"/>
    <w:rsid w:val="00524C09"/>
    <w:rsid w:val="005269FD"/>
    <w:rsid w:val="00526DA3"/>
    <w:rsid w:val="00527302"/>
    <w:rsid w:val="00527BAC"/>
    <w:rsid w:val="00531325"/>
    <w:rsid w:val="00532CC8"/>
    <w:rsid w:val="00533143"/>
    <w:rsid w:val="00533F31"/>
    <w:rsid w:val="005340CC"/>
    <w:rsid w:val="00536C3A"/>
    <w:rsid w:val="005373A2"/>
    <w:rsid w:val="00540F98"/>
    <w:rsid w:val="00542B16"/>
    <w:rsid w:val="00543D38"/>
    <w:rsid w:val="00544679"/>
    <w:rsid w:val="005458D1"/>
    <w:rsid w:val="00546AF7"/>
    <w:rsid w:val="00550653"/>
    <w:rsid w:val="005517AD"/>
    <w:rsid w:val="00551B4B"/>
    <w:rsid w:val="00552459"/>
    <w:rsid w:val="00552EBB"/>
    <w:rsid w:val="00554E06"/>
    <w:rsid w:val="005561C7"/>
    <w:rsid w:val="005608B6"/>
    <w:rsid w:val="0056168E"/>
    <w:rsid w:val="00562E34"/>
    <w:rsid w:val="00562F8C"/>
    <w:rsid w:val="00563CA9"/>
    <w:rsid w:val="00563DA3"/>
    <w:rsid w:val="0056536C"/>
    <w:rsid w:val="00565F25"/>
    <w:rsid w:val="00566757"/>
    <w:rsid w:val="00566CDF"/>
    <w:rsid w:val="00567431"/>
    <w:rsid w:val="00567C15"/>
    <w:rsid w:val="00570263"/>
    <w:rsid w:val="005714AD"/>
    <w:rsid w:val="00571CFF"/>
    <w:rsid w:val="005736C2"/>
    <w:rsid w:val="0057485F"/>
    <w:rsid w:val="00576539"/>
    <w:rsid w:val="0057702E"/>
    <w:rsid w:val="0058002B"/>
    <w:rsid w:val="005807D3"/>
    <w:rsid w:val="005812C2"/>
    <w:rsid w:val="00581D07"/>
    <w:rsid w:val="00582EC4"/>
    <w:rsid w:val="0058387F"/>
    <w:rsid w:val="005842F8"/>
    <w:rsid w:val="00585EC1"/>
    <w:rsid w:val="0058650E"/>
    <w:rsid w:val="00586CEA"/>
    <w:rsid w:val="00586D91"/>
    <w:rsid w:val="00591348"/>
    <w:rsid w:val="00591516"/>
    <w:rsid w:val="0059312C"/>
    <w:rsid w:val="005937DF"/>
    <w:rsid w:val="005958F6"/>
    <w:rsid w:val="005971FA"/>
    <w:rsid w:val="00597C5C"/>
    <w:rsid w:val="005A05D2"/>
    <w:rsid w:val="005A1198"/>
    <w:rsid w:val="005A1FFD"/>
    <w:rsid w:val="005A29B0"/>
    <w:rsid w:val="005A3C83"/>
    <w:rsid w:val="005A3CE5"/>
    <w:rsid w:val="005A4E48"/>
    <w:rsid w:val="005A7041"/>
    <w:rsid w:val="005B010E"/>
    <w:rsid w:val="005B0284"/>
    <w:rsid w:val="005B0B2E"/>
    <w:rsid w:val="005B3FCE"/>
    <w:rsid w:val="005B4106"/>
    <w:rsid w:val="005B7780"/>
    <w:rsid w:val="005C2B03"/>
    <w:rsid w:val="005C394E"/>
    <w:rsid w:val="005C45C3"/>
    <w:rsid w:val="005C4819"/>
    <w:rsid w:val="005C7952"/>
    <w:rsid w:val="005D0204"/>
    <w:rsid w:val="005D02FF"/>
    <w:rsid w:val="005D1C64"/>
    <w:rsid w:val="005D3AF4"/>
    <w:rsid w:val="005D50C2"/>
    <w:rsid w:val="005D5472"/>
    <w:rsid w:val="005D76C7"/>
    <w:rsid w:val="005D7DAC"/>
    <w:rsid w:val="005E105D"/>
    <w:rsid w:val="005E1116"/>
    <w:rsid w:val="005E1400"/>
    <w:rsid w:val="005E3318"/>
    <w:rsid w:val="005E4081"/>
    <w:rsid w:val="005E41C3"/>
    <w:rsid w:val="005E5E46"/>
    <w:rsid w:val="005E659F"/>
    <w:rsid w:val="005F0788"/>
    <w:rsid w:val="005F0B0B"/>
    <w:rsid w:val="005F24EA"/>
    <w:rsid w:val="005F3309"/>
    <w:rsid w:val="005F33AD"/>
    <w:rsid w:val="005F3A6C"/>
    <w:rsid w:val="005F5908"/>
    <w:rsid w:val="005F5BDB"/>
    <w:rsid w:val="005F6053"/>
    <w:rsid w:val="005F62F5"/>
    <w:rsid w:val="005F6509"/>
    <w:rsid w:val="005F6FE5"/>
    <w:rsid w:val="00600526"/>
    <w:rsid w:val="006018B5"/>
    <w:rsid w:val="0060199A"/>
    <w:rsid w:val="00602474"/>
    <w:rsid w:val="00602BCE"/>
    <w:rsid w:val="0060320C"/>
    <w:rsid w:val="006047C2"/>
    <w:rsid w:val="0060655C"/>
    <w:rsid w:val="0061067D"/>
    <w:rsid w:val="00610721"/>
    <w:rsid w:val="00610AFA"/>
    <w:rsid w:val="00610C3A"/>
    <w:rsid w:val="006110DD"/>
    <w:rsid w:val="00611825"/>
    <w:rsid w:val="00613B5D"/>
    <w:rsid w:val="006149D0"/>
    <w:rsid w:val="00615283"/>
    <w:rsid w:val="00615839"/>
    <w:rsid w:val="006206DB"/>
    <w:rsid w:val="00621EBB"/>
    <w:rsid w:val="00622380"/>
    <w:rsid w:val="00622500"/>
    <w:rsid w:val="00625CD6"/>
    <w:rsid w:val="00625FCE"/>
    <w:rsid w:val="0062792C"/>
    <w:rsid w:val="00630707"/>
    <w:rsid w:val="00630E00"/>
    <w:rsid w:val="00632B55"/>
    <w:rsid w:val="00634CE1"/>
    <w:rsid w:val="00635B18"/>
    <w:rsid w:val="00636658"/>
    <w:rsid w:val="006375F8"/>
    <w:rsid w:val="00637CFE"/>
    <w:rsid w:val="006408D8"/>
    <w:rsid w:val="00642525"/>
    <w:rsid w:val="006432A2"/>
    <w:rsid w:val="00643C8E"/>
    <w:rsid w:val="00646652"/>
    <w:rsid w:val="00647BE8"/>
    <w:rsid w:val="00650AEA"/>
    <w:rsid w:val="006535D1"/>
    <w:rsid w:val="00653907"/>
    <w:rsid w:val="00654080"/>
    <w:rsid w:val="00655117"/>
    <w:rsid w:val="006557A1"/>
    <w:rsid w:val="0065586B"/>
    <w:rsid w:val="0065793F"/>
    <w:rsid w:val="006604E8"/>
    <w:rsid w:val="006608A0"/>
    <w:rsid w:val="00660BCF"/>
    <w:rsid w:val="00661C54"/>
    <w:rsid w:val="00661E87"/>
    <w:rsid w:val="00662057"/>
    <w:rsid w:val="006633A7"/>
    <w:rsid w:val="006644D9"/>
    <w:rsid w:val="00664E9B"/>
    <w:rsid w:val="006657EF"/>
    <w:rsid w:val="00666219"/>
    <w:rsid w:val="00667C6D"/>
    <w:rsid w:val="006701A2"/>
    <w:rsid w:val="00670C24"/>
    <w:rsid w:val="00673D9C"/>
    <w:rsid w:val="006742F0"/>
    <w:rsid w:val="00674DF7"/>
    <w:rsid w:val="00675EBA"/>
    <w:rsid w:val="006763A6"/>
    <w:rsid w:val="00676A87"/>
    <w:rsid w:val="00681DF4"/>
    <w:rsid w:val="0068315F"/>
    <w:rsid w:val="00685B14"/>
    <w:rsid w:val="00690FFA"/>
    <w:rsid w:val="006915BB"/>
    <w:rsid w:val="00691840"/>
    <w:rsid w:val="00691A7E"/>
    <w:rsid w:val="00692DF4"/>
    <w:rsid w:val="00693D04"/>
    <w:rsid w:val="00694CA8"/>
    <w:rsid w:val="0069523E"/>
    <w:rsid w:val="00697763"/>
    <w:rsid w:val="006A02CC"/>
    <w:rsid w:val="006A06E0"/>
    <w:rsid w:val="006A0B0B"/>
    <w:rsid w:val="006A0DEA"/>
    <w:rsid w:val="006A1148"/>
    <w:rsid w:val="006A1454"/>
    <w:rsid w:val="006A1C1C"/>
    <w:rsid w:val="006A34C1"/>
    <w:rsid w:val="006A4835"/>
    <w:rsid w:val="006A6D28"/>
    <w:rsid w:val="006B0CE1"/>
    <w:rsid w:val="006B16A1"/>
    <w:rsid w:val="006B1E9A"/>
    <w:rsid w:val="006B22BF"/>
    <w:rsid w:val="006B3C1B"/>
    <w:rsid w:val="006B3D15"/>
    <w:rsid w:val="006B4351"/>
    <w:rsid w:val="006B56D3"/>
    <w:rsid w:val="006B68B1"/>
    <w:rsid w:val="006B6E71"/>
    <w:rsid w:val="006B7700"/>
    <w:rsid w:val="006C0576"/>
    <w:rsid w:val="006C10F3"/>
    <w:rsid w:val="006C2462"/>
    <w:rsid w:val="006C37D1"/>
    <w:rsid w:val="006C6F5D"/>
    <w:rsid w:val="006D22C5"/>
    <w:rsid w:val="006D37C4"/>
    <w:rsid w:val="006D7373"/>
    <w:rsid w:val="006D77EB"/>
    <w:rsid w:val="006D7B25"/>
    <w:rsid w:val="006E0267"/>
    <w:rsid w:val="006E02F8"/>
    <w:rsid w:val="006E245B"/>
    <w:rsid w:val="006E32CA"/>
    <w:rsid w:val="006E3697"/>
    <w:rsid w:val="006E4C3B"/>
    <w:rsid w:val="006E5730"/>
    <w:rsid w:val="006E6F67"/>
    <w:rsid w:val="006E725F"/>
    <w:rsid w:val="006E7CAA"/>
    <w:rsid w:val="006F14B0"/>
    <w:rsid w:val="006F161B"/>
    <w:rsid w:val="006F1648"/>
    <w:rsid w:val="006F18E4"/>
    <w:rsid w:val="006F1F0A"/>
    <w:rsid w:val="006F29EE"/>
    <w:rsid w:val="006F39EE"/>
    <w:rsid w:val="006F4544"/>
    <w:rsid w:val="006F57F8"/>
    <w:rsid w:val="006F7710"/>
    <w:rsid w:val="00700B50"/>
    <w:rsid w:val="00700FED"/>
    <w:rsid w:val="00702394"/>
    <w:rsid w:val="0070276D"/>
    <w:rsid w:val="00703278"/>
    <w:rsid w:val="00703575"/>
    <w:rsid w:val="0070409D"/>
    <w:rsid w:val="00704CE5"/>
    <w:rsid w:val="00705087"/>
    <w:rsid w:val="007053AE"/>
    <w:rsid w:val="007063AC"/>
    <w:rsid w:val="0070652C"/>
    <w:rsid w:val="00706624"/>
    <w:rsid w:val="007102CB"/>
    <w:rsid w:val="007102D1"/>
    <w:rsid w:val="0071142B"/>
    <w:rsid w:val="00712D02"/>
    <w:rsid w:val="007149FA"/>
    <w:rsid w:val="00715CEA"/>
    <w:rsid w:val="00715ECC"/>
    <w:rsid w:val="007160F4"/>
    <w:rsid w:val="007175DA"/>
    <w:rsid w:val="00720798"/>
    <w:rsid w:val="00722469"/>
    <w:rsid w:val="007256F8"/>
    <w:rsid w:val="00726915"/>
    <w:rsid w:val="00726F49"/>
    <w:rsid w:val="007312AF"/>
    <w:rsid w:val="00731501"/>
    <w:rsid w:val="007322A1"/>
    <w:rsid w:val="00733293"/>
    <w:rsid w:val="00734DB3"/>
    <w:rsid w:val="00734F56"/>
    <w:rsid w:val="007403C8"/>
    <w:rsid w:val="007407D9"/>
    <w:rsid w:val="00741464"/>
    <w:rsid w:val="007414C7"/>
    <w:rsid w:val="0074204A"/>
    <w:rsid w:val="007424A3"/>
    <w:rsid w:val="007425BE"/>
    <w:rsid w:val="00744C8B"/>
    <w:rsid w:val="007458BA"/>
    <w:rsid w:val="00745D58"/>
    <w:rsid w:val="007461BE"/>
    <w:rsid w:val="007465BA"/>
    <w:rsid w:val="00746876"/>
    <w:rsid w:val="00746E81"/>
    <w:rsid w:val="00750026"/>
    <w:rsid w:val="00751451"/>
    <w:rsid w:val="00752A44"/>
    <w:rsid w:val="007531A5"/>
    <w:rsid w:val="00757D24"/>
    <w:rsid w:val="0076071F"/>
    <w:rsid w:val="007608D9"/>
    <w:rsid w:val="00760AD2"/>
    <w:rsid w:val="007613AE"/>
    <w:rsid w:val="007621D4"/>
    <w:rsid w:val="00762EBE"/>
    <w:rsid w:val="00763139"/>
    <w:rsid w:val="00763332"/>
    <w:rsid w:val="00763F4D"/>
    <w:rsid w:val="007700BB"/>
    <w:rsid w:val="007711B6"/>
    <w:rsid w:val="00773035"/>
    <w:rsid w:val="00776113"/>
    <w:rsid w:val="007762A4"/>
    <w:rsid w:val="00776AC1"/>
    <w:rsid w:val="007778B4"/>
    <w:rsid w:val="00777ADD"/>
    <w:rsid w:val="00777CCD"/>
    <w:rsid w:val="00780C3D"/>
    <w:rsid w:val="00781340"/>
    <w:rsid w:val="00781A28"/>
    <w:rsid w:val="0078226C"/>
    <w:rsid w:val="0078275F"/>
    <w:rsid w:val="00783322"/>
    <w:rsid w:val="00783AD7"/>
    <w:rsid w:val="00784110"/>
    <w:rsid w:val="0078566A"/>
    <w:rsid w:val="00787810"/>
    <w:rsid w:val="00787C18"/>
    <w:rsid w:val="00790991"/>
    <w:rsid w:val="00790BC4"/>
    <w:rsid w:val="00791B84"/>
    <w:rsid w:val="0079344C"/>
    <w:rsid w:val="00794B31"/>
    <w:rsid w:val="00794DED"/>
    <w:rsid w:val="00794FC7"/>
    <w:rsid w:val="0079550A"/>
    <w:rsid w:val="00797F3A"/>
    <w:rsid w:val="007A0ED9"/>
    <w:rsid w:val="007A280E"/>
    <w:rsid w:val="007A2D4D"/>
    <w:rsid w:val="007A328C"/>
    <w:rsid w:val="007A3DD1"/>
    <w:rsid w:val="007A3E46"/>
    <w:rsid w:val="007A67F5"/>
    <w:rsid w:val="007A7AFB"/>
    <w:rsid w:val="007B1609"/>
    <w:rsid w:val="007B17F5"/>
    <w:rsid w:val="007B3CCF"/>
    <w:rsid w:val="007B4AAA"/>
    <w:rsid w:val="007B597D"/>
    <w:rsid w:val="007B5E88"/>
    <w:rsid w:val="007C06E3"/>
    <w:rsid w:val="007C29D1"/>
    <w:rsid w:val="007C30CF"/>
    <w:rsid w:val="007C3C47"/>
    <w:rsid w:val="007C43D7"/>
    <w:rsid w:val="007C4FB6"/>
    <w:rsid w:val="007D07F7"/>
    <w:rsid w:val="007D0EAF"/>
    <w:rsid w:val="007D1860"/>
    <w:rsid w:val="007D1C61"/>
    <w:rsid w:val="007D2ECE"/>
    <w:rsid w:val="007D405F"/>
    <w:rsid w:val="007D47F0"/>
    <w:rsid w:val="007D4AF6"/>
    <w:rsid w:val="007D4D80"/>
    <w:rsid w:val="007D5653"/>
    <w:rsid w:val="007D5C19"/>
    <w:rsid w:val="007D6E28"/>
    <w:rsid w:val="007E05E3"/>
    <w:rsid w:val="007E3719"/>
    <w:rsid w:val="007E56F4"/>
    <w:rsid w:val="007E7B53"/>
    <w:rsid w:val="007F0300"/>
    <w:rsid w:val="007F0687"/>
    <w:rsid w:val="007F0B9F"/>
    <w:rsid w:val="007F2771"/>
    <w:rsid w:val="007F5FE8"/>
    <w:rsid w:val="007F6137"/>
    <w:rsid w:val="007F629A"/>
    <w:rsid w:val="007F720E"/>
    <w:rsid w:val="007F7360"/>
    <w:rsid w:val="007F75D3"/>
    <w:rsid w:val="00802EA1"/>
    <w:rsid w:val="00804FA2"/>
    <w:rsid w:val="00805141"/>
    <w:rsid w:val="00805303"/>
    <w:rsid w:val="00805E10"/>
    <w:rsid w:val="00805FB7"/>
    <w:rsid w:val="00806B10"/>
    <w:rsid w:val="00806B3A"/>
    <w:rsid w:val="008101AB"/>
    <w:rsid w:val="00812F9E"/>
    <w:rsid w:val="00815342"/>
    <w:rsid w:val="00815D77"/>
    <w:rsid w:val="00816090"/>
    <w:rsid w:val="00816CAA"/>
    <w:rsid w:val="00816EDD"/>
    <w:rsid w:val="00817C08"/>
    <w:rsid w:val="00820523"/>
    <w:rsid w:val="00830467"/>
    <w:rsid w:val="00830D23"/>
    <w:rsid w:val="008328D3"/>
    <w:rsid w:val="00832A57"/>
    <w:rsid w:val="0083310B"/>
    <w:rsid w:val="00833510"/>
    <w:rsid w:val="00834F35"/>
    <w:rsid w:val="00836AA9"/>
    <w:rsid w:val="00836D63"/>
    <w:rsid w:val="00840025"/>
    <w:rsid w:val="0084040A"/>
    <w:rsid w:val="00840DDC"/>
    <w:rsid w:val="00840E6B"/>
    <w:rsid w:val="00841441"/>
    <w:rsid w:val="008420D9"/>
    <w:rsid w:val="00842451"/>
    <w:rsid w:val="0084340B"/>
    <w:rsid w:val="00844C80"/>
    <w:rsid w:val="008469CD"/>
    <w:rsid w:val="00847F41"/>
    <w:rsid w:val="008507D8"/>
    <w:rsid w:val="00851DDC"/>
    <w:rsid w:val="00852E74"/>
    <w:rsid w:val="008544A5"/>
    <w:rsid w:val="00854982"/>
    <w:rsid w:val="008555B8"/>
    <w:rsid w:val="0085578F"/>
    <w:rsid w:val="008562A7"/>
    <w:rsid w:val="00856EF6"/>
    <w:rsid w:val="00857F3F"/>
    <w:rsid w:val="008615F7"/>
    <w:rsid w:val="00864E1B"/>
    <w:rsid w:val="00865342"/>
    <w:rsid w:val="00865F91"/>
    <w:rsid w:val="00866F69"/>
    <w:rsid w:val="0087250C"/>
    <w:rsid w:val="008735DF"/>
    <w:rsid w:val="0087587B"/>
    <w:rsid w:val="00877251"/>
    <w:rsid w:val="00877852"/>
    <w:rsid w:val="00880197"/>
    <w:rsid w:val="008802BF"/>
    <w:rsid w:val="00881036"/>
    <w:rsid w:val="00881620"/>
    <w:rsid w:val="008824BB"/>
    <w:rsid w:val="00883F1E"/>
    <w:rsid w:val="00885954"/>
    <w:rsid w:val="00886201"/>
    <w:rsid w:val="00886B77"/>
    <w:rsid w:val="008871C6"/>
    <w:rsid w:val="00887D0C"/>
    <w:rsid w:val="00890144"/>
    <w:rsid w:val="0089164A"/>
    <w:rsid w:val="00891A36"/>
    <w:rsid w:val="00892C39"/>
    <w:rsid w:val="00892F0A"/>
    <w:rsid w:val="00892F45"/>
    <w:rsid w:val="00893B6E"/>
    <w:rsid w:val="00894460"/>
    <w:rsid w:val="00895B10"/>
    <w:rsid w:val="00895B81"/>
    <w:rsid w:val="0089682A"/>
    <w:rsid w:val="00896CA7"/>
    <w:rsid w:val="00897903"/>
    <w:rsid w:val="008A0C15"/>
    <w:rsid w:val="008A0DEA"/>
    <w:rsid w:val="008A1908"/>
    <w:rsid w:val="008A212F"/>
    <w:rsid w:val="008A2FDC"/>
    <w:rsid w:val="008A393B"/>
    <w:rsid w:val="008A3C83"/>
    <w:rsid w:val="008A3CB2"/>
    <w:rsid w:val="008A4799"/>
    <w:rsid w:val="008A4FD0"/>
    <w:rsid w:val="008A5331"/>
    <w:rsid w:val="008A5771"/>
    <w:rsid w:val="008A6645"/>
    <w:rsid w:val="008A6EF6"/>
    <w:rsid w:val="008A7584"/>
    <w:rsid w:val="008B00D7"/>
    <w:rsid w:val="008B1CF1"/>
    <w:rsid w:val="008B1E52"/>
    <w:rsid w:val="008B3347"/>
    <w:rsid w:val="008B3907"/>
    <w:rsid w:val="008B442C"/>
    <w:rsid w:val="008B4A9A"/>
    <w:rsid w:val="008B5088"/>
    <w:rsid w:val="008B65A9"/>
    <w:rsid w:val="008B691F"/>
    <w:rsid w:val="008B6F64"/>
    <w:rsid w:val="008B79D9"/>
    <w:rsid w:val="008B7A3E"/>
    <w:rsid w:val="008C26F2"/>
    <w:rsid w:val="008C3CFF"/>
    <w:rsid w:val="008C4C11"/>
    <w:rsid w:val="008C5236"/>
    <w:rsid w:val="008C6514"/>
    <w:rsid w:val="008C7B33"/>
    <w:rsid w:val="008D0548"/>
    <w:rsid w:val="008D1832"/>
    <w:rsid w:val="008D5281"/>
    <w:rsid w:val="008D543F"/>
    <w:rsid w:val="008D77A0"/>
    <w:rsid w:val="008D7856"/>
    <w:rsid w:val="008E0D04"/>
    <w:rsid w:val="008E0F28"/>
    <w:rsid w:val="008E1B86"/>
    <w:rsid w:val="008E1C09"/>
    <w:rsid w:val="008E1EC3"/>
    <w:rsid w:val="008E34B0"/>
    <w:rsid w:val="008E4E99"/>
    <w:rsid w:val="008E6E8A"/>
    <w:rsid w:val="008E6FE1"/>
    <w:rsid w:val="008E73EF"/>
    <w:rsid w:val="008E75AB"/>
    <w:rsid w:val="008E7AF5"/>
    <w:rsid w:val="008F0D73"/>
    <w:rsid w:val="008F15DF"/>
    <w:rsid w:val="008F2D1E"/>
    <w:rsid w:val="008F36F9"/>
    <w:rsid w:val="008F4FCF"/>
    <w:rsid w:val="008F5CC1"/>
    <w:rsid w:val="008F787A"/>
    <w:rsid w:val="00901A95"/>
    <w:rsid w:val="009023E4"/>
    <w:rsid w:val="00902FBB"/>
    <w:rsid w:val="0090430E"/>
    <w:rsid w:val="00905BF2"/>
    <w:rsid w:val="00910047"/>
    <w:rsid w:val="009100FE"/>
    <w:rsid w:val="00910953"/>
    <w:rsid w:val="00911FA5"/>
    <w:rsid w:val="0091204B"/>
    <w:rsid w:val="00912F11"/>
    <w:rsid w:val="00913655"/>
    <w:rsid w:val="00913B03"/>
    <w:rsid w:val="00914416"/>
    <w:rsid w:val="009149B0"/>
    <w:rsid w:val="00914E29"/>
    <w:rsid w:val="00915476"/>
    <w:rsid w:val="00917BEF"/>
    <w:rsid w:val="00920E78"/>
    <w:rsid w:val="009214FB"/>
    <w:rsid w:val="00921C47"/>
    <w:rsid w:val="00921D10"/>
    <w:rsid w:val="00922451"/>
    <w:rsid w:val="00922859"/>
    <w:rsid w:val="0092300D"/>
    <w:rsid w:val="009230C0"/>
    <w:rsid w:val="009232B3"/>
    <w:rsid w:val="009238E4"/>
    <w:rsid w:val="009241F0"/>
    <w:rsid w:val="00924EE1"/>
    <w:rsid w:val="00926701"/>
    <w:rsid w:val="00927530"/>
    <w:rsid w:val="00927579"/>
    <w:rsid w:val="00927594"/>
    <w:rsid w:val="00930089"/>
    <w:rsid w:val="009301AB"/>
    <w:rsid w:val="00930AA4"/>
    <w:rsid w:val="00930BA0"/>
    <w:rsid w:val="00932D33"/>
    <w:rsid w:val="0093583B"/>
    <w:rsid w:val="0093606B"/>
    <w:rsid w:val="00940D9A"/>
    <w:rsid w:val="00941839"/>
    <w:rsid w:val="00941EBB"/>
    <w:rsid w:val="00942E03"/>
    <w:rsid w:val="00943877"/>
    <w:rsid w:val="009438BD"/>
    <w:rsid w:val="00943935"/>
    <w:rsid w:val="00945179"/>
    <w:rsid w:val="009451E1"/>
    <w:rsid w:val="009473B2"/>
    <w:rsid w:val="0095176D"/>
    <w:rsid w:val="00951A84"/>
    <w:rsid w:val="00952209"/>
    <w:rsid w:val="00953351"/>
    <w:rsid w:val="00953493"/>
    <w:rsid w:val="0095513C"/>
    <w:rsid w:val="00955322"/>
    <w:rsid w:val="009561A3"/>
    <w:rsid w:val="00957591"/>
    <w:rsid w:val="00960DE6"/>
    <w:rsid w:val="00961204"/>
    <w:rsid w:val="009617EC"/>
    <w:rsid w:val="00961A7B"/>
    <w:rsid w:val="00961D64"/>
    <w:rsid w:val="00963463"/>
    <w:rsid w:val="00963952"/>
    <w:rsid w:val="00963B93"/>
    <w:rsid w:val="00964CC9"/>
    <w:rsid w:val="009651E7"/>
    <w:rsid w:val="00965344"/>
    <w:rsid w:val="00965A26"/>
    <w:rsid w:val="0096600A"/>
    <w:rsid w:val="009678F7"/>
    <w:rsid w:val="00967FB1"/>
    <w:rsid w:val="00971BA8"/>
    <w:rsid w:val="0097256B"/>
    <w:rsid w:val="009738E8"/>
    <w:rsid w:val="009746B3"/>
    <w:rsid w:val="009753C6"/>
    <w:rsid w:val="00975AFD"/>
    <w:rsid w:val="009768B0"/>
    <w:rsid w:val="00977469"/>
    <w:rsid w:val="00980931"/>
    <w:rsid w:val="00981061"/>
    <w:rsid w:val="009810BD"/>
    <w:rsid w:val="0098215B"/>
    <w:rsid w:val="00984041"/>
    <w:rsid w:val="009840BD"/>
    <w:rsid w:val="00984C70"/>
    <w:rsid w:val="00987352"/>
    <w:rsid w:val="00991870"/>
    <w:rsid w:val="00996447"/>
    <w:rsid w:val="009976C7"/>
    <w:rsid w:val="009A139E"/>
    <w:rsid w:val="009A2A6C"/>
    <w:rsid w:val="009A36A0"/>
    <w:rsid w:val="009A3C15"/>
    <w:rsid w:val="009A3EC3"/>
    <w:rsid w:val="009A3FFE"/>
    <w:rsid w:val="009A4B99"/>
    <w:rsid w:val="009A5716"/>
    <w:rsid w:val="009A5C77"/>
    <w:rsid w:val="009B029A"/>
    <w:rsid w:val="009B25AA"/>
    <w:rsid w:val="009B3026"/>
    <w:rsid w:val="009B3044"/>
    <w:rsid w:val="009B309E"/>
    <w:rsid w:val="009B4806"/>
    <w:rsid w:val="009B4BA2"/>
    <w:rsid w:val="009B55CF"/>
    <w:rsid w:val="009B5DB3"/>
    <w:rsid w:val="009B7125"/>
    <w:rsid w:val="009B756B"/>
    <w:rsid w:val="009C05B6"/>
    <w:rsid w:val="009C0C0A"/>
    <w:rsid w:val="009C124B"/>
    <w:rsid w:val="009C1C41"/>
    <w:rsid w:val="009C26C3"/>
    <w:rsid w:val="009C6FD7"/>
    <w:rsid w:val="009D018C"/>
    <w:rsid w:val="009D0E15"/>
    <w:rsid w:val="009D0E3B"/>
    <w:rsid w:val="009D140E"/>
    <w:rsid w:val="009D2FD4"/>
    <w:rsid w:val="009D3266"/>
    <w:rsid w:val="009D3ECF"/>
    <w:rsid w:val="009D4830"/>
    <w:rsid w:val="009D527F"/>
    <w:rsid w:val="009D59DD"/>
    <w:rsid w:val="009D78DA"/>
    <w:rsid w:val="009E029A"/>
    <w:rsid w:val="009E1919"/>
    <w:rsid w:val="009E30DC"/>
    <w:rsid w:val="009E329B"/>
    <w:rsid w:val="009E4709"/>
    <w:rsid w:val="009E4CA6"/>
    <w:rsid w:val="009E5282"/>
    <w:rsid w:val="009E6170"/>
    <w:rsid w:val="009E6CDE"/>
    <w:rsid w:val="009F2336"/>
    <w:rsid w:val="009F32EC"/>
    <w:rsid w:val="009F3CD3"/>
    <w:rsid w:val="009F5390"/>
    <w:rsid w:val="009F639E"/>
    <w:rsid w:val="00A01D0D"/>
    <w:rsid w:val="00A029BD"/>
    <w:rsid w:val="00A03C8B"/>
    <w:rsid w:val="00A03E3C"/>
    <w:rsid w:val="00A03E6B"/>
    <w:rsid w:val="00A04004"/>
    <w:rsid w:val="00A06841"/>
    <w:rsid w:val="00A076A2"/>
    <w:rsid w:val="00A07C76"/>
    <w:rsid w:val="00A07D49"/>
    <w:rsid w:val="00A100EC"/>
    <w:rsid w:val="00A110D5"/>
    <w:rsid w:val="00A12CDE"/>
    <w:rsid w:val="00A1326B"/>
    <w:rsid w:val="00A1476E"/>
    <w:rsid w:val="00A15391"/>
    <w:rsid w:val="00A1678A"/>
    <w:rsid w:val="00A1683D"/>
    <w:rsid w:val="00A17E36"/>
    <w:rsid w:val="00A21758"/>
    <w:rsid w:val="00A2229D"/>
    <w:rsid w:val="00A22789"/>
    <w:rsid w:val="00A230CD"/>
    <w:rsid w:val="00A254E2"/>
    <w:rsid w:val="00A25E21"/>
    <w:rsid w:val="00A26623"/>
    <w:rsid w:val="00A27686"/>
    <w:rsid w:val="00A31681"/>
    <w:rsid w:val="00A329F2"/>
    <w:rsid w:val="00A344A2"/>
    <w:rsid w:val="00A34F1B"/>
    <w:rsid w:val="00A35A77"/>
    <w:rsid w:val="00A35AF5"/>
    <w:rsid w:val="00A35DA9"/>
    <w:rsid w:val="00A36D2D"/>
    <w:rsid w:val="00A400E1"/>
    <w:rsid w:val="00A403BE"/>
    <w:rsid w:val="00A40A90"/>
    <w:rsid w:val="00A41911"/>
    <w:rsid w:val="00A423AF"/>
    <w:rsid w:val="00A42468"/>
    <w:rsid w:val="00A4491D"/>
    <w:rsid w:val="00A44BDB"/>
    <w:rsid w:val="00A4543C"/>
    <w:rsid w:val="00A4691A"/>
    <w:rsid w:val="00A5069E"/>
    <w:rsid w:val="00A53AE8"/>
    <w:rsid w:val="00A54DC9"/>
    <w:rsid w:val="00A55066"/>
    <w:rsid w:val="00A55B9E"/>
    <w:rsid w:val="00A55F24"/>
    <w:rsid w:val="00A56FB6"/>
    <w:rsid w:val="00A613A0"/>
    <w:rsid w:val="00A6226F"/>
    <w:rsid w:val="00A62C82"/>
    <w:rsid w:val="00A62E56"/>
    <w:rsid w:val="00A6467C"/>
    <w:rsid w:val="00A64693"/>
    <w:rsid w:val="00A648F3"/>
    <w:rsid w:val="00A66819"/>
    <w:rsid w:val="00A66F86"/>
    <w:rsid w:val="00A67EA3"/>
    <w:rsid w:val="00A70151"/>
    <w:rsid w:val="00A72CED"/>
    <w:rsid w:val="00A73FFB"/>
    <w:rsid w:val="00A75A27"/>
    <w:rsid w:val="00A76164"/>
    <w:rsid w:val="00A76D86"/>
    <w:rsid w:val="00A80FAD"/>
    <w:rsid w:val="00A811E4"/>
    <w:rsid w:val="00A8126B"/>
    <w:rsid w:val="00A81910"/>
    <w:rsid w:val="00A833A4"/>
    <w:rsid w:val="00A84920"/>
    <w:rsid w:val="00A86E6A"/>
    <w:rsid w:val="00A90D41"/>
    <w:rsid w:val="00A92D6B"/>
    <w:rsid w:val="00A9567C"/>
    <w:rsid w:val="00A9602C"/>
    <w:rsid w:val="00A96054"/>
    <w:rsid w:val="00A96EAC"/>
    <w:rsid w:val="00A974DA"/>
    <w:rsid w:val="00AA0B71"/>
    <w:rsid w:val="00AA174C"/>
    <w:rsid w:val="00AA1829"/>
    <w:rsid w:val="00AA2F4D"/>
    <w:rsid w:val="00AA3243"/>
    <w:rsid w:val="00AA4742"/>
    <w:rsid w:val="00AA47F5"/>
    <w:rsid w:val="00AA504D"/>
    <w:rsid w:val="00AA6C88"/>
    <w:rsid w:val="00AA73FC"/>
    <w:rsid w:val="00AA7426"/>
    <w:rsid w:val="00AA76EF"/>
    <w:rsid w:val="00AB01A9"/>
    <w:rsid w:val="00AB2252"/>
    <w:rsid w:val="00AB24F6"/>
    <w:rsid w:val="00AB298D"/>
    <w:rsid w:val="00AB31F7"/>
    <w:rsid w:val="00AB47EF"/>
    <w:rsid w:val="00AB4EE7"/>
    <w:rsid w:val="00AB6696"/>
    <w:rsid w:val="00AB7555"/>
    <w:rsid w:val="00AB7B5B"/>
    <w:rsid w:val="00AC048E"/>
    <w:rsid w:val="00AC0F88"/>
    <w:rsid w:val="00AC23EE"/>
    <w:rsid w:val="00AC2D7F"/>
    <w:rsid w:val="00AC351A"/>
    <w:rsid w:val="00AC50B5"/>
    <w:rsid w:val="00AC5C79"/>
    <w:rsid w:val="00AC6BB3"/>
    <w:rsid w:val="00AC762F"/>
    <w:rsid w:val="00AD0107"/>
    <w:rsid w:val="00AD0645"/>
    <w:rsid w:val="00AD06F0"/>
    <w:rsid w:val="00AD0ABE"/>
    <w:rsid w:val="00AD0CEF"/>
    <w:rsid w:val="00AD126F"/>
    <w:rsid w:val="00AD20E2"/>
    <w:rsid w:val="00AD2C1F"/>
    <w:rsid w:val="00AD30F4"/>
    <w:rsid w:val="00AD3C29"/>
    <w:rsid w:val="00AD532F"/>
    <w:rsid w:val="00AD585B"/>
    <w:rsid w:val="00AD63B4"/>
    <w:rsid w:val="00AD741B"/>
    <w:rsid w:val="00AE00EE"/>
    <w:rsid w:val="00AE0F03"/>
    <w:rsid w:val="00AE26D0"/>
    <w:rsid w:val="00AE2E94"/>
    <w:rsid w:val="00AE379D"/>
    <w:rsid w:val="00AE50BF"/>
    <w:rsid w:val="00AF238C"/>
    <w:rsid w:val="00AF2B7C"/>
    <w:rsid w:val="00AF2D23"/>
    <w:rsid w:val="00AF4936"/>
    <w:rsid w:val="00AF5224"/>
    <w:rsid w:val="00AF5504"/>
    <w:rsid w:val="00AF559C"/>
    <w:rsid w:val="00AF6A34"/>
    <w:rsid w:val="00B00838"/>
    <w:rsid w:val="00B01699"/>
    <w:rsid w:val="00B03ABB"/>
    <w:rsid w:val="00B042BD"/>
    <w:rsid w:val="00B05340"/>
    <w:rsid w:val="00B057E8"/>
    <w:rsid w:val="00B06D9D"/>
    <w:rsid w:val="00B10C70"/>
    <w:rsid w:val="00B11415"/>
    <w:rsid w:val="00B12CA1"/>
    <w:rsid w:val="00B13E1A"/>
    <w:rsid w:val="00B14EB3"/>
    <w:rsid w:val="00B15112"/>
    <w:rsid w:val="00B15B86"/>
    <w:rsid w:val="00B164F9"/>
    <w:rsid w:val="00B1678C"/>
    <w:rsid w:val="00B17423"/>
    <w:rsid w:val="00B17BB4"/>
    <w:rsid w:val="00B17C5A"/>
    <w:rsid w:val="00B17CF2"/>
    <w:rsid w:val="00B17EB4"/>
    <w:rsid w:val="00B2021F"/>
    <w:rsid w:val="00B203B1"/>
    <w:rsid w:val="00B2149A"/>
    <w:rsid w:val="00B21DD3"/>
    <w:rsid w:val="00B22538"/>
    <w:rsid w:val="00B26A6E"/>
    <w:rsid w:val="00B26E3D"/>
    <w:rsid w:val="00B2711C"/>
    <w:rsid w:val="00B27E2E"/>
    <w:rsid w:val="00B337D0"/>
    <w:rsid w:val="00B34882"/>
    <w:rsid w:val="00B34EDD"/>
    <w:rsid w:val="00B366B5"/>
    <w:rsid w:val="00B37F04"/>
    <w:rsid w:val="00B413E3"/>
    <w:rsid w:val="00B416FA"/>
    <w:rsid w:val="00B41FE0"/>
    <w:rsid w:val="00B43005"/>
    <w:rsid w:val="00B44EDE"/>
    <w:rsid w:val="00B459C4"/>
    <w:rsid w:val="00B464EC"/>
    <w:rsid w:val="00B467AA"/>
    <w:rsid w:val="00B46FB5"/>
    <w:rsid w:val="00B5128B"/>
    <w:rsid w:val="00B534E5"/>
    <w:rsid w:val="00B536F3"/>
    <w:rsid w:val="00B55197"/>
    <w:rsid w:val="00B56256"/>
    <w:rsid w:val="00B61A2E"/>
    <w:rsid w:val="00B6277D"/>
    <w:rsid w:val="00B6296C"/>
    <w:rsid w:val="00B629E6"/>
    <w:rsid w:val="00B62EE8"/>
    <w:rsid w:val="00B63729"/>
    <w:rsid w:val="00B63A0E"/>
    <w:rsid w:val="00B63C5A"/>
    <w:rsid w:val="00B6492C"/>
    <w:rsid w:val="00B6706C"/>
    <w:rsid w:val="00B7028D"/>
    <w:rsid w:val="00B7058D"/>
    <w:rsid w:val="00B712A5"/>
    <w:rsid w:val="00B71C84"/>
    <w:rsid w:val="00B71E00"/>
    <w:rsid w:val="00B721E0"/>
    <w:rsid w:val="00B739BC"/>
    <w:rsid w:val="00B74407"/>
    <w:rsid w:val="00B74DF1"/>
    <w:rsid w:val="00B76272"/>
    <w:rsid w:val="00B773F0"/>
    <w:rsid w:val="00B776EC"/>
    <w:rsid w:val="00B80297"/>
    <w:rsid w:val="00B804B9"/>
    <w:rsid w:val="00B82335"/>
    <w:rsid w:val="00B8329E"/>
    <w:rsid w:val="00B844E9"/>
    <w:rsid w:val="00B84966"/>
    <w:rsid w:val="00B84A99"/>
    <w:rsid w:val="00B84CAF"/>
    <w:rsid w:val="00B84F7B"/>
    <w:rsid w:val="00B85BA1"/>
    <w:rsid w:val="00B861B3"/>
    <w:rsid w:val="00B86995"/>
    <w:rsid w:val="00B86F8B"/>
    <w:rsid w:val="00B87B11"/>
    <w:rsid w:val="00B906A5"/>
    <w:rsid w:val="00B91E7D"/>
    <w:rsid w:val="00B9316E"/>
    <w:rsid w:val="00B933D3"/>
    <w:rsid w:val="00B94302"/>
    <w:rsid w:val="00B96CB5"/>
    <w:rsid w:val="00B9783C"/>
    <w:rsid w:val="00B97845"/>
    <w:rsid w:val="00B97A9C"/>
    <w:rsid w:val="00BA1591"/>
    <w:rsid w:val="00BA1B0C"/>
    <w:rsid w:val="00BA2EA1"/>
    <w:rsid w:val="00BA397D"/>
    <w:rsid w:val="00BA5489"/>
    <w:rsid w:val="00BA7279"/>
    <w:rsid w:val="00BB0E42"/>
    <w:rsid w:val="00BB152E"/>
    <w:rsid w:val="00BB1E23"/>
    <w:rsid w:val="00BB23C7"/>
    <w:rsid w:val="00BB2611"/>
    <w:rsid w:val="00BB2D6B"/>
    <w:rsid w:val="00BB43A5"/>
    <w:rsid w:val="00BB4B33"/>
    <w:rsid w:val="00BC0C59"/>
    <w:rsid w:val="00BC340A"/>
    <w:rsid w:val="00BC4042"/>
    <w:rsid w:val="00BC4D3D"/>
    <w:rsid w:val="00BC5E99"/>
    <w:rsid w:val="00BC6D7A"/>
    <w:rsid w:val="00BD0F4E"/>
    <w:rsid w:val="00BD179A"/>
    <w:rsid w:val="00BD253C"/>
    <w:rsid w:val="00BD32E0"/>
    <w:rsid w:val="00BD45BE"/>
    <w:rsid w:val="00BD549D"/>
    <w:rsid w:val="00BD59B3"/>
    <w:rsid w:val="00BE197C"/>
    <w:rsid w:val="00BE32F8"/>
    <w:rsid w:val="00BE4DA5"/>
    <w:rsid w:val="00BE54EC"/>
    <w:rsid w:val="00BF07A7"/>
    <w:rsid w:val="00BF0C34"/>
    <w:rsid w:val="00BF2250"/>
    <w:rsid w:val="00BF4103"/>
    <w:rsid w:val="00BF6C24"/>
    <w:rsid w:val="00BF781A"/>
    <w:rsid w:val="00C0069F"/>
    <w:rsid w:val="00C008E7"/>
    <w:rsid w:val="00C04571"/>
    <w:rsid w:val="00C049D8"/>
    <w:rsid w:val="00C05A7F"/>
    <w:rsid w:val="00C07BA6"/>
    <w:rsid w:val="00C1153A"/>
    <w:rsid w:val="00C126D9"/>
    <w:rsid w:val="00C12BB2"/>
    <w:rsid w:val="00C13232"/>
    <w:rsid w:val="00C1398E"/>
    <w:rsid w:val="00C143B4"/>
    <w:rsid w:val="00C148D9"/>
    <w:rsid w:val="00C14F62"/>
    <w:rsid w:val="00C16122"/>
    <w:rsid w:val="00C20840"/>
    <w:rsid w:val="00C20C58"/>
    <w:rsid w:val="00C20CEA"/>
    <w:rsid w:val="00C222C7"/>
    <w:rsid w:val="00C2365E"/>
    <w:rsid w:val="00C25804"/>
    <w:rsid w:val="00C278FB"/>
    <w:rsid w:val="00C27999"/>
    <w:rsid w:val="00C31B58"/>
    <w:rsid w:val="00C31D18"/>
    <w:rsid w:val="00C333E8"/>
    <w:rsid w:val="00C34EEE"/>
    <w:rsid w:val="00C351CE"/>
    <w:rsid w:val="00C3572C"/>
    <w:rsid w:val="00C407BC"/>
    <w:rsid w:val="00C40B2E"/>
    <w:rsid w:val="00C410A4"/>
    <w:rsid w:val="00C41800"/>
    <w:rsid w:val="00C4184C"/>
    <w:rsid w:val="00C43147"/>
    <w:rsid w:val="00C4399E"/>
    <w:rsid w:val="00C43C03"/>
    <w:rsid w:val="00C43CC5"/>
    <w:rsid w:val="00C44140"/>
    <w:rsid w:val="00C466A3"/>
    <w:rsid w:val="00C46774"/>
    <w:rsid w:val="00C4681E"/>
    <w:rsid w:val="00C511B3"/>
    <w:rsid w:val="00C539D3"/>
    <w:rsid w:val="00C545E3"/>
    <w:rsid w:val="00C54C39"/>
    <w:rsid w:val="00C56D48"/>
    <w:rsid w:val="00C57338"/>
    <w:rsid w:val="00C57D9D"/>
    <w:rsid w:val="00C57FF6"/>
    <w:rsid w:val="00C63C2E"/>
    <w:rsid w:val="00C64FE0"/>
    <w:rsid w:val="00C6581B"/>
    <w:rsid w:val="00C66942"/>
    <w:rsid w:val="00C669AC"/>
    <w:rsid w:val="00C67220"/>
    <w:rsid w:val="00C67366"/>
    <w:rsid w:val="00C67DDE"/>
    <w:rsid w:val="00C67F6D"/>
    <w:rsid w:val="00C70DA7"/>
    <w:rsid w:val="00C72561"/>
    <w:rsid w:val="00C733CA"/>
    <w:rsid w:val="00C73AC5"/>
    <w:rsid w:val="00C73C26"/>
    <w:rsid w:val="00C74351"/>
    <w:rsid w:val="00C74487"/>
    <w:rsid w:val="00C74A3E"/>
    <w:rsid w:val="00C74E6F"/>
    <w:rsid w:val="00C75F4D"/>
    <w:rsid w:val="00C778B8"/>
    <w:rsid w:val="00C80A42"/>
    <w:rsid w:val="00C826D1"/>
    <w:rsid w:val="00C826F4"/>
    <w:rsid w:val="00C82A94"/>
    <w:rsid w:val="00C82F62"/>
    <w:rsid w:val="00C836E4"/>
    <w:rsid w:val="00C83F88"/>
    <w:rsid w:val="00C84F08"/>
    <w:rsid w:val="00C85972"/>
    <w:rsid w:val="00C85BD0"/>
    <w:rsid w:val="00C87B96"/>
    <w:rsid w:val="00C90E30"/>
    <w:rsid w:val="00C91379"/>
    <w:rsid w:val="00C91F2F"/>
    <w:rsid w:val="00C92276"/>
    <w:rsid w:val="00C9261E"/>
    <w:rsid w:val="00C9298D"/>
    <w:rsid w:val="00C92FA8"/>
    <w:rsid w:val="00C93A5D"/>
    <w:rsid w:val="00C94430"/>
    <w:rsid w:val="00C96E1D"/>
    <w:rsid w:val="00CA0314"/>
    <w:rsid w:val="00CA1F3C"/>
    <w:rsid w:val="00CA2BF5"/>
    <w:rsid w:val="00CA4237"/>
    <w:rsid w:val="00CA4364"/>
    <w:rsid w:val="00CA465F"/>
    <w:rsid w:val="00CA5BF7"/>
    <w:rsid w:val="00CB060C"/>
    <w:rsid w:val="00CB21E7"/>
    <w:rsid w:val="00CB223A"/>
    <w:rsid w:val="00CB28B4"/>
    <w:rsid w:val="00CB2D44"/>
    <w:rsid w:val="00CB32BD"/>
    <w:rsid w:val="00CB35B4"/>
    <w:rsid w:val="00CB42BF"/>
    <w:rsid w:val="00CB4E90"/>
    <w:rsid w:val="00CB6109"/>
    <w:rsid w:val="00CB679A"/>
    <w:rsid w:val="00CB6A2B"/>
    <w:rsid w:val="00CC0D4F"/>
    <w:rsid w:val="00CC15D5"/>
    <w:rsid w:val="00CC1B92"/>
    <w:rsid w:val="00CC2B91"/>
    <w:rsid w:val="00CC3258"/>
    <w:rsid w:val="00CC43B5"/>
    <w:rsid w:val="00CC7E0D"/>
    <w:rsid w:val="00CD20EE"/>
    <w:rsid w:val="00CD459C"/>
    <w:rsid w:val="00CD4814"/>
    <w:rsid w:val="00CD597E"/>
    <w:rsid w:val="00CD764F"/>
    <w:rsid w:val="00CE069F"/>
    <w:rsid w:val="00CE40DC"/>
    <w:rsid w:val="00CE55D5"/>
    <w:rsid w:val="00CE5DE5"/>
    <w:rsid w:val="00CE6414"/>
    <w:rsid w:val="00CF252A"/>
    <w:rsid w:val="00CF43E0"/>
    <w:rsid w:val="00CF5BEC"/>
    <w:rsid w:val="00CF60C4"/>
    <w:rsid w:val="00CF6BF1"/>
    <w:rsid w:val="00CF71FB"/>
    <w:rsid w:val="00CF75C5"/>
    <w:rsid w:val="00CF76E0"/>
    <w:rsid w:val="00CF77A6"/>
    <w:rsid w:val="00D03CD1"/>
    <w:rsid w:val="00D07AC6"/>
    <w:rsid w:val="00D11F0A"/>
    <w:rsid w:val="00D13F3E"/>
    <w:rsid w:val="00D1586C"/>
    <w:rsid w:val="00D2004D"/>
    <w:rsid w:val="00D2178A"/>
    <w:rsid w:val="00D21A90"/>
    <w:rsid w:val="00D22082"/>
    <w:rsid w:val="00D23A04"/>
    <w:rsid w:val="00D23E1F"/>
    <w:rsid w:val="00D24696"/>
    <w:rsid w:val="00D26337"/>
    <w:rsid w:val="00D268B3"/>
    <w:rsid w:val="00D26FB0"/>
    <w:rsid w:val="00D2722F"/>
    <w:rsid w:val="00D2747B"/>
    <w:rsid w:val="00D3068C"/>
    <w:rsid w:val="00D31390"/>
    <w:rsid w:val="00D31F9B"/>
    <w:rsid w:val="00D3345A"/>
    <w:rsid w:val="00D33EC5"/>
    <w:rsid w:val="00D353E0"/>
    <w:rsid w:val="00D35FAF"/>
    <w:rsid w:val="00D36D49"/>
    <w:rsid w:val="00D37194"/>
    <w:rsid w:val="00D41DEF"/>
    <w:rsid w:val="00D420A4"/>
    <w:rsid w:val="00D42271"/>
    <w:rsid w:val="00D42489"/>
    <w:rsid w:val="00D4275D"/>
    <w:rsid w:val="00D42814"/>
    <w:rsid w:val="00D42C18"/>
    <w:rsid w:val="00D43915"/>
    <w:rsid w:val="00D44925"/>
    <w:rsid w:val="00D44DFD"/>
    <w:rsid w:val="00D4509E"/>
    <w:rsid w:val="00D460B0"/>
    <w:rsid w:val="00D50493"/>
    <w:rsid w:val="00D521C7"/>
    <w:rsid w:val="00D52257"/>
    <w:rsid w:val="00D528B8"/>
    <w:rsid w:val="00D52FCE"/>
    <w:rsid w:val="00D535D5"/>
    <w:rsid w:val="00D536A0"/>
    <w:rsid w:val="00D53B1C"/>
    <w:rsid w:val="00D56AC9"/>
    <w:rsid w:val="00D6031E"/>
    <w:rsid w:val="00D61A27"/>
    <w:rsid w:val="00D631F7"/>
    <w:rsid w:val="00D6357A"/>
    <w:rsid w:val="00D63911"/>
    <w:rsid w:val="00D64A53"/>
    <w:rsid w:val="00D6542A"/>
    <w:rsid w:val="00D659A8"/>
    <w:rsid w:val="00D65A09"/>
    <w:rsid w:val="00D65CD8"/>
    <w:rsid w:val="00D66CCE"/>
    <w:rsid w:val="00D670DF"/>
    <w:rsid w:val="00D7033F"/>
    <w:rsid w:val="00D70D86"/>
    <w:rsid w:val="00D7115E"/>
    <w:rsid w:val="00D726A0"/>
    <w:rsid w:val="00D72FA6"/>
    <w:rsid w:val="00D74CE7"/>
    <w:rsid w:val="00D75174"/>
    <w:rsid w:val="00D764F7"/>
    <w:rsid w:val="00D77342"/>
    <w:rsid w:val="00D77CC4"/>
    <w:rsid w:val="00D80370"/>
    <w:rsid w:val="00D808ED"/>
    <w:rsid w:val="00D8330B"/>
    <w:rsid w:val="00D83AC9"/>
    <w:rsid w:val="00D83D22"/>
    <w:rsid w:val="00D84E21"/>
    <w:rsid w:val="00D85620"/>
    <w:rsid w:val="00D85ACB"/>
    <w:rsid w:val="00D8659F"/>
    <w:rsid w:val="00D866DE"/>
    <w:rsid w:val="00D86DA1"/>
    <w:rsid w:val="00D8796B"/>
    <w:rsid w:val="00D87DC4"/>
    <w:rsid w:val="00D90DAE"/>
    <w:rsid w:val="00D90FC2"/>
    <w:rsid w:val="00D923EA"/>
    <w:rsid w:val="00D95E92"/>
    <w:rsid w:val="00D9788B"/>
    <w:rsid w:val="00D97DE7"/>
    <w:rsid w:val="00DA0203"/>
    <w:rsid w:val="00DA04FB"/>
    <w:rsid w:val="00DA0740"/>
    <w:rsid w:val="00DA2514"/>
    <w:rsid w:val="00DA3391"/>
    <w:rsid w:val="00DA3439"/>
    <w:rsid w:val="00DA3872"/>
    <w:rsid w:val="00DA4077"/>
    <w:rsid w:val="00DA4FAC"/>
    <w:rsid w:val="00DA5E1C"/>
    <w:rsid w:val="00DA638D"/>
    <w:rsid w:val="00DA6CD2"/>
    <w:rsid w:val="00DA771E"/>
    <w:rsid w:val="00DB0D60"/>
    <w:rsid w:val="00DB0E3A"/>
    <w:rsid w:val="00DB10C9"/>
    <w:rsid w:val="00DB25E6"/>
    <w:rsid w:val="00DB2937"/>
    <w:rsid w:val="00DB2B9B"/>
    <w:rsid w:val="00DB2D81"/>
    <w:rsid w:val="00DB394E"/>
    <w:rsid w:val="00DB4A6C"/>
    <w:rsid w:val="00DB4CE5"/>
    <w:rsid w:val="00DC14EF"/>
    <w:rsid w:val="00DC300D"/>
    <w:rsid w:val="00DC3B76"/>
    <w:rsid w:val="00DC51C2"/>
    <w:rsid w:val="00DD0107"/>
    <w:rsid w:val="00DD07D9"/>
    <w:rsid w:val="00DD09BD"/>
    <w:rsid w:val="00DD14F4"/>
    <w:rsid w:val="00DD1A49"/>
    <w:rsid w:val="00DD20D0"/>
    <w:rsid w:val="00DD401C"/>
    <w:rsid w:val="00DD432F"/>
    <w:rsid w:val="00DD532A"/>
    <w:rsid w:val="00DD5B58"/>
    <w:rsid w:val="00DD6418"/>
    <w:rsid w:val="00DD72A2"/>
    <w:rsid w:val="00DD7B0E"/>
    <w:rsid w:val="00DE016B"/>
    <w:rsid w:val="00DE20B6"/>
    <w:rsid w:val="00DE2BCF"/>
    <w:rsid w:val="00DE33C0"/>
    <w:rsid w:val="00DE5AE6"/>
    <w:rsid w:val="00DE6552"/>
    <w:rsid w:val="00DF0282"/>
    <w:rsid w:val="00DF0D86"/>
    <w:rsid w:val="00DF0DB2"/>
    <w:rsid w:val="00DF0DDB"/>
    <w:rsid w:val="00DF1BA5"/>
    <w:rsid w:val="00DF2364"/>
    <w:rsid w:val="00DF2A2B"/>
    <w:rsid w:val="00DF4D0D"/>
    <w:rsid w:val="00DF55FD"/>
    <w:rsid w:val="00DF6280"/>
    <w:rsid w:val="00DF6885"/>
    <w:rsid w:val="00DF6F0C"/>
    <w:rsid w:val="00E012F1"/>
    <w:rsid w:val="00E01548"/>
    <w:rsid w:val="00E01BE5"/>
    <w:rsid w:val="00E0268F"/>
    <w:rsid w:val="00E02CC7"/>
    <w:rsid w:val="00E063F5"/>
    <w:rsid w:val="00E07CEA"/>
    <w:rsid w:val="00E07D9C"/>
    <w:rsid w:val="00E12362"/>
    <w:rsid w:val="00E14350"/>
    <w:rsid w:val="00E1492D"/>
    <w:rsid w:val="00E15955"/>
    <w:rsid w:val="00E165A4"/>
    <w:rsid w:val="00E1683A"/>
    <w:rsid w:val="00E17ED9"/>
    <w:rsid w:val="00E17F31"/>
    <w:rsid w:val="00E20380"/>
    <w:rsid w:val="00E20413"/>
    <w:rsid w:val="00E20A06"/>
    <w:rsid w:val="00E22BBA"/>
    <w:rsid w:val="00E2314B"/>
    <w:rsid w:val="00E24E1E"/>
    <w:rsid w:val="00E252CD"/>
    <w:rsid w:val="00E25391"/>
    <w:rsid w:val="00E25DBE"/>
    <w:rsid w:val="00E25DFE"/>
    <w:rsid w:val="00E263E5"/>
    <w:rsid w:val="00E30C8D"/>
    <w:rsid w:val="00E31511"/>
    <w:rsid w:val="00E3158D"/>
    <w:rsid w:val="00E315EF"/>
    <w:rsid w:val="00E33611"/>
    <w:rsid w:val="00E34112"/>
    <w:rsid w:val="00E347BA"/>
    <w:rsid w:val="00E3482D"/>
    <w:rsid w:val="00E34832"/>
    <w:rsid w:val="00E352DA"/>
    <w:rsid w:val="00E35E32"/>
    <w:rsid w:val="00E36E85"/>
    <w:rsid w:val="00E37224"/>
    <w:rsid w:val="00E40038"/>
    <w:rsid w:val="00E40A3D"/>
    <w:rsid w:val="00E418C8"/>
    <w:rsid w:val="00E43787"/>
    <w:rsid w:val="00E44394"/>
    <w:rsid w:val="00E45204"/>
    <w:rsid w:val="00E4614C"/>
    <w:rsid w:val="00E469F7"/>
    <w:rsid w:val="00E47A22"/>
    <w:rsid w:val="00E50AD2"/>
    <w:rsid w:val="00E52B8D"/>
    <w:rsid w:val="00E5316D"/>
    <w:rsid w:val="00E61499"/>
    <w:rsid w:val="00E63697"/>
    <w:rsid w:val="00E63B0E"/>
    <w:rsid w:val="00E66742"/>
    <w:rsid w:val="00E7006C"/>
    <w:rsid w:val="00E70CC7"/>
    <w:rsid w:val="00E7283C"/>
    <w:rsid w:val="00E73088"/>
    <w:rsid w:val="00E734B5"/>
    <w:rsid w:val="00E734FE"/>
    <w:rsid w:val="00E735A2"/>
    <w:rsid w:val="00E74041"/>
    <w:rsid w:val="00E7411E"/>
    <w:rsid w:val="00E74EE3"/>
    <w:rsid w:val="00E770E5"/>
    <w:rsid w:val="00E77BF6"/>
    <w:rsid w:val="00E80D3D"/>
    <w:rsid w:val="00E828A2"/>
    <w:rsid w:val="00E83447"/>
    <w:rsid w:val="00E8393E"/>
    <w:rsid w:val="00E84A1A"/>
    <w:rsid w:val="00E853FE"/>
    <w:rsid w:val="00E85564"/>
    <w:rsid w:val="00E85604"/>
    <w:rsid w:val="00E86588"/>
    <w:rsid w:val="00E87187"/>
    <w:rsid w:val="00E90EDA"/>
    <w:rsid w:val="00E92C30"/>
    <w:rsid w:val="00E932E2"/>
    <w:rsid w:val="00E93603"/>
    <w:rsid w:val="00E941F3"/>
    <w:rsid w:val="00E94859"/>
    <w:rsid w:val="00E95AEA"/>
    <w:rsid w:val="00E97AE9"/>
    <w:rsid w:val="00E97D4D"/>
    <w:rsid w:val="00EA0253"/>
    <w:rsid w:val="00EA2C1D"/>
    <w:rsid w:val="00EA30D9"/>
    <w:rsid w:val="00EA6AF4"/>
    <w:rsid w:val="00EA7F9B"/>
    <w:rsid w:val="00EB1DB3"/>
    <w:rsid w:val="00EB376B"/>
    <w:rsid w:val="00EB40B5"/>
    <w:rsid w:val="00EB491C"/>
    <w:rsid w:val="00EB4B08"/>
    <w:rsid w:val="00EB52DB"/>
    <w:rsid w:val="00EB571C"/>
    <w:rsid w:val="00EB5F53"/>
    <w:rsid w:val="00EC02E5"/>
    <w:rsid w:val="00EC0614"/>
    <w:rsid w:val="00EC10E6"/>
    <w:rsid w:val="00EC2645"/>
    <w:rsid w:val="00EC4CAA"/>
    <w:rsid w:val="00EC5FF0"/>
    <w:rsid w:val="00EC6BBA"/>
    <w:rsid w:val="00EC6C59"/>
    <w:rsid w:val="00ED13AD"/>
    <w:rsid w:val="00ED2ABA"/>
    <w:rsid w:val="00ED5542"/>
    <w:rsid w:val="00ED555E"/>
    <w:rsid w:val="00ED7A77"/>
    <w:rsid w:val="00EE048D"/>
    <w:rsid w:val="00EE0DFF"/>
    <w:rsid w:val="00EE1B94"/>
    <w:rsid w:val="00EE208E"/>
    <w:rsid w:val="00EE25D7"/>
    <w:rsid w:val="00EE27A8"/>
    <w:rsid w:val="00EE2B14"/>
    <w:rsid w:val="00EE3900"/>
    <w:rsid w:val="00EE5880"/>
    <w:rsid w:val="00EE6A18"/>
    <w:rsid w:val="00EE6C21"/>
    <w:rsid w:val="00EF1082"/>
    <w:rsid w:val="00EF1DCC"/>
    <w:rsid w:val="00EF2FEC"/>
    <w:rsid w:val="00EF3206"/>
    <w:rsid w:val="00EF614D"/>
    <w:rsid w:val="00EF6688"/>
    <w:rsid w:val="00EF6D11"/>
    <w:rsid w:val="00EF6EF7"/>
    <w:rsid w:val="00EF71A9"/>
    <w:rsid w:val="00F00227"/>
    <w:rsid w:val="00F00842"/>
    <w:rsid w:val="00F00DFF"/>
    <w:rsid w:val="00F01221"/>
    <w:rsid w:val="00F01EF2"/>
    <w:rsid w:val="00F047D6"/>
    <w:rsid w:val="00F04C2F"/>
    <w:rsid w:val="00F10304"/>
    <w:rsid w:val="00F106DC"/>
    <w:rsid w:val="00F10948"/>
    <w:rsid w:val="00F12B2F"/>
    <w:rsid w:val="00F16189"/>
    <w:rsid w:val="00F17279"/>
    <w:rsid w:val="00F2072A"/>
    <w:rsid w:val="00F213EC"/>
    <w:rsid w:val="00F2166E"/>
    <w:rsid w:val="00F216B5"/>
    <w:rsid w:val="00F22411"/>
    <w:rsid w:val="00F22943"/>
    <w:rsid w:val="00F22C66"/>
    <w:rsid w:val="00F24CF0"/>
    <w:rsid w:val="00F254A7"/>
    <w:rsid w:val="00F258F1"/>
    <w:rsid w:val="00F26595"/>
    <w:rsid w:val="00F2759A"/>
    <w:rsid w:val="00F279B8"/>
    <w:rsid w:val="00F303DB"/>
    <w:rsid w:val="00F3053C"/>
    <w:rsid w:val="00F325B0"/>
    <w:rsid w:val="00F33527"/>
    <w:rsid w:val="00F34EA1"/>
    <w:rsid w:val="00F35267"/>
    <w:rsid w:val="00F37C39"/>
    <w:rsid w:val="00F40A75"/>
    <w:rsid w:val="00F40F7C"/>
    <w:rsid w:val="00F4192A"/>
    <w:rsid w:val="00F41B7C"/>
    <w:rsid w:val="00F44342"/>
    <w:rsid w:val="00F445F6"/>
    <w:rsid w:val="00F46867"/>
    <w:rsid w:val="00F505CB"/>
    <w:rsid w:val="00F5069A"/>
    <w:rsid w:val="00F51CB8"/>
    <w:rsid w:val="00F51FAA"/>
    <w:rsid w:val="00F52198"/>
    <w:rsid w:val="00F525B2"/>
    <w:rsid w:val="00F5392E"/>
    <w:rsid w:val="00F54588"/>
    <w:rsid w:val="00F546F3"/>
    <w:rsid w:val="00F550DA"/>
    <w:rsid w:val="00F567F1"/>
    <w:rsid w:val="00F56BC3"/>
    <w:rsid w:val="00F56CF1"/>
    <w:rsid w:val="00F573F3"/>
    <w:rsid w:val="00F61641"/>
    <w:rsid w:val="00F61E52"/>
    <w:rsid w:val="00F63CF1"/>
    <w:rsid w:val="00F640BD"/>
    <w:rsid w:val="00F64167"/>
    <w:rsid w:val="00F64AF0"/>
    <w:rsid w:val="00F65192"/>
    <w:rsid w:val="00F66525"/>
    <w:rsid w:val="00F66CBC"/>
    <w:rsid w:val="00F67DC0"/>
    <w:rsid w:val="00F67F8C"/>
    <w:rsid w:val="00F708FF"/>
    <w:rsid w:val="00F72506"/>
    <w:rsid w:val="00F73C27"/>
    <w:rsid w:val="00F74A49"/>
    <w:rsid w:val="00F74F33"/>
    <w:rsid w:val="00F75363"/>
    <w:rsid w:val="00F75C9B"/>
    <w:rsid w:val="00F7661D"/>
    <w:rsid w:val="00F7665B"/>
    <w:rsid w:val="00F778ED"/>
    <w:rsid w:val="00F803CA"/>
    <w:rsid w:val="00F80896"/>
    <w:rsid w:val="00F80DAE"/>
    <w:rsid w:val="00F84176"/>
    <w:rsid w:val="00F84498"/>
    <w:rsid w:val="00F84DB2"/>
    <w:rsid w:val="00F8572E"/>
    <w:rsid w:val="00F8670A"/>
    <w:rsid w:val="00F876C7"/>
    <w:rsid w:val="00F91348"/>
    <w:rsid w:val="00F91CCF"/>
    <w:rsid w:val="00F91CE9"/>
    <w:rsid w:val="00F925D3"/>
    <w:rsid w:val="00F94E98"/>
    <w:rsid w:val="00F95360"/>
    <w:rsid w:val="00F95BE8"/>
    <w:rsid w:val="00F973DB"/>
    <w:rsid w:val="00FA0495"/>
    <w:rsid w:val="00FA0935"/>
    <w:rsid w:val="00FA16F0"/>
    <w:rsid w:val="00FA21A2"/>
    <w:rsid w:val="00FA68C1"/>
    <w:rsid w:val="00FA7932"/>
    <w:rsid w:val="00FA7B14"/>
    <w:rsid w:val="00FB039F"/>
    <w:rsid w:val="00FB0B33"/>
    <w:rsid w:val="00FB10BB"/>
    <w:rsid w:val="00FB162E"/>
    <w:rsid w:val="00FB27D2"/>
    <w:rsid w:val="00FB2E35"/>
    <w:rsid w:val="00FB431E"/>
    <w:rsid w:val="00FB53E1"/>
    <w:rsid w:val="00FB741C"/>
    <w:rsid w:val="00FC0354"/>
    <w:rsid w:val="00FC0B40"/>
    <w:rsid w:val="00FC15FB"/>
    <w:rsid w:val="00FC2BA7"/>
    <w:rsid w:val="00FC3435"/>
    <w:rsid w:val="00FC4228"/>
    <w:rsid w:val="00FC5D86"/>
    <w:rsid w:val="00FC6AB9"/>
    <w:rsid w:val="00FC7909"/>
    <w:rsid w:val="00FC7F91"/>
    <w:rsid w:val="00FD048B"/>
    <w:rsid w:val="00FD0E9F"/>
    <w:rsid w:val="00FD15DA"/>
    <w:rsid w:val="00FD3EB8"/>
    <w:rsid w:val="00FD428B"/>
    <w:rsid w:val="00FD45EE"/>
    <w:rsid w:val="00FD5132"/>
    <w:rsid w:val="00FD74D7"/>
    <w:rsid w:val="00FE2C95"/>
    <w:rsid w:val="00FE4928"/>
    <w:rsid w:val="00FE73B4"/>
    <w:rsid w:val="00FE7A47"/>
    <w:rsid w:val="00FE7F26"/>
    <w:rsid w:val="00FF01D8"/>
    <w:rsid w:val="00FF02B8"/>
    <w:rsid w:val="00FF07D1"/>
    <w:rsid w:val="00FF2CDB"/>
    <w:rsid w:val="00FF36FE"/>
    <w:rsid w:val="00FF398A"/>
    <w:rsid w:val="00FF3CEA"/>
    <w:rsid w:val="00FF44A2"/>
    <w:rsid w:val="00FF59F4"/>
    <w:rsid w:val="00FF6A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BB2D6B"/>
    <w:pPr>
      <w:spacing w:after="200" w:line="276" w:lineRule="auto"/>
    </w:pPr>
    <w:rPr>
      <w:rFonts w:ascii="Times New Roman" w:hAnsi="Times New Roman" w:cs="Calibri"/>
      <w:sz w:val="24"/>
      <w:lang w:eastAsia="en-US"/>
    </w:rPr>
  </w:style>
  <w:style w:type="paragraph" w:styleId="Nadpis1">
    <w:name w:val="heading 1"/>
    <w:basedOn w:val="Normln"/>
    <w:next w:val="Normln"/>
    <w:link w:val="Nadpis1Char"/>
    <w:autoRedefine/>
    <w:uiPriority w:val="99"/>
    <w:qFormat/>
    <w:rsid w:val="00A55F24"/>
    <w:pPr>
      <w:spacing w:before="120" w:after="120"/>
      <w:ind w:right="-284" w:firstLine="850"/>
      <w:jc w:val="both"/>
      <w:outlineLvl w:val="0"/>
    </w:pPr>
    <w:rPr>
      <w:rFonts w:cs="Times New Roman"/>
      <w:b/>
      <w:bCs/>
      <w:sz w:val="32"/>
      <w:szCs w:val="32"/>
      <w:lang w:eastAsia="cs-CZ"/>
    </w:rPr>
  </w:style>
  <w:style w:type="paragraph" w:styleId="Nadpis2">
    <w:name w:val="heading 2"/>
    <w:basedOn w:val="Normln"/>
    <w:next w:val="Normln"/>
    <w:link w:val="Nadpis2Char"/>
    <w:autoRedefine/>
    <w:uiPriority w:val="99"/>
    <w:qFormat/>
    <w:rsid w:val="00A55F24"/>
    <w:pPr>
      <w:tabs>
        <w:tab w:val="left" w:pos="567"/>
      </w:tabs>
      <w:spacing w:before="120" w:after="120" w:line="360" w:lineRule="auto"/>
      <w:ind w:right="-284"/>
      <w:jc w:val="both"/>
      <w:outlineLvl w:val="1"/>
    </w:pPr>
    <w:rPr>
      <w:rFonts w:cs="Times New Roman"/>
      <w:b/>
      <w:bCs/>
      <w:sz w:val="28"/>
      <w:szCs w:val="28"/>
    </w:rPr>
  </w:style>
  <w:style w:type="paragraph" w:styleId="Nadpis3">
    <w:name w:val="heading 3"/>
    <w:basedOn w:val="Normln"/>
    <w:next w:val="Normln"/>
    <w:link w:val="Nadpis3Char"/>
    <w:autoRedefine/>
    <w:unhideWhenUsed/>
    <w:locked/>
    <w:rsid w:val="00D3345A"/>
    <w:pPr>
      <w:keepNext/>
      <w:keepLines/>
      <w:shd w:val="clear" w:color="auto" w:fill="FFFFFF"/>
      <w:spacing w:after="0" w:line="240" w:lineRule="auto"/>
      <w:outlineLvl w:val="2"/>
    </w:pPr>
    <w:rPr>
      <w:rFonts w:asciiTheme="minorHAnsi" w:eastAsiaTheme="majorEastAsia" w:hAnsiTheme="minorHAnsi" w:cs="Times New Roman"/>
      <w:bCs/>
      <w:color w:val="000000" w:themeColor="text1"/>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55F24"/>
    <w:rPr>
      <w:rFonts w:ascii="Times New Roman" w:hAnsi="Times New Roman"/>
      <w:b/>
      <w:bCs/>
      <w:sz w:val="32"/>
      <w:szCs w:val="32"/>
    </w:rPr>
  </w:style>
  <w:style w:type="character" w:customStyle="1" w:styleId="Nadpis2Char">
    <w:name w:val="Nadpis 2 Char"/>
    <w:basedOn w:val="Standardnpsmoodstavce"/>
    <w:link w:val="Nadpis2"/>
    <w:uiPriority w:val="99"/>
    <w:locked/>
    <w:rsid w:val="00A55F24"/>
    <w:rPr>
      <w:rFonts w:ascii="Times New Roman" w:hAnsi="Times New Roman"/>
      <w:b/>
      <w:bCs/>
      <w:sz w:val="28"/>
      <w:szCs w:val="28"/>
      <w:lang w:eastAsia="en-US"/>
    </w:rPr>
  </w:style>
  <w:style w:type="paragraph" w:styleId="Textpoznpodarou">
    <w:name w:val="footnote text"/>
    <w:basedOn w:val="Normln"/>
    <w:link w:val="TextpoznpodarouChar"/>
    <w:uiPriority w:val="99"/>
    <w:semiHidden/>
    <w:rsid w:val="006C37D1"/>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locked/>
    <w:rsid w:val="006C37D1"/>
    <w:rPr>
      <w:sz w:val="20"/>
      <w:szCs w:val="20"/>
    </w:rPr>
  </w:style>
  <w:style w:type="character" w:styleId="Znakapoznpodarou">
    <w:name w:val="footnote reference"/>
    <w:basedOn w:val="Standardnpsmoodstavce"/>
    <w:uiPriority w:val="99"/>
    <w:semiHidden/>
    <w:rsid w:val="006C37D1"/>
    <w:rPr>
      <w:vertAlign w:val="superscript"/>
    </w:rPr>
  </w:style>
  <w:style w:type="paragraph" w:styleId="Textvysvtlivek">
    <w:name w:val="endnote text"/>
    <w:basedOn w:val="Normln"/>
    <w:link w:val="TextvysvtlivekChar"/>
    <w:uiPriority w:val="99"/>
    <w:semiHidden/>
    <w:rsid w:val="00416D48"/>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locked/>
    <w:rsid w:val="00416D48"/>
    <w:rPr>
      <w:sz w:val="20"/>
      <w:szCs w:val="20"/>
    </w:rPr>
  </w:style>
  <w:style w:type="character" w:styleId="Odkaznavysvtlivky">
    <w:name w:val="endnote reference"/>
    <w:basedOn w:val="Standardnpsmoodstavce"/>
    <w:uiPriority w:val="99"/>
    <w:semiHidden/>
    <w:rsid w:val="00416D48"/>
    <w:rPr>
      <w:vertAlign w:val="superscript"/>
    </w:rPr>
  </w:style>
  <w:style w:type="paragraph" w:styleId="Nadpisobsahu">
    <w:name w:val="TOC Heading"/>
    <w:basedOn w:val="Nadpis1"/>
    <w:next w:val="Normln"/>
    <w:uiPriority w:val="99"/>
    <w:qFormat/>
    <w:rsid w:val="00675EBA"/>
    <w:pPr>
      <w:keepNext/>
      <w:keepLines/>
      <w:spacing w:before="480"/>
      <w:ind w:right="0" w:firstLine="0"/>
      <w:outlineLvl w:val="9"/>
    </w:pPr>
    <w:rPr>
      <w:rFonts w:ascii="Cambria" w:eastAsia="Times New Roman" w:hAnsi="Cambria" w:cs="Cambria"/>
      <w:color w:val="365F91"/>
      <w:sz w:val="28"/>
      <w:szCs w:val="28"/>
    </w:rPr>
  </w:style>
  <w:style w:type="paragraph" w:styleId="Obsah1">
    <w:name w:val="toc 1"/>
    <w:basedOn w:val="Normln"/>
    <w:next w:val="Normln"/>
    <w:autoRedefine/>
    <w:uiPriority w:val="39"/>
    <w:rsid w:val="00963463"/>
    <w:pPr>
      <w:tabs>
        <w:tab w:val="right" w:leader="dot" w:pos="8777"/>
      </w:tabs>
      <w:spacing w:after="100"/>
    </w:pPr>
  </w:style>
  <w:style w:type="paragraph" w:styleId="Obsah2">
    <w:name w:val="toc 2"/>
    <w:basedOn w:val="Normln"/>
    <w:next w:val="Normln"/>
    <w:autoRedefine/>
    <w:uiPriority w:val="39"/>
    <w:rsid w:val="00675EBA"/>
    <w:pPr>
      <w:spacing w:after="100"/>
      <w:ind w:left="220"/>
    </w:pPr>
  </w:style>
  <w:style w:type="character" w:styleId="Hypertextovodkaz">
    <w:name w:val="Hyperlink"/>
    <w:basedOn w:val="Standardnpsmoodstavce"/>
    <w:uiPriority w:val="99"/>
    <w:rsid w:val="00675EBA"/>
    <w:rPr>
      <w:color w:val="0000FF"/>
      <w:u w:val="single"/>
    </w:rPr>
  </w:style>
  <w:style w:type="paragraph" w:styleId="Textbubliny">
    <w:name w:val="Balloon Text"/>
    <w:basedOn w:val="Normln"/>
    <w:link w:val="TextbublinyChar"/>
    <w:uiPriority w:val="99"/>
    <w:semiHidden/>
    <w:rsid w:val="00675EB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675EBA"/>
    <w:rPr>
      <w:rFonts w:ascii="Tahoma" w:hAnsi="Tahoma" w:cs="Tahoma"/>
      <w:sz w:val="16"/>
      <w:szCs w:val="16"/>
    </w:rPr>
  </w:style>
  <w:style w:type="character" w:customStyle="1" w:styleId="headline1">
    <w:name w:val="headline1"/>
    <w:basedOn w:val="Standardnpsmoodstavce"/>
    <w:uiPriority w:val="99"/>
    <w:rsid w:val="00D85ACB"/>
    <w:rPr>
      <w:color w:val="000000"/>
      <w:shd w:val="clear" w:color="auto" w:fill="auto"/>
    </w:rPr>
  </w:style>
  <w:style w:type="character" w:styleId="Odkaznakoment">
    <w:name w:val="annotation reference"/>
    <w:basedOn w:val="Standardnpsmoodstavce"/>
    <w:uiPriority w:val="99"/>
    <w:semiHidden/>
    <w:rsid w:val="004A5949"/>
    <w:rPr>
      <w:sz w:val="16"/>
      <w:szCs w:val="16"/>
    </w:rPr>
  </w:style>
  <w:style w:type="paragraph" w:styleId="Textkomente">
    <w:name w:val="annotation text"/>
    <w:basedOn w:val="Normln"/>
    <w:link w:val="TextkomenteChar"/>
    <w:uiPriority w:val="99"/>
    <w:semiHidden/>
    <w:rsid w:val="004A5949"/>
    <w:rPr>
      <w:sz w:val="20"/>
      <w:szCs w:val="20"/>
    </w:rPr>
  </w:style>
  <w:style w:type="character" w:customStyle="1" w:styleId="TextkomenteChar">
    <w:name w:val="Text komentáře Char"/>
    <w:basedOn w:val="Standardnpsmoodstavce"/>
    <w:link w:val="Textkomente"/>
    <w:uiPriority w:val="99"/>
    <w:semiHidden/>
    <w:rsid w:val="00DD1A85"/>
    <w:rPr>
      <w:rFonts w:cs="Calibri"/>
      <w:sz w:val="20"/>
      <w:szCs w:val="20"/>
      <w:lang w:eastAsia="en-US"/>
    </w:rPr>
  </w:style>
  <w:style w:type="paragraph" w:styleId="Pedmtkomente">
    <w:name w:val="annotation subject"/>
    <w:basedOn w:val="Textkomente"/>
    <w:next w:val="Textkomente"/>
    <w:link w:val="PedmtkomenteChar"/>
    <w:uiPriority w:val="99"/>
    <w:semiHidden/>
    <w:rsid w:val="004A5949"/>
    <w:rPr>
      <w:b/>
      <w:bCs/>
    </w:rPr>
  </w:style>
  <w:style w:type="character" w:customStyle="1" w:styleId="PedmtkomenteChar">
    <w:name w:val="Předmět komentáře Char"/>
    <w:basedOn w:val="TextkomenteChar"/>
    <w:link w:val="Pedmtkomente"/>
    <w:uiPriority w:val="99"/>
    <w:semiHidden/>
    <w:rsid w:val="00DD1A85"/>
    <w:rPr>
      <w:rFonts w:cs="Calibri"/>
      <w:b/>
      <w:bCs/>
      <w:sz w:val="20"/>
      <w:szCs w:val="20"/>
      <w:lang w:eastAsia="en-US"/>
    </w:rPr>
  </w:style>
  <w:style w:type="paragraph" w:styleId="Nzev">
    <w:name w:val="Title"/>
    <w:basedOn w:val="Normln"/>
    <w:next w:val="Normln"/>
    <w:link w:val="NzevChar"/>
    <w:qFormat/>
    <w:locked/>
    <w:rsid w:val="00C333E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rsid w:val="00C333E8"/>
    <w:rPr>
      <w:rFonts w:asciiTheme="majorHAnsi" w:eastAsiaTheme="majorEastAsia" w:hAnsiTheme="majorHAnsi" w:cstheme="majorBidi"/>
      <w:color w:val="17365D" w:themeColor="text2" w:themeShade="BF"/>
      <w:spacing w:val="5"/>
      <w:kern w:val="28"/>
      <w:sz w:val="52"/>
      <w:szCs w:val="52"/>
      <w:lang w:eastAsia="en-US"/>
    </w:rPr>
  </w:style>
  <w:style w:type="paragraph" w:styleId="Odstavecseseznamem">
    <w:name w:val="List Paragraph"/>
    <w:basedOn w:val="Normln"/>
    <w:uiPriority w:val="34"/>
    <w:qFormat/>
    <w:rsid w:val="00C333E8"/>
    <w:pPr>
      <w:ind w:left="720"/>
      <w:contextualSpacing/>
    </w:pPr>
  </w:style>
  <w:style w:type="character" w:customStyle="1" w:styleId="h11">
    <w:name w:val="h11"/>
    <w:basedOn w:val="Standardnpsmoodstavce"/>
    <w:rsid w:val="0091204B"/>
    <w:rPr>
      <w:rFonts w:ascii="Verdana" w:hAnsi="Verdana" w:hint="default"/>
      <w:b/>
      <w:bCs/>
      <w:i w:val="0"/>
      <w:iCs w:val="0"/>
      <w:sz w:val="17"/>
      <w:szCs w:val="17"/>
    </w:rPr>
  </w:style>
  <w:style w:type="character" w:customStyle="1" w:styleId="apple-style-span">
    <w:name w:val="apple-style-span"/>
    <w:basedOn w:val="Standardnpsmoodstavce"/>
    <w:rsid w:val="00D420A4"/>
  </w:style>
  <w:style w:type="character" w:styleId="Siln">
    <w:name w:val="Strong"/>
    <w:basedOn w:val="Standardnpsmoodstavce"/>
    <w:qFormat/>
    <w:locked/>
    <w:rsid w:val="00C126D9"/>
    <w:rPr>
      <w:b/>
      <w:bCs/>
    </w:rPr>
  </w:style>
  <w:style w:type="paragraph" w:styleId="Bezmezer">
    <w:name w:val="No Spacing"/>
    <w:uiPriority w:val="1"/>
    <w:qFormat/>
    <w:rsid w:val="00C126D9"/>
    <w:rPr>
      <w:rFonts w:cs="Calibri"/>
      <w:lang w:eastAsia="en-US"/>
    </w:rPr>
  </w:style>
  <w:style w:type="character" w:styleId="Zvraznn">
    <w:name w:val="Emphasis"/>
    <w:basedOn w:val="Standardnpsmoodstavce"/>
    <w:uiPriority w:val="20"/>
    <w:qFormat/>
    <w:locked/>
    <w:rsid w:val="00C126D9"/>
    <w:rPr>
      <w:i/>
      <w:iCs/>
    </w:rPr>
  </w:style>
  <w:style w:type="paragraph" w:styleId="Podtitul">
    <w:name w:val="Subtitle"/>
    <w:basedOn w:val="Normln"/>
    <w:next w:val="Normln"/>
    <w:link w:val="PodtitulChar"/>
    <w:qFormat/>
    <w:locked/>
    <w:rsid w:val="00C126D9"/>
    <w:pPr>
      <w:numPr>
        <w:ilvl w:val="1"/>
      </w:numPr>
    </w:pPr>
    <w:rPr>
      <w:rFonts w:asciiTheme="majorHAnsi" w:eastAsiaTheme="majorEastAsia" w:hAnsiTheme="majorHAnsi" w:cstheme="majorBidi"/>
      <w:i/>
      <w:iCs/>
      <w:color w:val="4F81BD" w:themeColor="accent1"/>
      <w:spacing w:val="15"/>
      <w:szCs w:val="24"/>
    </w:rPr>
  </w:style>
  <w:style w:type="character" w:customStyle="1" w:styleId="PodtitulChar">
    <w:name w:val="Podtitul Char"/>
    <w:basedOn w:val="Standardnpsmoodstavce"/>
    <w:link w:val="Podtitul"/>
    <w:rsid w:val="00C126D9"/>
    <w:rPr>
      <w:rFonts w:asciiTheme="majorHAnsi" w:eastAsiaTheme="majorEastAsia" w:hAnsiTheme="majorHAnsi" w:cstheme="majorBidi"/>
      <w:i/>
      <w:iCs/>
      <w:color w:val="4F81BD" w:themeColor="accent1"/>
      <w:spacing w:val="15"/>
      <w:sz w:val="24"/>
      <w:szCs w:val="24"/>
      <w:lang w:eastAsia="en-US"/>
    </w:rPr>
  </w:style>
  <w:style w:type="character" w:customStyle="1" w:styleId="Nadpis3Char">
    <w:name w:val="Nadpis 3 Char"/>
    <w:basedOn w:val="Standardnpsmoodstavce"/>
    <w:link w:val="Nadpis3"/>
    <w:rsid w:val="00D3345A"/>
    <w:rPr>
      <w:rFonts w:asciiTheme="minorHAnsi" w:eastAsiaTheme="majorEastAsia" w:hAnsiTheme="minorHAnsi"/>
      <w:bCs/>
      <w:color w:val="000000" w:themeColor="text1"/>
      <w:sz w:val="20"/>
      <w:szCs w:val="20"/>
      <w:shd w:val="clear" w:color="auto" w:fill="FFFFFF"/>
      <w:lang w:eastAsia="en-US"/>
    </w:rPr>
  </w:style>
  <w:style w:type="character" w:styleId="Zdraznnjemn">
    <w:name w:val="Subtle Emphasis"/>
    <w:basedOn w:val="Standardnpsmoodstavce"/>
    <w:uiPriority w:val="19"/>
    <w:qFormat/>
    <w:rsid w:val="00C126D9"/>
    <w:rPr>
      <w:i/>
      <w:iCs/>
      <w:color w:val="808080" w:themeColor="text1" w:themeTint="7F"/>
    </w:rPr>
  </w:style>
  <w:style w:type="character" w:styleId="Zdraznnintenzivn">
    <w:name w:val="Intense Emphasis"/>
    <w:basedOn w:val="Standardnpsmoodstavce"/>
    <w:uiPriority w:val="21"/>
    <w:qFormat/>
    <w:rsid w:val="00C126D9"/>
    <w:rPr>
      <w:b/>
      <w:bCs/>
      <w:i/>
      <w:iCs/>
      <w:color w:val="4F81BD" w:themeColor="accent1"/>
    </w:rPr>
  </w:style>
  <w:style w:type="paragraph" w:styleId="Vrazncitt">
    <w:name w:val="Intense Quote"/>
    <w:basedOn w:val="Normln"/>
    <w:next w:val="Normln"/>
    <w:link w:val="VrazncittChar"/>
    <w:uiPriority w:val="30"/>
    <w:qFormat/>
    <w:rsid w:val="00C126D9"/>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C126D9"/>
    <w:rPr>
      <w:rFonts w:cs="Calibri"/>
      <w:b/>
      <w:bCs/>
      <w:i/>
      <w:iCs/>
      <w:color w:val="4F81BD" w:themeColor="accent1"/>
      <w:lang w:eastAsia="en-US"/>
    </w:rPr>
  </w:style>
  <w:style w:type="character" w:styleId="Odkazjemn">
    <w:name w:val="Subtle Reference"/>
    <w:basedOn w:val="Standardnpsmoodstavce"/>
    <w:uiPriority w:val="31"/>
    <w:qFormat/>
    <w:rsid w:val="00C126D9"/>
    <w:rPr>
      <w:smallCaps/>
      <w:color w:val="C0504D" w:themeColor="accent2"/>
      <w:u w:val="single"/>
    </w:rPr>
  </w:style>
  <w:style w:type="character" w:styleId="Odkazintenzivn">
    <w:name w:val="Intense Reference"/>
    <w:basedOn w:val="Standardnpsmoodstavce"/>
    <w:uiPriority w:val="32"/>
    <w:qFormat/>
    <w:rsid w:val="00C126D9"/>
    <w:rPr>
      <w:b/>
      <w:bCs/>
      <w:smallCaps/>
      <w:color w:val="C0504D" w:themeColor="accent2"/>
      <w:spacing w:val="5"/>
      <w:u w:val="single"/>
    </w:rPr>
  </w:style>
  <w:style w:type="paragraph" w:styleId="Zhlav">
    <w:name w:val="header"/>
    <w:basedOn w:val="Normln"/>
    <w:link w:val="ZhlavChar"/>
    <w:uiPriority w:val="99"/>
    <w:unhideWhenUsed/>
    <w:rsid w:val="00597C5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97C5C"/>
    <w:rPr>
      <w:rFonts w:cs="Calibri"/>
      <w:lang w:eastAsia="en-US"/>
    </w:rPr>
  </w:style>
  <w:style w:type="paragraph" w:styleId="Zpat">
    <w:name w:val="footer"/>
    <w:basedOn w:val="Normln"/>
    <w:link w:val="ZpatChar"/>
    <w:uiPriority w:val="99"/>
    <w:unhideWhenUsed/>
    <w:rsid w:val="00597C5C"/>
    <w:pPr>
      <w:tabs>
        <w:tab w:val="center" w:pos="4536"/>
        <w:tab w:val="right" w:pos="9072"/>
      </w:tabs>
      <w:spacing w:after="0" w:line="240" w:lineRule="auto"/>
    </w:pPr>
  </w:style>
  <w:style w:type="character" w:customStyle="1" w:styleId="ZpatChar">
    <w:name w:val="Zápatí Char"/>
    <w:basedOn w:val="Standardnpsmoodstavce"/>
    <w:link w:val="Zpat"/>
    <w:uiPriority w:val="99"/>
    <w:rsid w:val="00597C5C"/>
    <w:rPr>
      <w:rFonts w:cs="Calibri"/>
      <w:lang w:eastAsia="en-US"/>
    </w:rPr>
  </w:style>
  <w:style w:type="character" w:customStyle="1" w:styleId="apple-converted-space">
    <w:name w:val="apple-converted-space"/>
    <w:basedOn w:val="Standardnpsmoodstavce"/>
    <w:rsid w:val="00630E00"/>
  </w:style>
  <w:style w:type="paragraph" w:styleId="Obsah3">
    <w:name w:val="toc 3"/>
    <w:basedOn w:val="Normln"/>
    <w:next w:val="Normln"/>
    <w:autoRedefine/>
    <w:uiPriority w:val="39"/>
    <w:locked/>
    <w:rsid w:val="001643EF"/>
    <w:pPr>
      <w:spacing w:after="100"/>
      <w:ind w:left="440"/>
    </w:pPr>
  </w:style>
  <w:style w:type="character" w:customStyle="1" w:styleId="highlight">
    <w:name w:val="highlight"/>
    <w:basedOn w:val="Standardnpsmoodstavce"/>
    <w:rsid w:val="009F2336"/>
  </w:style>
  <w:style w:type="paragraph" w:styleId="Normlnweb">
    <w:name w:val="Normal (Web)"/>
    <w:basedOn w:val="Normln"/>
    <w:uiPriority w:val="99"/>
    <w:unhideWhenUsed/>
    <w:rsid w:val="00E74EE3"/>
    <w:rPr>
      <w:rFonts w:cs="Times New Roman"/>
      <w:szCs w:val="24"/>
    </w:rPr>
  </w:style>
  <w:style w:type="character" w:customStyle="1" w:styleId="ptbrand">
    <w:name w:val="ptbrand"/>
    <w:basedOn w:val="Standardnpsmoodstavce"/>
    <w:rsid w:val="005340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BB2D6B"/>
    <w:pPr>
      <w:spacing w:after="200" w:line="276" w:lineRule="auto"/>
    </w:pPr>
    <w:rPr>
      <w:rFonts w:ascii="Times New Roman" w:hAnsi="Times New Roman" w:cs="Calibri"/>
      <w:sz w:val="24"/>
      <w:lang w:eastAsia="en-US"/>
    </w:rPr>
  </w:style>
  <w:style w:type="paragraph" w:styleId="Nadpis1">
    <w:name w:val="heading 1"/>
    <w:basedOn w:val="Normln"/>
    <w:next w:val="Normln"/>
    <w:link w:val="Nadpis1Char"/>
    <w:autoRedefine/>
    <w:uiPriority w:val="99"/>
    <w:qFormat/>
    <w:rsid w:val="00A55F24"/>
    <w:pPr>
      <w:spacing w:before="120" w:after="120"/>
      <w:ind w:right="-284" w:firstLine="850"/>
      <w:jc w:val="both"/>
      <w:outlineLvl w:val="0"/>
    </w:pPr>
    <w:rPr>
      <w:rFonts w:cs="Times New Roman"/>
      <w:b/>
      <w:bCs/>
      <w:sz w:val="32"/>
      <w:szCs w:val="32"/>
      <w:lang w:eastAsia="cs-CZ"/>
    </w:rPr>
  </w:style>
  <w:style w:type="paragraph" w:styleId="Nadpis2">
    <w:name w:val="heading 2"/>
    <w:basedOn w:val="Normln"/>
    <w:next w:val="Normln"/>
    <w:link w:val="Nadpis2Char"/>
    <w:autoRedefine/>
    <w:uiPriority w:val="99"/>
    <w:qFormat/>
    <w:rsid w:val="00A55F24"/>
    <w:pPr>
      <w:tabs>
        <w:tab w:val="left" w:pos="567"/>
      </w:tabs>
      <w:spacing w:before="120" w:after="120" w:line="360" w:lineRule="auto"/>
      <w:ind w:right="-284"/>
      <w:jc w:val="both"/>
      <w:outlineLvl w:val="1"/>
    </w:pPr>
    <w:rPr>
      <w:rFonts w:cs="Times New Roman"/>
      <w:b/>
      <w:bCs/>
      <w:sz w:val="28"/>
      <w:szCs w:val="28"/>
    </w:rPr>
  </w:style>
  <w:style w:type="paragraph" w:styleId="Nadpis3">
    <w:name w:val="heading 3"/>
    <w:basedOn w:val="Normln"/>
    <w:next w:val="Normln"/>
    <w:link w:val="Nadpis3Char"/>
    <w:autoRedefine/>
    <w:unhideWhenUsed/>
    <w:locked/>
    <w:rsid w:val="00D3345A"/>
    <w:pPr>
      <w:keepNext/>
      <w:keepLines/>
      <w:shd w:val="clear" w:color="auto" w:fill="FFFFFF"/>
      <w:spacing w:after="0" w:line="240" w:lineRule="auto"/>
      <w:outlineLvl w:val="2"/>
    </w:pPr>
    <w:rPr>
      <w:rFonts w:asciiTheme="minorHAnsi" w:eastAsiaTheme="majorEastAsia" w:hAnsiTheme="minorHAnsi" w:cs="Times New Roman"/>
      <w:bCs/>
      <w:color w:val="000000" w:themeColor="text1"/>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55F24"/>
    <w:rPr>
      <w:rFonts w:ascii="Times New Roman" w:hAnsi="Times New Roman"/>
      <w:b/>
      <w:bCs/>
      <w:sz w:val="32"/>
      <w:szCs w:val="32"/>
    </w:rPr>
  </w:style>
  <w:style w:type="character" w:customStyle="1" w:styleId="Nadpis2Char">
    <w:name w:val="Nadpis 2 Char"/>
    <w:basedOn w:val="Standardnpsmoodstavce"/>
    <w:link w:val="Nadpis2"/>
    <w:uiPriority w:val="99"/>
    <w:locked/>
    <w:rsid w:val="00A55F24"/>
    <w:rPr>
      <w:rFonts w:ascii="Times New Roman" w:hAnsi="Times New Roman"/>
      <w:b/>
      <w:bCs/>
      <w:sz w:val="28"/>
      <w:szCs w:val="28"/>
      <w:lang w:eastAsia="en-US"/>
    </w:rPr>
  </w:style>
  <w:style w:type="paragraph" w:styleId="Textpoznpodarou">
    <w:name w:val="footnote text"/>
    <w:basedOn w:val="Normln"/>
    <w:link w:val="TextpoznpodarouChar"/>
    <w:uiPriority w:val="99"/>
    <w:semiHidden/>
    <w:rsid w:val="006C37D1"/>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locked/>
    <w:rsid w:val="006C37D1"/>
    <w:rPr>
      <w:sz w:val="20"/>
      <w:szCs w:val="20"/>
    </w:rPr>
  </w:style>
  <w:style w:type="character" w:styleId="Znakapoznpodarou">
    <w:name w:val="footnote reference"/>
    <w:basedOn w:val="Standardnpsmoodstavce"/>
    <w:uiPriority w:val="99"/>
    <w:semiHidden/>
    <w:rsid w:val="006C37D1"/>
    <w:rPr>
      <w:vertAlign w:val="superscript"/>
    </w:rPr>
  </w:style>
  <w:style w:type="paragraph" w:styleId="Textvysvtlivek">
    <w:name w:val="endnote text"/>
    <w:basedOn w:val="Normln"/>
    <w:link w:val="TextvysvtlivekChar"/>
    <w:uiPriority w:val="99"/>
    <w:semiHidden/>
    <w:rsid w:val="00416D48"/>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locked/>
    <w:rsid w:val="00416D48"/>
    <w:rPr>
      <w:sz w:val="20"/>
      <w:szCs w:val="20"/>
    </w:rPr>
  </w:style>
  <w:style w:type="character" w:styleId="Odkaznavysvtlivky">
    <w:name w:val="endnote reference"/>
    <w:basedOn w:val="Standardnpsmoodstavce"/>
    <w:uiPriority w:val="99"/>
    <w:semiHidden/>
    <w:rsid w:val="00416D48"/>
    <w:rPr>
      <w:vertAlign w:val="superscript"/>
    </w:rPr>
  </w:style>
  <w:style w:type="paragraph" w:styleId="Nadpisobsahu">
    <w:name w:val="TOC Heading"/>
    <w:basedOn w:val="Nadpis1"/>
    <w:next w:val="Normln"/>
    <w:uiPriority w:val="99"/>
    <w:qFormat/>
    <w:rsid w:val="00675EBA"/>
    <w:pPr>
      <w:keepNext/>
      <w:keepLines/>
      <w:spacing w:before="480"/>
      <w:ind w:right="0" w:firstLine="0"/>
      <w:outlineLvl w:val="9"/>
    </w:pPr>
    <w:rPr>
      <w:rFonts w:ascii="Cambria" w:eastAsia="Times New Roman" w:hAnsi="Cambria" w:cs="Cambria"/>
      <w:color w:val="365F91"/>
      <w:sz w:val="28"/>
      <w:szCs w:val="28"/>
    </w:rPr>
  </w:style>
  <w:style w:type="paragraph" w:styleId="Obsah1">
    <w:name w:val="toc 1"/>
    <w:basedOn w:val="Normln"/>
    <w:next w:val="Normln"/>
    <w:autoRedefine/>
    <w:uiPriority w:val="39"/>
    <w:rsid w:val="00963463"/>
    <w:pPr>
      <w:tabs>
        <w:tab w:val="right" w:leader="dot" w:pos="8777"/>
      </w:tabs>
      <w:spacing w:after="100"/>
    </w:pPr>
  </w:style>
  <w:style w:type="paragraph" w:styleId="Obsah2">
    <w:name w:val="toc 2"/>
    <w:basedOn w:val="Normln"/>
    <w:next w:val="Normln"/>
    <w:autoRedefine/>
    <w:uiPriority w:val="39"/>
    <w:rsid w:val="00675EBA"/>
    <w:pPr>
      <w:spacing w:after="100"/>
      <w:ind w:left="220"/>
    </w:pPr>
  </w:style>
  <w:style w:type="character" w:styleId="Hypertextovodkaz">
    <w:name w:val="Hyperlink"/>
    <w:basedOn w:val="Standardnpsmoodstavce"/>
    <w:uiPriority w:val="99"/>
    <w:rsid w:val="00675EBA"/>
    <w:rPr>
      <w:color w:val="0000FF"/>
      <w:u w:val="single"/>
    </w:rPr>
  </w:style>
  <w:style w:type="paragraph" w:styleId="Textbubliny">
    <w:name w:val="Balloon Text"/>
    <w:basedOn w:val="Normln"/>
    <w:link w:val="TextbublinyChar"/>
    <w:uiPriority w:val="99"/>
    <w:semiHidden/>
    <w:rsid w:val="00675EB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675EBA"/>
    <w:rPr>
      <w:rFonts w:ascii="Tahoma" w:hAnsi="Tahoma" w:cs="Tahoma"/>
      <w:sz w:val="16"/>
      <w:szCs w:val="16"/>
    </w:rPr>
  </w:style>
  <w:style w:type="character" w:customStyle="1" w:styleId="headline1">
    <w:name w:val="headline1"/>
    <w:basedOn w:val="Standardnpsmoodstavce"/>
    <w:uiPriority w:val="99"/>
    <w:rsid w:val="00D85ACB"/>
    <w:rPr>
      <w:color w:val="000000"/>
      <w:shd w:val="clear" w:color="auto" w:fill="auto"/>
    </w:rPr>
  </w:style>
  <w:style w:type="character" w:styleId="Odkaznakoment">
    <w:name w:val="annotation reference"/>
    <w:basedOn w:val="Standardnpsmoodstavce"/>
    <w:uiPriority w:val="99"/>
    <w:semiHidden/>
    <w:rsid w:val="004A5949"/>
    <w:rPr>
      <w:sz w:val="16"/>
      <w:szCs w:val="16"/>
    </w:rPr>
  </w:style>
  <w:style w:type="paragraph" w:styleId="Textkomente">
    <w:name w:val="annotation text"/>
    <w:basedOn w:val="Normln"/>
    <w:link w:val="TextkomenteChar"/>
    <w:uiPriority w:val="99"/>
    <w:semiHidden/>
    <w:rsid w:val="004A5949"/>
    <w:rPr>
      <w:sz w:val="20"/>
      <w:szCs w:val="20"/>
    </w:rPr>
  </w:style>
  <w:style w:type="character" w:customStyle="1" w:styleId="TextkomenteChar">
    <w:name w:val="Text komentáře Char"/>
    <w:basedOn w:val="Standardnpsmoodstavce"/>
    <w:link w:val="Textkomente"/>
    <w:uiPriority w:val="99"/>
    <w:semiHidden/>
    <w:rsid w:val="00DD1A85"/>
    <w:rPr>
      <w:rFonts w:cs="Calibri"/>
      <w:sz w:val="20"/>
      <w:szCs w:val="20"/>
      <w:lang w:eastAsia="en-US"/>
    </w:rPr>
  </w:style>
  <w:style w:type="paragraph" w:styleId="Pedmtkomente">
    <w:name w:val="annotation subject"/>
    <w:basedOn w:val="Textkomente"/>
    <w:next w:val="Textkomente"/>
    <w:link w:val="PedmtkomenteChar"/>
    <w:uiPriority w:val="99"/>
    <w:semiHidden/>
    <w:rsid w:val="004A5949"/>
    <w:rPr>
      <w:b/>
      <w:bCs/>
    </w:rPr>
  </w:style>
  <w:style w:type="character" w:customStyle="1" w:styleId="PedmtkomenteChar">
    <w:name w:val="Předmět komentáře Char"/>
    <w:basedOn w:val="TextkomenteChar"/>
    <w:link w:val="Pedmtkomente"/>
    <w:uiPriority w:val="99"/>
    <w:semiHidden/>
    <w:rsid w:val="00DD1A85"/>
    <w:rPr>
      <w:rFonts w:cs="Calibri"/>
      <w:b/>
      <w:bCs/>
      <w:sz w:val="20"/>
      <w:szCs w:val="20"/>
      <w:lang w:eastAsia="en-US"/>
    </w:rPr>
  </w:style>
  <w:style w:type="paragraph" w:styleId="Nzev">
    <w:name w:val="Title"/>
    <w:basedOn w:val="Normln"/>
    <w:next w:val="Normln"/>
    <w:link w:val="NzevChar"/>
    <w:qFormat/>
    <w:locked/>
    <w:rsid w:val="00C333E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rsid w:val="00C333E8"/>
    <w:rPr>
      <w:rFonts w:asciiTheme="majorHAnsi" w:eastAsiaTheme="majorEastAsia" w:hAnsiTheme="majorHAnsi" w:cstheme="majorBidi"/>
      <w:color w:val="17365D" w:themeColor="text2" w:themeShade="BF"/>
      <w:spacing w:val="5"/>
      <w:kern w:val="28"/>
      <w:sz w:val="52"/>
      <w:szCs w:val="52"/>
      <w:lang w:eastAsia="en-US"/>
    </w:rPr>
  </w:style>
  <w:style w:type="paragraph" w:styleId="Odstavecseseznamem">
    <w:name w:val="List Paragraph"/>
    <w:basedOn w:val="Normln"/>
    <w:uiPriority w:val="34"/>
    <w:qFormat/>
    <w:rsid w:val="00C333E8"/>
    <w:pPr>
      <w:ind w:left="720"/>
      <w:contextualSpacing/>
    </w:pPr>
  </w:style>
  <w:style w:type="character" w:customStyle="1" w:styleId="h11">
    <w:name w:val="h11"/>
    <w:basedOn w:val="Standardnpsmoodstavce"/>
    <w:rsid w:val="0091204B"/>
    <w:rPr>
      <w:rFonts w:ascii="Verdana" w:hAnsi="Verdana" w:hint="default"/>
      <w:b/>
      <w:bCs/>
      <w:i w:val="0"/>
      <w:iCs w:val="0"/>
      <w:sz w:val="17"/>
      <w:szCs w:val="17"/>
    </w:rPr>
  </w:style>
  <w:style w:type="character" w:customStyle="1" w:styleId="apple-style-span">
    <w:name w:val="apple-style-span"/>
    <w:basedOn w:val="Standardnpsmoodstavce"/>
    <w:rsid w:val="00D420A4"/>
  </w:style>
  <w:style w:type="character" w:styleId="Siln">
    <w:name w:val="Strong"/>
    <w:basedOn w:val="Standardnpsmoodstavce"/>
    <w:qFormat/>
    <w:locked/>
    <w:rsid w:val="00C126D9"/>
    <w:rPr>
      <w:b/>
      <w:bCs/>
    </w:rPr>
  </w:style>
  <w:style w:type="paragraph" w:styleId="Bezmezer">
    <w:name w:val="No Spacing"/>
    <w:uiPriority w:val="1"/>
    <w:qFormat/>
    <w:rsid w:val="00C126D9"/>
    <w:rPr>
      <w:rFonts w:cs="Calibri"/>
      <w:lang w:eastAsia="en-US"/>
    </w:rPr>
  </w:style>
  <w:style w:type="character" w:styleId="Zvraznn">
    <w:name w:val="Emphasis"/>
    <w:basedOn w:val="Standardnpsmoodstavce"/>
    <w:uiPriority w:val="20"/>
    <w:qFormat/>
    <w:locked/>
    <w:rsid w:val="00C126D9"/>
    <w:rPr>
      <w:i/>
      <w:iCs/>
    </w:rPr>
  </w:style>
  <w:style w:type="paragraph" w:styleId="Podtitul">
    <w:name w:val="Subtitle"/>
    <w:basedOn w:val="Normln"/>
    <w:next w:val="Normln"/>
    <w:link w:val="PodtitulChar"/>
    <w:qFormat/>
    <w:locked/>
    <w:rsid w:val="00C126D9"/>
    <w:pPr>
      <w:numPr>
        <w:ilvl w:val="1"/>
      </w:numPr>
    </w:pPr>
    <w:rPr>
      <w:rFonts w:asciiTheme="majorHAnsi" w:eastAsiaTheme="majorEastAsia" w:hAnsiTheme="majorHAnsi" w:cstheme="majorBidi"/>
      <w:i/>
      <w:iCs/>
      <w:color w:val="4F81BD" w:themeColor="accent1"/>
      <w:spacing w:val="15"/>
      <w:szCs w:val="24"/>
    </w:rPr>
  </w:style>
  <w:style w:type="character" w:customStyle="1" w:styleId="PodtitulChar">
    <w:name w:val="Podtitul Char"/>
    <w:basedOn w:val="Standardnpsmoodstavce"/>
    <w:link w:val="Podtitul"/>
    <w:rsid w:val="00C126D9"/>
    <w:rPr>
      <w:rFonts w:asciiTheme="majorHAnsi" w:eastAsiaTheme="majorEastAsia" w:hAnsiTheme="majorHAnsi" w:cstheme="majorBidi"/>
      <w:i/>
      <w:iCs/>
      <w:color w:val="4F81BD" w:themeColor="accent1"/>
      <w:spacing w:val="15"/>
      <w:sz w:val="24"/>
      <w:szCs w:val="24"/>
      <w:lang w:eastAsia="en-US"/>
    </w:rPr>
  </w:style>
  <w:style w:type="character" w:customStyle="1" w:styleId="Nadpis3Char">
    <w:name w:val="Nadpis 3 Char"/>
    <w:basedOn w:val="Standardnpsmoodstavce"/>
    <w:link w:val="Nadpis3"/>
    <w:rsid w:val="00D3345A"/>
    <w:rPr>
      <w:rFonts w:asciiTheme="minorHAnsi" w:eastAsiaTheme="majorEastAsia" w:hAnsiTheme="minorHAnsi"/>
      <w:bCs/>
      <w:color w:val="000000" w:themeColor="text1"/>
      <w:sz w:val="20"/>
      <w:szCs w:val="20"/>
      <w:shd w:val="clear" w:color="auto" w:fill="FFFFFF"/>
      <w:lang w:eastAsia="en-US"/>
    </w:rPr>
  </w:style>
  <w:style w:type="character" w:styleId="Zdraznnjemn">
    <w:name w:val="Subtle Emphasis"/>
    <w:basedOn w:val="Standardnpsmoodstavce"/>
    <w:uiPriority w:val="19"/>
    <w:qFormat/>
    <w:rsid w:val="00C126D9"/>
    <w:rPr>
      <w:i/>
      <w:iCs/>
      <w:color w:val="808080" w:themeColor="text1" w:themeTint="7F"/>
    </w:rPr>
  </w:style>
  <w:style w:type="character" w:styleId="Zdraznnintenzivn">
    <w:name w:val="Intense Emphasis"/>
    <w:basedOn w:val="Standardnpsmoodstavce"/>
    <w:uiPriority w:val="21"/>
    <w:qFormat/>
    <w:rsid w:val="00C126D9"/>
    <w:rPr>
      <w:b/>
      <w:bCs/>
      <w:i/>
      <w:iCs/>
      <w:color w:val="4F81BD" w:themeColor="accent1"/>
    </w:rPr>
  </w:style>
  <w:style w:type="paragraph" w:styleId="Vrazncitt">
    <w:name w:val="Intense Quote"/>
    <w:basedOn w:val="Normln"/>
    <w:next w:val="Normln"/>
    <w:link w:val="VrazncittChar"/>
    <w:uiPriority w:val="30"/>
    <w:qFormat/>
    <w:rsid w:val="00C126D9"/>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C126D9"/>
    <w:rPr>
      <w:rFonts w:cs="Calibri"/>
      <w:b/>
      <w:bCs/>
      <w:i/>
      <w:iCs/>
      <w:color w:val="4F81BD" w:themeColor="accent1"/>
      <w:lang w:eastAsia="en-US"/>
    </w:rPr>
  </w:style>
  <w:style w:type="character" w:styleId="Odkazjemn">
    <w:name w:val="Subtle Reference"/>
    <w:basedOn w:val="Standardnpsmoodstavce"/>
    <w:uiPriority w:val="31"/>
    <w:qFormat/>
    <w:rsid w:val="00C126D9"/>
    <w:rPr>
      <w:smallCaps/>
      <w:color w:val="C0504D" w:themeColor="accent2"/>
      <w:u w:val="single"/>
    </w:rPr>
  </w:style>
  <w:style w:type="character" w:styleId="Odkazintenzivn">
    <w:name w:val="Intense Reference"/>
    <w:basedOn w:val="Standardnpsmoodstavce"/>
    <w:uiPriority w:val="32"/>
    <w:qFormat/>
    <w:rsid w:val="00C126D9"/>
    <w:rPr>
      <w:b/>
      <w:bCs/>
      <w:smallCaps/>
      <w:color w:val="C0504D" w:themeColor="accent2"/>
      <w:spacing w:val="5"/>
      <w:u w:val="single"/>
    </w:rPr>
  </w:style>
  <w:style w:type="paragraph" w:styleId="Zhlav">
    <w:name w:val="header"/>
    <w:basedOn w:val="Normln"/>
    <w:link w:val="ZhlavChar"/>
    <w:uiPriority w:val="99"/>
    <w:unhideWhenUsed/>
    <w:rsid w:val="00597C5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97C5C"/>
    <w:rPr>
      <w:rFonts w:cs="Calibri"/>
      <w:lang w:eastAsia="en-US"/>
    </w:rPr>
  </w:style>
  <w:style w:type="paragraph" w:styleId="Zpat">
    <w:name w:val="footer"/>
    <w:basedOn w:val="Normln"/>
    <w:link w:val="ZpatChar"/>
    <w:uiPriority w:val="99"/>
    <w:unhideWhenUsed/>
    <w:rsid w:val="00597C5C"/>
    <w:pPr>
      <w:tabs>
        <w:tab w:val="center" w:pos="4536"/>
        <w:tab w:val="right" w:pos="9072"/>
      </w:tabs>
      <w:spacing w:after="0" w:line="240" w:lineRule="auto"/>
    </w:pPr>
  </w:style>
  <w:style w:type="character" w:customStyle="1" w:styleId="ZpatChar">
    <w:name w:val="Zápatí Char"/>
    <w:basedOn w:val="Standardnpsmoodstavce"/>
    <w:link w:val="Zpat"/>
    <w:uiPriority w:val="99"/>
    <w:rsid w:val="00597C5C"/>
    <w:rPr>
      <w:rFonts w:cs="Calibri"/>
      <w:lang w:eastAsia="en-US"/>
    </w:rPr>
  </w:style>
  <w:style w:type="character" w:customStyle="1" w:styleId="apple-converted-space">
    <w:name w:val="apple-converted-space"/>
    <w:basedOn w:val="Standardnpsmoodstavce"/>
    <w:rsid w:val="00630E00"/>
  </w:style>
  <w:style w:type="paragraph" w:styleId="Obsah3">
    <w:name w:val="toc 3"/>
    <w:basedOn w:val="Normln"/>
    <w:next w:val="Normln"/>
    <w:autoRedefine/>
    <w:uiPriority w:val="39"/>
    <w:locked/>
    <w:rsid w:val="001643EF"/>
    <w:pPr>
      <w:spacing w:after="100"/>
      <w:ind w:left="440"/>
    </w:pPr>
  </w:style>
  <w:style w:type="character" w:customStyle="1" w:styleId="highlight">
    <w:name w:val="highlight"/>
    <w:basedOn w:val="Standardnpsmoodstavce"/>
    <w:rsid w:val="009F2336"/>
  </w:style>
  <w:style w:type="paragraph" w:styleId="Normlnweb">
    <w:name w:val="Normal (Web)"/>
    <w:basedOn w:val="Normln"/>
    <w:uiPriority w:val="99"/>
    <w:unhideWhenUsed/>
    <w:rsid w:val="00E74EE3"/>
    <w:rPr>
      <w:rFonts w:cs="Times New Roman"/>
      <w:szCs w:val="24"/>
    </w:rPr>
  </w:style>
  <w:style w:type="character" w:customStyle="1" w:styleId="ptbrand">
    <w:name w:val="ptbrand"/>
    <w:basedOn w:val="Standardnpsmoodstavce"/>
    <w:rsid w:val="00534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89518">
      <w:bodyDiv w:val="1"/>
      <w:marLeft w:val="0"/>
      <w:marRight w:val="0"/>
      <w:marTop w:val="0"/>
      <w:marBottom w:val="0"/>
      <w:divBdr>
        <w:top w:val="none" w:sz="0" w:space="0" w:color="auto"/>
        <w:left w:val="none" w:sz="0" w:space="0" w:color="auto"/>
        <w:bottom w:val="none" w:sz="0" w:space="0" w:color="auto"/>
        <w:right w:val="none" w:sz="0" w:space="0" w:color="auto"/>
      </w:divBdr>
    </w:div>
    <w:div w:id="1322848216">
      <w:bodyDiv w:val="1"/>
      <w:marLeft w:val="0"/>
      <w:marRight w:val="0"/>
      <w:marTop w:val="0"/>
      <w:marBottom w:val="0"/>
      <w:divBdr>
        <w:top w:val="none" w:sz="0" w:space="0" w:color="auto"/>
        <w:left w:val="none" w:sz="0" w:space="0" w:color="auto"/>
        <w:bottom w:val="none" w:sz="0" w:space="0" w:color="auto"/>
        <w:right w:val="none" w:sz="0" w:space="0" w:color="auto"/>
      </w:divBdr>
      <w:divsChild>
        <w:div w:id="1372069642">
          <w:marLeft w:val="0"/>
          <w:marRight w:val="0"/>
          <w:marTop w:val="0"/>
          <w:marBottom w:val="0"/>
          <w:divBdr>
            <w:top w:val="none" w:sz="0" w:space="0" w:color="auto"/>
            <w:left w:val="none" w:sz="0" w:space="0" w:color="auto"/>
            <w:bottom w:val="none" w:sz="0" w:space="0" w:color="auto"/>
            <w:right w:val="none" w:sz="0" w:space="0" w:color="auto"/>
          </w:divBdr>
          <w:divsChild>
            <w:div w:id="440540885">
              <w:marLeft w:val="0"/>
              <w:marRight w:val="0"/>
              <w:marTop w:val="0"/>
              <w:marBottom w:val="0"/>
              <w:divBdr>
                <w:top w:val="none" w:sz="0" w:space="0" w:color="auto"/>
                <w:left w:val="none" w:sz="0" w:space="0" w:color="auto"/>
                <w:bottom w:val="none" w:sz="0" w:space="0" w:color="auto"/>
                <w:right w:val="none" w:sz="0" w:space="0" w:color="auto"/>
              </w:divBdr>
              <w:divsChild>
                <w:div w:id="1527252759">
                  <w:marLeft w:val="0"/>
                  <w:marRight w:val="0"/>
                  <w:marTop w:val="0"/>
                  <w:marBottom w:val="0"/>
                  <w:divBdr>
                    <w:top w:val="none" w:sz="0" w:space="0" w:color="auto"/>
                    <w:left w:val="none" w:sz="0" w:space="0" w:color="auto"/>
                    <w:bottom w:val="none" w:sz="0" w:space="0" w:color="auto"/>
                    <w:right w:val="none" w:sz="0" w:space="0" w:color="auto"/>
                  </w:divBdr>
                  <w:divsChild>
                    <w:div w:id="1404911346">
                      <w:marLeft w:val="0"/>
                      <w:marRight w:val="0"/>
                      <w:marTop w:val="0"/>
                      <w:marBottom w:val="0"/>
                      <w:divBdr>
                        <w:top w:val="none" w:sz="0" w:space="0" w:color="auto"/>
                        <w:left w:val="none" w:sz="0" w:space="0" w:color="auto"/>
                        <w:bottom w:val="none" w:sz="0" w:space="0" w:color="auto"/>
                        <w:right w:val="none" w:sz="0" w:space="0" w:color="auto"/>
                      </w:divBdr>
                      <w:divsChild>
                        <w:div w:id="632759481">
                          <w:marLeft w:val="0"/>
                          <w:marRight w:val="0"/>
                          <w:marTop w:val="0"/>
                          <w:marBottom w:val="0"/>
                          <w:divBdr>
                            <w:top w:val="none" w:sz="0" w:space="0" w:color="auto"/>
                            <w:left w:val="none" w:sz="0" w:space="0" w:color="auto"/>
                            <w:bottom w:val="none" w:sz="0" w:space="0" w:color="auto"/>
                            <w:right w:val="none" w:sz="0" w:space="0" w:color="auto"/>
                          </w:divBdr>
                          <w:divsChild>
                            <w:div w:id="772285834">
                              <w:marLeft w:val="0"/>
                              <w:marRight w:val="0"/>
                              <w:marTop w:val="0"/>
                              <w:marBottom w:val="0"/>
                              <w:divBdr>
                                <w:top w:val="none" w:sz="0" w:space="0" w:color="auto"/>
                                <w:left w:val="none" w:sz="0" w:space="0" w:color="auto"/>
                                <w:bottom w:val="none" w:sz="0" w:space="0" w:color="auto"/>
                                <w:right w:val="none" w:sz="0" w:space="0" w:color="auto"/>
                              </w:divBdr>
                              <w:divsChild>
                                <w:div w:id="599947784">
                                  <w:marLeft w:val="0"/>
                                  <w:marRight w:val="0"/>
                                  <w:marTop w:val="0"/>
                                  <w:marBottom w:val="0"/>
                                  <w:divBdr>
                                    <w:top w:val="none" w:sz="0" w:space="0" w:color="auto"/>
                                    <w:left w:val="none" w:sz="0" w:space="0" w:color="auto"/>
                                    <w:bottom w:val="none" w:sz="0" w:space="0" w:color="auto"/>
                                    <w:right w:val="none" w:sz="0" w:space="0" w:color="auto"/>
                                  </w:divBdr>
                                  <w:divsChild>
                                    <w:div w:id="155866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5931421">
      <w:bodyDiv w:val="1"/>
      <w:marLeft w:val="0"/>
      <w:marRight w:val="0"/>
      <w:marTop w:val="0"/>
      <w:marBottom w:val="0"/>
      <w:divBdr>
        <w:top w:val="none" w:sz="0" w:space="0" w:color="auto"/>
        <w:left w:val="none" w:sz="0" w:space="0" w:color="auto"/>
        <w:bottom w:val="none" w:sz="0" w:space="0" w:color="auto"/>
        <w:right w:val="none" w:sz="0" w:space="0" w:color="auto"/>
      </w:divBdr>
      <w:divsChild>
        <w:div w:id="1388264598">
          <w:marLeft w:val="45"/>
          <w:marRight w:val="0"/>
          <w:marTop w:val="0"/>
          <w:marBottom w:val="0"/>
          <w:divBdr>
            <w:top w:val="none" w:sz="0" w:space="0" w:color="auto"/>
            <w:left w:val="none" w:sz="0" w:space="0" w:color="auto"/>
            <w:bottom w:val="none" w:sz="0" w:space="0" w:color="auto"/>
            <w:right w:val="none" w:sz="0" w:space="0" w:color="auto"/>
          </w:divBdr>
          <w:divsChild>
            <w:div w:id="116359407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13929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eck-online.cz/legalis/document-view.seam?type=html&amp;documentId=onrf6mjzgy2f6nbq&amp;conversationId=1688328" TargetMode="External"/><Relationship Id="rId18" Type="http://schemas.openxmlformats.org/officeDocument/2006/relationships/hyperlink" Target="http://www.cuzk.cz/GenerujSoubor.ash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ris.bka.gv.at/Jus/" TargetMode="External"/><Relationship Id="rId7" Type="http://schemas.openxmlformats.org/officeDocument/2006/relationships/footnotes" Target="footnotes.xml"/><Relationship Id="rId12" Type="http://schemas.openxmlformats.org/officeDocument/2006/relationships/hyperlink" Target="http://www.beck-online.cz/legalis/document-view.seam?type=html&amp;documentId=onrf6mjzgy2f6nbqfzygmnrqgm&amp;conversationId=1688328" TargetMode="External"/><Relationship Id="rId17" Type="http://schemas.openxmlformats.org/officeDocument/2006/relationships/hyperlink" Target="http://www.dejure.d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jusline.at" TargetMode="External"/><Relationship Id="rId20" Type="http://schemas.openxmlformats.org/officeDocument/2006/relationships/hyperlink" Target="http://nalus.usoud.cz/"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eck-online.cz/legalis/document-view.seam?type=html&amp;documentId=nnptembqhfpwy6boobzgkzdlovyg42k7obzgc5tp&amp;conversationId=1678533"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beck-online.cz/legalis/document-view.seam?type=html&amp;documentId=onrf6mjzgy2f6nbq&amp;conversationId=1688328" TargetMode="External"/><Relationship Id="rId23" Type="http://schemas.openxmlformats.org/officeDocument/2006/relationships/footer" Target="footer1.xml"/><Relationship Id="rId10" Type="http://schemas.openxmlformats.org/officeDocument/2006/relationships/hyperlink" Target="http://www.beck-online.cz/legalis/document-view.seam?type=html&amp;documentId=onrf6mjzgy2f6nbqfzygmnbsga&amp;conversationId=1678533" TargetMode="External"/><Relationship Id="rId19" Type="http://schemas.openxmlformats.org/officeDocument/2006/relationships/hyperlink" Target="http://www.nsoud.cz" TargetMode="External"/><Relationship Id="rId4" Type="http://schemas.microsoft.com/office/2007/relationships/stylesWithEffects" Target="stylesWithEffects.xml"/><Relationship Id="rId9" Type="http://schemas.openxmlformats.org/officeDocument/2006/relationships/hyperlink" Target="http://www.beck-online.cz/legalis/document-view.seam?type=html&amp;documentId=nnptembqhfpwy6boonyg63dvozwgc43unzuwg23zl5yg6zdjnq&amp;conversationId=998401" TargetMode="External"/><Relationship Id="rId14" Type="http://schemas.openxmlformats.org/officeDocument/2006/relationships/hyperlink" Target="http://www.beck-online.cz/legalis/document-view.seam?type=html&amp;documentId=onrf6mjzgy2f6nbqfzygmnrqgm&amp;conversationId=1688328" TargetMode="External"/><Relationship Id="rId22" Type="http://schemas.openxmlformats.org/officeDocument/2006/relationships/hyperlink" Target="http://juris.bundesgerichtshof.de/"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dejure.de" TargetMode="External"/><Relationship Id="rId13" Type="http://schemas.openxmlformats.org/officeDocument/2006/relationships/hyperlink" Target="http://www.jusline.at" TargetMode="External"/><Relationship Id="rId3" Type="http://schemas.openxmlformats.org/officeDocument/2006/relationships/hyperlink" Target="http://www.dejure.de" TargetMode="External"/><Relationship Id="rId7" Type="http://schemas.openxmlformats.org/officeDocument/2006/relationships/hyperlink" Target="http://www.dejure.de" TargetMode="External"/><Relationship Id="rId12" Type="http://schemas.openxmlformats.org/officeDocument/2006/relationships/hyperlink" Target="http://www.jusline.at" TargetMode="External"/><Relationship Id="rId2" Type="http://schemas.openxmlformats.org/officeDocument/2006/relationships/hyperlink" Target="http://www.dejure.de" TargetMode="External"/><Relationship Id="rId1" Type="http://schemas.openxmlformats.org/officeDocument/2006/relationships/hyperlink" Target="http://www.jusline.at" TargetMode="External"/><Relationship Id="rId6" Type="http://schemas.openxmlformats.org/officeDocument/2006/relationships/hyperlink" Target="http://www.jusline.at" TargetMode="External"/><Relationship Id="rId11" Type="http://schemas.openxmlformats.org/officeDocument/2006/relationships/hyperlink" Target="http://www.dejure.de" TargetMode="External"/><Relationship Id="rId5" Type="http://schemas.openxmlformats.org/officeDocument/2006/relationships/hyperlink" Target="http://www.jusline.at" TargetMode="External"/><Relationship Id="rId10" Type="http://schemas.openxmlformats.org/officeDocument/2006/relationships/hyperlink" Target="http://www.jusline.at" TargetMode="External"/><Relationship Id="rId4" Type="http://schemas.openxmlformats.org/officeDocument/2006/relationships/hyperlink" Target="http://www.dejure.de" TargetMode="External"/><Relationship Id="rId9" Type="http://schemas.openxmlformats.org/officeDocument/2006/relationships/hyperlink" Target="http://www.dejure.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0CA13-E298-40DE-965F-9D52172A6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73</Pages>
  <Words>21246</Words>
  <Characters>125354</Characters>
  <Application>Microsoft Office Word</Application>
  <DocSecurity>0</DocSecurity>
  <Lines>1044</Lines>
  <Paragraphs>292</Paragraphs>
  <ScaleCrop>false</ScaleCrop>
  <HeadingPairs>
    <vt:vector size="2" baseType="variant">
      <vt:variant>
        <vt:lpstr>Název</vt:lpstr>
      </vt:variant>
      <vt:variant>
        <vt:i4>1</vt:i4>
      </vt:variant>
    </vt:vector>
  </HeadingPairs>
  <TitlesOfParts>
    <vt:vector size="1" baseType="lpstr">
      <vt:lpstr>Univerzita Palackého v Olomouci</vt:lpstr>
    </vt:vector>
  </TitlesOfParts>
  <Company>PF UP</Company>
  <LinksUpToDate>false</LinksUpToDate>
  <CharactersWithSpaces>146308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Univerzita Palackého v Olomouci</dc:title>
  <dc:creator>Windows User</dc:creator>
  <cp:lastModifiedBy>Kopecký</cp:lastModifiedBy>
  <cp:revision>2</cp:revision>
  <cp:lastPrinted>2012-08-24T10:15:00Z</cp:lastPrinted>
  <dcterms:created xsi:type="dcterms:W3CDTF">2012-08-28T11:45:00Z</dcterms:created>
  <dcterms:modified xsi:type="dcterms:W3CDTF">2012-08-28T11:45:00Z</dcterms:modified>
</cp:coreProperties>
</file>