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2C913" w14:textId="77777777" w:rsidR="006007A1" w:rsidRPr="00484C6E" w:rsidRDefault="008D2667" w:rsidP="006007A1">
      <w:pPr>
        <w:ind w:right="-284" w:firstLine="0"/>
        <w:jc w:val="center"/>
        <w:rPr>
          <w:rFonts w:cs="Times New Roman"/>
          <w:b/>
          <w:sz w:val="36"/>
          <w:szCs w:val="36"/>
        </w:rPr>
      </w:pPr>
      <w:bookmarkStart w:id="0" w:name="_Toc323721404"/>
      <w:bookmarkStart w:id="1" w:name="_Toc324275267"/>
      <w:r w:rsidRPr="00484C6E">
        <w:rPr>
          <w:rFonts w:cs="Times New Roman"/>
          <w:b/>
          <w:sz w:val="36"/>
          <w:szCs w:val="36"/>
        </w:rPr>
        <w:tab/>
      </w:r>
      <w:r w:rsidR="006007A1" w:rsidRPr="00484C6E">
        <w:rPr>
          <w:rFonts w:cs="Times New Roman"/>
          <w:b/>
          <w:sz w:val="36"/>
          <w:szCs w:val="36"/>
        </w:rPr>
        <w:t>UNIVERZITA PALACKÉHO V OLOMOUCI</w:t>
      </w:r>
    </w:p>
    <w:p w14:paraId="31C8C05C" w14:textId="77777777" w:rsidR="006007A1" w:rsidRPr="00484C6E" w:rsidRDefault="006007A1" w:rsidP="006007A1">
      <w:pPr>
        <w:ind w:right="-284" w:firstLine="0"/>
        <w:jc w:val="center"/>
        <w:rPr>
          <w:rFonts w:cs="Times New Roman"/>
          <w:b/>
          <w:sz w:val="36"/>
          <w:szCs w:val="36"/>
        </w:rPr>
      </w:pPr>
      <w:r w:rsidRPr="00484C6E">
        <w:rPr>
          <w:rFonts w:cs="Times New Roman"/>
          <w:b/>
          <w:sz w:val="36"/>
          <w:szCs w:val="36"/>
        </w:rPr>
        <w:t>Právnická fakulta</w:t>
      </w:r>
    </w:p>
    <w:p w14:paraId="7D8856D2" w14:textId="77777777" w:rsidR="006007A1" w:rsidRPr="00484C6E" w:rsidRDefault="006007A1" w:rsidP="006007A1">
      <w:pPr>
        <w:ind w:right="-284" w:firstLine="0"/>
        <w:jc w:val="center"/>
        <w:rPr>
          <w:rFonts w:cs="Times New Roman"/>
          <w:b/>
          <w:sz w:val="28"/>
          <w:szCs w:val="28"/>
        </w:rPr>
      </w:pPr>
    </w:p>
    <w:p w14:paraId="7277A87A" w14:textId="77777777" w:rsidR="006007A1" w:rsidRPr="00484C6E" w:rsidRDefault="006007A1" w:rsidP="006007A1">
      <w:pPr>
        <w:ind w:right="-284" w:firstLine="0"/>
        <w:rPr>
          <w:rFonts w:cs="Times New Roman"/>
          <w:b/>
          <w:sz w:val="28"/>
          <w:szCs w:val="28"/>
        </w:rPr>
      </w:pPr>
    </w:p>
    <w:p w14:paraId="738749A0" w14:textId="77777777" w:rsidR="006007A1" w:rsidRPr="00484C6E" w:rsidRDefault="006007A1" w:rsidP="006007A1">
      <w:pPr>
        <w:ind w:right="-284" w:firstLine="0"/>
        <w:jc w:val="center"/>
        <w:rPr>
          <w:rFonts w:cs="Times New Roman"/>
          <w:b/>
          <w:sz w:val="28"/>
          <w:szCs w:val="28"/>
        </w:rPr>
      </w:pPr>
    </w:p>
    <w:p w14:paraId="28208254" w14:textId="77777777" w:rsidR="006007A1" w:rsidRPr="00484C6E" w:rsidRDefault="006007A1" w:rsidP="006007A1">
      <w:pPr>
        <w:ind w:right="-284" w:firstLine="0"/>
        <w:jc w:val="center"/>
        <w:rPr>
          <w:rFonts w:cs="Times New Roman"/>
          <w:b/>
          <w:sz w:val="28"/>
          <w:szCs w:val="28"/>
        </w:rPr>
      </w:pPr>
    </w:p>
    <w:p w14:paraId="02348618" w14:textId="77777777" w:rsidR="00484C6E" w:rsidRPr="00484C6E" w:rsidRDefault="00484C6E" w:rsidP="006007A1">
      <w:pPr>
        <w:ind w:right="-284" w:firstLine="0"/>
        <w:jc w:val="center"/>
        <w:rPr>
          <w:rFonts w:cs="Times New Roman"/>
          <w:b/>
          <w:sz w:val="28"/>
          <w:szCs w:val="28"/>
        </w:rPr>
      </w:pPr>
    </w:p>
    <w:p w14:paraId="3408F553" w14:textId="77777777" w:rsidR="00484C6E" w:rsidRPr="00484C6E" w:rsidRDefault="00484C6E" w:rsidP="006007A1">
      <w:pPr>
        <w:ind w:right="-284" w:firstLine="0"/>
        <w:jc w:val="center"/>
        <w:rPr>
          <w:rFonts w:cs="Times New Roman"/>
          <w:b/>
          <w:sz w:val="28"/>
          <w:szCs w:val="28"/>
        </w:rPr>
      </w:pPr>
    </w:p>
    <w:p w14:paraId="56B84A3E" w14:textId="77777777" w:rsidR="006007A1" w:rsidRPr="00484C6E" w:rsidRDefault="006007A1" w:rsidP="006007A1">
      <w:pPr>
        <w:ind w:right="-284" w:firstLine="0"/>
        <w:rPr>
          <w:rFonts w:cs="Times New Roman"/>
          <w:b/>
          <w:sz w:val="28"/>
          <w:szCs w:val="28"/>
        </w:rPr>
      </w:pPr>
    </w:p>
    <w:p w14:paraId="77051C3D" w14:textId="77777777" w:rsidR="006007A1" w:rsidRPr="00484C6E" w:rsidRDefault="006007A1" w:rsidP="006007A1">
      <w:pPr>
        <w:ind w:right="-284" w:firstLine="0"/>
        <w:jc w:val="center"/>
        <w:rPr>
          <w:rFonts w:cs="Times New Roman"/>
          <w:b/>
          <w:sz w:val="28"/>
          <w:szCs w:val="28"/>
        </w:rPr>
      </w:pPr>
    </w:p>
    <w:p w14:paraId="1A1949B2" w14:textId="77777777" w:rsidR="006007A1" w:rsidRPr="00484C6E" w:rsidRDefault="00484C6E" w:rsidP="006007A1">
      <w:pPr>
        <w:ind w:right="-284" w:firstLine="0"/>
        <w:jc w:val="center"/>
        <w:rPr>
          <w:rFonts w:cs="Times New Roman"/>
          <w:b/>
          <w:sz w:val="32"/>
          <w:szCs w:val="32"/>
        </w:rPr>
      </w:pPr>
      <w:r w:rsidRPr="00484C6E">
        <w:rPr>
          <w:rFonts w:cs="Times New Roman"/>
          <w:b/>
          <w:sz w:val="32"/>
          <w:szCs w:val="32"/>
        </w:rPr>
        <w:t xml:space="preserve">Mgr. et Mgr. </w:t>
      </w:r>
      <w:r w:rsidR="006007A1" w:rsidRPr="00484C6E">
        <w:rPr>
          <w:rFonts w:cs="Times New Roman"/>
          <w:b/>
          <w:sz w:val="32"/>
          <w:szCs w:val="32"/>
        </w:rPr>
        <w:t>Zdeněk Kopečný</w:t>
      </w:r>
    </w:p>
    <w:p w14:paraId="572CFD1E" w14:textId="77777777" w:rsidR="006007A1" w:rsidRPr="00484C6E" w:rsidRDefault="006007A1" w:rsidP="006007A1">
      <w:pPr>
        <w:ind w:right="-284" w:firstLine="0"/>
        <w:jc w:val="center"/>
        <w:rPr>
          <w:rFonts w:cs="Times New Roman"/>
          <w:b/>
          <w:sz w:val="32"/>
          <w:szCs w:val="32"/>
        </w:rPr>
      </w:pPr>
    </w:p>
    <w:p w14:paraId="73F73E5D" w14:textId="77777777" w:rsidR="00484C6E" w:rsidRPr="00484C6E" w:rsidRDefault="00484C6E" w:rsidP="006007A1">
      <w:pPr>
        <w:ind w:firstLine="0"/>
        <w:jc w:val="center"/>
        <w:rPr>
          <w:rFonts w:eastAsia="Times New Roman" w:cs="Times New Roman"/>
          <w:b/>
          <w:bCs/>
          <w:sz w:val="32"/>
          <w:szCs w:val="32"/>
        </w:rPr>
      </w:pPr>
      <w:r w:rsidRPr="00484C6E">
        <w:rPr>
          <w:rFonts w:eastAsia="Times New Roman" w:cs="Times New Roman"/>
          <w:b/>
          <w:bCs/>
          <w:sz w:val="32"/>
          <w:szCs w:val="32"/>
        </w:rPr>
        <w:t xml:space="preserve">Role Eurojustu v rámci mezinárodní justiční spolupráce </w:t>
      </w:r>
    </w:p>
    <w:p w14:paraId="6F206726" w14:textId="77777777" w:rsidR="006007A1" w:rsidRPr="00484C6E" w:rsidRDefault="00484C6E" w:rsidP="006007A1">
      <w:pPr>
        <w:ind w:firstLine="0"/>
        <w:jc w:val="center"/>
        <w:rPr>
          <w:rFonts w:eastAsia="Times New Roman" w:cs="Times New Roman"/>
          <w:b/>
          <w:bCs/>
          <w:sz w:val="32"/>
          <w:szCs w:val="32"/>
        </w:rPr>
      </w:pPr>
      <w:r w:rsidRPr="00484C6E">
        <w:rPr>
          <w:rFonts w:eastAsia="Times New Roman" w:cs="Times New Roman"/>
          <w:b/>
          <w:bCs/>
          <w:sz w:val="32"/>
          <w:szCs w:val="32"/>
        </w:rPr>
        <w:t>ve věcech trestních</w:t>
      </w:r>
    </w:p>
    <w:p w14:paraId="49221643" w14:textId="77777777" w:rsidR="006007A1" w:rsidRPr="00484C6E" w:rsidRDefault="006007A1" w:rsidP="006007A1">
      <w:pPr>
        <w:ind w:right="-284" w:firstLine="0"/>
        <w:jc w:val="center"/>
        <w:rPr>
          <w:rFonts w:cs="Times New Roman"/>
          <w:b/>
          <w:sz w:val="32"/>
          <w:szCs w:val="32"/>
        </w:rPr>
      </w:pPr>
    </w:p>
    <w:p w14:paraId="3BBCF31D" w14:textId="77777777" w:rsidR="006007A1" w:rsidRPr="00484C6E" w:rsidRDefault="006007A1" w:rsidP="006007A1">
      <w:pPr>
        <w:ind w:right="-284" w:firstLine="0"/>
        <w:rPr>
          <w:rFonts w:cs="Times New Roman"/>
          <w:b/>
          <w:sz w:val="28"/>
          <w:szCs w:val="28"/>
        </w:rPr>
      </w:pPr>
    </w:p>
    <w:p w14:paraId="5AC77327" w14:textId="77777777" w:rsidR="006007A1" w:rsidRPr="00484C6E" w:rsidRDefault="00484C6E" w:rsidP="006007A1">
      <w:pPr>
        <w:ind w:right="-284" w:firstLine="0"/>
        <w:jc w:val="center"/>
        <w:rPr>
          <w:rFonts w:cs="Times New Roman"/>
          <w:b/>
          <w:sz w:val="28"/>
          <w:szCs w:val="28"/>
        </w:rPr>
      </w:pPr>
      <w:r w:rsidRPr="00484C6E">
        <w:rPr>
          <w:rFonts w:cs="Times New Roman"/>
          <w:b/>
          <w:sz w:val="28"/>
          <w:szCs w:val="28"/>
        </w:rPr>
        <w:t>Rigorózní práce</w:t>
      </w:r>
    </w:p>
    <w:p w14:paraId="30999448" w14:textId="77777777" w:rsidR="006007A1" w:rsidRPr="00484C6E" w:rsidRDefault="006007A1" w:rsidP="006007A1">
      <w:pPr>
        <w:ind w:right="-284" w:firstLine="0"/>
        <w:jc w:val="center"/>
        <w:rPr>
          <w:rFonts w:cs="Times New Roman"/>
          <w:b/>
          <w:sz w:val="28"/>
          <w:szCs w:val="28"/>
        </w:rPr>
      </w:pPr>
    </w:p>
    <w:p w14:paraId="0EDA6454" w14:textId="77777777" w:rsidR="006007A1" w:rsidRPr="00484C6E" w:rsidRDefault="006007A1" w:rsidP="006007A1">
      <w:pPr>
        <w:ind w:right="-284" w:firstLine="0"/>
        <w:rPr>
          <w:rFonts w:cs="Times New Roman"/>
          <w:b/>
          <w:sz w:val="28"/>
          <w:szCs w:val="28"/>
        </w:rPr>
      </w:pPr>
    </w:p>
    <w:p w14:paraId="6B4799A5" w14:textId="77777777" w:rsidR="00484C6E" w:rsidRPr="00484C6E" w:rsidRDefault="00484C6E" w:rsidP="006007A1">
      <w:pPr>
        <w:ind w:right="-284" w:firstLine="0"/>
        <w:rPr>
          <w:rFonts w:cs="Times New Roman"/>
          <w:b/>
          <w:sz w:val="28"/>
          <w:szCs w:val="28"/>
        </w:rPr>
      </w:pPr>
    </w:p>
    <w:p w14:paraId="34DE3272" w14:textId="77777777" w:rsidR="00484C6E" w:rsidRPr="00484C6E" w:rsidRDefault="00484C6E" w:rsidP="006007A1">
      <w:pPr>
        <w:ind w:right="-284" w:firstLine="0"/>
        <w:rPr>
          <w:rFonts w:cs="Times New Roman"/>
          <w:b/>
          <w:sz w:val="28"/>
          <w:szCs w:val="28"/>
        </w:rPr>
      </w:pPr>
    </w:p>
    <w:p w14:paraId="4B4221A5" w14:textId="77777777" w:rsidR="00484C6E" w:rsidRPr="00484C6E" w:rsidRDefault="00484C6E" w:rsidP="006007A1">
      <w:pPr>
        <w:ind w:right="-284" w:firstLine="0"/>
        <w:rPr>
          <w:rFonts w:cs="Times New Roman"/>
          <w:b/>
          <w:sz w:val="28"/>
          <w:szCs w:val="28"/>
        </w:rPr>
      </w:pPr>
    </w:p>
    <w:p w14:paraId="431195CD" w14:textId="77777777" w:rsidR="00484C6E" w:rsidRPr="00484C6E" w:rsidRDefault="00484C6E" w:rsidP="006007A1">
      <w:pPr>
        <w:ind w:right="-284" w:firstLine="0"/>
        <w:rPr>
          <w:rFonts w:cs="Times New Roman"/>
          <w:b/>
          <w:sz w:val="28"/>
          <w:szCs w:val="28"/>
        </w:rPr>
      </w:pPr>
    </w:p>
    <w:p w14:paraId="14ACB1AB" w14:textId="77777777" w:rsidR="00484C6E" w:rsidRPr="00484C6E" w:rsidRDefault="00484C6E" w:rsidP="006007A1">
      <w:pPr>
        <w:ind w:right="-284" w:firstLine="0"/>
        <w:rPr>
          <w:rFonts w:cs="Times New Roman"/>
          <w:b/>
          <w:sz w:val="28"/>
          <w:szCs w:val="28"/>
        </w:rPr>
      </w:pPr>
    </w:p>
    <w:p w14:paraId="40289894" w14:textId="77777777" w:rsidR="006007A1" w:rsidRPr="00484C6E" w:rsidRDefault="006007A1" w:rsidP="006007A1">
      <w:pPr>
        <w:ind w:right="-284" w:firstLine="0"/>
        <w:rPr>
          <w:rFonts w:cs="Times New Roman"/>
          <w:b/>
          <w:sz w:val="28"/>
          <w:szCs w:val="28"/>
        </w:rPr>
      </w:pPr>
    </w:p>
    <w:p w14:paraId="70724D17" w14:textId="77777777" w:rsidR="006007A1" w:rsidRPr="00484C6E" w:rsidRDefault="006007A1" w:rsidP="006007A1">
      <w:pPr>
        <w:ind w:right="-284" w:firstLine="0"/>
        <w:jc w:val="center"/>
        <w:rPr>
          <w:rFonts w:cs="Times New Roman"/>
          <w:b/>
          <w:sz w:val="28"/>
          <w:szCs w:val="28"/>
        </w:rPr>
      </w:pPr>
    </w:p>
    <w:p w14:paraId="6C0457B3" w14:textId="77777777" w:rsidR="006007A1" w:rsidRPr="00484C6E" w:rsidRDefault="00484C6E" w:rsidP="006007A1">
      <w:pPr>
        <w:ind w:right="-284" w:firstLine="0"/>
        <w:jc w:val="center"/>
        <w:rPr>
          <w:rFonts w:cs="Times New Roman"/>
          <w:b/>
          <w:sz w:val="28"/>
          <w:szCs w:val="28"/>
        </w:rPr>
      </w:pPr>
      <w:r w:rsidRPr="00484C6E">
        <w:rPr>
          <w:rFonts w:cs="Times New Roman"/>
          <w:b/>
          <w:sz w:val="28"/>
          <w:szCs w:val="28"/>
        </w:rPr>
        <w:t>Olomouc 2015</w:t>
      </w:r>
    </w:p>
    <w:p w14:paraId="7DA5610A" w14:textId="77777777" w:rsidR="006007A1" w:rsidRPr="00484C6E" w:rsidRDefault="006007A1" w:rsidP="006007A1">
      <w:pPr>
        <w:ind w:left="284" w:right="-284"/>
        <w:rPr>
          <w:rFonts w:cs="Times New Roman"/>
        </w:rPr>
      </w:pPr>
    </w:p>
    <w:p w14:paraId="4C88B5F1" w14:textId="77777777" w:rsidR="006007A1" w:rsidRPr="00484C6E" w:rsidRDefault="006007A1" w:rsidP="006007A1">
      <w:pPr>
        <w:ind w:left="284" w:right="-284"/>
        <w:rPr>
          <w:rFonts w:cs="Times New Roman"/>
        </w:rPr>
      </w:pPr>
    </w:p>
    <w:p w14:paraId="33B8BB63" w14:textId="77777777" w:rsidR="006007A1" w:rsidRPr="00484C6E" w:rsidRDefault="006007A1" w:rsidP="006007A1">
      <w:pPr>
        <w:ind w:left="284" w:right="-284"/>
        <w:rPr>
          <w:rFonts w:cs="Times New Roman"/>
        </w:rPr>
      </w:pPr>
    </w:p>
    <w:p w14:paraId="50F9A0D4" w14:textId="77777777" w:rsidR="006007A1" w:rsidRPr="00484C6E" w:rsidRDefault="006007A1" w:rsidP="006007A1">
      <w:pPr>
        <w:ind w:left="284" w:right="-284"/>
        <w:rPr>
          <w:rFonts w:cs="Times New Roman"/>
        </w:rPr>
      </w:pPr>
    </w:p>
    <w:p w14:paraId="139BB305" w14:textId="77777777" w:rsidR="006007A1" w:rsidRPr="00484C6E" w:rsidRDefault="006007A1" w:rsidP="006007A1">
      <w:pPr>
        <w:ind w:left="284" w:right="-284"/>
        <w:rPr>
          <w:rFonts w:cs="Times New Roman"/>
        </w:rPr>
      </w:pPr>
    </w:p>
    <w:p w14:paraId="572F7DAA" w14:textId="77777777" w:rsidR="006007A1" w:rsidRPr="00484C6E" w:rsidRDefault="006007A1" w:rsidP="006007A1">
      <w:pPr>
        <w:ind w:left="284" w:right="-284"/>
        <w:rPr>
          <w:rFonts w:cs="Times New Roman"/>
        </w:rPr>
      </w:pPr>
    </w:p>
    <w:p w14:paraId="53F4BB19" w14:textId="77777777" w:rsidR="006007A1" w:rsidRPr="00484C6E" w:rsidRDefault="006007A1" w:rsidP="006007A1">
      <w:pPr>
        <w:ind w:left="284" w:right="-284"/>
        <w:rPr>
          <w:rFonts w:cs="Times New Roman"/>
        </w:rPr>
      </w:pPr>
    </w:p>
    <w:p w14:paraId="6EBA8DD6" w14:textId="77777777" w:rsidR="006007A1" w:rsidRPr="00484C6E" w:rsidRDefault="006007A1" w:rsidP="006007A1">
      <w:pPr>
        <w:ind w:left="284" w:right="-284"/>
        <w:rPr>
          <w:rFonts w:cs="Times New Roman"/>
        </w:rPr>
      </w:pPr>
    </w:p>
    <w:p w14:paraId="05E05031" w14:textId="77777777" w:rsidR="006007A1" w:rsidRPr="00484C6E" w:rsidRDefault="006007A1" w:rsidP="006007A1">
      <w:pPr>
        <w:ind w:left="284" w:right="-284"/>
        <w:rPr>
          <w:rFonts w:cs="Times New Roman"/>
        </w:rPr>
      </w:pPr>
    </w:p>
    <w:p w14:paraId="09712E9D" w14:textId="77777777" w:rsidR="006007A1" w:rsidRPr="00484C6E" w:rsidRDefault="006007A1" w:rsidP="006007A1">
      <w:pPr>
        <w:ind w:left="284" w:right="-284"/>
        <w:rPr>
          <w:rFonts w:cs="Times New Roman"/>
        </w:rPr>
      </w:pPr>
    </w:p>
    <w:p w14:paraId="5615E319" w14:textId="77777777" w:rsidR="006007A1" w:rsidRPr="00484C6E" w:rsidRDefault="006007A1" w:rsidP="006007A1">
      <w:pPr>
        <w:ind w:left="284" w:right="-284"/>
        <w:rPr>
          <w:rFonts w:cs="Times New Roman"/>
        </w:rPr>
      </w:pPr>
    </w:p>
    <w:p w14:paraId="20B61A6A" w14:textId="77777777" w:rsidR="006007A1" w:rsidRPr="00484C6E" w:rsidRDefault="006007A1" w:rsidP="006007A1">
      <w:pPr>
        <w:ind w:left="284" w:right="-284"/>
        <w:rPr>
          <w:rFonts w:cs="Times New Roman"/>
        </w:rPr>
      </w:pPr>
    </w:p>
    <w:p w14:paraId="0520104E" w14:textId="77777777" w:rsidR="006007A1" w:rsidRPr="00484C6E" w:rsidRDefault="006007A1" w:rsidP="006007A1">
      <w:pPr>
        <w:ind w:left="284" w:right="-284"/>
        <w:rPr>
          <w:rFonts w:cs="Times New Roman"/>
        </w:rPr>
      </w:pPr>
    </w:p>
    <w:p w14:paraId="3A1E31DD" w14:textId="77777777" w:rsidR="006007A1" w:rsidRPr="00484C6E" w:rsidRDefault="006007A1" w:rsidP="006007A1">
      <w:pPr>
        <w:ind w:left="284" w:right="-284"/>
        <w:rPr>
          <w:rFonts w:cs="Times New Roman"/>
        </w:rPr>
      </w:pPr>
    </w:p>
    <w:p w14:paraId="336BC799" w14:textId="77777777" w:rsidR="006007A1" w:rsidRPr="00484C6E" w:rsidRDefault="006007A1" w:rsidP="006007A1">
      <w:pPr>
        <w:ind w:left="284" w:right="-284"/>
        <w:rPr>
          <w:rFonts w:cs="Times New Roman"/>
        </w:rPr>
      </w:pPr>
    </w:p>
    <w:p w14:paraId="48D50A07" w14:textId="77777777" w:rsidR="006007A1" w:rsidRPr="00484C6E" w:rsidRDefault="006007A1" w:rsidP="006007A1">
      <w:pPr>
        <w:ind w:left="284" w:right="-284"/>
        <w:rPr>
          <w:rFonts w:cs="Times New Roman"/>
        </w:rPr>
      </w:pPr>
    </w:p>
    <w:p w14:paraId="2FEE9964" w14:textId="77777777" w:rsidR="006007A1" w:rsidRPr="00484C6E" w:rsidRDefault="006007A1" w:rsidP="006007A1">
      <w:pPr>
        <w:ind w:left="284" w:right="-284"/>
        <w:rPr>
          <w:rFonts w:cs="Times New Roman"/>
        </w:rPr>
      </w:pPr>
    </w:p>
    <w:p w14:paraId="6F7F6BEA" w14:textId="77777777" w:rsidR="006007A1" w:rsidRPr="00484C6E" w:rsidRDefault="006007A1" w:rsidP="006007A1">
      <w:pPr>
        <w:ind w:left="284" w:right="-284"/>
        <w:rPr>
          <w:rFonts w:cs="Times New Roman"/>
        </w:rPr>
      </w:pPr>
    </w:p>
    <w:p w14:paraId="065BE101" w14:textId="77777777" w:rsidR="006007A1" w:rsidRPr="00484C6E" w:rsidRDefault="006007A1" w:rsidP="006007A1">
      <w:pPr>
        <w:ind w:left="284" w:right="-284"/>
        <w:rPr>
          <w:rFonts w:cs="Times New Roman"/>
        </w:rPr>
      </w:pPr>
    </w:p>
    <w:p w14:paraId="0DD3938C" w14:textId="77777777" w:rsidR="006007A1" w:rsidRPr="00484C6E" w:rsidRDefault="006007A1" w:rsidP="006007A1">
      <w:pPr>
        <w:ind w:left="284" w:right="-284"/>
        <w:rPr>
          <w:rFonts w:cs="Times New Roman"/>
        </w:rPr>
      </w:pPr>
    </w:p>
    <w:p w14:paraId="08D00D79" w14:textId="77777777" w:rsidR="006007A1" w:rsidRPr="00484C6E" w:rsidRDefault="006007A1" w:rsidP="006007A1">
      <w:pPr>
        <w:ind w:left="284" w:right="-284"/>
        <w:rPr>
          <w:rFonts w:cs="Times New Roman"/>
        </w:rPr>
      </w:pPr>
    </w:p>
    <w:p w14:paraId="30A1837F" w14:textId="77777777" w:rsidR="006007A1" w:rsidRPr="00484C6E" w:rsidRDefault="006007A1" w:rsidP="006007A1">
      <w:pPr>
        <w:ind w:left="284" w:right="-284"/>
        <w:rPr>
          <w:rFonts w:cs="Times New Roman"/>
        </w:rPr>
      </w:pPr>
    </w:p>
    <w:p w14:paraId="3F3E5CE1" w14:textId="77777777" w:rsidR="006007A1" w:rsidRPr="00484C6E" w:rsidRDefault="006007A1" w:rsidP="006007A1">
      <w:pPr>
        <w:ind w:left="284" w:right="-284"/>
        <w:rPr>
          <w:rFonts w:cs="Times New Roman"/>
        </w:rPr>
      </w:pPr>
    </w:p>
    <w:p w14:paraId="567DF0FD" w14:textId="77777777" w:rsidR="006007A1" w:rsidRPr="00484C6E" w:rsidRDefault="006007A1" w:rsidP="006007A1">
      <w:pPr>
        <w:ind w:left="284" w:right="-284"/>
        <w:rPr>
          <w:rFonts w:cs="Times New Roman"/>
        </w:rPr>
      </w:pPr>
    </w:p>
    <w:p w14:paraId="3892FE2A" w14:textId="77777777" w:rsidR="006007A1" w:rsidRPr="00484C6E" w:rsidRDefault="006007A1" w:rsidP="006007A1">
      <w:pPr>
        <w:ind w:left="284" w:right="-284"/>
        <w:rPr>
          <w:rFonts w:cs="Times New Roman"/>
        </w:rPr>
      </w:pPr>
    </w:p>
    <w:p w14:paraId="7A2D6C71" w14:textId="77777777" w:rsidR="006007A1" w:rsidRPr="00484C6E" w:rsidRDefault="006007A1" w:rsidP="006007A1">
      <w:pPr>
        <w:ind w:left="284" w:right="-284"/>
        <w:rPr>
          <w:rFonts w:cs="Times New Roman"/>
        </w:rPr>
      </w:pPr>
    </w:p>
    <w:p w14:paraId="3BA62D6D" w14:textId="77777777" w:rsidR="006007A1" w:rsidRPr="00484C6E" w:rsidRDefault="006007A1" w:rsidP="006007A1">
      <w:pPr>
        <w:rPr>
          <w:rFonts w:eastAsia="Times New Roman" w:cs="Times New Roman"/>
          <w:bCs/>
        </w:rPr>
      </w:pPr>
      <w:r w:rsidRPr="00484C6E">
        <w:rPr>
          <w:rFonts w:cs="Times New Roman"/>
        </w:rPr>
        <w:t xml:space="preserve">„Prohlašuji, že jsem </w:t>
      </w:r>
      <w:r w:rsidR="00484C6E" w:rsidRPr="00484C6E">
        <w:rPr>
          <w:rFonts w:cs="Times New Roman"/>
        </w:rPr>
        <w:t>rigor</w:t>
      </w:r>
      <w:r w:rsidR="00484C6E">
        <w:rPr>
          <w:rFonts w:cs="Times New Roman"/>
        </w:rPr>
        <w:t>ózní</w:t>
      </w:r>
      <w:r w:rsidRPr="00484C6E">
        <w:rPr>
          <w:rFonts w:cs="Times New Roman"/>
        </w:rPr>
        <w:t xml:space="preserve"> práci na téma </w:t>
      </w:r>
      <w:r w:rsidR="00484C6E" w:rsidRPr="00484C6E">
        <w:rPr>
          <w:rFonts w:eastAsia="Times New Roman" w:cs="Times New Roman"/>
          <w:bCs/>
        </w:rPr>
        <w:t>Role Eurojustu v rámci mezinárodní justiční spolupráce ve věcech trestních</w:t>
      </w:r>
      <w:r w:rsidR="00484C6E">
        <w:rPr>
          <w:rFonts w:eastAsia="Times New Roman" w:cs="Times New Roman"/>
          <w:bCs/>
          <w:i/>
        </w:rPr>
        <w:t xml:space="preserve"> </w:t>
      </w:r>
      <w:r w:rsidRPr="00484C6E">
        <w:rPr>
          <w:rFonts w:cs="Times New Roman"/>
        </w:rPr>
        <w:t>vypracoval samostatně a citoval jsem všechny použité zdroje.“</w:t>
      </w:r>
    </w:p>
    <w:p w14:paraId="71298A88" w14:textId="77777777" w:rsidR="006007A1" w:rsidRPr="00484C6E" w:rsidRDefault="006007A1" w:rsidP="006007A1">
      <w:pPr>
        <w:ind w:left="284" w:right="-284"/>
        <w:rPr>
          <w:rFonts w:cs="Times New Roman"/>
        </w:rPr>
      </w:pPr>
    </w:p>
    <w:p w14:paraId="61B47EBD" w14:textId="77777777" w:rsidR="006007A1" w:rsidRPr="00484C6E" w:rsidRDefault="006007A1" w:rsidP="006007A1">
      <w:pPr>
        <w:ind w:left="284" w:right="-284"/>
        <w:rPr>
          <w:rFonts w:cs="Times New Roman"/>
        </w:rPr>
      </w:pPr>
    </w:p>
    <w:p w14:paraId="646EF1E6" w14:textId="77777777" w:rsidR="006007A1" w:rsidRPr="00484C6E" w:rsidRDefault="006007A1" w:rsidP="006007A1">
      <w:pPr>
        <w:ind w:left="284" w:right="-284"/>
        <w:rPr>
          <w:rFonts w:cs="Times New Roman"/>
        </w:rPr>
      </w:pPr>
    </w:p>
    <w:p w14:paraId="0F42EB36" w14:textId="77777777" w:rsidR="003C23F9" w:rsidRPr="00484C6E" w:rsidRDefault="003C23F9" w:rsidP="006007A1">
      <w:pPr>
        <w:ind w:left="284" w:right="-284"/>
        <w:rPr>
          <w:rFonts w:cs="Times New Roman"/>
        </w:rPr>
      </w:pPr>
    </w:p>
    <w:p w14:paraId="15462440" w14:textId="77777777" w:rsidR="006007A1" w:rsidRPr="00484C6E" w:rsidRDefault="006007A1" w:rsidP="003C23F9">
      <w:pPr>
        <w:ind w:right="-284"/>
        <w:rPr>
          <w:rFonts w:cs="Times New Roman"/>
        </w:rPr>
      </w:pPr>
      <w:r w:rsidRPr="00484C6E">
        <w:rPr>
          <w:rFonts w:cs="Times New Roman"/>
        </w:rPr>
        <w:t xml:space="preserve">V Olomouci dne </w:t>
      </w:r>
      <w:r w:rsidR="003C23F9" w:rsidRPr="00484C6E">
        <w:rPr>
          <w:rFonts w:cs="Times New Roman"/>
        </w:rPr>
        <w:t>3</w:t>
      </w:r>
      <w:r w:rsidR="00E4795F">
        <w:rPr>
          <w:rFonts w:cs="Times New Roman"/>
        </w:rPr>
        <w:t>0</w:t>
      </w:r>
      <w:r w:rsidRPr="00484C6E">
        <w:rPr>
          <w:rFonts w:cs="Times New Roman"/>
        </w:rPr>
        <w:t xml:space="preserve">. </w:t>
      </w:r>
      <w:r w:rsidR="00E4795F">
        <w:rPr>
          <w:rFonts w:cs="Times New Roman"/>
        </w:rPr>
        <w:t>dubna</w:t>
      </w:r>
      <w:r w:rsidR="00484C6E">
        <w:rPr>
          <w:rFonts w:cs="Times New Roman"/>
        </w:rPr>
        <w:t xml:space="preserve"> 2015</w:t>
      </w:r>
      <w:r w:rsidRPr="00484C6E">
        <w:rPr>
          <w:rFonts w:cs="Times New Roman"/>
        </w:rPr>
        <w:t xml:space="preserve"> </w:t>
      </w:r>
      <w:r w:rsidR="003C23F9" w:rsidRPr="00484C6E">
        <w:rPr>
          <w:rFonts w:cs="Times New Roman"/>
        </w:rPr>
        <w:tab/>
      </w:r>
      <w:r w:rsidR="003C23F9" w:rsidRPr="00484C6E">
        <w:rPr>
          <w:rFonts w:cs="Times New Roman"/>
        </w:rPr>
        <w:tab/>
      </w:r>
      <w:r w:rsidR="003C23F9" w:rsidRPr="00484C6E">
        <w:rPr>
          <w:rFonts w:cs="Times New Roman"/>
        </w:rPr>
        <w:tab/>
        <w:t>……………………………………</w:t>
      </w:r>
      <w:r w:rsidRPr="00484C6E">
        <w:rPr>
          <w:rFonts w:cs="Times New Roman"/>
        </w:rPr>
        <w:tab/>
      </w:r>
    </w:p>
    <w:p w14:paraId="3EE9767A" w14:textId="77777777" w:rsidR="006007A1" w:rsidRPr="00484C6E" w:rsidRDefault="006007A1" w:rsidP="006007A1">
      <w:pPr>
        <w:widowControl w:val="0"/>
        <w:autoSpaceDE w:val="0"/>
        <w:rPr>
          <w:rFonts w:cs="Times New Roman"/>
          <w:b/>
          <w:sz w:val="32"/>
          <w:szCs w:val="32"/>
        </w:rPr>
      </w:pPr>
    </w:p>
    <w:p w14:paraId="1D730E40" w14:textId="77777777" w:rsidR="006007A1" w:rsidRPr="00484C6E" w:rsidRDefault="006007A1" w:rsidP="00D0757B">
      <w:pPr>
        <w:ind w:right="-284" w:firstLine="0"/>
        <w:rPr>
          <w:rFonts w:cs="Times New Roman"/>
        </w:rPr>
      </w:pPr>
    </w:p>
    <w:p w14:paraId="61F65E40" w14:textId="77777777" w:rsidR="003A510D" w:rsidRPr="00D0757B" w:rsidRDefault="003A510D" w:rsidP="00D0757B">
      <w:pPr>
        <w:spacing w:after="200" w:line="276" w:lineRule="auto"/>
        <w:ind w:firstLine="0"/>
        <w:jc w:val="left"/>
        <w:rPr>
          <w:rFonts w:cs="Times New Roman"/>
        </w:rPr>
      </w:pPr>
      <w:bookmarkStart w:id="2" w:name="_Toc324892391"/>
      <w:r w:rsidRPr="00D0757B">
        <w:rPr>
          <w:rFonts w:cs="Times New Roman"/>
        </w:rPr>
        <w:lastRenderedPageBreak/>
        <w:t>O</w:t>
      </w:r>
      <w:bookmarkEnd w:id="0"/>
      <w:bookmarkEnd w:id="1"/>
      <w:r w:rsidR="003C23F9" w:rsidRPr="00D0757B">
        <w:rPr>
          <w:rFonts w:cs="Times New Roman"/>
        </w:rPr>
        <w:t>BSAH</w:t>
      </w:r>
      <w:bookmarkEnd w:id="2"/>
    </w:p>
    <w:p w14:paraId="438AB583" w14:textId="77777777" w:rsidR="000E6C1E" w:rsidRPr="00C840D0" w:rsidRDefault="000E6C1E" w:rsidP="000E6C1E">
      <w:pPr>
        <w:rPr>
          <w:rFonts w:cs="Times New Roman"/>
          <w:highlight w:val="green"/>
        </w:rPr>
      </w:pPr>
    </w:p>
    <w:sdt>
      <w:sdtPr>
        <w:rPr>
          <w:rFonts w:cs="Times New Roman"/>
          <w:b w:val="0"/>
          <w:bCs/>
          <w:highlight w:val="green"/>
        </w:rPr>
        <w:id w:val="11572752"/>
        <w:docPartObj>
          <w:docPartGallery w:val="Table of Contents"/>
          <w:docPartUnique/>
        </w:docPartObj>
      </w:sdtPr>
      <w:sdtEndPr>
        <w:rPr>
          <w:bCs w:val="0"/>
        </w:rPr>
      </w:sdtEndPr>
      <w:sdtContent>
        <w:p w14:paraId="21876330" w14:textId="10575156" w:rsidR="005724E1" w:rsidRDefault="00585DD2">
          <w:pPr>
            <w:pStyle w:val="Obsah1"/>
            <w:rPr>
              <w:rFonts w:asciiTheme="minorHAnsi" w:eastAsiaTheme="minorEastAsia" w:hAnsiTheme="minorHAnsi"/>
              <w:b w:val="0"/>
              <w:noProof/>
              <w:sz w:val="22"/>
              <w:lang w:eastAsia="cs-CZ"/>
            </w:rPr>
          </w:pPr>
          <w:r w:rsidRPr="00C840D0">
            <w:rPr>
              <w:rFonts w:cs="Times New Roman"/>
              <w:highlight w:val="green"/>
            </w:rPr>
            <w:fldChar w:fldCharType="begin"/>
          </w:r>
          <w:r w:rsidRPr="00C840D0">
            <w:rPr>
              <w:rFonts w:cs="Times New Roman"/>
              <w:highlight w:val="green"/>
            </w:rPr>
            <w:instrText xml:space="preserve"> TOC \o "1-3" \h \z \u </w:instrText>
          </w:r>
          <w:r w:rsidRPr="00C840D0">
            <w:rPr>
              <w:rFonts w:cs="Times New Roman"/>
              <w:highlight w:val="green"/>
            </w:rPr>
            <w:fldChar w:fldCharType="separate"/>
          </w:r>
          <w:hyperlink w:anchor="_Toc420409111" w:history="1">
            <w:r w:rsidR="005724E1" w:rsidRPr="00407F89">
              <w:rPr>
                <w:rStyle w:val="Hypertextovodkaz"/>
                <w:noProof/>
              </w:rPr>
              <w:t>Úvod</w:t>
            </w:r>
            <w:r w:rsidR="005724E1">
              <w:rPr>
                <w:noProof/>
                <w:webHidden/>
              </w:rPr>
              <w:tab/>
              <w:t>………………………………………………………………………………………...</w:t>
            </w:r>
            <w:r w:rsidR="005724E1">
              <w:rPr>
                <w:noProof/>
                <w:webHidden/>
              </w:rPr>
              <w:fldChar w:fldCharType="begin"/>
            </w:r>
            <w:r w:rsidR="005724E1">
              <w:rPr>
                <w:noProof/>
                <w:webHidden/>
              </w:rPr>
              <w:instrText xml:space="preserve"> PAGEREF _Toc420409111 \h </w:instrText>
            </w:r>
            <w:r w:rsidR="005724E1">
              <w:rPr>
                <w:noProof/>
                <w:webHidden/>
              </w:rPr>
            </w:r>
            <w:r w:rsidR="005724E1">
              <w:rPr>
                <w:noProof/>
                <w:webHidden/>
              </w:rPr>
              <w:fldChar w:fldCharType="separate"/>
            </w:r>
            <w:r w:rsidR="00D41CFF">
              <w:rPr>
                <w:noProof/>
                <w:webHidden/>
              </w:rPr>
              <w:t>5</w:t>
            </w:r>
            <w:r w:rsidR="005724E1">
              <w:rPr>
                <w:noProof/>
                <w:webHidden/>
              </w:rPr>
              <w:fldChar w:fldCharType="end"/>
            </w:r>
          </w:hyperlink>
        </w:p>
        <w:p w14:paraId="61F4F443" w14:textId="77777777" w:rsidR="005724E1" w:rsidRDefault="005724E1">
          <w:pPr>
            <w:pStyle w:val="Obsah1"/>
            <w:rPr>
              <w:rFonts w:asciiTheme="minorHAnsi" w:eastAsiaTheme="minorEastAsia" w:hAnsiTheme="minorHAnsi"/>
              <w:b w:val="0"/>
              <w:noProof/>
              <w:sz w:val="22"/>
              <w:lang w:eastAsia="cs-CZ"/>
            </w:rPr>
          </w:pPr>
          <w:hyperlink w:anchor="_Toc420409112" w:history="1">
            <w:r w:rsidRPr="00407F89">
              <w:rPr>
                <w:rStyle w:val="Hypertextovodkaz"/>
                <w:rFonts w:cs="Times New Roman"/>
                <w:noProof/>
              </w:rPr>
              <w:t>1</w:t>
            </w:r>
            <w:r>
              <w:rPr>
                <w:rFonts w:asciiTheme="minorHAnsi" w:eastAsiaTheme="minorEastAsia" w:hAnsiTheme="minorHAnsi"/>
                <w:b w:val="0"/>
                <w:noProof/>
                <w:sz w:val="22"/>
                <w:lang w:eastAsia="cs-CZ"/>
              </w:rPr>
              <w:tab/>
            </w:r>
            <w:r w:rsidRPr="00407F89">
              <w:rPr>
                <w:rStyle w:val="Hypertextovodkaz"/>
                <w:rFonts w:cs="Times New Roman"/>
                <w:noProof/>
              </w:rPr>
              <w:t>Vývoj evropské justiční spolupráce v trestních věcech</w:t>
            </w:r>
            <w:r>
              <w:rPr>
                <w:noProof/>
                <w:webHidden/>
              </w:rPr>
              <w:tab/>
            </w:r>
            <w:r>
              <w:rPr>
                <w:noProof/>
                <w:webHidden/>
              </w:rPr>
              <w:fldChar w:fldCharType="begin"/>
            </w:r>
            <w:r>
              <w:rPr>
                <w:noProof/>
                <w:webHidden/>
              </w:rPr>
              <w:instrText xml:space="preserve"> PAGEREF _Toc420409112 \h </w:instrText>
            </w:r>
            <w:r>
              <w:rPr>
                <w:noProof/>
                <w:webHidden/>
              </w:rPr>
            </w:r>
            <w:r>
              <w:rPr>
                <w:noProof/>
                <w:webHidden/>
              </w:rPr>
              <w:fldChar w:fldCharType="separate"/>
            </w:r>
            <w:r w:rsidR="00D41CFF">
              <w:rPr>
                <w:noProof/>
                <w:webHidden/>
              </w:rPr>
              <w:t>9</w:t>
            </w:r>
            <w:r>
              <w:rPr>
                <w:noProof/>
                <w:webHidden/>
              </w:rPr>
              <w:fldChar w:fldCharType="end"/>
            </w:r>
          </w:hyperlink>
        </w:p>
        <w:p w14:paraId="0D4BA7A7" w14:textId="67E1DA4D" w:rsidR="005724E1" w:rsidRDefault="005724E1">
          <w:pPr>
            <w:pStyle w:val="Obsah2"/>
            <w:rPr>
              <w:rFonts w:asciiTheme="minorHAnsi" w:eastAsiaTheme="minorEastAsia" w:hAnsiTheme="minorHAnsi"/>
              <w:noProof/>
              <w:sz w:val="22"/>
              <w:lang w:eastAsia="cs-CZ"/>
            </w:rPr>
          </w:pPr>
          <w:hyperlink w:anchor="_Toc420409113" w:history="1">
            <w:r w:rsidRPr="00407F89">
              <w:rPr>
                <w:rStyle w:val="Hypertextovodkaz"/>
                <w:rFonts w:cs="Times New Roman"/>
                <w:noProof/>
              </w:rPr>
              <w:t>1.1</w:t>
            </w:r>
            <w:r>
              <w:rPr>
                <w:rFonts w:asciiTheme="minorHAnsi" w:eastAsiaTheme="minorEastAsia" w:hAnsiTheme="minorHAnsi"/>
                <w:noProof/>
                <w:sz w:val="22"/>
                <w:lang w:eastAsia="cs-CZ"/>
              </w:rPr>
              <w:tab/>
            </w:r>
            <w:r w:rsidRPr="00407F89">
              <w:rPr>
                <w:rStyle w:val="Hypertextovodkaz"/>
                <w:noProof/>
              </w:rPr>
              <w:t>Spolupráce ve věcech trestních před přijetím</w:t>
            </w:r>
            <w:r w:rsidRPr="00407F89">
              <w:rPr>
                <w:rStyle w:val="Hypertextovodkaz"/>
                <w:rFonts w:cs="Times New Roman"/>
                <w:noProof/>
              </w:rPr>
              <w:t xml:space="preserve"> Maastrichtské smlouvy</w:t>
            </w:r>
            <w:r>
              <w:rPr>
                <w:rStyle w:val="Hypertextovodkaz"/>
                <w:rFonts w:cs="Times New Roman"/>
                <w:noProof/>
              </w:rPr>
              <w:t>……………...</w:t>
            </w:r>
            <w:r>
              <w:rPr>
                <w:noProof/>
                <w:webHidden/>
              </w:rPr>
              <w:tab/>
            </w:r>
            <w:r>
              <w:rPr>
                <w:noProof/>
                <w:webHidden/>
              </w:rPr>
              <w:fldChar w:fldCharType="begin"/>
            </w:r>
            <w:r>
              <w:rPr>
                <w:noProof/>
                <w:webHidden/>
              </w:rPr>
              <w:instrText xml:space="preserve"> PAGEREF _Toc420409113 \h </w:instrText>
            </w:r>
            <w:r>
              <w:rPr>
                <w:noProof/>
                <w:webHidden/>
              </w:rPr>
            </w:r>
            <w:r>
              <w:rPr>
                <w:noProof/>
                <w:webHidden/>
              </w:rPr>
              <w:fldChar w:fldCharType="separate"/>
            </w:r>
            <w:r w:rsidR="00D41CFF">
              <w:rPr>
                <w:noProof/>
                <w:webHidden/>
              </w:rPr>
              <w:t>10</w:t>
            </w:r>
            <w:r>
              <w:rPr>
                <w:noProof/>
                <w:webHidden/>
              </w:rPr>
              <w:fldChar w:fldCharType="end"/>
            </w:r>
          </w:hyperlink>
        </w:p>
        <w:p w14:paraId="2A6B6811" w14:textId="785B83A2" w:rsidR="005724E1" w:rsidRDefault="005724E1">
          <w:pPr>
            <w:pStyle w:val="Obsah2"/>
            <w:rPr>
              <w:rFonts w:asciiTheme="minorHAnsi" w:eastAsiaTheme="minorEastAsia" w:hAnsiTheme="minorHAnsi"/>
              <w:noProof/>
              <w:sz w:val="22"/>
              <w:lang w:eastAsia="cs-CZ"/>
            </w:rPr>
          </w:pPr>
          <w:hyperlink w:anchor="_Toc420409114" w:history="1">
            <w:r w:rsidRPr="00407F89">
              <w:rPr>
                <w:rStyle w:val="Hypertextovodkaz"/>
                <w:rFonts w:cs="Times New Roman"/>
                <w:noProof/>
              </w:rPr>
              <w:t>1.2</w:t>
            </w:r>
            <w:r>
              <w:rPr>
                <w:rFonts w:asciiTheme="minorHAnsi" w:eastAsiaTheme="minorEastAsia" w:hAnsiTheme="minorHAnsi"/>
                <w:noProof/>
                <w:sz w:val="22"/>
                <w:lang w:eastAsia="cs-CZ"/>
              </w:rPr>
              <w:tab/>
            </w:r>
            <w:r w:rsidRPr="00407F89">
              <w:rPr>
                <w:rStyle w:val="Hypertextovodkaz"/>
                <w:rFonts w:cs="Times New Roman"/>
                <w:noProof/>
              </w:rPr>
              <w:t>Trestní spolupráce podle Maastrichtské smlouvy</w:t>
            </w:r>
            <w:r>
              <w:rPr>
                <w:rStyle w:val="Hypertextovodkaz"/>
                <w:rFonts w:cs="Times New Roman"/>
                <w:noProof/>
              </w:rPr>
              <w:t>………………………………….</w:t>
            </w:r>
            <w:r>
              <w:rPr>
                <w:noProof/>
                <w:webHidden/>
              </w:rPr>
              <w:tab/>
            </w:r>
            <w:r>
              <w:rPr>
                <w:noProof/>
                <w:webHidden/>
              </w:rPr>
              <w:fldChar w:fldCharType="begin"/>
            </w:r>
            <w:r>
              <w:rPr>
                <w:noProof/>
                <w:webHidden/>
              </w:rPr>
              <w:instrText xml:space="preserve"> PAGEREF _Toc420409114 \h </w:instrText>
            </w:r>
            <w:r>
              <w:rPr>
                <w:noProof/>
                <w:webHidden/>
              </w:rPr>
            </w:r>
            <w:r>
              <w:rPr>
                <w:noProof/>
                <w:webHidden/>
              </w:rPr>
              <w:fldChar w:fldCharType="separate"/>
            </w:r>
            <w:r w:rsidR="00D41CFF">
              <w:rPr>
                <w:noProof/>
                <w:webHidden/>
              </w:rPr>
              <w:t>12</w:t>
            </w:r>
            <w:r>
              <w:rPr>
                <w:noProof/>
                <w:webHidden/>
              </w:rPr>
              <w:fldChar w:fldCharType="end"/>
            </w:r>
          </w:hyperlink>
        </w:p>
        <w:p w14:paraId="75842911" w14:textId="2C1EC9C3" w:rsidR="005724E1" w:rsidRDefault="005724E1">
          <w:pPr>
            <w:pStyle w:val="Obsah2"/>
            <w:rPr>
              <w:rFonts w:asciiTheme="minorHAnsi" w:eastAsiaTheme="minorEastAsia" w:hAnsiTheme="minorHAnsi"/>
              <w:noProof/>
              <w:sz w:val="22"/>
              <w:lang w:eastAsia="cs-CZ"/>
            </w:rPr>
          </w:pPr>
          <w:hyperlink w:anchor="_Toc420409115" w:history="1">
            <w:r w:rsidRPr="00407F89">
              <w:rPr>
                <w:rStyle w:val="Hypertextovodkaz"/>
                <w:rFonts w:cs="Times New Roman"/>
                <w:noProof/>
              </w:rPr>
              <w:t>1.3</w:t>
            </w:r>
            <w:r>
              <w:rPr>
                <w:rFonts w:asciiTheme="minorHAnsi" w:eastAsiaTheme="minorEastAsia" w:hAnsiTheme="minorHAnsi"/>
                <w:noProof/>
                <w:sz w:val="22"/>
                <w:lang w:eastAsia="cs-CZ"/>
              </w:rPr>
              <w:tab/>
            </w:r>
            <w:r w:rsidRPr="00407F89">
              <w:rPr>
                <w:rStyle w:val="Hypertextovodkaz"/>
                <w:rFonts w:cs="Times New Roman"/>
                <w:noProof/>
              </w:rPr>
              <w:t>Změny ve třetím pilíři na podkladě Amsterodamské smlouvy</w:t>
            </w:r>
            <w:r>
              <w:rPr>
                <w:rStyle w:val="Hypertextovodkaz"/>
                <w:rFonts w:cs="Times New Roman"/>
                <w:noProof/>
              </w:rPr>
              <w:t>……………………..</w:t>
            </w:r>
            <w:r>
              <w:rPr>
                <w:noProof/>
                <w:webHidden/>
              </w:rPr>
              <w:tab/>
            </w:r>
            <w:r>
              <w:rPr>
                <w:noProof/>
                <w:webHidden/>
              </w:rPr>
              <w:fldChar w:fldCharType="begin"/>
            </w:r>
            <w:r>
              <w:rPr>
                <w:noProof/>
                <w:webHidden/>
              </w:rPr>
              <w:instrText xml:space="preserve"> PAGEREF _Toc420409115 \h </w:instrText>
            </w:r>
            <w:r>
              <w:rPr>
                <w:noProof/>
                <w:webHidden/>
              </w:rPr>
            </w:r>
            <w:r>
              <w:rPr>
                <w:noProof/>
                <w:webHidden/>
              </w:rPr>
              <w:fldChar w:fldCharType="separate"/>
            </w:r>
            <w:r w:rsidR="00D41CFF">
              <w:rPr>
                <w:noProof/>
                <w:webHidden/>
              </w:rPr>
              <w:t>15</w:t>
            </w:r>
            <w:r>
              <w:rPr>
                <w:noProof/>
                <w:webHidden/>
              </w:rPr>
              <w:fldChar w:fldCharType="end"/>
            </w:r>
          </w:hyperlink>
        </w:p>
        <w:p w14:paraId="6A2869A9" w14:textId="03D97CD2" w:rsidR="005724E1" w:rsidRDefault="005724E1">
          <w:pPr>
            <w:pStyle w:val="Obsah2"/>
            <w:rPr>
              <w:rFonts w:asciiTheme="minorHAnsi" w:eastAsiaTheme="minorEastAsia" w:hAnsiTheme="minorHAnsi"/>
              <w:noProof/>
              <w:sz w:val="22"/>
              <w:lang w:eastAsia="cs-CZ"/>
            </w:rPr>
          </w:pPr>
          <w:hyperlink w:anchor="_Toc420409116" w:history="1">
            <w:r w:rsidRPr="00407F89">
              <w:rPr>
                <w:rStyle w:val="Hypertextovodkaz"/>
                <w:rFonts w:cs="Times New Roman"/>
                <w:noProof/>
              </w:rPr>
              <w:t>1.4</w:t>
            </w:r>
            <w:r>
              <w:rPr>
                <w:rFonts w:asciiTheme="minorHAnsi" w:eastAsiaTheme="minorEastAsia" w:hAnsiTheme="minorHAnsi"/>
                <w:noProof/>
                <w:sz w:val="22"/>
                <w:lang w:eastAsia="cs-CZ"/>
              </w:rPr>
              <w:tab/>
            </w:r>
            <w:r w:rsidRPr="00407F89">
              <w:rPr>
                <w:rStyle w:val="Hypertextovodkaz"/>
                <w:rFonts w:cs="Times New Roman"/>
                <w:noProof/>
              </w:rPr>
              <w:t>Spolupráce v trestních věcech ve znění Smlouvy z</w:t>
            </w:r>
            <w:r>
              <w:rPr>
                <w:rStyle w:val="Hypertextovodkaz"/>
                <w:rFonts w:cs="Times New Roman"/>
                <w:noProof/>
              </w:rPr>
              <w:t> </w:t>
            </w:r>
            <w:r w:rsidRPr="00407F89">
              <w:rPr>
                <w:rStyle w:val="Hypertextovodkaz"/>
                <w:rFonts w:cs="Times New Roman"/>
                <w:noProof/>
              </w:rPr>
              <w:t>Nice</w:t>
            </w:r>
            <w:r>
              <w:rPr>
                <w:rStyle w:val="Hypertextovodkaz"/>
                <w:rFonts w:cs="Times New Roman"/>
                <w:noProof/>
              </w:rPr>
              <w:t>…………………………..</w:t>
            </w:r>
            <w:r>
              <w:rPr>
                <w:noProof/>
                <w:webHidden/>
              </w:rPr>
              <w:tab/>
            </w:r>
            <w:r>
              <w:rPr>
                <w:noProof/>
                <w:webHidden/>
              </w:rPr>
              <w:fldChar w:fldCharType="begin"/>
            </w:r>
            <w:r>
              <w:rPr>
                <w:noProof/>
                <w:webHidden/>
              </w:rPr>
              <w:instrText xml:space="preserve"> PAGEREF _Toc420409116 \h </w:instrText>
            </w:r>
            <w:r>
              <w:rPr>
                <w:noProof/>
                <w:webHidden/>
              </w:rPr>
            </w:r>
            <w:r>
              <w:rPr>
                <w:noProof/>
                <w:webHidden/>
              </w:rPr>
              <w:fldChar w:fldCharType="separate"/>
            </w:r>
            <w:r w:rsidR="00D41CFF">
              <w:rPr>
                <w:noProof/>
                <w:webHidden/>
              </w:rPr>
              <w:t>19</w:t>
            </w:r>
            <w:r>
              <w:rPr>
                <w:noProof/>
                <w:webHidden/>
              </w:rPr>
              <w:fldChar w:fldCharType="end"/>
            </w:r>
          </w:hyperlink>
        </w:p>
        <w:p w14:paraId="2B6A553B" w14:textId="789D62C5" w:rsidR="005724E1" w:rsidRDefault="005724E1">
          <w:pPr>
            <w:pStyle w:val="Obsah2"/>
            <w:rPr>
              <w:rFonts w:asciiTheme="minorHAnsi" w:eastAsiaTheme="minorEastAsia" w:hAnsiTheme="minorHAnsi"/>
              <w:noProof/>
              <w:sz w:val="22"/>
              <w:lang w:eastAsia="cs-CZ"/>
            </w:rPr>
          </w:pPr>
          <w:hyperlink w:anchor="_Toc420409117" w:history="1">
            <w:r w:rsidRPr="00407F89">
              <w:rPr>
                <w:rStyle w:val="Hypertextovodkaz"/>
                <w:rFonts w:cs="Times New Roman"/>
                <w:noProof/>
              </w:rPr>
              <w:t>1.5</w:t>
            </w:r>
            <w:r>
              <w:rPr>
                <w:rFonts w:asciiTheme="minorHAnsi" w:eastAsiaTheme="minorEastAsia" w:hAnsiTheme="minorHAnsi"/>
                <w:noProof/>
                <w:sz w:val="22"/>
                <w:lang w:eastAsia="cs-CZ"/>
              </w:rPr>
              <w:tab/>
            </w:r>
            <w:r w:rsidRPr="00407F89">
              <w:rPr>
                <w:rStyle w:val="Hypertextovodkaz"/>
                <w:rFonts w:cs="Times New Roman"/>
                <w:noProof/>
              </w:rPr>
              <w:t>Spolupráce v trestních věcech optikou Lisabonské smlouvy</w:t>
            </w:r>
            <w:r>
              <w:rPr>
                <w:rStyle w:val="Hypertextovodkaz"/>
                <w:rFonts w:cs="Times New Roman"/>
                <w:noProof/>
              </w:rPr>
              <w:t>………………………</w:t>
            </w:r>
            <w:r>
              <w:rPr>
                <w:noProof/>
                <w:webHidden/>
              </w:rPr>
              <w:tab/>
            </w:r>
            <w:r>
              <w:rPr>
                <w:noProof/>
                <w:webHidden/>
              </w:rPr>
              <w:fldChar w:fldCharType="begin"/>
            </w:r>
            <w:r>
              <w:rPr>
                <w:noProof/>
                <w:webHidden/>
              </w:rPr>
              <w:instrText xml:space="preserve"> PAGEREF _Toc420409117 \h </w:instrText>
            </w:r>
            <w:r>
              <w:rPr>
                <w:noProof/>
                <w:webHidden/>
              </w:rPr>
            </w:r>
            <w:r>
              <w:rPr>
                <w:noProof/>
                <w:webHidden/>
              </w:rPr>
              <w:fldChar w:fldCharType="separate"/>
            </w:r>
            <w:r w:rsidR="00D41CFF">
              <w:rPr>
                <w:noProof/>
                <w:webHidden/>
              </w:rPr>
              <w:t>20</w:t>
            </w:r>
            <w:r>
              <w:rPr>
                <w:noProof/>
                <w:webHidden/>
              </w:rPr>
              <w:fldChar w:fldCharType="end"/>
            </w:r>
          </w:hyperlink>
        </w:p>
        <w:p w14:paraId="2954944C" w14:textId="77777777" w:rsidR="005724E1" w:rsidRDefault="005724E1">
          <w:pPr>
            <w:pStyle w:val="Obsah1"/>
            <w:rPr>
              <w:rFonts w:asciiTheme="minorHAnsi" w:eastAsiaTheme="minorEastAsia" w:hAnsiTheme="minorHAnsi"/>
              <w:b w:val="0"/>
              <w:noProof/>
              <w:sz w:val="22"/>
              <w:lang w:eastAsia="cs-CZ"/>
            </w:rPr>
          </w:pPr>
          <w:hyperlink w:anchor="_Toc420409118" w:history="1">
            <w:r w:rsidRPr="00407F89">
              <w:rPr>
                <w:rStyle w:val="Hypertextovodkaz"/>
                <w:rFonts w:cs="Times New Roman"/>
                <w:noProof/>
              </w:rPr>
              <w:t>2</w:t>
            </w:r>
            <w:r>
              <w:rPr>
                <w:rFonts w:asciiTheme="minorHAnsi" w:eastAsiaTheme="minorEastAsia" w:hAnsiTheme="minorHAnsi"/>
                <w:b w:val="0"/>
                <w:noProof/>
                <w:sz w:val="22"/>
                <w:lang w:eastAsia="cs-CZ"/>
              </w:rPr>
              <w:tab/>
            </w:r>
            <w:r w:rsidRPr="00407F89">
              <w:rPr>
                <w:rStyle w:val="Hypertextovodkaz"/>
                <w:rFonts w:cs="Times New Roman"/>
                <w:noProof/>
              </w:rPr>
              <w:t>Předchůdci Eurojustu a jeho samotný vznik</w:t>
            </w:r>
            <w:r>
              <w:rPr>
                <w:noProof/>
                <w:webHidden/>
              </w:rPr>
              <w:tab/>
            </w:r>
            <w:r>
              <w:rPr>
                <w:noProof/>
                <w:webHidden/>
              </w:rPr>
              <w:fldChar w:fldCharType="begin"/>
            </w:r>
            <w:r>
              <w:rPr>
                <w:noProof/>
                <w:webHidden/>
              </w:rPr>
              <w:instrText xml:space="preserve"> PAGEREF _Toc420409118 \h </w:instrText>
            </w:r>
            <w:r>
              <w:rPr>
                <w:noProof/>
                <w:webHidden/>
              </w:rPr>
            </w:r>
            <w:r>
              <w:rPr>
                <w:noProof/>
                <w:webHidden/>
              </w:rPr>
              <w:fldChar w:fldCharType="separate"/>
            </w:r>
            <w:r w:rsidR="00D41CFF">
              <w:rPr>
                <w:noProof/>
                <w:webHidden/>
              </w:rPr>
              <w:t>24</w:t>
            </w:r>
            <w:r>
              <w:rPr>
                <w:noProof/>
                <w:webHidden/>
              </w:rPr>
              <w:fldChar w:fldCharType="end"/>
            </w:r>
          </w:hyperlink>
        </w:p>
        <w:p w14:paraId="2CC9F59C" w14:textId="03D32BC0" w:rsidR="005724E1" w:rsidRDefault="005724E1">
          <w:pPr>
            <w:pStyle w:val="Obsah2"/>
            <w:rPr>
              <w:rFonts w:asciiTheme="minorHAnsi" w:eastAsiaTheme="minorEastAsia" w:hAnsiTheme="minorHAnsi"/>
              <w:noProof/>
              <w:sz w:val="22"/>
              <w:lang w:eastAsia="cs-CZ"/>
            </w:rPr>
          </w:pPr>
          <w:hyperlink w:anchor="_Toc420409119" w:history="1">
            <w:r w:rsidRPr="00407F89">
              <w:rPr>
                <w:rStyle w:val="Hypertextovodkaz"/>
                <w:noProof/>
              </w:rPr>
              <w:t>2.1</w:t>
            </w:r>
            <w:r>
              <w:rPr>
                <w:rFonts w:asciiTheme="minorHAnsi" w:eastAsiaTheme="minorEastAsia" w:hAnsiTheme="minorHAnsi"/>
                <w:noProof/>
                <w:sz w:val="22"/>
                <w:lang w:eastAsia="cs-CZ"/>
              </w:rPr>
              <w:tab/>
            </w:r>
            <w:r w:rsidRPr="00407F89">
              <w:rPr>
                <w:rStyle w:val="Hypertextovodkaz"/>
                <w:noProof/>
              </w:rPr>
              <w:t>Corpus Juris a Corpus Juris 2000</w:t>
            </w:r>
            <w:r>
              <w:rPr>
                <w:rStyle w:val="Hypertextovodkaz"/>
                <w:noProof/>
              </w:rPr>
              <w:t>………………………………………………….</w:t>
            </w:r>
            <w:r>
              <w:rPr>
                <w:noProof/>
                <w:webHidden/>
              </w:rPr>
              <w:tab/>
            </w:r>
            <w:r>
              <w:rPr>
                <w:noProof/>
                <w:webHidden/>
              </w:rPr>
              <w:fldChar w:fldCharType="begin"/>
            </w:r>
            <w:r>
              <w:rPr>
                <w:noProof/>
                <w:webHidden/>
              </w:rPr>
              <w:instrText xml:space="preserve"> PAGEREF _Toc420409119 \h </w:instrText>
            </w:r>
            <w:r>
              <w:rPr>
                <w:noProof/>
                <w:webHidden/>
              </w:rPr>
            </w:r>
            <w:r>
              <w:rPr>
                <w:noProof/>
                <w:webHidden/>
              </w:rPr>
              <w:fldChar w:fldCharType="separate"/>
            </w:r>
            <w:r w:rsidR="00D41CFF">
              <w:rPr>
                <w:noProof/>
                <w:webHidden/>
              </w:rPr>
              <w:t>24</w:t>
            </w:r>
            <w:r>
              <w:rPr>
                <w:noProof/>
                <w:webHidden/>
              </w:rPr>
              <w:fldChar w:fldCharType="end"/>
            </w:r>
          </w:hyperlink>
        </w:p>
        <w:p w14:paraId="5AE03EE2" w14:textId="5D59E081" w:rsidR="005724E1" w:rsidRDefault="005724E1">
          <w:pPr>
            <w:pStyle w:val="Obsah2"/>
            <w:rPr>
              <w:rFonts w:asciiTheme="minorHAnsi" w:eastAsiaTheme="minorEastAsia" w:hAnsiTheme="minorHAnsi"/>
              <w:noProof/>
              <w:sz w:val="22"/>
              <w:lang w:eastAsia="cs-CZ"/>
            </w:rPr>
          </w:pPr>
          <w:hyperlink w:anchor="_Toc420409120" w:history="1">
            <w:r w:rsidRPr="00407F89">
              <w:rPr>
                <w:rStyle w:val="Hypertextovodkaz"/>
                <w:noProof/>
              </w:rPr>
              <w:t>2.2</w:t>
            </w:r>
            <w:r>
              <w:rPr>
                <w:rFonts w:asciiTheme="minorHAnsi" w:eastAsiaTheme="minorEastAsia" w:hAnsiTheme="minorHAnsi"/>
                <w:noProof/>
                <w:sz w:val="22"/>
                <w:lang w:eastAsia="cs-CZ"/>
              </w:rPr>
              <w:tab/>
            </w:r>
            <w:r w:rsidRPr="00407F89">
              <w:rPr>
                <w:rStyle w:val="Hypertextovodkaz"/>
                <w:noProof/>
              </w:rPr>
              <w:t>Summit v Tampere a Haagský program</w:t>
            </w:r>
            <w:r>
              <w:rPr>
                <w:rStyle w:val="Hypertextovodkaz"/>
                <w:noProof/>
              </w:rPr>
              <w:t>…………………………………………...</w:t>
            </w:r>
            <w:r>
              <w:rPr>
                <w:noProof/>
                <w:webHidden/>
              </w:rPr>
              <w:tab/>
            </w:r>
            <w:r>
              <w:rPr>
                <w:noProof/>
                <w:webHidden/>
              </w:rPr>
              <w:fldChar w:fldCharType="begin"/>
            </w:r>
            <w:r>
              <w:rPr>
                <w:noProof/>
                <w:webHidden/>
              </w:rPr>
              <w:instrText xml:space="preserve"> PAGEREF _Toc420409120 \h </w:instrText>
            </w:r>
            <w:r>
              <w:rPr>
                <w:noProof/>
                <w:webHidden/>
              </w:rPr>
            </w:r>
            <w:r>
              <w:rPr>
                <w:noProof/>
                <w:webHidden/>
              </w:rPr>
              <w:fldChar w:fldCharType="separate"/>
            </w:r>
            <w:r w:rsidR="00D41CFF">
              <w:rPr>
                <w:noProof/>
                <w:webHidden/>
              </w:rPr>
              <w:t>27</w:t>
            </w:r>
            <w:r>
              <w:rPr>
                <w:noProof/>
                <w:webHidden/>
              </w:rPr>
              <w:fldChar w:fldCharType="end"/>
            </w:r>
          </w:hyperlink>
        </w:p>
        <w:p w14:paraId="67D93C71" w14:textId="71A54D05" w:rsidR="005724E1" w:rsidRDefault="005724E1">
          <w:pPr>
            <w:pStyle w:val="Obsah2"/>
            <w:rPr>
              <w:rFonts w:asciiTheme="minorHAnsi" w:eastAsiaTheme="minorEastAsia" w:hAnsiTheme="minorHAnsi"/>
              <w:noProof/>
              <w:sz w:val="22"/>
              <w:lang w:eastAsia="cs-CZ"/>
            </w:rPr>
          </w:pPr>
          <w:hyperlink w:anchor="_Toc420409121" w:history="1">
            <w:r w:rsidRPr="00407F89">
              <w:rPr>
                <w:rStyle w:val="Hypertextovodkaz"/>
                <w:noProof/>
              </w:rPr>
              <w:t>2.3</w:t>
            </w:r>
            <w:r>
              <w:rPr>
                <w:rFonts w:asciiTheme="minorHAnsi" w:eastAsiaTheme="minorEastAsia" w:hAnsiTheme="minorHAnsi"/>
                <w:noProof/>
                <w:sz w:val="22"/>
                <w:lang w:eastAsia="cs-CZ"/>
              </w:rPr>
              <w:tab/>
            </w:r>
            <w:r w:rsidRPr="00407F89">
              <w:rPr>
                <w:rStyle w:val="Hypertextovodkaz"/>
                <w:noProof/>
              </w:rPr>
              <w:t>Pro-eurojust</w:t>
            </w:r>
            <w:r>
              <w:rPr>
                <w:rStyle w:val="Hypertextovodkaz"/>
                <w:noProof/>
              </w:rPr>
              <w:t>………………………………………………………………………</w:t>
            </w:r>
            <w:r>
              <w:rPr>
                <w:noProof/>
                <w:webHidden/>
              </w:rPr>
              <w:tab/>
            </w:r>
            <w:r>
              <w:rPr>
                <w:noProof/>
                <w:webHidden/>
              </w:rPr>
              <w:fldChar w:fldCharType="begin"/>
            </w:r>
            <w:r>
              <w:rPr>
                <w:noProof/>
                <w:webHidden/>
              </w:rPr>
              <w:instrText xml:space="preserve"> PAGEREF _Toc420409121 \h </w:instrText>
            </w:r>
            <w:r>
              <w:rPr>
                <w:noProof/>
                <w:webHidden/>
              </w:rPr>
            </w:r>
            <w:r>
              <w:rPr>
                <w:noProof/>
                <w:webHidden/>
              </w:rPr>
              <w:fldChar w:fldCharType="separate"/>
            </w:r>
            <w:r w:rsidR="00D41CFF">
              <w:rPr>
                <w:noProof/>
                <w:webHidden/>
              </w:rPr>
              <w:t>29</w:t>
            </w:r>
            <w:r>
              <w:rPr>
                <w:noProof/>
                <w:webHidden/>
              </w:rPr>
              <w:fldChar w:fldCharType="end"/>
            </w:r>
          </w:hyperlink>
        </w:p>
        <w:p w14:paraId="13F09AD0" w14:textId="60A2A960" w:rsidR="005724E1" w:rsidRDefault="005724E1">
          <w:pPr>
            <w:pStyle w:val="Obsah2"/>
            <w:rPr>
              <w:rFonts w:asciiTheme="minorHAnsi" w:eastAsiaTheme="minorEastAsia" w:hAnsiTheme="minorHAnsi"/>
              <w:noProof/>
              <w:sz w:val="22"/>
              <w:lang w:eastAsia="cs-CZ"/>
            </w:rPr>
          </w:pPr>
          <w:hyperlink w:anchor="_Toc420409122" w:history="1">
            <w:r w:rsidRPr="00407F89">
              <w:rPr>
                <w:rStyle w:val="Hypertextovodkaz"/>
                <w:rFonts w:cs="Times New Roman"/>
                <w:noProof/>
              </w:rPr>
              <w:t>2.4</w:t>
            </w:r>
            <w:r>
              <w:rPr>
                <w:rFonts w:asciiTheme="minorHAnsi" w:eastAsiaTheme="minorEastAsia" w:hAnsiTheme="minorHAnsi"/>
                <w:noProof/>
                <w:sz w:val="22"/>
                <w:lang w:eastAsia="cs-CZ"/>
              </w:rPr>
              <w:tab/>
            </w:r>
            <w:r w:rsidRPr="00407F89">
              <w:rPr>
                <w:rStyle w:val="Hypertextovodkaz"/>
                <w:rFonts w:cs="Times New Roman"/>
                <w:noProof/>
              </w:rPr>
              <w:t>Vznik Evropské jednotky pro justiční spolupráci</w:t>
            </w:r>
            <w:r>
              <w:rPr>
                <w:rStyle w:val="Hypertextovodkaz"/>
                <w:rFonts w:cs="Times New Roman"/>
                <w:noProof/>
              </w:rPr>
              <w:t>………………………………….</w:t>
            </w:r>
            <w:r>
              <w:rPr>
                <w:noProof/>
                <w:webHidden/>
              </w:rPr>
              <w:tab/>
            </w:r>
            <w:r>
              <w:rPr>
                <w:noProof/>
                <w:webHidden/>
              </w:rPr>
              <w:fldChar w:fldCharType="begin"/>
            </w:r>
            <w:r>
              <w:rPr>
                <w:noProof/>
                <w:webHidden/>
              </w:rPr>
              <w:instrText xml:space="preserve"> PAGEREF _Toc420409122 \h </w:instrText>
            </w:r>
            <w:r>
              <w:rPr>
                <w:noProof/>
                <w:webHidden/>
              </w:rPr>
            </w:r>
            <w:r>
              <w:rPr>
                <w:noProof/>
                <w:webHidden/>
              </w:rPr>
              <w:fldChar w:fldCharType="separate"/>
            </w:r>
            <w:r w:rsidR="00D41CFF">
              <w:rPr>
                <w:noProof/>
                <w:webHidden/>
              </w:rPr>
              <w:t>30</w:t>
            </w:r>
            <w:r>
              <w:rPr>
                <w:noProof/>
                <w:webHidden/>
              </w:rPr>
              <w:fldChar w:fldCharType="end"/>
            </w:r>
          </w:hyperlink>
        </w:p>
        <w:p w14:paraId="106FD649" w14:textId="77777777" w:rsidR="005724E1" w:rsidRDefault="005724E1">
          <w:pPr>
            <w:pStyle w:val="Obsah1"/>
            <w:rPr>
              <w:rFonts w:asciiTheme="minorHAnsi" w:eastAsiaTheme="minorEastAsia" w:hAnsiTheme="minorHAnsi"/>
              <w:b w:val="0"/>
              <w:noProof/>
              <w:sz w:val="22"/>
              <w:lang w:eastAsia="cs-CZ"/>
            </w:rPr>
          </w:pPr>
          <w:hyperlink w:anchor="_Toc420409123" w:history="1">
            <w:r w:rsidRPr="00407F89">
              <w:rPr>
                <w:rStyle w:val="Hypertextovodkaz"/>
                <w:rFonts w:cs="Times New Roman"/>
                <w:noProof/>
              </w:rPr>
              <w:t>3</w:t>
            </w:r>
            <w:r>
              <w:rPr>
                <w:rFonts w:asciiTheme="minorHAnsi" w:eastAsiaTheme="minorEastAsia" w:hAnsiTheme="minorHAnsi"/>
                <w:b w:val="0"/>
                <w:noProof/>
                <w:sz w:val="22"/>
                <w:lang w:eastAsia="cs-CZ"/>
              </w:rPr>
              <w:tab/>
            </w:r>
            <w:r w:rsidRPr="00407F89">
              <w:rPr>
                <w:rStyle w:val="Hypertextovodkaz"/>
                <w:rFonts w:cs="Times New Roman"/>
                <w:noProof/>
              </w:rPr>
              <w:t>Eurojust – základní charakteristika</w:t>
            </w:r>
            <w:r>
              <w:rPr>
                <w:noProof/>
                <w:webHidden/>
              </w:rPr>
              <w:tab/>
            </w:r>
            <w:r>
              <w:rPr>
                <w:noProof/>
                <w:webHidden/>
              </w:rPr>
              <w:fldChar w:fldCharType="begin"/>
            </w:r>
            <w:r>
              <w:rPr>
                <w:noProof/>
                <w:webHidden/>
              </w:rPr>
              <w:instrText xml:space="preserve"> PAGEREF _Toc420409123 \h </w:instrText>
            </w:r>
            <w:r>
              <w:rPr>
                <w:noProof/>
                <w:webHidden/>
              </w:rPr>
            </w:r>
            <w:r>
              <w:rPr>
                <w:noProof/>
                <w:webHidden/>
              </w:rPr>
              <w:fldChar w:fldCharType="separate"/>
            </w:r>
            <w:r w:rsidR="00D41CFF">
              <w:rPr>
                <w:noProof/>
                <w:webHidden/>
              </w:rPr>
              <w:t>33</w:t>
            </w:r>
            <w:r>
              <w:rPr>
                <w:noProof/>
                <w:webHidden/>
              </w:rPr>
              <w:fldChar w:fldCharType="end"/>
            </w:r>
          </w:hyperlink>
        </w:p>
        <w:p w14:paraId="2D7C7541" w14:textId="77777777" w:rsidR="005724E1" w:rsidRDefault="005724E1">
          <w:pPr>
            <w:pStyle w:val="Obsah1"/>
            <w:rPr>
              <w:rFonts w:asciiTheme="minorHAnsi" w:eastAsiaTheme="minorEastAsia" w:hAnsiTheme="minorHAnsi"/>
              <w:b w:val="0"/>
              <w:noProof/>
              <w:sz w:val="22"/>
              <w:lang w:eastAsia="cs-CZ"/>
            </w:rPr>
          </w:pPr>
          <w:hyperlink w:anchor="_Toc420409124" w:history="1">
            <w:r w:rsidRPr="00407F89">
              <w:rPr>
                <w:rStyle w:val="Hypertextovodkaz"/>
                <w:rFonts w:cs="Times New Roman"/>
                <w:noProof/>
              </w:rPr>
              <w:t>4</w:t>
            </w:r>
            <w:r>
              <w:rPr>
                <w:rFonts w:asciiTheme="minorHAnsi" w:eastAsiaTheme="minorEastAsia" w:hAnsiTheme="minorHAnsi"/>
                <w:b w:val="0"/>
                <w:noProof/>
                <w:sz w:val="22"/>
                <w:lang w:eastAsia="cs-CZ"/>
              </w:rPr>
              <w:tab/>
            </w:r>
            <w:r w:rsidRPr="00407F89">
              <w:rPr>
                <w:rStyle w:val="Hypertextovodkaz"/>
                <w:rFonts w:cs="Times New Roman"/>
                <w:noProof/>
              </w:rPr>
              <w:t>Pravomoci Eurojustu, jeho působnost a organizace</w:t>
            </w:r>
            <w:r>
              <w:rPr>
                <w:noProof/>
                <w:webHidden/>
              </w:rPr>
              <w:tab/>
            </w:r>
            <w:r>
              <w:rPr>
                <w:noProof/>
                <w:webHidden/>
              </w:rPr>
              <w:fldChar w:fldCharType="begin"/>
            </w:r>
            <w:r>
              <w:rPr>
                <w:noProof/>
                <w:webHidden/>
              </w:rPr>
              <w:instrText xml:space="preserve"> PAGEREF _Toc420409124 \h </w:instrText>
            </w:r>
            <w:r>
              <w:rPr>
                <w:noProof/>
                <w:webHidden/>
              </w:rPr>
            </w:r>
            <w:r>
              <w:rPr>
                <w:noProof/>
                <w:webHidden/>
              </w:rPr>
              <w:fldChar w:fldCharType="separate"/>
            </w:r>
            <w:r w:rsidR="00D41CFF">
              <w:rPr>
                <w:noProof/>
                <w:webHidden/>
              </w:rPr>
              <w:t>35</w:t>
            </w:r>
            <w:r>
              <w:rPr>
                <w:noProof/>
                <w:webHidden/>
              </w:rPr>
              <w:fldChar w:fldCharType="end"/>
            </w:r>
          </w:hyperlink>
        </w:p>
        <w:p w14:paraId="1AAB0413" w14:textId="43676CB5" w:rsidR="005724E1" w:rsidRDefault="005724E1">
          <w:pPr>
            <w:pStyle w:val="Obsah2"/>
            <w:rPr>
              <w:rFonts w:asciiTheme="minorHAnsi" w:eastAsiaTheme="minorEastAsia" w:hAnsiTheme="minorHAnsi"/>
              <w:noProof/>
              <w:sz w:val="22"/>
              <w:lang w:eastAsia="cs-CZ"/>
            </w:rPr>
          </w:pPr>
          <w:hyperlink w:anchor="_Toc420409125" w:history="1">
            <w:r w:rsidRPr="00407F89">
              <w:rPr>
                <w:rStyle w:val="Hypertextovodkaz"/>
                <w:rFonts w:cs="Times New Roman"/>
                <w:noProof/>
              </w:rPr>
              <w:t>4.1</w:t>
            </w:r>
            <w:r>
              <w:rPr>
                <w:rFonts w:asciiTheme="minorHAnsi" w:eastAsiaTheme="minorEastAsia" w:hAnsiTheme="minorHAnsi"/>
                <w:noProof/>
                <w:sz w:val="22"/>
                <w:lang w:eastAsia="cs-CZ"/>
              </w:rPr>
              <w:tab/>
            </w:r>
            <w:r w:rsidRPr="00407F89">
              <w:rPr>
                <w:rStyle w:val="Hypertextovodkaz"/>
                <w:rFonts w:cs="Times New Roman"/>
                <w:noProof/>
              </w:rPr>
              <w:t>Pravomoci Eurojustu</w:t>
            </w:r>
            <w:r>
              <w:rPr>
                <w:rStyle w:val="Hypertextovodkaz"/>
                <w:rFonts w:cs="Times New Roman"/>
                <w:noProof/>
              </w:rPr>
              <w:t>……………………………………………………………..</w:t>
            </w:r>
            <w:r>
              <w:rPr>
                <w:noProof/>
                <w:webHidden/>
              </w:rPr>
              <w:tab/>
            </w:r>
            <w:r>
              <w:rPr>
                <w:noProof/>
                <w:webHidden/>
              </w:rPr>
              <w:fldChar w:fldCharType="begin"/>
            </w:r>
            <w:r>
              <w:rPr>
                <w:noProof/>
                <w:webHidden/>
              </w:rPr>
              <w:instrText xml:space="preserve"> PAGEREF _Toc420409125 \h </w:instrText>
            </w:r>
            <w:r>
              <w:rPr>
                <w:noProof/>
                <w:webHidden/>
              </w:rPr>
            </w:r>
            <w:r>
              <w:rPr>
                <w:noProof/>
                <w:webHidden/>
              </w:rPr>
              <w:fldChar w:fldCharType="separate"/>
            </w:r>
            <w:r w:rsidR="00D41CFF">
              <w:rPr>
                <w:noProof/>
                <w:webHidden/>
              </w:rPr>
              <w:t>35</w:t>
            </w:r>
            <w:r>
              <w:rPr>
                <w:noProof/>
                <w:webHidden/>
              </w:rPr>
              <w:fldChar w:fldCharType="end"/>
            </w:r>
          </w:hyperlink>
        </w:p>
        <w:p w14:paraId="2DC80EFE" w14:textId="6FBCDF08" w:rsidR="005724E1" w:rsidRDefault="005724E1">
          <w:pPr>
            <w:pStyle w:val="Obsah2"/>
            <w:rPr>
              <w:rFonts w:asciiTheme="minorHAnsi" w:eastAsiaTheme="minorEastAsia" w:hAnsiTheme="minorHAnsi"/>
              <w:noProof/>
              <w:sz w:val="22"/>
              <w:lang w:eastAsia="cs-CZ"/>
            </w:rPr>
          </w:pPr>
          <w:hyperlink w:anchor="_Toc420409126" w:history="1">
            <w:r w:rsidRPr="00407F89">
              <w:rPr>
                <w:rStyle w:val="Hypertextovodkaz"/>
                <w:rFonts w:cs="Times New Roman"/>
                <w:noProof/>
              </w:rPr>
              <w:t>4.2</w:t>
            </w:r>
            <w:r>
              <w:rPr>
                <w:rFonts w:asciiTheme="minorHAnsi" w:eastAsiaTheme="minorEastAsia" w:hAnsiTheme="minorHAnsi"/>
                <w:noProof/>
                <w:sz w:val="22"/>
                <w:lang w:eastAsia="cs-CZ"/>
              </w:rPr>
              <w:tab/>
            </w:r>
            <w:r w:rsidRPr="00407F89">
              <w:rPr>
                <w:rStyle w:val="Hypertextovodkaz"/>
                <w:rFonts w:cs="Times New Roman"/>
                <w:noProof/>
              </w:rPr>
              <w:t>Působnost Eurojustu</w:t>
            </w:r>
            <w:r>
              <w:rPr>
                <w:rStyle w:val="Hypertextovodkaz"/>
                <w:rFonts w:cs="Times New Roman"/>
                <w:noProof/>
              </w:rPr>
              <w:t>……………………………………………………………...</w:t>
            </w:r>
            <w:r>
              <w:rPr>
                <w:noProof/>
                <w:webHidden/>
              </w:rPr>
              <w:tab/>
            </w:r>
            <w:r>
              <w:rPr>
                <w:noProof/>
                <w:webHidden/>
              </w:rPr>
              <w:fldChar w:fldCharType="begin"/>
            </w:r>
            <w:r>
              <w:rPr>
                <w:noProof/>
                <w:webHidden/>
              </w:rPr>
              <w:instrText xml:space="preserve"> PAGEREF _Toc420409126 \h </w:instrText>
            </w:r>
            <w:r>
              <w:rPr>
                <w:noProof/>
                <w:webHidden/>
              </w:rPr>
            </w:r>
            <w:r>
              <w:rPr>
                <w:noProof/>
                <w:webHidden/>
              </w:rPr>
              <w:fldChar w:fldCharType="separate"/>
            </w:r>
            <w:r w:rsidR="00D41CFF">
              <w:rPr>
                <w:noProof/>
                <w:webHidden/>
              </w:rPr>
              <w:t>38</w:t>
            </w:r>
            <w:r>
              <w:rPr>
                <w:noProof/>
                <w:webHidden/>
              </w:rPr>
              <w:fldChar w:fldCharType="end"/>
            </w:r>
          </w:hyperlink>
        </w:p>
        <w:p w14:paraId="6EF3E1B0" w14:textId="6F9CC8D7" w:rsidR="005724E1" w:rsidRDefault="005724E1">
          <w:pPr>
            <w:pStyle w:val="Obsah2"/>
            <w:rPr>
              <w:rFonts w:asciiTheme="minorHAnsi" w:eastAsiaTheme="minorEastAsia" w:hAnsiTheme="minorHAnsi"/>
              <w:noProof/>
              <w:sz w:val="22"/>
              <w:lang w:eastAsia="cs-CZ"/>
            </w:rPr>
          </w:pPr>
          <w:hyperlink w:anchor="_Toc420409127" w:history="1">
            <w:r w:rsidRPr="00407F89">
              <w:rPr>
                <w:rStyle w:val="Hypertextovodkaz"/>
                <w:rFonts w:cs="Times New Roman"/>
                <w:noProof/>
              </w:rPr>
              <w:t>4.3</w:t>
            </w:r>
            <w:r>
              <w:rPr>
                <w:rFonts w:asciiTheme="minorHAnsi" w:eastAsiaTheme="minorEastAsia" w:hAnsiTheme="minorHAnsi"/>
                <w:noProof/>
                <w:sz w:val="22"/>
                <w:lang w:eastAsia="cs-CZ"/>
              </w:rPr>
              <w:tab/>
            </w:r>
            <w:r w:rsidRPr="00407F89">
              <w:rPr>
                <w:rStyle w:val="Hypertextovodkaz"/>
                <w:rFonts w:cs="Times New Roman"/>
                <w:noProof/>
              </w:rPr>
              <w:t>Organizace Eurojustu</w:t>
            </w:r>
            <w:r>
              <w:rPr>
                <w:rStyle w:val="Hypertextovodkaz"/>
                <w:rFonts w:cs="Times New Roman"/>
                <w:noProof/>
              </w:rPr>
              <w:t>……………………………………………………………..</w:t>
            </w:r>
            <w:r>
              <w:rPr>
                <w:noProof/>
                <w:webHidden/>
              </w:rPr>
              <w:tab/>
            </w:r>
            <w:r>
              <w:rPr>
                <w:noProof/>
                <w:webHidden/>
              </w:rPr>
              <w:fldChar w:fldCharType="begin"/>
            </w:r>
            <w:r>
              <w:rPr>
                <w:noProof/>
                <w:webHidden/>
              </w:rPr>
              <w:instrText xml:space="preserve"> PAGEREF _Toc420409127 \h </w:instrText>
            </w:r>
            <w:r>
              <w:rPr>
                <w:noProof/>
                <w:webHidden/>
              </w:rPr>
            </w:r>
            <w:r>
              <w:rPr>
                <w:noProof/>
                <w:webHidden/>
              </w:rPr>
              <w:fldChar w:fldCharType="separate"/>
            </w:r>
            <w:r w:rsidR="00D41CFF">
              <w:rPr>
                <w:noProof/>
                <w:webHidden/>
              </w:rPr>
              <w:t>39</w:t>
            </w:r>
            <w:r>
              <w:rPr>
                <w:noProof/>
                <w:webHidden/>
              </w:rPr>
              <w:fldChar w:fldCharType="end"/>
            </w:r>
          </w:hyperlink>
        </w:p>
        <w:p w14:paraId="1D261EB7" w14:textId="77777777" w:rsidR="005724E1" w:rsidRDefault="005724E1" w:rsidP="005724E1">
          <w:pPr>
            <w:pStyle w:val="Obsah3"/>
            <w:tabs>
              <w:tab w:val="left" w:pos="1320"/>
              <w:tab w:val="right" w:leader="dot" w:pos="8789"/>
            </w:tabs>
            <w:rPr>
              <w:rFonts w:asciiTheme="minorHAnsi" w:eastAsiaTheme="minorEastAsia" w:hAnsiTheme="minorHAnsi"/>
              <w:noProof/>
              <w:sz w:val="22"/>
              <w:lang w:eastAsia="cs-CZ"/>
            </w:rPr>
          </w:pPr>
          <w:hyperlink w:anchor="_Toc420409128" w:history="1">
            <w:r w:rsidRPr="00407F89">
              <w:rPr>
                <w:rStyle w:val="Hypertextovodkaz"/>
                <w:rFonts w:cs="Times New Roman"/>
                <w:noProof/>
              </w:rPr>
              <w:t>4.3.1</w:t>
            </w:r>
            <w:r>
              <w:rPr>
                <w:rFonts w:asciiTheme="minorHAnsi" w:eastAsiaTheme="minorEastAsia" w:hAnsiTheme="minorHAnsi"/>
                <w:noProof/>
                <w:sz w:val="22"/>
                <w:lang w:eastAsia="cs-CZ"/>
              </w:rPr>
              <w:tab/>
            </w:r>
            <w:r w:rsidRPr="00407F89">
              <w:rPr>
                <w:rStyle w:val="Hypertextovodkaz"/>
                <w:rFonts w:cs="Times New Roman"/>
                <w:noProof/>
              </w:rPr>
              <w:t>Národní člen</w:t>
            </w:r>
            <w:r>
              <w:rPr>
                <w:noProof/>
                <w:webHidden/>
              </w:rPr>
              <w:tab/>
            </w:r>
            <w:r>
              <w:rPr>
                <w:noProof/>
                <w:webHidden/>
              </w:rPr>
              <w:fldChar w:fldCharType="begin"/>
            </w:r>
            <w:r>
              <w:rPr>
                <w:noProof/>
                <w:webHidden/>
              </w:rPr>
              <w:instrText xml:space="preserve"> PAGEREF _Toc420409128 \h </w:instrText>
            </w:r>
            <w:r>
              <w:rPr>
                <w:noProof/>
                <w:webHidden/>
              </w:rPr>
            </w:r>
            <w:r>
              <w:rPr>
                <w:noProof/>
                <w:webHidden/>
              </w:rPr>
              <w:fldChar w:fldCharType="separate"/>
            </w:r>
            <w:r w:rsidR="00D41CFF">
              <w:rPr>
                <w:noProof/>
                <w:webHidden/>
              </w:rPr>
              <w:t>40</w:t>
            </w:r>
            <w:r>
              <w:rPr>
                <w:noProof/>
                <w:webHidden/>
              </w:rPr>
              <w:fldChar w:fldCharType="end"/>
            </w:r>
          </w:hyperlink>
        </w:p>
        <w:p w14:paraId="5A751D08" w14:textId="77777777" w:rsidR="005724E1" w:rsidRDefault="005724E1" w:rsidP="005724E1">
          <w:pPr>
            <w:pStyle w:val="Obsah3"/>
            <w:tabs>
              <w:tab w:val="left" w:pos="1320"/>
              <w:tab w:val="right" w:leader="dot" w:pos="8789"/>
            </w:tabs>
            <w:rPr>
              <w:rFonts w:asciiTheme="minorHAnsi" w:eastAsiaTheme="minorEastAsia" w:hAnsiTheme="minorHAnsi"/>
              <w:noProof/>
              <w:sz w:val="22"/>
              <w:lang w:eastAsia="cs-CZ"/>
            </w:rPr>
          </w:pPr>
          <w:hyperlink w:anchor="_Toc420409129" w:history="1">
            <w:r w:rsidRPr="00407F89">
              <w:rPr>
                <w:rStyle w:val="Hypertextovodkaz"/>
                <w:rFonts w:cs="Times New Roman"/>
                <w:noProof/>
              </w:rPr>
              <w:t>4.3.2</w:t>
            </w:r>
            <w:r>
              <w:rPr>
                <w:rFonts w:asciiTheme="minorHAnsi" w:eastAsiaTheme="minorEastAsia" w:hAnsiTheme="minorHAnsi"/>
                <w:noProof/>
                <w:sz w:val="22"/>
                <w:lang w:eastAsia="cs-CZ"/>
              </w:rPr>
              <w:tab/>
            </w:r>
            <w:r w:rsidRPr="00407F89">
              <w:rPr>
                <w:rStyle w:val="Hypertextovodkaz"/>
                <w:rFonts w:cs="Times New Roman"/>
                <w:noProof/>
              </w:rPr>
              <w:t>Národní korespondent (zpravodaj)</w:t>
            </w:r>
            <w:r>
              <w:rPr>
                <w:noProof/>
                <w:webHidden/>
              </w:rPr>
              <w:tab/>
            </w:r>
            <w:r>
              <w:rPr>
                <w:noProof/>
                <w:webHidden/>
              </w:rPr>
              <w:fldChar w:fldCharType="begin"/>
            </w:r>
            <w:r>
              <w:rPr>
                <w:noProof/>
                <w:webHidden/>
              </w:rPr>
              <w:instrText xml:space="preserve"> PAGEREF _Toc420409129 \h </w:instrText>
            </w:r>
            <w:r>
              <w:rPr>
                <w:noProof/>
                <w:webHidden/>
              </w:rPr>
            </w:r>
            <w:r>
              <w:rPr>
                <w:noProof/>
                <w:webHidden/>
              </w:rPr>
              <w:fldChar w:fldCharType="separate"/>
            </w:r>
            <w:r w:rsidR="00D41CFF">
              <w:rPr>
                <w:noProof/>
                <w:webHidden/>
              </w:rPr>
              <w:t>42</w:t>
            </w:r>
            <w:r>
              <w:rPr>
                <w:noProof/>
                <w:webHidden/>
              </w:rPr>
              <w:fldChar w:fldCharType="end"/>
            </w:r>
          </w:hyperlink>
        </w:p>
        <w:p w14:paraId="59E7B1D8" w14:textId="77777777" w:rsidR="005724E1" w:rsidRDefault="005724E1" w:rsidP="005724E1">
          <w:pPr>
            <w:pStyle w:val="Obsah3"/>
            <w:tabs>
              <w:tab w:val="left" w:pos="1320"/>
              <w:tab w:val="right" w:leader="dot" w:pos="8789"/>
            </w:tabs>
            <w:rPr>
              <w:rFonts w:asciiTheme="minorHAnsi" w:eastAsiaTheme="minorEastAsia" w:hAnsiTheme="minorHAnsi"/>
              <w:noProof/>
              <w:sz w:val="22"/>
              <w:lang w:eastAsia="cs-CZ"/>
            </w:rPr>
          </w:pPr>
          <w:hyperlink w:anchor="_Toc420409130" w:history="1">
            <w:r w:rsidRPr="00407F89">
              <w:rPr>
                <w:rStyle w:val="Hypertextovodkaz"/>
                <w:rFonts w:cs="Times New Roman"/>
                <w:noProof/>
              </w:rPr>
              <w:t>4.3.3</w:t>
            </w:r>
            <w:r>
              <w:rPr>
                <w:rFonts w:asciiTheme="minorHAnsi" w:eastAsiaTheme="minorEastAsia" w:hAnsiTheme="minorHAnsi"/>
                <w:noProof/>
                <w:sz w:val="22"/>
                <w:lang w:eastAsia="cs-CZ"/>
              </w:rPr>
              <w:tab/>
            </w:r>
            <w:r w:rsidRPr="00407F89">
              <w:rPr>
                <w:rStyle w:val="Hypertextovodkaz"/>
                <w:rFonts w:cs="Times New Roman"/>
                <w:noProof/>
              </w:rPr>
              <w:t>Kolegium</w:t>
            </w:r>
            <w:r>
              <w:rPr>
                <w:noProof/>
                <w:webHidden/>
              </w:rPr>
              <w:tab/>
            </w:r>
            <w:r>
              <w:rPr>
                <w:noProof/>
                <w:webHidden/>
              </w:rPr>
              <w:fldChar w:fldCharType="begin"/>
            </w:r>
            <w:r>
              <w:rPr>
                <w:noProof/>
                <w:webHidden/>
              </w:rPr>
              <w:instrText xml:space="preserve"> PAGEREF _Toc420409130 \h </w:instrText>
            </w:r>
            <w:r>
              <w:rPr>
                <w:noProof/>
                <w:webHidden/>
              </w:rPr>
            </w:r>
            <w:r>
              <w:rPr>
                <w:noProof/>
                <w:webHidden/>
              </w:rPr>
              <w:fldChar w:fldCharType="separate"/>
            </w:r>
            <w:r w:rsidR="00D41CFF">
              <w:rPr>
                <w:noProof/>
                <w:webHidden/>
              </w:rPr>
              <w:t>44</w:t>
            </w:r>
            <w:r>
              <w:rPr>
                <w:noProof/>
                <w:webHidden/>
              </w:rPr>
              <w:fldChar w:fldCharType="end"/>
            </w:r>
          </w:hyperlink>
        </w:p>
        <w:p w14:paraId="289E8190" w14:textId="77777777" w:rsidR="005724E1" w:rsidRDefault="005724E1" w:rsidP="005724E1">
          <w:pPr>
            <w:pStyle w:val="Obsah3"/>
            <w:tabs>
              <w:tab w:val="left" w:pos="1320"/>
              <w:tab w:val="right" w:leader="dot" w:pos="8789"/>
            </w:tabs>
            <w:rPr>
              <w:rFonts w:asciiTheme="minorHAnsi" w:eastAsiaTheme="minorEastAsia" w:hAnsiTheme="minorHAnsi"/>
              <w:noProof/>
              <w:sz w:val="22"/>
              <w:lang w:eastAsia="cs-CZ"/>
            </w:rPr>
          </w:pPr>
          <w:hyperlink w:anchor="_Toc420409131" w:history="1">
            <w:r w:rsidRPr="00407F89">
              <w:rPr>
                <w:rStyle w:val="Hypertextovodkaz"/>
                <w:rFonts w:cs="Times New Roman"/>
                <w:noProof/>
              </w:rPr>
              <w:t>4.3.4</w:t>
            </w:r>
            <w:r>
              <w:rPr>
                <w:rFonts w:asciiTheme="minorHAnsi" w:eastAsiaTheme="minorEastAsia" w:hAnsiTheme="minorHAnsi"/>
                <w:noProof/>
                <w:sz w:val="22"/>
                <w:lang w:eastAsia="cs-CZ"/>
              </w:rPr>
              <w:tab/>
            </w:r>
            <w:r w:rsidRPr="00407F89">
              <w:rPr>
                <w:rStyle w:val="Hypertextovodkaz"/>
                <w:rFonts w:cs="Times New Roman"/>
                <w:noProof/>
              </w:rPr>
              <w:t>Prezident a viceprezidenti</w:t>
            </w:r>
            <w:r>
              <w:rPr>
                <w:noProof/>
                <w:webHidden/>
              </w:rPr>
              <w:tab/>
            </w:r>
            <w:r>
              <w:rPr>
                <w:noProof/>
                <w:webHidden/>
              </w:rPr>
              <w:fldChar w:fldCharType="begin"/>
            </w:r>
            <w:r>
              <w:rPr>
                <w:noProof/>
                <w:webHidden/>
              </w:rPr>
              <w:instrText xml:space="preserve"> PAGEREF _Toc420409131 \h </w:instrText>
            </w:r>
            <w:r>
              <w:rPr>
                <w:noProof/>
                <w:webHidden/>
              </w:rPr>
            </w:r>
            <w:r>
              <w:rPr>
                <w:noProof/>
                <w:webHidden/>
              </w:rPr>
              <w:fldChar w:fldCharType="separate"/>
            </w:r>
            <w:r w:rsidR="00D41CFF">
              <w:rPr>
                <w:noProof/>
                <w:webHidden/>
              </w:rPr>
              <w:t>46</w:t>
            </w:r>
            <w:r>
              <w:rPr>
                <w:noProof/>
                <w:webHidden/>
              </w:rPr>
              <w:fldChar w:fldCharType="end"/>
            </w:r>
          </w:hyperlink>
        </w:p>
        <w:p w14:paraId="63DD3FD6" w14:textId="77777777" w:rsidR="005724E1" w:rsidRDefault="005724E1" w:rsidP="005724E1">
          <w:pPr>
            <w:pStyle w:val="Obsah3"/>
            <w:tabs>
              <w:tab w:val="left" w:pos="1320"/>
              <w:tab w:val="right" w:leader="dot" w:pos="8789"/>
            </w:tabs>
            <w:rPr>
              <w:rFonts w:asciiTheme="minorHAnsi" w:eastAsiaTheme="minorEastAsia" w:hAnsiTheme="minorHAnsi"/>
              <w:noProof/>
              <w:sz w:val="22"/>
              <w:lang w:eastAsia="cs-CZ"/>
            </w:rPr>
          </w:pPr>
          <w:hyperlink w:anchor="_Toc420409132" w:history="1">
            <w:r w:rsidRPr="00407F89">
              <w:rPr>
                <w:rStyle w:val="Hypertextovodkaz"/>
                <w:rFonts w:cs="Times New Roman"/>
                <w:noProof/>
              </w:rPr>
              <w:t>4.3.5</w:t>
            </w:r>
            <w:r>
              <w:rPr>
                <w:rFonts w:asciiTheme="minorHAnsi" w:eastAsiaTheme="minorEastAsia" w:hAnsiTheme="minorHAnsi"/>
                <w:noProof/>
                <w:sz w:val="22"/>
                <w:lang w:eastAsia="cs-CZ"/>
              </w:rPr>
              <w:tab/>
            </w:r>
            <w:r w:rsidRPr="00407F89">
              <w:rPr>
                <w:rStyle w:val="Hypertextovodkaz"/>
                <w:rFonts w:cs="Times New Roman"/>
                <w:noProof/>
              </w:rPr>
              <w:t>Administrativní aparát</w:t>
            </w:r>
            <w:r>
              <w:rPr>
                <w:noProof/>
                <w:webHidden/>
              </w:rPr>
              <w:tab/>
            </w:r>
            <w:r>
              <w:rPr>
                <w:noProof/>
                <w:webHidden/>
              </w:rPr>
              <w:fldChar w:fldCharType="begin"/>
            </w:r>
            <w:r>
              <w:rPr>
                <w:noProof/>
                <w:webHidden/>
              </w:rPr>
              <w:instrText xml:space="preserve"> PAGEREF _Toc420409132 \h </w:instrText>
            </w:r>
            <w:r>
              <w:rPr>
                <w:noProof/>
                <w:webHidden/>
              </w:rPr>
            </w:r>
            <w:r>
              <w:rPr>
                <w:noProof/>
                <w:webHidden/>
              </w:rPr>
              <w:fldChar w:fldCharType="separate"/>
            </w:r>
            <w:r w:rsidR="00D41CFF">
              <w:rPr>
                <w:noProof/>
                <w:webHidden/>
              </w:rPr>
              <w:t>46</w:t>
            </w:r>
            <w:r>
              <w:rPr>
                <w:noProof/>
                <w:webHidden/>
              </w:rPr>
              <w:fldChar w:fldCharType="end"/>
            </w:r>
          </w:hyperlink>
        </w:p>
        <w:p w14:paraId="39E6DC5E" w14:textId="77777777" w:rsidR="005724E1" w:rsidRDefault="005724E1" w:rsidP="005724E1">
          <w:pPr>
            <w:pStyle w:val="Obsah3"/>
            <w:tabs>
              <w:tab w:val="left" w:pos="1320"/>
              <w:tab w:val="right" w:leader="dot" w:pos="8789"/>
            </w:tabs>
            <w:rPr>
              <w:rFonts w:asciiTheme="minorHAnsi" w:eastAsiaTheme="minorEastAsia" w:hAnsiTheme="minorHAnsi"/>
              <w:noProof/>
              <w:sz w:val="22"/>
              <w:lang w:eastAsia="cs-CZ"/>
            </w:rPr>
          </w:pPr>
          <w:hyperlink w:anchor="_Toc420409133" w:history="1">
            <w:r w:rsidRPr="00407F89">
              <w:rPr>
                <w:rStyle w:val="Hypertextovodkaz"/>
                <w:rFonts w:cs="Times New Roman"/>
                <w:noProof/>
              </w:rPr>
              <w:t>4.3.6</w:t>
            </w:r>
            <w:r>
              <w:rPr>
                <w:rFonts w:asciiTheme="minorHAnsi" w:eastAsiaTheme="minorEastAsia" w:hAnsiTheme="minorHAnsi"/>
                <w:noProof/>
                <w:sz w:val="22"/>
                <w:lang w:eastAsia="cs-CZ"/>
              </w:rPr>
              <w:tab/>
            </w:r>
            <w:r w:rsidRPr="00407F89">
              <w:rPr>
                <w:rStyle w:val="Hypertextovodkaz"/>
                <w:rFonts w:cs="Times New Roman"/>
                <w:noProof/>
              </w:rPr>
              <w:t>Společný kontrolní orgán a úředník pro ochranu osobních údajů</w:t>
            </w:r>
            <w:r>
              <w:rPr>
                <w:noProof/>
                <w:webHidden/>
              </w:rPr>
              <w:tab/>
            </w:r>
            <w:r>
              <w:rPr>
                <w:noProof/>
                <w:webHidden/>
              </w:rPr>
              <w:fldChar w:fldCharType="begin"/>
            </w:r>
            <w:r>
              <w:rPr>
                <w:noProof/>
                <w:webHidden/>
              </w:rPr>
              <w:instrText xml:space="preserve"> PAGEREF _Toc420409133 \h </w:instrText>
            </w:r>
            <w:r>
              <w:rPr>
                <w:noProof/>
                <w:webHidden/>
              </w:rPr>
            </w:r>
            <w:r>
              <w:rPr>
                <w:noProof/>
                <w:webHidden/>
              </w:rPr>
              <w:fldChar w:fldCharType="separate"/>
            </w:r>
            <w:r w:rsidR="00D41CFF">
              <w:rPr>
                <w:noProof/>
                <w:webHidden/>
              </w:rPr>
              <w:t>47</w:t>
            </w:r>
            <w:r>
              <w:rPr>
                <w:noProof/>
                <w:webHidden/>
              </w:rPr>
              <w:fldChar w:fldCharType="end"/>
            </w:r>
          </w:hyperlink>
        </w:p>
        <w:p w14:paraId="68A0E401" w14:textId="77777777" w:rsidR="005724E1" w:rsidRDefault="005724E1">
          <w:pPr>
            <w:pStyle w:val="Obsah1"/>
            <w:rPr>
              <w:rFonts w:asciiTheme="minorHAnsi" w:eastAsiaTheme="minorEastAsia" w:hAnsiTheme="minorHAnsi"/>
              <w:b w:val="0"/>
              <w:noProof/>
              <w:sz w:val="22"/>
              <w:lang w:eastAsia="cs-CZ"/>
            </w:rPr>
          </w:pPr>
          <w:hyperlink w:anchor="_Toc420409134" w:history="1">
            <w:r w:rsidRPr="00407F89">
              <w:rPr>
                <w:rStyle w:val="Hypertextovodkaz"/>
                <w:rFonts w:cs="Times New Roman"/>
                <w:noProof/>
              </w:rPr>
              <w:t>5</w:t>
            </w:r>
            <w:r>
              <w:rPr>
                <w:rFonts w:asciiTheme="minorHAnsi" w:eastAsiaTheme="minorEastAsia" w:hAnsiTheme="minorHAnsi"/>
                <w:b w:val="0"/>
                <w:noProof/>
                <w:sz w:val="22"/>
                <w:lang w:eastAsia="cs-CZ"/>
              </w:rPr>
              <w:tab/>
            </w:r>
            <w:r w:rsidRPr="00407F89">
              <w:rPr>
                <w:rStyle w:val="Hypertextovodkaz"/>
                <w:rFonts w:cs="Times New Roman"/>
                <w:noProof/>
              </w:rPr>
              <w:t>Činnost Eurojustu a jeho vztah k dalším subjektům</w:t>
            </w:r>
            <w:r>
              <w:rPr>
                <w:noProof/>
                <w:webHidden/>
              </w:rPr>
              <w:tab/>
            </w:r>
            <w:r>
              <w:rPr>
                <w:noProof/>
                <w:webHidden/>
              </w:rPr>
              <w:fldChar w:fldCharType="begin"/>
            </w:r>
            <w:r>
              <w:rPr>
                <w:noProof/>
                <w:webHidden/>
              </w:rPr>
              <w:instrText xml:space="preserve"> PAGEREF _Toc420409134 \h </w:instrText>
            </w:r>
            <w:r>
              <w:rPr>
                <w:noProof/>
                <w:webHidden/>
              </w:rPr>
            </w:r>
            <w:r>
              <w:rPr>
                <w:noProof/>
                <w:webHidden/>
              </w:rPr>
              <w:fldChar w:fldCharType="separate"/>
            </w:r>
            <w:r w:rsidR="00D41CFF">
              <w:rPr>
                <w:noProof/>
                <w:webHidden/>
              </w:rPr>
              <w:t>49</w:t>
            </w:r>
            <w:r>
              <w:rPr>
                <w:noProof/>
                <w:webHidden/>
              </w:rPr>
              <w:fldChar w:fldCharType="end"/>
            </w:r>
          </w:hyperlink>
        </w:p>
        <w:p w14:paraId="7F57DCBE" w14:textId="276490A7" w:rsidR="005724E1" w:rsidRDefault="005724E1">
          <w:pPr>
            <w:pStyle w:val="Obsah2"/>
            <w:rPr>
              <w:rFonts w:asciiTheme="minorHAnsi" w:eastAsiaTheme="minorEastAsia" w:hAnsiTheme="minorHAnsi"/>
              <w:noProof/>
              <w:sz w:val="22"/>
              <w:lang w:eastAsia="cs-CZ"/>
            </w:rPr>
          </w:pPr>
          <w:hyperlink w:anchor="_Toc420409135" w:history="1">
            <w:r w:rsidRPr="00407F89">
              <w:rPr>
                <w:rStyle w:val="Hypertextovodkaz"/>
                <w:rFonts w:cs="Times New Roman"/>
                <w:noProof/>
              </w:rPr>
              <w:t>5.1</w:t>
            </w:r>
            <w:r>
              <w:rPr>
                <w:rFonts w:asciiTheme="minorHAnsi" w:eastAsiaTheme="minorEastAsia" w:hAnsiTheme="minorHAnsi"/>
                <w:noProof/>
                <w:sz w:val="22"/>
                <w:lang w:eastAsia="cs-CZ"/>
              </w:rPr>
              <w:tab/>
            </w:r>
            <w:r w:rsidRPr="00407F89">
              <w:rPr>
                <w:rStyle w:val="Hypertextovodkaz"/>
                <w:rFonts w:cs="Times New Roman"/>
                <w:noProof/>
              </w:rPr>
              <w:t>Činnost Eurojustu</w:t>
            </w:r>
            <w:r>
              <w:rPr>
                <w:rStyle w:val="Hypertextovodkaz"/>
                <w:rFonts w:cs="Times New Roman"/>
                <w:noProof/>
              </w:rPr>
              <w:t>…………………………………………………………………</w:t>
            </w:r>
            <w:r>
              <w:rPr>
                <w:noProof/>
                <w:webHidden/>
              </w:rPr>
              <w:tab/>
            </w:r>
            <w:r>
              <w:rPr>
                <w:noProof/>
                <w:webHidden/>
              </w:rPr>
              <w:fldChar w:fldCharType="begin"/>
            </w:r>
            <w:r>
              <w:rPr>
                <w:noProof/>
                <w:webHidden/>
              </w:rPr>
              <w:instrText xml:space="preserve"> PAGEREF _Toc420409135 \h </w:instrText>
            </w:r>
            <w:r>
              <w:rPr>
                <w:noProof/>
                <w:webHidden/>
              </w:rPr>
            </w:r>
            <w:r>
              <w:rPr>
                <w:noProof/>
                <w:webHidden/>
              </w:rPr>
              <w:fldChar w:fldCharType="separate"/>
            </w:r>
            <w:r w:rsidR="00D41CFF">
              <w:rPr>
                <w:noProof/>
                <w:webHidden/>
              </w:rPr>
              <w:t>49</w:t>
            </w:r>
            <w:r>
              <w:rPr>
                <w:noProof/>
                <w:webHidden/>
              </w:rPr>
              <w:fldChar w:fldCharType="end"/>
            </w:r>
          </w:hyperlink>
        </w:p>
        <w:p w14:paraId="68BC51D1" w14:textId="4FB41652" w:rsidR="005724E1" w:rsidRDefault="005724E1">
          <w:pPr>
            <w:pStyle w:val="Obsah2"/>
            <w:rPr>
              <w:rFonts w:asciiTheme="minorHAnsi" w:eastAsiaTheme="minorEastAsia" w:hAnsiTheme="minorHAnsi"/>
              <w:noProof/>
              <w:sz w:val="22"/>
              <w:lang w:eastAsia="cs-CZ"/>
            </w:rPr>
          </w:pPr>
          <w:hyperlink w:anchor="_Toc420409136" w:history="1">
            <w:r w:rsidRPr="00407F89">
              <w:rPr>
                <w:rStyle w:val="Hypertextovodkaz"/>
                <w:rFonts w:cs="Times New Roman"/>
                <w:noProof/>
              </w:rPr>
              <w:t>5.2</w:t>
            </w:r>
            <w:r>
              <w:rPr>
                <w:rFonts w:asciiTheme="minorHAnsi" w:eastAsiaTheme="minorEastAsia" w:hAnsiTheme="minorHAnsi"/>
                <w:noProof/>
                <w:sz w:val="22"/>
                <w:lang w:eastAsia="cs-CZ"/>
              </w:rPr>
              <w:tab/>
            </w:r>
            <w:r w:rsidRPr="00407F89">
              <w:rPr>
                <w:rStyle w:val="Hypertextovodkaz"/>
                <w:rFonts w:cs="Times New Roman"/>
                <w:noProof/>
              </w:rPr>
              <w:t>Vztah Eurojustu k dalším subjektům</w:t>
            </w:r>
            <w:r>
              <w:rPr>
                <w:rStyle w:val="Hypertextovodkaz"/>
                <w:rFonts w:cs="Times New Roman"/>
                <w:noProof/>
              </w:rPr>
              <w:t>……………………………………………...</w:t>
            </w:r>
            <w:r>
              <w:rPr>
                <w:noProof/>
                <w:webHidden/>
              </w:rPr>
              <w:tab/>
            </w:r>
            <w:r>
              <w:rPr>
                <w:noProof/>
                <w:webHidden/>
              </w:rPr>
              <w:fldChar w:fldCharType="begin"/>
            </w:r>
            <w:r>
              <w:rPr>
                <w:noProof/>
                <w:webHidden/>
              </w:rPr>
              <w:instrText xml:space="preserve"> PAGEREF _Toc420409136 \h </w:instrText>
            </w:r>
            <w:r>
              <w:rPr>
                <w:noProof/>
                <w:webHidden/>
              </w:rPr>
            </w:r>
            <w:r>
              <w:rPr>
                <w:noProof/>
                <w:webHidden/>
              </w:rPr>
              <w:fldChar w:fldCharType="separate"/>
            </w:r>
            <w:r w:rsidR="00D41CFF">
              <w:rPr>
                <w:noProof/>
                <w:webHidden/>
              </w:rPr>
              <w:t>51</w:t>
            </w:r>
            <w:r>
              <w:rPr>
                <w:noProof/>
                <w:webHidden/>
              </w:rPr>
              <w:fldChar w:fldCharType="end"/>
            </w:r>
          </w:hyperlink>
        </w:p>
        <w:p w14:paraId="1B9BB53D" w14:textId="77777777" w:rsidR="005724E1" w:rsidRDefault="005724E1" w:rsidP="005724E1">
          <w:pPr>
            <w:pStyle w:val="Obsah3"/>
            <w:tabs>
              <w:tab w:val="left" w:pos="1320"/>
              <w:tab w:val="right" w:leader="dot" w:pos="8789"/>
            </w:tabs>
            <w:rPr>
              <w:rFonts w:asciiTheme="minorHAnsi" w:eastAsiaTheme="minorEastAsia" w:hAnsiTheme="minorHAnsi"/>
              <w:noProof/>
              <w:sz w:val="22"/>
              <w:lang w:eastAsia="cs-CZ"/>
            </w:rPr>
          </w:pPr>
          <w:hyperlink w:anchor="_Toc420409137" w:history="1">
            <w:r w:rsidRPr="00407F89">
              <w:rPr>
                <w:rStyle w:val="Hypertextovodkaz"/>
                <w:rFonts w:cs="Times New Roman"/>
                <w:noProof/>
              </w:rPr>
              <w:t>5.2.1</w:t>
            </w:r>
            <w:r>
              <w:rPr>
                <w:rFonts w:asciiTheme="minorHAnsi" w:eastAsiaTheme="minorEastAsia" w:hAnsiTheme="minorHAnsi"/>
                <w:noProof/>
                <w:sz w:val="22"/>
                <w:lang w:eastAsia="cs-CZ"/>
              </w:rPr>
              <w:tab/>
            </w:r>
            <w:r w:rsidRPr="00407F89">
              <w:rPr>
                <w:rStyle w:val="Hypertextovodkaz"/>
                <w:rFonts w:cs="Times New Roman"/>
                <w:noProof/>
              </w:rPr>
              <w:t>Eurojust a Evropská justiční síť</w:t>
            </w:r>
            <w:r>
              <w:rPr>
                <w:noProof/>
                <w:webHidden/>
              </w:rPr>
              <w:tab/>
            </w:r>
            <w:r>
              <w:rPr>
                <w:noProof/>
                <w:webHidden/>
              </w:rPr>
              <w:fldChar w:fldCharType="begin"/>
            </w:r>
            <w:r>
              <w:rPr>
                <w:noProof/>
                <w:webHidden/>
              </w:rPr>
              <w:instrText xml:space="preserve"> PAGEREF _Toc420409137 \h </w:instrText>
            </w:r>
            <w:r>
              <w:rPr>
                <w:noProof/>
                <w:webHidden/>
              </w:rPr>
            </w:r>
            <w:r>
              <w:rPr>
                <w:noProof/>
                <w:webHidden/>
              </w:rPr>
              <w:fldChar w:fldCharType="separate"/>
            </w:r>
            <w:r w:rsidR="00D41CFF">
              <w:rPr>
                <w:noProof/>
                <w:webHidden/>
              </w:rPr>
              <w:t>52</w:t>
            </w:r>
            <w:r>
              <w:rPr>
                <w:noProof/>
                <w:webHidden/>
              </w:rPr>
              <w:fldChar w:fldCharType="end"/>
            </w:r>
          </w:hyperlink>
        </w:p>
        <w:p w14:paraId="3F84B7BB" w14:textId="77777777" w:rsidR="005724E1" w:rsidRDefault="005724E1" w:rsidP="005724E1">
          <w:pPr>
            <w:pStyle w:val="Obsah3"/>
            <w:tabs>
              <w:tab w:val="left" w:pos="1320"/>
              <w:tab w:val="right" w:leader="dot" w:pos="8789"/>
            </w:tabs>
            <w:rPr>
              <w:rFonts w:asciiTheme="minorHAnsi" w:eastAsiaTheme="minorEastAsia" w:hAnsiTheme="minorHAnsi"/>
              <w:noProof/>
              <w:sz w:val="22"/>
              <w:lang w:eastAsia="cs-CZ"/>
            </w:rPr>
          </w:pPr>
          <w:hyperlink w:anchor="_Toc420409138" w:history="1">
            <w:r w:rsidRPr="00407F89">
              <w:rPr>
                <w:rStyle w:val="Hypertextovodkaz"/>
                <w:rFonts w:cs="Times New Roman"/>
                <w:noProof/>
              </w:rPr>
              <w:t>5.2.2</w:t>
            </w:r>
            <w:r>
              <w:rPr>
                <w:rFonts w:asciiTheme="minorHAnsi" w:eastAsiaTheme="minorEastAsia" w:hAnsiTheme="minorHAnsi"/>
                <w:noProof/>
                <w:sz w:val="22"/>
                <w:lang w:eastAsia="cs-CZ"/>
              </w:rPr>
              <w:tab/>
            </w:r>
            <w:r w:rsidRPr="00407F89">
              <w:rPr>
                <w:rStyle w:val="Hypertextovodkaz"/>
                <w:rFonts w:cs="Times New Roman"/>
                <w:noProof/>
              </w:rPr>
              <w:t>Eurojust a Europol</w:t>
            </w:r>
            <w:r>
              <w:rPr>
                <w:noProof/>
                <w:webHidden/>
              </w:rPr>
              <w:tab/>
            </w:r>
            <w:r>
              <w:rPr>
                <w:noProof/>
                <w:webHidden/>
              </w:rPr>
              <w:fldChar w:fldCharType="begin"/>
            </w:r>
            <w:r>
              <w:rPr>
                <w:noProof/>
                <w:webHidden/>
              </w:rPr>
              <w:instrText xml:space="preserve"> PAGEREF _Toc420409138 \h </w:instrText>
            </w:r>
            <w:r>
              <w:rPr>
                <w:noProof/>
                <w:webHidden/>
              </w:rPr>
            </w:r>
            <w:r>
              <w:rPr>
                <w:noProof/>
                <w:webHidden/>
              </w:rPr>
              <w:fldChar w:fldCharType="separate"/>
            </w:r>
            <w:r w:rsidR="00D41CFF">
              <w:rPr>
                <w:noProof/>
                <w:webHidden/>
              </w:rPr>
              <w:t>54</w:t>
            </w:r>
            <w:r>
              <w:rPr>
                <w:noProof/>
                <w:webHidden/>
              </w:rPr>
              <w:fldChar w:fldCharType="end"/>
            </w:r>
          </w:hyperlink>
        </w:p>
        <w:p w14:paraId="61896137" w14:textId="77777777" w:rsidR="005724E1" w:rsidRDefault="005724E1" w:rsidP="005724E1">
          <w:pPr>
            <w:pStyle w:val="Obsah3"/>
            <w:tabs>
              <w:tab w:val="left" w:pos="1320"/>
              <w:tab w:val="right" w:leader="dot" w:pos="8789"/>
            </w:tabs>
            <w:rPr>
              <w:rFonts w:asciiTheme="minorHAnsi" w:eastAsiaTheme="minorEastAsia" w:hAnsiTheme="minorHAnsi"/>
              <w:noProof/>
              <w:sz w:val="22"/>
              <w:lang w:eastAsia="cs-CZ"/>
            </w:rPr>
          </w:pPr>
          <w:hyperlink w:anchor="_Toc420409139" w:history="1">
            <w:r w:rsidRPr="00407F89">
              <w:rPr>
                <w:rStyle w:val="Hypertextovodkaz"/>
                <w:rFonts w:cs="Times New Roman"/>
                <w:noProof/>
              </w:rPr>
              <w:t>5.2.3</w:t>
            </w:r>
            <w:r>
              <w:rPr>
                <w:rFonts w:asciiTheme="minorHAnsi" w:eastAsiaTheme="minorEastAsia" w:hAnsiTheme="minorHAnsi"/>
                <w:noProof/>
                <w:sz w:val="22"/>
                <w:lang w:eastAsia="cs-CZ"/>
              </w:rPr>
              <w:tab/>
            </w:r>
            <w:r w:rsidRPr="00407F89">
              <w:rPr>
                <w:rStyle w:val="Hypertextovodkaz"/>
                <w:rFonts w:cs="Times New Roman"/>
                <w:noProof/>
              </w:rPr>
              <w:t>Eurojust a Evropský úřad pro boj proti podvodům (OLAF)</w:t>
            </w:r>
            <w:r>
              <w:rPr>
                <w:noProof/>
                <w:webHidden/>
              </w:rPr>
              <w:tab/>
            </w:r>
            <w:r>
              <w:rPr>
                <w:noProof/>
                <w:webHidden/>
              </w:rPr>
              <w:fldChar w:fldCharType="begin"/>
            </w:r>
            <w:r>
              <w:rPr>
                <w:noProof/>
                <w:webHidden/>
              </w:rPr>
              <w:instrText xml:space="preserve"> PAGEREF _Toc420409139 \h </w:instrText>
            </w:r>
            <w:r>
              <w:rPr>
                <w:noProof/>
                <w:webHidden/>
              </w:rPr>
            </w:r>
            <w:r>
              <w:rPr>
                <w:noProof/>
                <w:webHidden/>
              </w:rPr>
              <w:fldChar w:fldCharType="separate"/>
            </w:r>
            <w:r w:rsidR="00D41CFF">
              <w:rPr>
                <w:noProof/>
                <w:webHidden/>
              </w:rPr>
              <w:t>55</w:t>
            </w:r>
            <w:r>
              <w:rPr>
                <w:noProof/>
                <w:webHidden/>
              </w:rPr>
              <w:fldChar w:fldCharType="end"/>
            </w:r>
          </w:hyperlink>
        </w:p>
        <w:p w14:paraId="6E63647A" w14:textId="77777777" w:rsidR="005724E1" w:rsidRDefault="005724E1">
          <w:pPr>
            <w:pStyle w:val="Obsah1"/>
            <w:rPr>
              <w:rFonts w:asciiTheme="minorHAnsi" w:eastAsiaTheme="minorEastAsia" w:hAnsiTheme="minorHAnsi"/>
              <w:b w:val="0"/>
              <w:noProof/>
              <w:sz w:val="22"/>
              <w:lang w:eastAsia="cs-CZ"/>
            </w:rPr>
          </w:pPr>
          <w:hyperlink w:anchor="_Toc420409140" w:history="1">
            <w:r w:rsidRPr="00407F89">
              <w:rPr>
                <w:rStyle w:val="Hypertextovodkaz"/>
                <w:rFonts w:cs="Times New Roman"/>
                <w:noProof/>
              </w:rPr>
              <w:t>6</w:t>
            </w:r>
            <w:r>
              <w:rPr>
                <w:rFonts w:asciiTheme="minorHAnsi" w:eastAsiaTheme="minorEastAsia" w:hAnsiTheme="minorHAnsi"/>
                <w:b w:val="0"/>
                <w:noProof/>
                <w:sz w:val="22"/>
                <w:lang w:eastAsia="cs-CZ"/>
              </w:rPr>
              <w:tab/>
            </w:r>
            <w:r w:rsidRPr="00407F89">
              <w:rPr>
                <w:rStyle w:val="Hypertextovodkaz"/>
                <w:rFonts w:cs="Times New Roman"/>
                <w:noProof/>
              </w:rPr>
              <w:t>Eurojust a Úřad evropského veřejného žalobce</w:t>
            </w:r>
            <w:r>
              <w:rPr>
                <w:noProof/>
                <w:webHidden/>
              </w:rPr>
              <w:tab/>
            </w:r>
            <w:r>
              <w:rPr>
                <w:noProof/>
                <w:webHidden/>
              </w:rPr>
              <w:fldChar w:fldCharType="begin"/>
            </w:r>
            <w:r>
              <w:rPr>
                <w:noProof/>
                <w:webHidden/>
              </w:rPr>
              <w:instrText xml:space="preserve"> PAGEREF _Toc420409140 \h </w:instrText>
            </w:r>
            <w:r>
              <w:rPr>
                <w:noProof/>
                <w:webHidden/>
              </w:rPr>
            </w:r>
            <w:r>
              <w:rPr>
                <w:noProof/>
                <w:webHidden/>
              </w:rPr>
              <w:fldChar w:fldCharType="separate"/>
            </w:r>
            <w:r w:rsidR="00D41CFF">
              <w:rPr>
                <w:noProof/>
                <w:webHidden/>
              </w:rPr>
              <w:t>57</w:t>
            </w:r>
            <w:r>
              <w:rPr>
                <w:noProof/>
                <w:webHidden/>
              </w:rPr>
              <w:fldChar w:fldCharType="end"/>
            </w:r>
          </w:hyperlink>
        </w:p>
        <w:p w14:paraId="761292EE" w14:textId="68E9CA9B" w:rsidR="005724E1" w:rsidRDefault="005724E1">
          <w:pPr>
            <w:pStyle w:val="Obsah2"/>
            <w:rPr>
              <w:rFonts w:asciiTheme="minorHAnsi" w:eastAsiaTheme="minorEastAsia" w:hAnsiTheme="minorHAnsi"/>
              <w:noProof/>
              <w:sz w:val="22"/>
              <w:lang w:eastAsia="cs-CZ"/>
            </w:rPr>
          </w:pPr>
          <w:hyperlink w:anchor="_Toc420409141" w:history="1">
            <w:r w:rsidRPr="00407F89">
              <w:rPr>
                <w:rStyle w:val="Hypertextovodkaz"/>
                <w:rFonts w:cs="Times New Roman"/>
                <w:noProof/>
              </w:rPr>
              <w:t>6.1</w:t>
            </w:r>
            <w:r>
              <w:rPr>
                <w:rFonts w:asciiTheme="minorHAnsi" w:eastAsiaTheme="minorEastAsia" w:hAnsiTheme="minorHAnsi"/>
                <w:noProof/>
                <w:sz w:val="22"/>
                <w:lang w:eastAsia="cs-CZ"/>
              </w:rPr>
              <w:tab/>
            </w:r>
            <w:r w:rsidRPr="00407F89">
              <w:rPr>
                <w:rStyle w:val="Hypertextovodkaz"/>
                <w:rFonts w:cs="Times New Roman"/>
                <w:noProof/>
              </w:rPr>
              <w:t>Právní základ Úřadu evropského veřejného žalobce</w:t>
            </w:r>
            <w:r>
              <w:rPr>
                <w:rStyle w:val="Hypertextovodkaz"/>
                <w:rFonts w:cs="Times New Roman"/>
                <w:noProof/>
              </w:rPr>
              <w:t>………………………………</w:t>
            </w:r>
            <w:r>
              <w:rPr>
                <w:noProof/>
                <w:webHidden/>
              </w:rPr>
              <w:tab/>
            </w:r>
            <w:r>
              <w:rPr>
                <w:noProof/>
                <w:webHidden/>
              </w:rPr>
              <w:fldChar w:fldCharType="begin"/>
            </w:r>
            <w:r>
              <w:rPr>
                <w:noProof/>
                <w:webHidden/>
              </w:rPr>
              <w:instrText xml:space="preserve"> PAGEREF _Toc420409141 \h </w:instrText>
            </w:r>
            <w:r>
              <w:rPr>
                <w:noProof/>
                <w:webHidden/>
              </w:rPr>
            </w:r>
            <w:r>
              <w:rPr>
                <w:noProof/>
                <w:webHidden/>
              </w:rPr>
              <w:fldChar w:fldCharType="separate"/>
            </w:r>
            <w:r w:rsidR="00D41CFF">
              <w:rPr>
                <w:noProof/>
                <w:webHidden/>
              </w:rPr>
              <w:t>57</w:t>
            </w:r>
            <w:r>
              <w:rPr>
                <w:noProof/>
                <w:webHidden/>
              </w:rPr>
              <w:fldChar w:fldCharType="end"/>
            </w:r>
          </w:hyperlink>
        </w:p>
        <w:p w14:paraId="419BA2FB" w14:textId="640C5FF7" w:rsidR="005724E1" w:rsidRDefault="005724E1">
          <w:pPr>
            <w:pStyle w:val="Obsah2"/>
            <w:rPr>
              <w:rFonts w:asciiTheme="minorHAnsi" w:eastAsiaTheme="minorEastAsia" w:hAnsiTheme="minorHAnsi"/>
              <w:noProof/>
              <w:sz w:val="22"/>
              <w:lang w:eastAsia="cs-CZ"/>
            </w:rPr>
          </w:pPr>
          <w:hyperlink w:anchor="_Toc420409142" w:history="1">
            <w:r w:rsidRPr="00407F89">
              <w:rPr>
                <w:rStyle w:val="Hypertextovodkaz"/>
                <w:rFonts w:cs="Times New Roman"/>
                <w:noProof/>
              </w:rPr>
              <w:t>6.2</w:t>
            </w:r>
            <w:r>
              <w:rPr>
                <w:rFonts w:asciiTheme="minorHAnsi" w:eastAsiaTheme="minorEastAsia" w:hAnsiTheme="minorHAnsi"/>
                <w:noProof/>
                <w:sz w:val="22"/>
                <w:lang w:eastAsia="cs-CZ"/>
              </w:rPr>
              <w:tab/>
            </w:r>
            <w:r w:rsidRPr="00407F89">
              <w:rPr>
                <w:rStyle w:val="Hypertextovodkaz"/>
                <w:rFonts w:cs="Times New Roman"/>
                <w:noProof/>
              </w:rPr>
              <w:t>Úřad evropského veřejného žalobce podle Corpus Juris</w:t>
            </w:r>
            <w:r>
              <w:rPr>
                <w:rStyle w:val="Hypertextovodkaz"/>
                <w:rFonts w:cs="Times New Roman"/>
                <w:noProof/>
              </w:rPr>
              <w:t>…………………………..</w:t>
            </w:r>
            <w:r>
              <w:rPr>
                <w:noProof/>
                <w:webHidden/>
              </w:rPr>
              <w:tab/>
            </w:r>
            <w:r>
              <w:rPr>
                <w:noProof/>
                <w:webHidden/>
              </w:rPr>
              <w:fldChar w:fldCharType="begin"/>
            </w:r>
            <w:r>
              <w:rPr>
                <w:noProof/>
                <w:webHidden/>
              </w:rPr>
              <w:instrText xml:space="preserve"> PAGEREF _Toc420409142 \h </w:instrText>
            </w:r>
            <w:r>
              <w:rPr>
                <w:noProof/>
                <w:webHidden/>
              </w:rPr>
            </w:r>
            <w:r>
              <w:rPr>
                <w:noProof/>
                <w:webHidden/>
              </w:rPr>
              <w:fldChar w:fldCharType="separate"/>
            </w:r>
            <w:r w:rsidR="00D41CFF">
              <w:rPr>
                <w:noProof/>
                <w:webHidden/>
              </w:rPr>
              <w:t>58</w:t>
            </w:r>
            <w:r>
              <w:rPr>
                <w:noProof/>
                <w:webHidden/>
              </w:rPr>
              <w:fldChar w:fldCharType="end"/>
            </w:r>
          </w:hyperlink>
        </w:p>
        <w:p w14:paraId="0AC84E07" w14:textId="0A8C663B" w:rsidR="005724E1" w:rsidRDefault="005724E1">
          <w:pPr>
            <w:pStyle w:val="Obsah2"/>
            <w:rPr>
              <w:rFonts w:asciiTheme="minorHAnsi" w:eastAsiaTheme="minorEastAsia" w:hAnsiTheme="minorHAnsi"/>
              <w:noProof/>
              <w:sz w:val="22"/>
              <w:lang w:eastAsia="cs-CZ"/>
            </w:rPr>
          </w:pPr>
          <w:hyperlink w:anchor="_Toc420409143" w:history="1">
            <w:r w:rsidRPr="00407F89">
              <w:rPr>
                <w:rStyle w:val="Hypertextovodkaz"/>
                <w:rFonts w:cs="Times New Roman"/>
                <w:noProof/>
              </w:rPr>
              <w:t>6.3</w:t>
            </w:r>
            <w:r>
              <w:rPr>
                <w:rFonts w:asciiTheme="minorHAnsi" w:eastAsiaTheme="minorEastAsia" w:hAnsiTheme="minorHAnsi"/>
                <w:noProof/>
                <w:sz w:val="22"/>
                <w:lang w:eastAsia="cs-CZ"/>
              </w:rPr>
              <w:tab/>
            </w:r>
            <w:r w:rsidRPr="00407F89">
              <w:rPr>
                <w:rStyle w:val="Hypertextovodkaz"/>
                <w:rFonts w:cs="Times New Roman"/>
                <w:noProof/>
              </w:rPr>
              <w:t>Prvotní úvahy nad zřízením Úřad evropského veřejného žalobce</w:t>
            </w:r>
            <w:r>
              <w:rPr>
                <w:rStyle w:val="Hypertextovodkaz"/>
                <w:rFonts w:cs="Times New Roman"/>
                <w:noProof/>
              </w:rPr>
              <w:t>…………………</w:t>
            </w:r>
            <w:r>
              <w:rPr>
                <w:noProof/>
                <w:webHidden/>
              </w:rPr>
              <w:tab/>
            </w:r>
            <w:r>
              <w:rPr>
                <w:noProof/>
                <w:webHidden/>
              </w:rPr>
              <w:fldChar w:fldCharType="begin"/>
            </w:r>
            <w:r>
              <w:rPr>
                <w:noProof/>
                <w:webHidden/>
              </w:rPr>
              <w:instrText xml:space="preserve"> PAGEREF _Toc420409143 \h </w:instrText>
            </w:r>
            <w:r>
              <w:rPr>
                <w:noProof/>
                <w:webHidden/>
              </w:rPr>
            </w:r>
            <w:r>
              <w:rPr>
                <w:noProof/>
                <w:webHidden/>
              </w:rPr>
              <w:fldChar w:fldCharType="separate"/>
            </w:r>
            <w:r w:rsidR="00D41CFF">
              <w:rPr>
                <w:noProof/>
                <w:webHidden/>
              </w:rPr>
              <w:t>61</w:t>
            </w:r>
            <w:r>
              <w:rPr>
                <w:noProof/>
                <w:webHidden/>
              </w:rPr>
              <w:fldChar w:fldCharType="end"/>
            </w:r>
          </w:hyperlink>
        </w:p>
        <w:p w14:paraId="41662A06" w14:textId="089214AD" w:rsidR="005724E1" w:rsidRDefault="005724E1">
          <w:pPr>
            <w:pStyle w:val="Obsah2"/>
            <w:rPr>
              <w:rFonts w:asciiTheme="minorHAnsi" w:eastAsiaTheme="minorEastAsia" w:hAnsiTheme="minorHAnsi"/>
              <w:noProof/>
              <w:sz w:val="22"/>
              <w:lang w:eastAsia="cs-CZ"/>
            </w:rPr>
          </w:pPr>
          <w:hyperlink w:anchor="_Toc420409144" w:history="1">
            <w:r w:rsidRPr="00407F89">
              <w:rPr>
                <w:rStyle w:val="Hypertextovodkaz"/>
                <w:noProof/>
              </w:rPr>
              <w:t>6.4. Modely vzniku Úřadu evropského veřejného žalobce</w:t>
            </w:r>
            <w:r>
              <w:rPr>
                <w:rStyle w:val="Hypertextovodkaz"/>
                <w:noProof/>
              </w:rPr>
              <w:t>………………………………..</w:t>
            </w:r>
            <w:r>
              <w:rPr>
                <w:noProof/>
                <w:webHidden/>
              </w:rPr>
              <w:tab/>
            </w:r>
            <w:r>
              <w:rPr>
                <w:noProof/>
                <w:webHidden/>
              </w:rPr>
              <w:fldChar w:fldCharType="begin"/>
            </w:r>
            <w:r>
              <w:rPr>
                <w:noProof/>
                <w:webHidden/>
              </w:rPr>
              <w:instrText xml:space="preserve"> PAGEREF _Toc420409144 \h </w:instrText>
            </w:r>
            <w:r>
              <w:rPr>
                <w:noProof/>
                <w:webHidden/>
              </w:rPr>
            </w:r>
            <w:r>
              <w:rPr>
                <w:noProof/>
                <w:webHidden/>
              </w:rPr>
              <w:fldChar w:fldCharType="separate"/>
            </w:r>
            <w:r w:rsidR="00D41CFF">
              <w:rPr>
                <w:noProof/>
                <w:webHidden/>
              </w:rPr>
              <w:t>64</w:t>
            </w:r>
            <w:r>
              <w:rPr>
                <w:noProof/>
                <w:webHidden/>
              </w:rPr>
              <w:fldChar w:fldCharType="end"/>
            </w:r>
          </w:hyperlink>
        </w:p>
        <w:p w14:paraId="07670CF6" w14:textId="4CDAF136" w:rsidR="005724E1" w:rsidRDefault="005724E1">
          <w:pPr>
            <w:pStyle w:val="Obsah2"/>
            <w:rPr>
              <w:rFonts w:asciiTheme="minorHAnsi" w:eastAsiaTheme="minorEastAsia" w:hAnsiTheme="minorHAnsi"/>
              <w:noProof/>
              <w:sz w:val="22"/>
              <w:lang w:eastAsia="cs-CZ"/>
            </w:rPr>
          </w:pPr>
          <w:hyperlink w:anchor="_Toc420409145" w:history="1">
            <w:r w:rsidRPr="00407F89">
              <w:rPr>
                <w:rStyle w:val="Hypertextovodkaz"/>
                <w:noProof/>
              </w:rPr>
              <w:t>6.5. Analýza návrhu nařízení o zřízení Úřadu evropského veřejného žalobce</w:t>
            </w:r>
            <w:r>
              <w:rPr>
                <w:rStyle w:val="Hypertextovodkaz"/>
                <w:noProof/>
              </w:rPr>
              <w:t>…………….</w:t>
            </w:r>
            <w:bookmarkStart w:id="3" w:name="_GoBack"/>
            <w:bookmarkEnd w:id="3"/>
            <w:r>
              <w:rPr>
                <w:noProof/>
                <w:webHidden/>
              </w:rPr>
              <w:tab/>
            </w:r>
            <w:r>
              <w:rPr>
                <w:noProof/>
                <w:webHidden/>
              </w:rPr>
              <w:fldChar w:fldCharType="begin"/>
            </w:r>
            <w:r>
              <w:rPr>
                <w:noProof/>
                <w:webHidden/>
              </w:rPr>
              <w:instrText xml:space="preserve"> PAGEREF _Toc420409145 \h </w:instrText>
            </w:r>
            <w:r>
              <w:rPr>
                <w:noProof/>
                <w:webHidden/>
              </w:rPr>
            </w:r>
            <w:r>
              <w:rPr>
                <w:noProof/>
                <w:webHidden/>
              </w:rPr>
              <w:fldChar w:fldCharType="separate"/>
            </w:r>
            <w:r w:rsidR="00D41CFF">
              <w:rPr>
                <w:noProof/>
                <w:webHidden/>
              </w:rPr>
              <w:t>67</w:t>
            </w:r>
            <w:r>
              <w:rPr>
                <w:noProof/>
                <w:webHidden/>
              </w:rPr>
              <w:fldChar w:fldCharType="end"/>
            </w:r>
          </w:hyperlink>
        </w:p>
        <w:p w14:paraId="1768F89C" w14:textId="77777777" w:rsidR="005724E1" w:rsidRDefault="005724E1">
          <w:pPr>
            <w:pStyle w:val="Obsah1"/>
            <w:rPr>
              <w:rFonts w:asciiTheme="minorHAnsi" w:eastAsiaTheme="minorEastAsia" w:hAnsiTheme="minorHAnsi"/>
              <w:b w:val="0"/>
              <w:noProof/>
              <w:sz w:val="22"/>
              <w:lang w:eastAsia="cs-CZ"/>
            </w:rPr>
          </w:pPr>
          <w:hyperlink w:anchor="_Toc420409146" w:history="1">
            <w:r w:rsidRPr="00407F89">
              <w:rPr>
                <w:rStyle w:val="Hypertextovodkaz"/>
                <w:noProof/>
              </w:rPr>
              <w:t>Závěr</w:t>
            </w:r>
            <w:r>
              <w:rPr>
                <w:noProof/>
                <w:webHidden/>
              </w:rPr>
              <w:tab/>
            </w:r>
            <w:r>
              <w:rPr>
                <w:noProof/>
                <w:webHidden/>
              </w:rPr>
              <w:fldChar w:fldCharType="begin"/>
            </w:r>
            <w:r>
              <w:rPr>
                <w:noProof/>
                <w:webHidden/>
              </w:rPr>
              <w:instrText xml:space="preserve"> PAGEREF _Toc420409146 \h </w:instrText>
            </w:r>
            <w:r>
              <w:rPr>
                <w:noProof/>
                <w:webHidden/>
              </w:rPr>
            </w:r>
            <w:r>
              <w:rPr>
                <w:noProof/>
                <w:webHidden/>
              </w:rPr>
              <w:fldChar w:fldCharType="separate"/>
            </w:r>
            <w:r w:rsidR="00D41CFF">
              <w:rPr>
                <w:noProof/>
                <w:webHidden/>
              </w:rPr>
              <w:t>73</w:t>
            </w:r>
            <w:r>
              <w:rPr>
                <w:noProof/>
                <w:webHidden/>
              </w:rPr>
              <w:fldChar w:fldCharType="end"/>
            </w:r>
          </w:hyperlink>
        </w:p>
        <w:p w14:paraId="311637D6" w14:textId="77777777" w:rsidR="005724E1" w:rsidRDefault="005724E1">
          <w:pPr>
            <w:pStyle w:val="Obsah1"/>
            <w:rPr>
              <w:rFonts w:asciiTheme="minorHAnsi" w:eastAsiaTheme="minorEastAsia" w:hAnsiTheme="minorHAnsi"/>
              <w:b w:val="0"/>
              <w:noProof/>
              <w:sz w:val="22"/>
              <w:lang w:eastAsia="cs-CZ"/>
            </w:rPr>
          </w:pPr>
          <w:hyperlink w:anchor="_Toc420409147" w:history="1">
            <w:r w:rsidRPr="00407F89">
              <w:rPr>
                <w:rStyle w:val="Hypertextovodkaz"/>
                <w:rFonts w:cs="Times New Roman"/>
                <w:noProof/>
              </w:rPr>
              <w:t>Bibliografie</w:t>
            </w:r>
            <w:r>
              <w:rPr>
                <w:noProof/>
                <w:webHidden/>
              </w:rPr>
              <w:tab/>
            </w:r>
            <w:r>
              <w:rPr>
                <w:noProof/>
                <w:webHidden/>
              </w:rPr>
              <w:fldChar w:fldCharType="begin"/>
            </w:r>
            <w:r>
              <w:rPr>
                <w:noProof/>
                <w:webHidden/>
              </w:rPr>
              <w:instrText xml:space="preserve"> PAGEREF _Toc420409147 \h </w:instrText>
            </w:r>
            <w:r>
              <w:rPr>
                <w:noProof/>
                <w:webHidden/>
              </w:rPr>
            </w:r>
            <w:r>
              <w:rPr>
                <w:noProof/>
                <w:webHidden/>
              </w:rPr>
              <w:fldChar w:fldCharType="separate"/>
            </w:r>
            <w:r w:rsidR="00D41CFF">
              <w:rPr>
                <w:noProof/>
                <w:webHidden/>
              </w:rPr>
              <w:t>79</w:t>
            </w:r>
            <w:r>
              <w:rPr>
                <w:noProof/>
                <w:webHidden/>
              </w:rPr>
              <w:fldChar w:fldCharType="end"/>
            </w:r>
          </w:hyperlink>
        </w:p>
        <w:p w14:paraId="3C68EB4D" w14:textId="77777777" w:rsidR="005724E1" w:rsidRDefault="005724E1">
          <w:pPr>
            <w:pStyle w:val="Obsah1"/>
            <w:rPr>
              <w:rFonts w:asciiTheme="minorHAnsi" w:eastAsiaTheme="minorEastAsia" w:hAnsiTheme="minorHAnsi"/>
              <w:b w:val="0"/>
              <w:noProof/>
              <w:sz w:val="22"/>
              <w:lang w:eastAsia="cs-CZ"/>
            </w:rPr>
          </w:pPr>
          <w:hyperlink w:anchor="_Toc420409148" w:history="1">
            <w:r w:rsidRPr="00407F89">
              <w:rPr>
                <w:rStyle w:val="Hypertextovodkaz"/>
                <w:rFonts w:cs="Times New Roman"/>
                <w:noProof/>
              </w:rPr>
              <w:t>Shrnutí</w:t>
            </w:r>
            <w:r>
              <w:rPr>
                <w:noProof/>
                <w:webHidden/>
              </w:rPr>
              <w:tab/>
            </w:r>
            <w:r>
              <w:rPr>
                <w:noProof/>
                <w:webHidden/>
              </w:rPr>
              <w:fldChar w:fldCharType="begin"/>
            </w:r>
            <w:r>
              <w:rPr>
                <w:noProof/>
                <w:webHidden/>
              </w:rPr>
              <w:instrText xml:space="preserve"> PAGEREF _Toc420409148 \h </w:instrText>
            </w:r>
            <w:r>
              <w:rPr>
                <w:noProof/>
                <w:webHidden/>
              </w:rPr>
            </w:r>
            <w:r>
              <w:rPr>
                <w:noProof/>
                <w:webHidden/>
              </w:rPr>
              <w:fldChar w:fldCharType="separate"/>
            </w:r>
            <w:r w:rsidR="00D41CFF">
              <w:rPr>
                <w:noProof/>
                <w:webHidden/>
              </w:rPr>
              <w:t>86</w:t>
            </w:r>
            <w:r>
              <w:rPr>
                <w:noProof/>
                <w:webHidden/>
              </w:rPr>
              <w:fldChar w:fldCharType="end"/>
            </w:r>
          </w:hyperlink>
        </w:p>
        <w:p w14:paraId="2017CBA8" w14:textId="77777777" w:rsidR="005724E1" w:rsidRDefault="005724E1">
          <w:pPr>
            <w:pStyle w:val="Obsah1"/>
            <w:rPr>
              <w:rFonts w:asciiTheme="minorHAnsi" w:eastAsiaTheme="minorEastAsia" w:hAnsiTheme="minorHAnsi"/>
              <w:b w:val="0"/>
              <w:noProof/>
              <w:sz w:val="22"/>
              <w:lang w:eastAsia="cs-CZ"/>
            </w:rPr>
          </w:pPr>
          <w:hyperlink w:anchor="_Toc420409149" w:history="1">
            <w:r w:rsidRPr="00407F89">
              <w:rPr>
                <w:rStyle w:val="Hypertextovodkaz"/>
                <w:rFonts w:cs="Times New Roman"/>
                <w:noProof/>
              </w:rPr>
              <w:t>Summary</w:t>
            </w:r>
            <w:r>
              <w:rPr>
                <w:noProof/>
                <w:webHidden/>
              </w:rPr>
              <w:tab/>
            </w:r>
            <w:r>
              <w:rPr>
                <w:noProof/>
                <w:webHidden/>
              </w:rPr>
              <w:fldChar w:fldCharType="begin"/>
            </w:r>
            <w:r>
              <w:rPr>
                <w:noProof/>
                <w:webHidden/>
              </w:rPr>
              <w:instrText xml:space="preserve"> PAGEREF _Toc420409149 \h </w:instrText>
            </w:r>
            <w:r>
              <w:rPr>
                <w:noProof/>
                <w:webHidden/>
              </w:rPr>
            </w:r>
            <w:r>
              <w:rPr>
                <w:noProof/>
                <w:webHidden/>
              </w:rPr>
              <w:fldChar w:fldCharType="separate"/>
            </w:r>
            <w:r w:rsidR="00D41CFF">
              <w:rPr>
                <w:noProof/>
                <w:webHidden/>
              </w:rPr>
              <w:t>87</w:t>
            </w:r>
            <w:r>
              <w:rPr>
                <w:noProof/>
                <w:webHidden/>
              </w:rPr>
              <w:fldChar w:fldCharType="end"/>
            </w:r>
          </w:hyperlink>
        </w:p>
        <w:p w14:paraId="4BECA7F9" w14:textId="77777777" w:rsidR="005724E1" w:rsidRDefault="005724E1">
          <w:pPr>
            <w:pStyle w:val="Obsah1"/>
            <w:rPr>
              <w:rFonts w:asciiTheme="minorHAnsi" w:eastAsiaTheme="minorEastAsia" w:hAnsiTheme="minorHAnsi"/>
              <w:b w:val="0"/>
              <w:noProof/>
              <w:sz w:val="22"/>
              <w:lang w:eastAsia="cs-CZ"/>
            </w:rPr>
          </w:pPr>
          <w:hyperlink w:anchor="_Toc420409150" w:history="1">
            <w:r w:rsidRPr="00407F89">
              <w:rPr>
                <w:rStyle w:val="Hypertextovodkaz"/>
                <w:rFonts w:cs="Times New Roman"/>
                <w:noProof/>
              </w:rPr>
              <w:t>Klíčová slova</w:t>
            </w:r>
            <w:r>
              <w:rPr>
                <w:noProof/>
                <w:webHidden/>
              </w:rPr>
              <w:tab/>
            </w:r>
            <w:r>
              <w:rPr>
                <w:noProof/>
                <w:webHidden/>
              </w:rPr>
              <w:fldChar w:fldCharType="begin"/>
            </w:r>
            <w:r>
              <w:rPr>
                <w:noProof/>
                <w:webHidden/>
              </w:rPr>
              <w:instrText xml:space="preserve"> PAGEREF _Toc420409150 \h </w:instrText>
            </w:r>
            <w:r>
              <w:rPr>
                <w:noProof/>
                <w:webHidden/>
              </w:rPr>
            </w:r>
            <w:r>
              <w:rPr>
                <w:noProof/>
                <w:webHidden/>
              </w:rPr>
              <w:fldChar w:fldCharType="separate"/>
            </w:r>
            <w:r w:rsidR="00D41CFF">
              <w:rPr>
                <w:noProof/>
                <w:webHidden/>
              </w:rPr>
              <w:t>88</w:t>
            </w:r>
            <w:r>
              <w:rPr>
                <w:noProof/>
                <w:webHidden/>
              </w:rPr>
              <w:fldChar w:fldCharType="end"/>
            </w:r>
          </w:hyperlink>
        </w:p>
        <w:p w14:paraId="03ED681B" w14:textId="77777777" w:rsidR="008B2888" w:rsidRPr="00C840D0" w:rsidRDefault="00585DD2" w:rsidP="007A72CF">
          <w:pPr>
            <w:rPr>
              <w:rFonts w:cs="Times New Roman"/>
              <w:highlight w:val="green"/>
            </w:rPr>
          </w:pPr>
          <w:r w:rsidRPr="00C840D0">
            <w:rPr>
              <w:rFonts w:cs="Times New Roman"/>
              <w:highlight w:val="green"/>
            </w:rPr>
            <w:fldChar w:fldCharType="end"/>
          </w:r>
        </w:p>
        <w:p w14:paraId="45BF8D34" w14:textId="77777777" w:rsidR="00585DD2" w:rsidRPr="00484C6E" w:rsidRDefault="00D41CFF">
          <w:pPr>
            <w:rPr>
              <w:rFonts w:cs="Times New Roman"/>
            </w:rPr>
          </w:pPr>
        </w:p>
      </w:sdtContent>
    </w:sdt>
    <w:p w14:paraId="6098E2F9" w14:textId="77777777" w:rsidR="007A72CF" w:rsidRPr="00484C6E" w:rsidRDefault="007A72CF">
      <w:pPr>
        <w:spacing w:after="200" w:line="276" w:lineRule="auto"/>
        <w:ind w:firstLine="0"/>
        <w:jc w:val="left"/>
        <w:rPr>
          <w:rFonts w:eastAsiaTheme="majorEastAsia" w:cs="Times New Roman"/>
          <w:b/>
          <w:bCs/>
          <w:color w:val="000000" w:themeColor="text1"/>
          <w:sz w:val="32"/>
          <w:szCs w:val="28"/>
        </w:rPr>
      </w:pPr>
      <w:r w:rsidRPr="00484C6E">
        <w:rPr>
          <w:rFonts w:cs="Times New Roman"/>
        </w:rPr>
        <w:br w:type="page"/>
      </w:r>
    </w:p>
    <w:p w14:paraId="5BE20077" w14:textId="77777777" w:rsidR="00723D54" w:rsidRDefault="00723D54" w:rsidP="00723D54">
      <w:pPr>
        <w:pStyle w:val="Nadpis1"/>
        <w:numPr>
          <w:ilvl w:val="0"/>
          <w:numId w:val="0"/>
        </w:numPr>
        <w:ind w:left="851" w:hanging="851"/>
        <w:rPr>
          <w:rFonts w:ascii="Garamond" w:hAnsi="Garamond"/>
        </w:rPr>
      </w:pPr>
      <w:bookmarkStart w:id="4" w:name="_Toc323721277"/>
      <w:bookmarkStart w:id="5" w:name="_Toc420409111"/>
      <w:r>
        <w:rPr>
          <w:rFonts w:ascii="Garamond" w:hAnsi="Garamond"/>
        </w:rPr>
        <w:lastRenderedPageBreak/>
        <w:t>Úvod</w:t>
      </w:r>
      <w:bookmarkEnd w:id="4"/>
      <w:bookmarkEnd w:id="5"/>
    </w:p>
    <w:p w14:paraId="0838CD58" w14:textId="77777777" w:rsidR="00723D54" w:rsidRDefault="00723D54" w:rsidP="00723D54">
      <w:pPr>
        <w:ind w:firstLine="0"/>
        <w:rPr>
          <w:rFonts w:cs="Times New Roman"/>
          <w:highlight w:val="green"/>
        </w:rPr>
      </w:pPr>
    </w:p>
    <w:p w14:paraId="062A62F8" w14:textId="77777777" w:rsidR="00723D54" w:rsidRDefault="00723D54" w:rsidP="00723D54">
      <w:pPr>
        <w:ind w:left="3969"/>
        <w:rPr>
          <w:szCs w:val="24"/>
        </w:rPr>
      </w:pPr>
      <w:r>
        <w:rPr>
          <w:szCs w:val="24"/>
        </w:rPr>
        <w:t>„</w:t>
      </w:r>
      <w:r>
        <w:rPr>
          <w:i/>
          <w:szCs w:val="24"/>
        </w:rPr>
        <w:t>Vizí Eurojustu je být klíčovým hráčem a střediskem odborných znalostí na soudní úrovni v rámci boje proti organizované a přeshraniční trestné činnosti v Evropské unii</w:t>
      </w:r>
      <w:r>
        <w:rPr>
          <w:szCs w:val="24"/>
        </w:rPr>
        <w:t xml:space="preserve">.“ </w:t>
      </w:r>
    </w:p>
    <w:p w14:paraId="232367D6" w14:textId="77777777" w:rsidR="00723D54" w:rsidRDefault="00723D54" w:rsidP="00723D54">
      <w:pPr>
        <w:rPr>
          <w:rFonts w:cs="Times New Roman"/>
          <w:highlight w:val="green"/>
        </w:rPr>
      </w:pPr>
    </w:p>
    <w:p w14:paraId="205348DF" w14:textId="3074371F" w:rsidR="00723D54" w:rsidRDefault="00723D54" w:rsidP="00723D54">
      <w:pPr>
        <w:rPr>
          <w:rFonts w:cs="Times New Roman"/>
        </w:rPr>
      </w:pPr>
      <w:r>
        <w:rPr>
          <w:szCs w:val="24"/>
        </w:rPr>
        <w:t xml:space="preserve">Svoji práci uvozuji citátem, kterým Evropská jednotka pro justiční spolupráci (Eurojust) doplnila svoji nejnovější výroční zprávu. Je zřejmé, že Eurojust má ambice stát se významným představitelem evropské justiční spolupráce v trestních věcech a jako takovému je třeba věnovat mu dostatečnou pozornost. </w:t>
      </w:r>
      <w:r>
        <w:rPr>
          <w:rFonts w:cs="Times New Roman"/>
        </w:rPr>
        <w:t>Letos v únoru uplynulo třináct let ode dne, kdy byl Rozhodnutím Rady</w:t>
      </w:r>
      <w:r>
        <w:rPr>
          <w:rStyle w:val="Znakapoznpodarou"/>
          <w:rFonts w:cs="Times New Roman"/>
        </w:rPr>
        <w:footnoteReference w:id="1"/>
      </w:r>
      <w:r>
        <w:rPr>
          <w:rFonts w:cs="Times New Roman"/>
        </w:rPr>
        <w:t xml:space="preserve"> o zřízení Evropské jednotky pro justiční spolupráci vytvořen orgán Eurojust s cílem, </w:t>
      </w:r>
      <w:r w:rsidR="00DF2506">
        <w:rPr>
          <w:rFonts w:cs="Times New Roman"/>
        </w:rPr>
        <w:br/>
      </w:r>
      <w:r>
        <w:rPr>
          <w:rFonts w:cs="Times New Roman"/>
        </w:rPr>
        <w:t>aby napomáhal při vyšetřování a stíhání trestné činnosti přesahující hranice jednotlivých členských států. Tato jednotka s vlastní právní osobností</w:t>
      </w:r>
      <w:r>
        <w:rPr>
          <w:rStyle w:val="Znakapoznpodarou"/>
          <w:rFonts w:cs="Times New Roman"/>
        </w:rPr>
        <w:footnoteReference w:id="2"/>
      </w:r>
      <w:r>
        <w:rPr>
          <w:rFonts w:cs="Times New Roman"/>
        </w:rPr>
        <w:t xml:space="preserve"> se krátce po svém vzniku stala nejvýznamnějším orgánem justiční spolupráce v trestních věcech a významným aktérem evropského prostoru svobody, bezpečnosti a práva. Cílem práce je analýza fungování tohoto poměrně mladého orgánu justiční spolupráce a zamyšlení se nad jeho perspektivou do budoucna, a to zejména ve světle článku 86 Smlouvy o fungování Evropské Unie, která vytvořila právní základ pro přeměnu Eurojustu v Úřad evropského veřejného žalobce. </w:t>
      </w:r>
    </w:p>
    <w:p w14:paraId="361F5B78" w14:textId="64A749DE" w:rsidR="00723D54" w:rsidRDefault="00723D54" w:rsidP="00723D54">
      <w:pPr>
        <w:rPr>
          <w:rFonts w:cs="Times New Roman"/>
        </w:rPr>
      </w:pPr>
      <w:r>
        <w:rPr>
          <w:rFonts w:cs="Times New Roman"/>
        </w:rPr>
        <w:t>Cílem této práce a předmětem jejího obsahu bude Eurojust ve všech rovinách, ve kterých lze tuto jednotku pro justiční spolupráci zkoumat. S ohledem na his</w:t>
      </w:r>
      <w:r w:rsidR="008344C8">
        <w:rPr>
          <w:rFonts w:cs="Times New Roman"/>
        </w:rPr>
        <w:t>torické a politické souvislosti</w:t>
      </w:r>
      <w:r>
        <w:rPr>
          <w:rFonts w:cs="Times New Roman"/>
        </w:rPr>
        <w:t xml:space="preserve"> a východiska jejího vzniku, se přes vymezení současného fungování dostaneme až k úvahám </w:t>
      </w:r>
      <w:r w:rsidR="00DF2506">
        <w:rPr>
          <w:rFonts w:cs="Times New Roman"/>
        </w:rPr>
        <w:br/>
      </w:r>
      <w:r>
        <w:rPr>
          <w:rFonts w:cs="Times New Roman"/>
        </w:rPr>
        <w:t>o budoucnosti tohoto orgánu. J</w:t>
      </w:r>
      <w:r>
        <w:rPr>
          <w:szCs w:val="24"/>
        </w:rPr>
        <w:t xml:space="preserve">edná se o téma vysoce aktuální a v české odborné literatuře téměř nezpracované, proto považuji za vhodné příslušný prostor dané problematice, při komplexním </w:t>
      </w:r>
      <w:r w:rsidR="00DF2506">
        <w:rPr>
          <w:szCs w:val="24"/>
        </w:rPr>
        <w:br/>
      </w:r>
      <w:r>
        <w:rPr>
          <w:szCs w:val="24"/>
        </w:rPr>
        <w:t xml:space="preserve">a podrobném zpracování tématu, věnovat. Dalším důvodem, pro který jsem se pro dané téma rozhodl, je skutečnost, že jsem v roce 2013 v rámci projektu Interní grantové agentury Univerzity Palackého v Olomouci absolvoval dvoutýdenní stáž v sídle Eurojustu v Haagu. O této instituci tak píši nikoliv jako pozorovatel zvenčí s odkazem na dostupnou literaturu, ale jako osoba, </w:t>
      </w:r>
      <w:r w:rsidR="00DF2506">
        <w:rPr>
          <w:szCs w:val="24"/>
        </w:rPr>
        <w:br/>
      </w:r>
      <w:r>
        <w:rPr>
          <w:szCs w:val="24"/>
        </w:rPr>
        <w:t xml:space="preserve">která se přímo účastnila činnosti Eurojustu, byť po pouhé dva týdny. Tento aspekt považuji </w:t>
      </w:r>
      <w:r w:rsidR="00DF2506">
        <w:rPr>
          <w:szCs w:val="24"/>
        </w:rPr>
        <w:br/>
      </w:r>
      <w:r>
        <w:rPr>
          <w:szCs w:val="24"/>
        </w:rPr>
        <w:t xml:space="preserve">za hlavní přínos celé první části práce, když díky účasti na stáži jsem získal celou řadu jedinečných </w:t>
      </w:r>
      <w:r>
        <w:rPr>
          <w:szCs w:val="24"/>
        </w:rPr>
        <w:lastRenderedPageBreak/>
        <w:t>zdrojů a užitečných informací, které jinak nejsou běžně dostupné. Přidaná hodnota této práce tak spočívá v osobním aspektu a vlastní zkušenosti, kterou tímto mohu předkládaný text obohatit.</w:t>
      </w:r>
    </w:p>
    <w:p w14:paraId="6C04D6DE" w14:textId="6FEE3803" w:rsidR="00723D54" w:rsidRDefault="00723D54" w:rsidP="00723D54">
      <w:pPr>
        <w:ind w:firstLine="708"/>
        <w:rPr>
          <w:szCs w:val="24"/>
        </w:rPr>
      </w:pPr>
      <w:r>
        <w:rPr>
          <w:szCs w:val="24"/>
        </w:rPr>
        <w:t>Práce rovněž reaguje na aktuální vývoj na poli justiční spolupráce v trestních věcech v rámci Evropské unie, kde se st</w:t>
      </w:r>
      <w:r w:rsidR="008344C8">
        <w:rPr>
          <w:szCs w:val="24"/>
        </w:rPr>
        <w:t>ále diskutovanější perspektivou</w:t>
      </w:r>
      <w:r>
        <w:rPr>
          <w:szCs w:val="24"/>
        </w:rPr>
        <w:t xml:space="preserve"> zdá být vytvoření Úřadu evropského veřejného žalobce. Tento úřad by dle Smlouvy o fungování Evropské unie měl vzniknout právě „z Eurojustu“. S tímto postupem dle čl. 86 SFEU je spojena celá řada dosud nevyřešených otázek, na které tato práce přinese relevantní odpovědi.</w:t>
      </w:r>
    </w:p>
    <w:p w14:paraId="10B3FF68" w14:textId="77777777" w:rsidR="00723D54" w:rsidRDefault="00723D54" w:rsidP="00723D54">
      <w:pPr>
        <w:ind w:firstLine="708"/>
        <w:rPr>
          <w:szCs w:val="24"/>
        </w:rPr>
      </w:pPr>
      <w:r>
        <w:rPr>
          <w:szCs w:val="24"/>
        </w:rPr>
        <w:t>Práce je zpracována dle stavu k dubnu roku 2015 a reflektuje právní a politické skutečnosti od počátku vývoje justiční spolupráce ve věcech trestních na evropském kontinentu. Územně se proto omezím na justiční prostor členských států Evropské unie.</w:t>
      </w:r>
    </w:p>
    <w:p w14:paraId="6459FCE4" w14:textId="00C9A7FD" w:rsidR="00723D54" w:rsidRDefault="00723D54" w:rsidP="00723D54">
      <w:pPr>
        <w:ind w:firstLine="708"/>
        <w:rPr>
          <w:szCs w:val="24"/>
        </w:rPr>
      </w:pPr>
      <w:r>
        <w:rPr>
          <w:szCs w:val="24"/>
        </w:rPr>
        <w:t>Jak již bylo nastíněno výše, dané téma nebylo dosud komplexně zpracováno. Existuje pouze několik málo článků v odborných periodikách, jejichž autorem je JUDr. Pavel Zeman, současný Nejvyšší státní zástupce a předchozí národní člen Eurojustu, které však pocházejí z dřívějších let a obsahově vycházejí z původního rozhodnutí o Eurojustu před jeho změnou v roce 2008. Byl jsem proto nucen pracovat s podklady a informacemi zí</w:t>
      </w:r>
      <w:r w:rsidR="008344C8">
        <w:rPr>
          <w:szCs w:val="24"/>
        </w:rPr>
        <w:t>skanými přímo v sídle Eurojustu</w:t>
      </w:r>
      <w:r>
        <w:rPr>
          <w:szCs w:val="24"/>
        </w:rPr>
        <w:t xml:space="preserve"> a zdroji dostupnými ve většině případů výhradně v anglickém jazyce. Z hlediska metodologie bude využita zejména metoda empiricko-analytická, dále pak metoda synchronní </w:t>
      </w:r>
      <w:r w:rsidR="00DF2506">
        <w:rPr>
          <w:szCs w:val="24"/>
        </w:rPr>
        <w:br/>
      </w:r>
      <w:r>
        <w:rPr>
          <w:szCs w:val="24"/>
        </w:rPr>
        <w:t xml:space="preserve">a diachronní komparace. </w:t>
      </w:r>
    </w:p>
    <w:p w14:paraId="6B4794F0" w14:textId="43C0ECAC" w:rsidR="00723D54" w:rsidRDefault="00723D54" w:rsidP="00723D54">
      <w:pPr>
        <w:ind w:firstLine="708"/>
        <w:rPr>
          <w:szCs w:val="24"/>
        </w:rPr>
      </w:pPr>
      <w:r>
        <w:rPr>
          <w:szCs w:val="24"/>
        </w:rPr>
        <w:t xml:space="preserve">S ohledem na nejkontroverznější část zkoumaného tématu spatřuji hlavní výzkumnou otázku ve vymezení, zda je vznik Úřadu evropského veřejného žalobce z Eurojustu dle článku </w:t>
      </w:r>
      <w:r w:rsidR="00DF2506">
        <w:rPr>
          <w:szCs w:val="24"/>
        </w:rPr>
        <w:br/>
      </w:r>
      <w:r>
        <w:rPr>
          <w:szCs w:val="24"/>
        </w:rPr>
        <w:t xml:space="preserve">86 SFEU realistický, a zda by tato případná transformace byla vhodným vývojem na poli evropské justiční spolupráce ve věcech trestních. Hypotéza, se kterou budu v textu pracovat, </w:t>
      </w:r>
      <w:r w:rsidR="00DF2506">
        <w:rPr>
          <w:szCs w:val="24"/>
        </w:rPr>
        <w:br/>
      </w:r>
      <w:r>
        <w:rPr>
          <w:szCs w:val="24"/>
        </w:rPr>
        <w:t>a ze které vycházím, pramení z mého dosavadního přesvědčení, že Úřad evropského veřejného žalobce nemůže v dimenzi aktuálně pojaté justiční spolupráce v trestních věcech suplovat současnou úlohu Eurojustu. V rámci druhé hypotézy, kterou rozpracuji v</w:t>
      </w:r>
      <w:r w:rsidR="008344C8">
        <w:rPr>
          <w:szCs w:val="24"/>
        </w:rPr>
        <w:t> závěrečných částech</w:t>
      </w:r>
      <w:r>
        <w:rPr>
          <w:szCs w:val="24"/>
        </w:rPr>
        <w:t xml:space="preserve"> práce, mám za to, že Úřad evropského veřejného žalobce je v oblasti současné justiční spolupráce pro postihování trestných činů proti finančním zájmům Unie orgánem nadbytečným. Cílem </w:t>
      </w:r>
      <w:r w:rsidR="00DF2506">
        <w:rPr>
          <w:szCs w:val="24"/>
        </w:rPr>
        <w:br/>
      </w:r>
      <w:r>
        <w:rPr>
          <w:szCs w:val="24"/>
        </w:rPr>
        <w:t xml:space="preserve">této práce je relevantně zodpovědět výzkumnou otázku a stanovené hypotézy potvrdit, případně vyvrátit. Výsledky pak předložím a zhodnotím v závěru práce. </w:t>
      </w:r>
    </w:p>
    <w:p w14:paraId="34299A6C" w14:textId="5B44591A" w:rsidR="00723D54" w:rsidRDefault="00723D54" w:rsidP="00723D54">
      <w:pPr>
        <w:rPr>
          <w:rFonts w:cs="Times New Roman"/>
          <w:highlight w:val="green"/>
        </w:rPr>
      </w:pPr>
      <w:r>
        <w:rPr>
          <w:szCs w:val="24"/>
        </w:rPr>
        <w:t xml:space="preserve">Práce je tematicky a systematicky členěna do šesti kapitol, </w:t>
      </w:r>
      <w:r>
        <w:rPr>
          <w:rFonts w:cs="Times New Roman"/>
        </w:rPr>
        <w:t xml:space="preserve">které postupně mapují výše nastíněnou problematiku. Justiční spolupráce v trestních věcech nevznikla ze dne na den ustavením Eurojustu. K tomuto kroku vedla dlouhá cesta, bez jejíž znalosti bychom těžko pochopili význam i samotný úspěch, kterým zřízení Eurojustu bezpochyby bylo. Je proto třeba </w:t>
      </w:r>
      <w:r w:rsidR="00DF2506">
        <w:rPr>
          <w:rFonts w:cs="Times New Roman"/>
        </w:rPr>
        <w:br/>
      </w:r>
      <w:r>
        <w:rPr>
          <w:rFonts w:cs="Times New Roman"/>
        </w:rPr>
        <w:t xml:space="preserve">se vrátit v čase do sedmdesátých let dvacátého století, kdy byly položeny základy spolupráce </w:t>
      </w:r>
      <w:r>
        <w:rPr>
          <w:rFonts w:cs="Times New Roman"/>
        </w:rPr>
        <w:lastRenderedPageBreak/>
        <w:t xml:space="preserve">v trestních věcech, respektive poprvé se objevila nutnost tuto problematiku na úrovni Evropských společenství řešit. Byl to zejména fenomén terorismu, který celý vývoj odstartoval. Na jeho příkladu, či lépe řečeno na příkladu boje proti němu, si lze velmi dobře uvědomit neúčelnost postupu jednotlivců a sílu spolupráce skupiny. Nutnost kooperace se již tehdy projevila jako nezbytná. Narazila, a ostatně stále naráží, na požadavek zachování státní suverenity členských států, který celý proces brzdil, a v současné době by v případě zřízení evropského veřejného žalobce musel ustoupit společnému zájmu. Netřeba podotýkat, že ochota k takovýmto ústupkům je ze strany představitelů části členské základny Evropské unie pramalá. </w:t>
      </w:r>
    </w:p>
    <w:p w14:paraId="3B15F5FB" w14:textId="71C387BE" w:rsidR="00723D54" w:rsidRDefault="00723D54" w:rsidP="00723D54">
      <w:pPr>
        <w:ind w:firstLine="708"/>
        <w:rPr>
          <w:rFonts w:cs="Times New Roman"/>
        </w:rPr>
      </w:pPr>
      <w:r>
        <w:rPr>
          <w:rFonts w:cs="Times New Roman"/>
        </w:rPr>
        <w:t xml:space="preserve">První kapitola se zabývá počátkem spolupráce členských států na poli trestního práva </w:t>
      </w:r>
      <w:r w:rsidR="00DF2506">
        <w:rPr>
          <w:rFonts w:cs="Times New Roman"/>
        </w:rPr>
        <w:br/>
      </w:r>
      <w:r>
        <w:rPr>
          <w:rFonts w:cs="Times New Roman"/>
        </w:rPr>
        <w:t>a podává ucelený přehled o vývoji této problematiky od období před přijetím Maastrichtské smlouvy přes všechny změny uskutečněné revizními smlouvami až po přijetí Lisabonské smlouvy, která přinesla nejvíce otázek o budoucnosti evropské justiční spolupráce.</w:t>
      </w:r>
      <w:r>
        <w:rPr>
          <w:szCs w:val="24"/>
        </w:rPr>
        <w:t xml:space="preserve"> </w:t>
      </w:r>
      <w:r>
        <w:rPr>
          <w:rFonts w:cs="Times New Roman"/>
        </w:rPr>
        <w:t>Druhá kapitola se věnuje období, které těsně předcházelo vzniku Eurojustu, a dává do souvislostí některé z časového hlediska na první pohled nesourodé prvky, jako je například</w:t>
      </w:r>
      <w:r w:rsidR="00FE3FAC">
        <w:rPr>
          <w:rFonts w:cs="Times New Roman"/>
        </w:rPr>
        <w:t xml:space="preserve"> zařazení pojednání o dokumentech </w:t>
      </w:r>
      <w:r>
        <w:rPr>
          <w:rFonts w:cs="Times New Roman"/>
        </w:rPr>
        <w:t xml:space="preserve">Corpus </w:t>
      </w:r>
      <w:proofErr w:type="spellStart"/>
      <w:r>
        <w:rPr>
          <w:rFonts w:cs="Times New Roman"/>
        </w:rPr>
        <w:t>Juris</w:t>
      </w:r>
      <w:proofErr w:type="spellEnd"/>
      <w:r>
        <w:rPr>
          <w:rFonts w:cs="Times New Roman"/>
        </w:rPr>
        <w:t xml:space="preserve"> a Corpus </w:t>
      </w:r>
      <w:proofErr w:type="spellStart"/>
      <w:r>
        <w:rPr>
          <w:rFonts w:cs="Times New Roman"/>
        </w:rPr>
        <w:t>Juris</w:t>
      </w:r>
      <w:proofErr w:type="spellEnd"/>
      <w:r>
        <w:rPr>
          <w:rFonts w:cs="Times New Roman"/>
        </w:rPr>
        <w:t xml:space="preserve"> 2000. Přesto zde mají tyto aspekty, vzhledem k cílům práce, své místo. V další části práce jsem se zaměřil na základní charakteristiku Eurojustu, kde je vymezen účel jejího založení a cíle, které mají být s jeho vznikem naplněny. Následuje pojednání o pravomoci, působnosti a organizaci Evropské jednotky pro justiční spolupráci, kdy jsem se zejména při vymezení zastoupení České republiky v Eurojustu a vymezení pravomocí národních členů zaměřil na dopady, které mělo Rozhodnutí o Eurojustu pro národní úpravu zpracovanou od 1. 1. 2014 v zákoně</w:t>
      </w:r>
      <w:r>
        <w:rPr>
          <w:rStyle w:val="Znakapoznpodarou"/>
          <w:rFonts w:cs="Times New Roman"/>
        </w:rPr>
        <w:footnoteReference w:id="3"/>
      </w:r>
      <w:r>
        <w:rPr>
          <w:rFonts w:cs="Times New Roman"/>
        </w:rPr>
        <w:t xml:space="preserve"> o mezinárodní justiční spolupráci ve věcech trestních. Další část práce se zaměřuje na činnost Eurojustu opět s akcentem na aspekty, </w:t>
      </w:r>
      <w:r w:rsidR="00DF2506">
        <w:rPr>
          <w:rFonts w:cs="Times New Roman"/>
        </w:rPr>
        <w:br/>
      </w:r>
      <w:r>
        <w:rPr>
          <w:rFonts w:cs="Times New Roman"/>
        </w:rPr>
        <w:t>které pro činnost národního člena a spolupráci národních orgánů činných v trestním řízení stanovil zákon o mezinárodní justiční spolupráci.</w:t>
      </w:r>
    </w:p>
    <w:p w14:paraId="548A625E" w14:textId="0324E6AC" w:rsidR="00723D54" w:rsidRDefault="00723D54" w:rsidP="00723D54">
      <w:pPr>
        <w:ind w:firstLine="708"/>
        <w:rPr>
          <w:szCs w:val="24"/>
        </w:rPr>
      </w:pPr>
      <w:r>
        <w:rPr>
          <w:rFonts w:cs="Times New Roman"/>
        </w:rPr>
        <w:t xml:space="preserve">Jak je z nastíněné struktury patrné, stěžejním obsahem této práce je samotná jednotka justiční spolupráce Eurojust. Protože však žádný z orgánů Evropské unie nefunguje v institucionálním vakuu, i Eurojust, tím spíše, že jeho posláním je spolupracovat a koordinovat, je třeba vnímat ve vzájemných souvislostech s dalšími orgány justiční či policejní spolupráce v trestních věcech. Proto je další část práce věnována i vztahu Eurojustu k dalším subjektům, jmenovitě Evropské justiční síti, Europolu a Evropskému úřadu proti podvodům. Zde </w:t>
      </w:r>
      <w:r w:rsidR="00DF2506">
        <w:rPr>
          <w:rFonts w:cs="Times New Roman"/>
        </w:rPr>
        <w:br/>
      </w:r>
      <w:r>
        <w:rPr>
          <w:rFonts w:cs="Times New Roman"/>
        </w:rPr>
        <w:t xml:space="preserve">se </w:t>
      </w:r>
      <w:r>
        <w:rPr>
          <w:szCs w:val="24"/>
        </w:rPr>
        <w:t xml:space="preserve">zaměřím na vymezení pravomocí a činností jednotlivých spolupracujících subjektů, když na první pohled nemusí být vždy zřejmé, proč existuje více, zdánlivě podobných orgánů, a jaký </w:t>
      </w:r>
      <w:r w:rsidR="00DF2506">
        <w:rPr>
          <w:szCs w:val="24"/>
        </w:rPr>
        <w:br/>
      </w:r>
      <w:r>
        <w:rPr>
          <w:szCs w:val="24"/>
        </w:rPr>
        <w:t xml:space="preserve">je vlastně význam a účel kterého konkrétního z nich. </w:t>
      </w:r>
    </w:p>
    <w:p w14:paraId="5BEC953A" w14:textId="1D8EE356" w:rsidR="00723D54" w:rsidRDefault="00723D54" w:rsidP="00FE3FAC">
      <w:pPr>
        <w:rPr>
          <w:rFonts w:cs="Times New Roman"/>
        </w:rPr>
      </w:pPr>
      <w:r>
        <w:rPr>
          <w:rFonts w:cs="Times New Roman"/>
        </w:rPr>
        <w:lastRenderedPageBreak/>
        <w:t>Poslední kapitola je zaměřena na možný postup, který nastínila Lisabonská smlouva, tedy vznik Úřadu evropského veřejného žalobce, který by mohl být dle původního přesvědčení ustaven právě transformací Eurojustu. Tuto část považuji za nejobtížněji zpracovatelnou, protože je třeba se vypořádat s velkým množstvím různých názorů, modelových studií a analýz. Jak víme, názory a postoje členských zemí se mění ze dne na den v závislosti na nejrůznější</w:t>
      </w:r>
      <w:r w:rsidR="00FE3FAC">
        <w:rPr>
          <w:rFonts w:cs="Times New Roman"/>
        </w:rPr>
        <w:t xml:space="preserve">ch politických </w:t>
      </w:r>
      <w:r w:rsidR="00DF2506">
        <w:rPr>
          <w:rFonts w:cs="Times New Roman"/>
        </w:rPr>
        <w:br/>
      </w:r>
      <w:r w:rsidR="00FE3FAC">
        <w:rPr>
          <w:rFonts w:cs="Times New Roman"/>
        </w:rPr>
        <w:t>i apolitických podnětech</w:t>
      </w:r>
      <w:r>
        <w:rPr>
          <w:rFonts w:cs="Times New Roman"/>
        </w:rPr>
        <w:t>. Proto získat jakýsi rozhled a nadhled nad aktuální perspektivou vzniku Úřa</w:t>
      </w:r>
      <w:r w:rsidR="00FE3FAC">
        <w:rPr>
          <w:rFonts w:cs="Times New Roman"/>
        </w:rPr>
        <w:t>du evropského veřejného žalobce</w:t>
      </w:r>
      <w:r>
        <w:rPr>
          <w:rFonts w:cs="Times New Roman"/>
        </w:rPr>
        <w:t xml:space="preserve"> není jednoduché. Text této části práce tak vychází zejména z dokumentů a informačních materiálů samotného Eurojustu, ze zahraničních publikací </w:t>
      </w:r>
      <w:r w:rsidR="00DF2506">
        <w:rPr>
          <w:rFonts w:cs="Times New Roman"/>
        </w:rPr>
        <w:br/>
      </w:r>
      <w:r>
        <w:rPr>
          <w:rFonts w:cs="Times New Roman"/>
        </w:rPr>
        <w:t>a z internetově dostupných zdrojů. Část poslední kapitoly je věnována podrobné analýze návrhu Nařízení Rady o vzniku evropského prokurátora</w:t>
      </w:r>
      <w:r>
        <w:rPr>
          <w:rStyle w:val="Znakapoznpodarou"/>
          <w:rFonts w:cs="Times New Roman"/>
        </w:rPr>
        <w:footnoteReference w:id="4"/>
      </w:r>
      <w:r w:rsidR="00FE3FAC">
        <w:rPr>
          <w:rFonts w:cs="Times New Roman"/>
        </w:rPr>
        <w:t>.</w:t>
      </w:r>
      <w:r>
        <w:rPr>
          <w:rFonts w:cs="Times New Roman"/>
        </w:rPr>
        <w:t xml:space="preserve"> Zohledním rovněž dopady, které by jeho přijetí mělo pro národní úpravu a postavení národních orgánů činných v trestním řízení, respektive </w:t>
      </w:r>
      <w:r w:rsidR="00DF2506">
        <w:rPr>
          <w:rFonts w:cs="Times New Roman"/>
        </w:rPr>
        <w:br/>
      </w:r>
      <w:r>
        <w:rPr>
          <w:rFonts w:cs="Times New Roman"/>
        </w:rPr>
        <w:t xml:space="preserve">do jaké míry je pro efektivní postihování trestných činů porušujících nebo ohrožujících finanční zájmy Evropské unie, což má být úkolem evropského prokurátora, jeho existence nezbytná. </w:t>
      </w:r>
      <w:r w:rsidR="00DF2506">
        <w:rPr>
          <w:rFonts w:cs="Times New Roman"/>
        </w:rPr>
        <w:br/>
      </w:r>
      <w:r>
        <w:rPr>
          <w:rFonts w:cs="Times New Roman"/>
        </w:rPr>
        <w:t>V závěru práce odpovím na stanovenou výzkumnou otázku a pokusím se obhájit své hypotézy, že Úřad evropského žalobce nemůže nahradit činnost Eurojustu</w:t>
      </w:r>
      <w:r w:rsidR="00FE3FAC">
        <w:rPr>
          <w:rFonts w:cs="Times New Roman"/>
        </w:rPr>
        <w:t>,</w:t>
      </w:r>
      <w:r>
        <w:rPr>
          <w:rFonts w:cs="Times New Roman"/>
        </w:rPr>
        <w:t xml:space="preserve"> a projekt evropského žalobce není v oblasti evropské justiční spolupráce efektivním a nezbytným krokem.</w:t>
      </w:r>
    </w:p>
    <w:p w14:paraId="40A688FE" w14:textId="77777777" w:rsidR="00723D54" w:rsidRDefault="00723D54" w:rsidP="00723D54">
      <w:pPr>
        <w:rPr>
          <w:rFonts w:cs="Times New Roman"/>
        </w:rPr>
      </w:pPr>
    </w:p>
    <w:p w14:paraId="4FE24E84" w14:textId="77777777" w:rsidR="00723D54" w:rsidRDefault="00723D54" w:rsidP="00723D54">
      <w:pPr>
        <w:rPr>
          <w:rFonts w:cs="Times New Roman"/>
        </w:rPr>
      </w:pPr>
    </w:p>
    <w:p w14:paraId="37EAFA6A" w14:textId="77777777" w:rsidR="00723D54" w:rsidRDefault="00723D54" w:rsidP="00723D54">
      <w:pPr>
        <w:rPr>
          <w:rFonts w:cs="Times New Roman"/>
        </w:rPr>
      </w:pPr>
    </w:p>
    <w:p w14:paraId="4C9593E4" w14:textId="77777777" w:rsidR="00723D54" w:rsidRDefault="00723D54" w:rsidP="00723D54">
      <w:pPr>
        <w:rPr>
          <w:rFonts w:cs="Times New Roman"/>
        </w:rPr>
      </w:pPr>
    </w:p>
    <w:p w14:paraId="21577470" w14:textId="77777777" w:rsidR="00723D54" w:rsidRDefault="00723D54" w:rsidP="00723D54">
      <w:pPr>
        <w:rPr>
          <w:rFonts w:cs="Times New Roman"/>
        </w:rPr>
      </w:pPr>
    </w:p>
    <w:p w14:paraId="331AA1AA" w14:textId="77777777" w:rsidR="00723D54" w:rsidRDefault="00723D54" w:rsidP="00723D54">
      <w:pPr>
        <w:rPr>
          <w:rFonts w:cs="Times New Roman"/>
        </w:rPr>
      </w:pPr>
    </w:p>
    <w:p w14:paraId="1FB8BA58" w14:textId="77777777" w:rsidR="00723D54" w:rsidRDefault="00723D54" w:rsidP="00723D54">
      <w:pPr>
        <w:rPr>
          <w:rFonts w:cs="Times New Roman"/>
        </w:rPr>
      </w:pPr>
    </w:p>
    <w:p w14:paraId="0CD195AB" w14:textId="77777777" w:rsidR="00723D54" w:rsidRDefault="00723D54" w:rsidP="00723D54">
      <w:pPr>
        <w:rPr>
          <w:rFonts w:cs="Times New Roman"/>
        </w:rPr>
      </w:pPr>
    </w:p>
    <w:p w14:paraId="5F677079" w14:textId="77777777" w:rsidR="00723D54" w:rsidRDefault="00723D54" w:rsidP="00723D54">
      <w:pPr>
        <w:rPr>
          <w:rFonts w:cs="Times New Roman"/>
        </w:rPr>
      </w:pPr>
    </w:p>
    <w:p w14:paraId="1E52CA5F" w14:textId="77777777" w:rsidR="00723D54" w:rsidRDefault="00723D54" w:rsidP="00723D54">
      <w:pPr>
        <w:rPr>
          <w:rFonts w:cs="Times New Roman"/>
        </w:rPr>
      </w:pPr>
    </w:p>
    <w:p w14:paraId="692A4E04" w14:textId="77777777" w:rsidR="00723D54" w:rsidRDefault="00723D54" w:rsidP="00723D54">
      <w:pPr>
        <w:rPr>
          <w:rFonts w:cs="Times New Roman"/>
        </w:rPr>
      </w:pPr>
    </w:p>
    <w:p w14:paraId="16FFCF70" w14:textId="77777777" w:rsidR="00723D54" w:rsidRDefault="00723D54" w:rsidP="00723D54">
      <w:pPr>
        <w:rPr>
          <w:rFonts w:cs="Times New Roman"/>
        </w:rPr>
      </w:pPr>
    </w:p>
    <w:p w14:paraId="6EC5C950" w14:textId="77777777" w:rsidR="00723D54" w:rsidRDefault="00723D54" w:rsidP="00723D54">
      <w:pPr>
        <w:rPr>
          <w:rFonts w:cs="Times New Roman"/>
        </w:rPr>
      </w:pPr>
    </w:p>
    <w:p w14:paraId="34C8E2CC" w14:textId="77777777" w:rsidR="00723D54" w:rsidRDefault="00723D54" w:rsidP="00723D54">
      <w:pPr>
        <w:rPr>
          <w:rFonts w:cs="Times New Roman"/>
        </w:rPr>
      </w:pPr>
    </w:p>
    <w:p w14:paraId="19B172C5" w14:textId="77777777" w:rsidR="00723D54" w:rsidRDefault="00723D54" w:rsidP="00723D54">
      <w:pPr>
        <w:rPr>
          <w:rFonts w:cs="Times New Roman"/>
        </w:rPr>
      </w:pPr>
    </w:p>
    <w:p w14:paraId="7AFE3BA7" w14:textId="77777777" w:rsidR="00723D54" w:rsidRDefault="00723D54" w:rsidP="00EA66EE">
      <w:pPr>
        <w:ind w:firstLine="0"/>
        <w:rPr>
          <w:rFonts w:cs="Times New Roman"/>
        </w:rPr>
      </w:pPr>
    </w:p>
    <w:p w14:paraId="0B68F941" w14:textId="77AF7F09" w:rsidR="00191FB6" w:rsidRPr="00484C6E" w:rsidRDefault="00191FB6" w:rsidP="00191FB6">
      <w:pPr>
        <w:pStyle w:val="Nadpis1"/>
        <w:rPr>
          <w:rFonts w:ascii="Garamond" w:hAnsi="Garamond" w:cs="Times New Roman"/>
        </w:rPr>
      </w:pPr>
      <w:bookmarkStart w:id="6" w:name="_Toc420409112"/>
      <w:r w:rsidRPr="00484C6E">
        <w:rPr>
          <w:rFonts w:ascii="Garamond" w:hAnsi="Garamond" w:cs="Times New Roman"/>
        </w:rPr>
        <w:lastRenderedPageBreak/>
        <w:t xml:space="preserve">Vývoj </w:t>
      </w:r>
      <w:r w:rsidR="002954F1">
        <w:rPr>
          <w:rFonts w:ascii="Garamond" w:hAnsi="Garamond" w:cs="Times New Roman"/>
        </w:rPr>
        <w:t xml:space="preserve">evropské </w:t>
      </w:r>
      <w:r w:rsidRPr="00484C6E">
        <w:rPr>
          <w:rFonts w:ascii="Garamond" w:hAnsi="Garamond" w:cs="Times New Roman"/>
        </w:rPr>
        <w:t>justiční spolupráce v trestních věcech</w:t>
      </w:r>
      <w:bookmarkEnd w:id="6"/>
    </w:p>
    <w:p w14:paraId="552ED71A" w14:textId="77777777" w:rsidR="00191FB6" w:rsidRPr="00484C6E" w:rsidRDefault="00191FB6" w:rsidP="00191FB6">
      <w:pPr>
        <w:rPr>
          <w:rFonts w:cs="Times New Roman"/>
        </w:rPr>
      </w:pPr>
    </w:p>
    <w:p w14:paraId="00FEEBE6" w14:textId="3CBE9BAE" w:rsidR="00191FB6" w:rsidRDefault="00191FB6" w:rsidP="00191FB6">
      <w:pPr>
        <w:rPr>
          <w:rFonts w:cs="Times New Roman"/>
          <w:szCs w:val="24"/>
        </w:rPr>
      </w:pPr>
      <w:r w:rsidRPr="00484C6E">
        <w:rPr>
          <w:rFonts w:cs="Times New Roman"/>
          <w:szCs w:val="24"/>
        </w:rPr>
        <w:t>Evropská unie čítá k dnešnímu dni přes půl miliardy obyvatel žijících na ploše přesahující čtyři milióny kilometrů čtverečných. Zajištění bezpečnosti všech t</w:t>
      </w:r>
      <w:r>
        <w:rPr>
          <w:rFonts w:cs="Times New Roman"/>
          <w:szCs w:val="24"/>
        </w:rPr>
        <w:t>ěchto osob, občanů Unie,</w:t>
      </w:r>
      <w:r w:rsidRPr="00484C6E">
        <w:rPr>
          <w:rFonts w:cs="Times New Roman"/>
          <w:szCs w:val="24"/>
        </w:rPr>
        <w:t xml:space="preserve"> </w:t>
      </w:r>
      <w:r w:rsidR="00DF2506">
        <w:rPr>
          <w:rFonts w:cs="Times New Roman"/>
          <w:szCs w:val="24"/>
        </w:rPr>
        <w:br/>
      </w:r>
      <w:r w:rsidRPr="00484C6E">
        <w:rPr>
          <w:rFonts w:cs="Times New Roman"/>
          <w:szCs w:val="24"/>
        </w:rPr>
        <w:t xml:space="preserve">na </w:t>
      </w:r>
      <w:r>
        <w:rPr>
          <w:rFonts w:cs="Times New Roman"/>
          <w:szCs w:val="24"/>
        </w:rPr>
        <w:t>území takovéto rozlohy př</w:t>
      </w:r>
      <w:r w:rsidRPr="00484C6E">
        <w:rPr>
          <w:rFonts w:cs="Times New Roman"/>
          <w:szCs w:val="24"/>
        </w:rPr>
        <w:t>edstavovalo od počátku existence samotných evropských společenství velkou výzvu.</w:t>
      </w:r>
      <w:r>
        <w:rPr>
          <w:rFonts w:cs="Times New Roman"/>
          <w:szCs w:val="24"/>
        </w:rPr>
        <w:t xml:space="preserve"> Zprvu byla spolupráce v rámci S</w:t>
      </w:r>
      <w:r w:rsidRPr="00484C6E">
        <w:rPr>
          <w:rFonts w:cs="Times New Roman"/>
          <w:szCs w:val="24"/>
        </w:rPr>
        <w:t xml:space="preserve">polečenství zaměřena pouze </w:t>
      </w:r>
      <w:r w:rsidR="00DF2506">
        <w:rPr>
          <w:rFonts w:cs="Times New Roman"/>
          <w:szCs w:val="24"/>
        </w:rPr>
        <w:br/>
      </w:r>
      <w:r w:rsidRPr="00484C6E">
        <w:rPr>
          <w:rFonts w:cs="Times New Roman"/>
          <w:szCs w:val="24"/>
        </w:rPr>
        <w:t xml:space="preserve">na rozvoj hospodářství a ekonomiky, ovšem s postupem </w:t>
      </w:r>
      <w:r>
        <w:rPr>
          <w:rFonts w:cs="Times New Roman"/>
          <w:szCs w:val="24"/>
        </w:rPr>
        <w:t xml:space="preserve">prohlubující se ekonomické </w:t>
      </w:r>
      <w:r w:rsidRPr="00484C6E">
        <w:rPr>
          <w:rFonts w:cs="Times New Roman"/>
          <w:szCs w:val="24"/>
        </w:rPr>
        <w:t xml:space="preserve">integrace začaly být otázky bezpečnosti a </w:t>
      </w:r>
      <w:r>
        <w:rPr>
          <w:rFonts w:cs="Times New Roman"/>
          <w:szCs w:val="24"/>
        </w:rPr>
        <w:t>spolupráce v trestních věcech, ať již policejní či justiční,</w:t>
      </w:r>
      <w:r w:rsidRPr="00484C6E">
        <w:rPr>
          <w:rFonts w:cs="Times New Roman"/>
          <w:szCs w:val="24"/>
        </w:rPr>
        <w:t xml:space="preserve"> stále více aktuální. </w:t>
      </w:r>
    </w:p>
    <w:p w14:paraId="4EAC75CD" w14:textId="776723FF" w:rsidR="00191FB6" w:rsidRDefault="00191FB6" w:rsidP="00191FB6">
      <w:pPr>
        <w:rPr>
          <w:rFonts w:cs="Times New Roman"/>
          <w:szCs w:val="24"/>
        </w:rPr>
      </w:pPr>
      <w:r w:rsidRPr="00484C6E">
        <w:rPr>
          <w:rFonts w:cs="Times New Roman"/>
          <w:szCs w:val="24"/>
        </w:rPr>
        <w:t>Zavedením čtyř svobod, zejména</w:t>
      </w:r>
      <w:r>
        <w:rPr>
          <w:rFonts w:cs="Times New Roman"/>
          <w:szCs w:val="24"/>
        </w:rPr>
        <w:t xml:space="preserve"> pak</w:t>
      </w:r>
      <w:r w:rsidRPr="00484C6E">
        <w:rPr>
          <w:rFonts w:cs="Times New Roman"/>
          <w:szCs w:val="24"/>
        </w:rPr>
        <w:t xml:space="preserve"> s volným pohybem osob </w:t>
      </w:r>
      <w:r>
        <w:rPr>
          <w:rFonts w:cs="Times New Roman"/>
          <w:szCs w:val="24"/>
        </w:rPr>
        <w:t xml:space="preserve">a </w:t>
      </w:r>
      <w:r w:rsidRPr="00484C6E">
        <w:rPr>
          <w:rFonts w:cs="Times New Roman"/>
          <w:szCs w:val="24"/>
        </w:rPr>
        <w:t>následným ustanovením svobody pobytu a usazování, nehledě na Schengenské dohody</w:t>
      </w:r>
      <w:r>
        <w:rPr>
          <w:rStyle w:val="Znakapoznpodarou"/>
          <w:rFonts w:cs="Times New Roman"/>
          <w:szCs w:val="24"/>
        </w:rPr>
        <w:footnoteReference w:id="5"/>
      </w:r>
      <w:r w:rsidRPr="00484C6E">
        <w:rPr>
          <w:rFonts w:cs="Times New Roman"/>
          <w:szCs w:val="24"/>
        </w:rPr>
        <w:t xml:space="preserve">, které </w:t>
      </w:r>
      <w:r>
        <w:rPr>
          <w:rFonts w:cs="Times New Roman"/>
          <w:szCs w:val="24"/>
        </w:rPr>
        <w:t xml:space="preserve">mimo jiné </w:t>
      </w:r>
      <w:r w:rsidRPr="00484C6E">
        <w:rPr>
          <w:rFonts w:cs="Times New Roman"/>
          <w:szCs w:val="24"/>
        </w:rPr>
        <w:t xml:space="preserve">odbouraly hraniční kontroly při pohybu přes vnitřní hranice Unie, došla evropská integrace do fáze, </w:t>
      </w:r>
      <w:r w:rsidR="00DF2506">
        <w:rPr>
          <w:rFonts w:cs="Times New Roman"/>
          <w:szCs w:val="24"/>
        </w:rPr>
        <w:br/>
      </w:r>
      <w:r w:rsidRPr="00484C6E">
        <w:rPr>
          <w:rFonts w:cs="Times New Roman"/>
          <w:szCs w:val="24"/>
        </w:rPr>
        <w:t xml:space="preserve">kdy bylo třeba bezpečnostní otázky řešit a definovat vztah mezi </w:t>
      </w:r>
      <w:r>
        <w:rPr>
          <w:rFonts w:cs="Times New Roman"/>
          <w:szCs w:val="24"/>
        </w:rPr>
        <w:t>trestněprávními předpisy j</w:t>
      </w:r>
      <w:r w:rsidRPr="00484C6E">
        <w:rPr>
          <w:rFonts w:cs="Times New Roman"/>
          <w:szCs w:val="24"/>
        </w:rPr>
        <w:t xml:space="preserve">ednotlivých </w:t>
      </w:r>
      <w:r>
        <w:rPr>
          <w:rFonts w:cs="Times New Roman"/>
          <w:szCs w:val="24"/>
        </w:rPr>
        <w:t>členských států</w:t>
      </w:r>
      <w:r w:rsidRPr="00484C6E">
        <w:rPr>
          <w:rFonts w:cs="Times New Roman"/>
          <w:szCs w:val="24"/>
        </w:rPr>
        <w:t xml:space="preserve">. Postupně, přes fáze prvotní spolupráce, </w:t>
      </w:r>
      <w:r>
        <w:rPr>
          <w:rFonts w:cs="Times New Roman"/>
          <w:szCs w:val="24"/>
        </w:rPr>
        <w:t>pouhou výměnu informací, pomoc při</w:t>
      </w:r>
      <w:r w:rsidRPr="00484C6E">
        <w:rPr>
          <w:rFonts w:cs="Times New Roman"/>
          <w:szCs w:val="24"/>
        </w:rPr>
        <w:t xml:space="preserve"> vyšetřování a další dílčí kroky, došla spolupráce v trestních věcech až do dnešní podoby, kdy lze hovořit o </w:t>
      </w:r>
      <w:r>
        <w:rPr>
          <w:rFonts w:cs="Times New Roman"/>
          <w:szCs w:val="24"/>
        </w:rPr>
        <w:t>europeizaci trestního práva či</w:t>
      </w:r>
      <w:r w:rsidRPr="00484C6E">
        <w:rPr>
          <w:rFonts w:cs="Times New Roman"/>
          <w:szCs w:val="24"/>
        </w:rPr>
        <w:t xml:space="preserve"> dokonce o trestním právu evropském</w:t>
      </w:r>
      <w:r>
        <w:rPr>
          <w:rFonts w:cs="Times New Roman"/>
          <w:szCs w:val="24"/>
        </w:rPr>
        <w:t xml:space="preserve"> nebo trestním právu Evropské unie.</w:t>
      </w:r>
      <w:r>
        <w:rPr>
          <w:rStyle w:val="Znakapoznpodarou"/>
          <w:rFonts w:cs="Times New Roman"/>
          <w:szCs w:val="24"/>
        </w:rPr>
        <w:footnoteReference w:id="6"/>
      </w:r>
      <w:r w:rsidRPr="00484C6E">
        <w:rPr>
          <w:rFonts w:cs="Times New Roman"/>
          <w:szCs w:val="24"/>
        </w:rPr>
        <w:t xml:space="preserve"> </w:t>
      </w:r>
    </w:p>
    <w:p w14:paraId="4930097F" w14:textId="4ADCD9E8" w:rsidR="00191FB6" w:rsidRDefault="00191FB6" w:rsidP="00191FB6">
      <w:pPr>
        <w:rPr>
          <w:rFonts w:cs="Times New Roman"/>
          <w:szCs w:val="24"/>
        </w:rPr>
      </w:pPr>
      <w:r w:rsidRPr="00484C6E">
        <w:rPr>
          <w:rFonts w:cs="Times New Roman"/>
          <w:szCs w:val="24"/>
        </w:rPr>
        <w:t>Spolupráce v trestních věcech tak procházela postupným vývojem a nejrůznějšími podobami, než se propracovala k systému, který funguje dnes</w:t>
      </w:r>
      <w:r>
        <w:rPr>
          <w:rFonts w:cs="Times New Roman"/>
          <w:szCs w:val="24"/>
        </w:rPr>
        <w:t>,</w:t>
      </w:r>
      <w:r w:rsidRPr="00484C6E">
        <w:rPr>
          <w:rFonts w:cs="Times New Roman"/>
          <w:szCs w:val="24"/>
        </w:rPr>
        <w:t xml:space="preserve"> a kde výraznou roli</w:t>
      </w:r>
      <w:r>
        <w:rPr>
          <w:rFonts w:cs="Times New Roman"/>
          <w:szCs w:val="24"/>
        </w:rPr>
        <w:t xml:space="preserve"> v rámci spolupráce justiční</w:t>
      </w:r>
      <w:r w:rsidRPr="00484C6E">
        <w:rPr>
          <w:rFonts w:cs="Times New Roman"/>
          <w:szCs w:val="24"/>
        </w:rPr>
        <w:t xml:space="preserve"> hraje právě Evropská jednotka pro justiční spolupráci neboli Eurojust. </w:t>
      </w:r>
      <w:r w:rsidR="00DF2506">
        <w:rPr>
          <w:rFonts w:cs="Times New Roman"/>
          <w:szCs w:val="24"/>
        </w:rPr>
        <w:br/>
      </w:r>
      <w:r w:rsidRPr="00484C6E">
        <w:rPr>
          <w:rFonts w:cs="Times New Roman"/>
          <w:szCs w:val="24"/>
        </w:rPr>
        <w:t>Tento orgán Evropské unie samozřejm</w:t>
      </w:r>
      <w:r>
        <w:rPr>
          <w:rFonts w:cs="Times New Roman"/>
          <w:szCs w:val="24"/>
        </w:rPr>
        <w:t>ě nevznikl ze dne na den.</w:t>
      </w:r>
      <w:r w:rsidRPr="00484C6E">
        <w:rPr>
          <w:rFonts w:cs="Times New Roman"/>
          <w:szCs w:val="24"/>
        </w:rPr>
        <w:t xml:space="preserve"> Naopak</w:t>
      </w:r>
      <w:r>
        <w:rPr>
          <w:rFonts w:cs="Times New Roman"/>
          <w:szCs w:val="24"/>
        </w:rPr>
        <w:t>,</w:t>
      </w:r>
      <w:r w:rsidRPr="00484C6E">
        <w:rPr>
          <w:rFonts w:cs="Times New Roman"/>
          <w:szCs w:val="24"/>
        </w:rPr>
        <w:t xml:space="preserve"> je</w:t>
      </w:r>
      <w:r>
        <w:rPr>
          <w:rFonts w:cs="Times New Roman"/>
          <w:szCs w:val="24"/>
        </w:rPr>
        <w:t>ho</w:t>
      </w:r>
      <w:r w:rsidRPr="00484C6E">
        <w:rPr>
          <w:rFonts w:cs="Times New Roman"/>
          <w:szCs w:val="24"/>
        </w:rPr>
        <w:t xml:space="preserve"> ustavení předcházela celá léta se </w:t>
      </w:r>
      <w:r>
        <w:rPr>
          <w:rFonts w:cs="Times New Roman"/>
          <w:szCs w:val="24"/>
        </w:rPr>
        <w:t>formující spolupráce v </w:t>
      </w:r>
      <w:r w:rsidRPr="00484C6E">
        <w:rPr>
          <w:rFonts w:cs="Times New Roman"/>
          <w:szCs w:val="24"/>
        </w:rPr>
        <w:t>oblasti</w:t>
      </w:r>
      <w:r>
        <w:rPr>
          <w:rFonts w:cs="Times New Roman"/>
          <w:szCs w:val="24"/>
        </w:rPr>
        <w:t xml:space="preserve"> justiční spolupráce a četné pokusy o jeho</w:t>
      </w:r>
      <w:r w:rsidRPr="00484C6E">
        <w:rPr>
          <w:rFonts w:cs="Times New Roman"/>
          <w:szCs w:val="24"/>
        </w:rPr>
        <w:t xml:space="preserve"> institucionální začlenění do složitého systému unijního </w:t>
      </w:r>
      <w:proofErr w:type="spellStart"/>
      <w:r w:rsidRPr="00484C6E">
        <w:rPr>
          <w:rFonts w:cs="Times New Roman"/>
          <w:szCs w:val="24"/>
        </w:rPr>
        <w:t>acquis</w:t>
      </w:r>
      <w:proofErr w:type="spellEnd"/>
      <w:r w:rsidRPr="00484C6E">
        <w:rPr>
          <w:rStyle w:val="Znakapoznpodarou"/>
          <w:rFonts w:cs="Times New Roman"/>
          <w:szCs w:val="24"/>
        </w:rPr>
        <w:footnoteReference w:id="7"/>
      </w:r>
      <w:r>
        <w:rPr>
          <w:rFonts w:cs="Times New Roman"/>
          <w:szCs w:val="24"/>
        </w:rPr>
        <w:t xml:space="preserve">. </w:t>
      </w:r>
    </w:p>
    <w:p w14:paraId="52E93224" w14:textId="15A08541" w:rsidR="00191FB6" w:rsidRDefault="00191FB6" w:rsidP="00191FB6">
      <w:pPr>
        <w:rPr>
          <w:rFonts w:cs="Times New Roman"/>
          <w:szCs w:val="24"/>
        </w:rPr>
      </w:pPr>
      <w:r>
        <w:rPr>
          <w:rFonts w:cs="Times New Roman"/>
          <w:szCs w:val="24"/>
        </w:rPr>
        <w:t>Než bude věnována pozornost samotnému Eurojustu, je třeba zaměřit nejdříve pozornost ke</w:t>
      </w:r>
      <w:r w:rsidRPr="00484C6E">
        <w:rPr>
          <w:rFonts w:cs="Times New Roman"/>
          <w:szCs w:val="24"/>
        </w:rPr>
        <w:t xml:space="preserve"> vznik</w:t>
      </w:r>
      <w:r>
        <w:rPr>
          <w:rFonts w:cs="Times New Roman"/>
          <w:szCs w:val="24"/>
        </w:rPr>
        <w:t>u</w:t>
      </w:r>
      <w:r w:rsidRPr="00484C6E">
        <w:rPr>
          <w:rFonts w:cs="Times New Roman"/>
          <w:szCs w:val="24"/>
        </w:rPr>
        <w:t xml:space="preserve"> této myšlenky a vývoj</w:t>
      </w:r>
      <w:r>
        <w:rPr>
          <w:rFonts w:cs="Times New Roman"/>
          <w:szCs w:val="24"/>
        </w:rPr>
        <w:t>i</w:t>
      </w:r>
      <w:r w:rsidRPr="00484C6E">
        <w:rPr>
          <w:rFonts w:cs="Times New Roman"/>
          <w:szCs w:val="24"/>
        </w:rPr>
        <w:t xml:space="preserve"> </w:t>
      </w:r>
      <w:r>
        <w:rPr>
          <w:rFonts w:cs="Times New Roman"/>
          <w:szCs w:val="24"/>
        </w:rPr>
        <w:t xml:space="preserve">justiční </w:t>
      </w:r>
      <w:r w:rsidRPr="00484C6E">
        <w:rPr>
          <w:rFonts w:cs="Times New Roman"/>
          <w:szCs w:val="24"/>
        </w:rPr>
        <w:t xml:space="preserve">spolupráce </w:t>
      </w:r>
      <w:r>
        <w:rPr>
          <w:rFonts w:cs="Times New Roman"/>
          <w:szCs w:val="24"/>
        </w:rPr>
        <w:t xml:space="preserve">v trestních věcech </w:t>
      </w:r>
      <w:r w:rsidRPr="00484C6E">
        <w:rPr>
          <w:rFonts w:cs="Times New Roman"/>
          <w:szCs w:val="24"/>
        </w:rPr>
        <w:t xml:space="preserve">optikou jednotlivých smluv primárního práva Evropské unie. </w:t>
      </w:r>
      <w:r>
        <w:rPr>
          <w:rFonts w:cs="Times New Roman"/>
          <w:szCs w:val="24"/>
        </w:rPr>
        <w:t>Další text tedy pojednává</w:t>
      </w:r>
      <w:r w:rsidRPr="00484C6E">
        <w:rPr>
          <w:rFonts w:cs="Times New Roman"/>
          <w:szCs w:val="24"/>
        </w:rPr>
        <w:t xml:space="preserve"> o počátcích spolupráce </w:t>
      </w:r>
      <w:r>
        <w:rPr>
          <w:rFonts w:cs="Times New Roman"/>
          <w:szCs w:val="24"/>
        </w:rPr>
        <w:t xml:space="preserve">v tzv. </w:t>
      </w:r>
      <w:proofErr w:type="spellStart"/>
      <w:r>
        <w:rPr>
          <w:rFonts w:cs="Times New Roman"/>
          <w:szCs w:val="24"/>
        </w:rPr>
        <w:t>předmaastrichtském</w:t>
      </w:r>
      <w:proofErr w:type="spellEnd"/>
      <w:r>
        <w:rPr>
          <w:rFonts w:cs="Times New Roman"/>
          <w:szCs w:val="24"/>
        </w:rPr>
        <w:t xml:space="preserve"> období, po přijetí </w:t>
      </w:r>
      <w:proofErr w:type="spellStart"/>
      <w:r>
        <w:rPr>
          <w:rFonts w:cs="Times New Roman"/>
          <w:szCs w:val="24"/>
        </w:rPr>
        <w:t>Maasstrichtské</w:t>
      </w:r>
      <w:proofErr w:type="spellEnd"/>
      <w:r>
        <w:rPr>
          <w:rFonts w:cs="Times New Roman"/>
          <w:szCs w:val="24"/>
        </w:rPr>
        <w:t xml:space="preserve"> smlouvy</w:t>
      </w:r>
      <w:r w:rsidRPr="00484C6E">
        <w:rPr>
          <w:rFonts w:cs="Times New Roman"/>
          <w:szCs w:val="24"/>
        </w:rPr>
        <w:t xml:space="preserve">, ve světle Amsterodamské smlouvy, smlouvy z Nice a samozřejmě o změnách, které přinesla Lisabonská smlouva. Jedině </w:t>
      </w:r>
      <w:r>
        <w:rPr>
          <w:rFonts w:cs="Times New Roman"/>
          <w:szCs w:val="24"/>
        </w:rPr>
        <w:t xml:space="preserve">tímto exkurzem do historie </w:t>
      </w:r>
      <w:r w:rsidRPr="00484C6E">
        <w:rPr>
          <w:rFonts w:cs="Times New Roman"/>
          <w:szCs w:val="24"/>
        </w:rPr>
        <w:t xml:space="preserve">spolupráce </w:t>
      </w:r>
      <w:r>
        <w:rPr>
          <w:rFonts w:cs="Times New Roman"/>
          <w:szCs w:val="24"/>
        </w:rPr>
        <w:t xml:space="preserve">členských států v trestní oblasti lze popsat prostředí, </w:t>
      </w:r>
      <w:r w:rsidR="00DF2506">
        <w:rPr>
          <w:rFonts w:cs="Times New Roman"/>
          <w:szCs w:val="24"/>
        </w:rPr>
        <w:br/>
      </w:r>
      <w:r>
        <w:rPr>
          <w:rFonts w:cs="Times New Roman"/>
          <w:szCs w:val="24"/>
        </w:rPr>
        <w:lastRenderedPageBreak/>
        <w:t xml:space="preserve">které </w:t>
      </w:r>
      <w:r w:rsidRPr="00484C6E">
        <w:rPr>
          <w:rFonts w:cs="Times New Roman"/>
          <w:szCs w:val="24"/>
        </w:rPr>
        <w:t xml:space="preserve">vzniku </w:t>
      </w:r>
      <w:r>
        <w:rPr>
          <w:rFonts w:cs="Times New Roman"/>
          <w:szCs w:val="24"/>
        </w:rPr>
        <w:t xml:space="preserve">této kontroverzní spolupráce </w:t>
      </w:r>
      <w:r w:rsidRPr="00484C6E">
        <w:rPr>
          <w:rFonts w:cs="Times New Roman"/>
          <w:szCs w:val="24"/>
        </w:rPr>
        <w:t>přecházelo</w:t>
      </w:r>
      <w:r>
        <w:rPr>
          <w:rFonts w:cs="Times New Roman"/>
          <w:szCs w:val="24"/>
        </w:rPr>
        <w:t>,</w:t>
      </w:r>
      <w:r w:rsidRPr="00484C6E">
        <w:rPr>
          <w:rFonts w:cs="Times New Roman"/>
          <w:szCs w:val="24"/>
        </w:rPr>
        <w:t xml:space="preserve"> a ve kterém na počátku tisíciletí vznikla Evropská jednotka pr</w:t>
      </w:r>
      <w:r>
        <w:rPr>
          <w:rFonts w:cs="Times New Roman"/>
          <w:szCs w:val="24"/>
        </w:rPr>
        <w:t xml:space="preserve">o justiční spolupráci. </w:t>
      </w:r>
    </w:p>
    <w:p w14:paraId="7C35D8EF" w14:textId="77777777" w:rsidR="00EA66EE" w:rsidRPr="00484C6E" w:rsidRDefault="00EA66EE" w:rsidP="00191FB6">
      <w:pPr>
        <w:rPr>
          <w:rFonts w:cs="Times New Roman"/>
          <w:szCs w:val="24"/>
        </w:rPr>
      </w:pPr>
    </w:p>
    <w:p w14:paraId="57356339" w14:textId="77777777" w:rsidR="00191FB6" w:rsidRPr="00484C6E" w:rsidRDefault="00191FB6" w:rsidP="00191FB6">
      <w:pPr>
        <w:pStyle w:val="Nadpis2"/>
        <w:rPr>
          <w:rFonts w:ascii="Garamond" w:hAnsi="Garamond" w:cs="Times New Roman"/>
        </w:rPr>
      </w:pPr>
      <w:bookmarkStart w:id="7" w:name="_Toc420248620"/>
      <w:bookmarkStart w:id="8" w:name="_Toc420409113"/>
      <w:r>
        <w:rPr>
          <w:rFonts w:ascii="Garamond" w:hAnsi="Garamond"/>
        </w:rPr>
        <w:t xml:space="preserve">Spolupráce ve </w:t>
      </w:r>
      <w:r w:rsidRPr="00484C6E">
        <w:rPr>
          <w:rFonts w:ascii="Garamond" w:hAnsi="Garamond"/>
        </w:rPr>
        <w:t>věcech</w:t>
      </w:r>
      <w:r>
        <w:rPr>
          <w:rFonts w:ascii="Garamond" w:hAnsi="Garamond"/>
        </w:rPr>
        <w:t xml:space="preserve"> trestních</w:t>
      </w:r>
      <w:r w:rsidRPr="00484C6E">
        <w:rPr>
          <w:rFonts w:ascii="Garamond" w:hAnsi="Garamond"/>
        </w:rPr>
        <w:t xml:space="preserve"> před přijetím</w:t>
      </w:r>
      <w:r w:rsidRPr="00484C6E">
        <w:rPr>
          <w:rFonts w:ascii="Garamond" w:hAnsi="Garamond" w:cs="Times New Roman"/>
        </w:rPr>
        <w:t xml:space="preserve"> Maastrichtské smlouvy</w:t>
      </w:r>
      <w:bookmarkEnd w:id="7"/>
      <w:bookmarkEnd w:id="8"/>
    </w:p>
    <w:p w14:paraId="362C5ADF" w14:textId="77777777" w:rsidR="00191FB6" w:rsidRPr="00484C6E" w:rsidRDefault="00191FB6" w:rsidP="00191FB6"/>
    <w:p w14:paraId="5EA6FCB2" w14:textId="4A24DEA3" w:rsidR="00191FB6" w:rsidRDefault="00191FB6" w:rsidP="00191FB6">
      <w:pPr>
        <w:rPr>
          <w:rFonts w:cs="Times New Roman"/>
          <w:szCs w:val="24"/>
        </w:rPr>
      </w:pPr>
      <w:r w:rsidRPr="00484C6E">
        <w:rPr>
          <w:rFonts w:cs="Times New Roman"/>
          <w:szCs w:val="24"/>
        </w:rPr>
        <w:t>V době vzniku Evropských společenství nebyla spolupráce v trestních věcech považována za prioritní a aktuální, proto není v zakládajících smlouvách o této problematice ani zmínka</w:t>
      </w:r>
      <w:r>
        <w:rPr>
          <w:rFonts w:cs="Times New Roman"/>
          <w:szCs w:val="24"/>
        </w:rPr>
        <w:t>,</w:t>
      </w:r>
      <w:r w:rsidRPr="00484C6E">
        <w:rPr>
          <w:rFonts w:cs="Times New Roman"/>
          <w:szCs w:val="24"/>
        </w:rPr>
        <w:t xml:space="preserve"> </w:t>
      </w:r>
      <w:r w:rsidR="00DF2506">
        <w:rPr>
          <w:rFonts w:cs="Times New Roman"/>
          <w:szCs w:val="24"/>
        </w:rPr>
        <w:br/>
      </w:r>
      <w:r w:rsidRPr="00484C6E">
        <w:rPr>
          <w:rFonts w:cs="Times New Roman"/>
          <w:szCs w:val="24"/>
        </w:rPr>
        <w:t>a přeshraniční kriminalita se řešila výlučně na poli mezinárodního práva.</w:t>
      </w:r>
      <w:r>
        <w:rPr>
          <w:rFonts w:cs="Times New Roman"/>
          <w:szCs w:val="24"/>
        </w:rPr>
        <w:t xml:space="preserve"> Zde lze za první úmluvu v oblasti trestněprávní spolupráce považovat Evropskou úmluvu o vydávání z roku 1957</w:t>
      </w:r>
      <w:r>
        <w:rPr>
          <w:rStyle w:val="Znakapoznpodarou"/>
          <w:rFonts w:cs="Times New Roman"/>
          <w:szCs w:val="24"/>
        </w:rPr>
        <w:footnoteReference w:id="8"/>
      </w:r>
      <w:r>
        <w:rPr>
          <w:rFonts w:cs="Times New Roman"/>
          <w:szCs w:val="24"/>
        </w:rPr>
        <w:t>, která byla uzavřena na půdě Rady Evropy.</w:t>
      </w:r>
      <w:r>
        <w:rPr>
          <w:rStyle w:val="Znakapoznpodarou"/>
          <w:rFonts w:cs="Times New Roman"/>
          <w:szCs w:val="24"/>
        </w:rPr>
        <w:footnoteReference w:id="9"/>
      </w:r>
      <w:r w:rsidRPr="00484C6E">
        <w:rPr>
          <w:rFonts w:cs="Times New Roman"/>
          <w:szCs w:val="24"/>
        </w:rPr>
        <w:t xml:space="preserve"> </w:t>
      </w:r>
    </w:p>
    <w:p w14:paraId="473910C8" w14:textId="77777777" w:rsidR="00191FB6" w:rsidRDefault="00191FB6" w:rsidP="00191FB6">
      <w:pPr>
        <w:rPr>
          <w:rFonts w:cs="Times New Roman"/>
        </w:rPr>
      </w:pPr>
      <w:r w:rsidRPr="00484C6E">
        <w:rPr>
          <w:rFonts w:cs="Times New Roman"/>
          <w:szCs w:val="24"/>
        </w:rPr>
        <w:t>Zvrat nastal v sedmdesátých letech 20. století, kdy se začala výrazněji ozývat teroristická seskupení.</w:t>
      </w:r>
      <w:r>
        <w:rPr>
          <w:rFonts w:cs="Times New Roman"/>
          <w:szCs w:val="24"/>
        </w:rPr>
        <w:t xml:space="preserve"> </w:t>
      </w:r>
      <w:r>
        <w:rPr>
          <w:rFonts w:cs="Times New Roman"/>
        </w:rPr>
        <w:t>Z</w:t>
      </w:r>
      <w:r w:rsidRPr="00300F47">
        <w:rPr>
          <w:rFonts w:cs="Times New Roman"/>
        </w:rPr>
        <w:t>a všechny případy uveďme zavraždění izraelských sportovců na Olympijských hrách v Mnichově v roce 1972 nebo radikalizaci a výraznější aktivizaci baskické separatistické teroristické organizace ETA, která začala být v první polovině sedmdesátých let považována nikoliv</w:t>
      </w:r>
      <w:r>
        <w:rPr>
          <w:rFonts w:cs="Times New Roman"/>
        </w:rPr>
        <w:t xml:space="preserve"> již</w:t>
      </w:r>
      <w:r w:rsidRPr="00300F47">
        <w:rPr>
          <w:rFonts w:cs="Times New Roman"/>
        </w:rPr>
        <w:t xml:space="preserve"> pouze za organizaci bojující proti totalitnímu režimu, ale za organizaci teroristickou</w:t>
      </w:r>
      <w:r>
        <w:rPr>
          <w:rFonts w:cs="Times New Roman"/>
        </w:rPr>
        <w:t>.</w:t>
      </w:r>
    </w:p>
    <w:p w14:paraId="73459382" w14:textId="77777777" w:rsidR="00191FB6" w:rsidRDefault="00191FB6" w:rsidP="00191FB6">
      <w:pPr>
        <w:rPr>
          <w:rFonts w:cs="Times New Roman"/>
          <w:szCs w:val="24"/>
        </w:rPr>
      </w:pPr>
      <w:r>
        <w:rPr>
          <w:rFonts w:cs="Times New Roman"/>
          <w:szCs w:val="24"/>
        </w:rPr>
        <w:t xml:space="preserve"> Doposud </w:t>
      </w:r>
      <w:r w:rsidRPr="00484C6E">
        <w:rPr>
          <w:rFonts w:cs="Times New Roman"/>
          <w:szCs w:val="24"/>
        </w:rPr>
        <w:t xml:space="preserve">existující </w:t>
      </w:r>
      <w:r>
        <w:rPr>
          <w:rFonts w:cs="Times New Roman"/>
          <w:szCs w:val="24"/>
        </w:rPr>
        <w:t>a v této oblasti činné organizace jako Interpol a OSN</w:t>
      </w:r>
      <w:r w:rsidRPr="00484C6E">
        <w:rPr>
          <w:rFonts w:cs="Times New Roman"/>
          <w:szCs w:val="24"/>
        </w:rPr>
        <w:t xml:space="preserve"> se ukáz</w:t>
      </w:r>
      <w:r>
        <w:rPr>
          <w:rFonts w:cs="Times New Roman"/>
          <w:szCs w:val="24"/>
        </w:rPr>
        <w:t>aly jako neschopné efektivně</w:t>
      </w:r>
      <w:r w:rsidRPr="00484C6E">
        <w:rPr>
          <w:rFonts w:cs="Times New Roman"/>
          <w:szCs w:val="24"/>
        </w:rPr>
        <w:t xml:space="preserve"> těmt</w:t>
      </w:r>
      <w:r>
        <w:rPr>
          <w:rFonts w:cs="Times New Roman"/>
          <w:szCs w:val="24"/>
        </w:rPr>
        <w:t>o novým hrozbám čelit a zamezit dalším projevům mezinárodního terorismu.</w:t>
      </w:r>
      <w:r w:rsidRPr="00484C6E">
        <w:rPr>
          <w:rFonts w:cs="Times New Roman"/>
          <w:szCs w:val="24"/>
        </w:rPr>
        <w:t xml:space="preserve"> Proto se spolupráce v oblasti trestních věcí dostala na program jednání Evropské rady v prosinci roku 1974 v Paříži a následně i v</w:t>
      </w:r>
      <w:r>
        <w:rPr>
          <w:rFonts w:cs="Times New Roman"/>
          <w:szCs w:val="24"/>
        </w:rPr>
        <w:t> </w:t>
      </w:r>
      <w:r w:rsidRPr="00484C6E">
        <w:rPr>
          <w:rFonts w:cs="Times New Roman"/>
          <w:szCs w:val="24"/>
        </w:rPr>
        <w:t>prosinci</w:t>
      </w:r>
      <w:r>
        <w:rPr>
          <w:rFonts w:cs="Times New Roman"/>
          <w:szCs w:val="24"/>
        </w:rPr>
        <w:t xml:space="preserve"> roku</w:t>
      </w:r>
      <w:r w:rsidRPr="00484C6E">
        <w:rPr>
          <w:rFonts w:cs="Times New Roman"/>
          <w:szCs w:val="24"/>
        </w:rPr>
        <w:t xml:space="preserve"> 1975 na zasedání v Římě. Výsledkem bylo vytvoření skupiny TREVI, jakožto fóra pro boj proti terorismu. </w:t>
      </w:r>
    </w:p>
    <w:p w14:paraId="4F38CDAC" w14:textId="10F08447" w:rsidR="00191FB6" w:rsidRPr="00484C6E" w:rsidRDefault="00191FB6" w:rsidP="00191FB6">
      <w:pPr>
        <w:rPr>
          <w:rFonts w:cs="Times New Roman"/>
          <w:szCs w:val="24"/>
        </w:rPr>
      </w:pPr>
      <w:r w:rsidRPr="00484C6E">
        <w:rPr>
          <w:rFonts w:cs="Times New Roman"/>
          <w:szCs w:val="24"/>
        </w:rPr>
        <w:t>Název TREVI je akronymem francouzských slov označující terorismus, radikalismus, extremismus a mezinárodní násilí.</w:t>
      </w:r>
      <w:r w:rsidRPr="00484C6E">
        <w:rPr>
          <w:rStyle w:val="Znakapoznpodarou"/>
          <w:rFonts w:cs="Times New Roman"/>
          <w:szCs w:val="24"/>
        </w:rPr>
        <w:footnoteReference w:id="10"/>
      </w:r>
      <w:r w:rsidRPr="00484C6E">
        <w:rPr>
          <w:rFonts w:cs="Times New Roman"/>
          <w:szCs w:val="24"/>
        </w:rPr>
        <w:t xml:space="preserve"> Skupina zahájila činnost v roce 1976 a to ve formě pracovních skupin</w:t>
      </w:r>
      <w:r w:rsidRPr="00484C6E">
        <w:rPr>
          <w:rStyle w:val="Znakapoznpodarou"/>
          <w:rFonts w:cs="Times New Roman"/>
          <w:szCs w:val="24"/>
        </w:rPr>
        <w:footnoteReference w:id="11"/>
      </w:r>
      <w:r w:rsidRPr="00484C6E">
        <w:rPr>
          <w:rFonts w:cs="Times New Roman"/>
          <w:szCs w:val="24"/>
        </w:rPr>
        <w:t xml:space="preserve">, mezi jejichž zástupce patřili </w:t>
      </w:r>
      <w:r>
        <w:rPr>
          <w:rFonts w:cs="Times New Roman"/>
          <w:szCs w:val="24"/>
        </w:rPr>
        <w:t>členové</w:t>
      </w:r>
      <w:r w:rsidRPr="00484C6E">
        <w:rPr>
          <w:rFonts w:cs="Times New Roman"/>
          <w:szCs w:val="24"/>
        </w:rPr>
        <w:t xml:space="preserve"> vlád, bezpečnostní experti a policisté.</w:t>
      </w:r>
      <w:r>
        <w:rPr>
          <w:rStyle w:val="Znakapoznpodarou"/>
          <w:rFonts w:cs="Times New Roman"/>
          <w:szCs w:val="24"/>
        </w:rPr>
        <w:footnoteReference w:id="12"/>
      </w:r>
      <w:r>
        <w:rPr>
          <w:rFonts w:cs="Times New Roman"/>
          <w:szCs w:val="24"/>
        </w:rPr>
        <w:t xml:space="preserve"> Mechanismus TREVI byl založen na neformální spolupráci bez smluvního základu, vymezení členské základny a sídla, nelze proto ještě hovořit o orgánu trestní spolupráce. Samotná setkávání skupiny i dosažené výsledky tak byly důvěrné, netransparentní a bez možnosti patřičné kontroly ze strany orgánů </w:t>
      </w:r>
      <w:r>
        <w:rPr>
          <w:rFonts w:cs="Times New Roman"/>
          <w:szCs w:val="24"/>
        </w:rPr>
        <w:lastRenderedPageBreak/>
        <w:t>Společenství.</w:t>
      </w:r>
      <w:r>
        <w:rPr>
          <w:rStyle w:val="Znakapoznpodarou"/>
          <w:rFonts w:cs="Times New Roman"/>
          <w:szCs w:val="24"/>
        </w:rPr>
        <w:footnoteReference w:id="13"/>
      </w:r>
      <w:r>
        <w:rPr>
          <w:rFonts w:cs="Times New Roman"/>
          <w:szCs w:val="24"/>
        </w:rPr>
        <w:t xml:space="preserve"> Z vytvořených pracovních skupin sehrála z pohledu vývoje spolupráce v trestních věcech n</w:t>
      </w:r>
      <w:r w:rsidRPr="00B158E3">
        <w:rPr>
          <w:rFonts w:cs="Times New Roman"/>
          <w:szCs w:val="24"/>
        </w:rPr>
        <w:t>ejdůležitější roli pracovní skupina TREVI III bojující proti organizovanému zloči</w:t>
      </w:r>
      <w:r>
        <w:rPr>
          <w:rFonts w:cs="Times New Roman"/>
          <w:szCs w:val="24"/>
        </w:rPr>
        <w:t xml:space="preserve">nu a drogové kriminalitě. Tato pracovní skupina vytvořila v roce 1990 </w:t>
      </w:r>
      <w:r w:rsidR="00DF2506">
        <w:rPr>
          <w:rFonts w:cs="Times New Roman"/>
          <w:szCs w:val="24"/>
        </w:rPr>
        <w:br/>
      </w:r>
      <w:r>
        <w:rPr>
          <w:rFonts w:cs="Times New Roman"/>
          <w:szCs w:val="24"/>
        </w:rPr>
        <w:t>pro podporu koordinace protidrogových centrál v jednotlivých členských státech Evropskou protidrogovou jednotku</w:t>
      </w:r>
      <w:r w:rsidRPr="00B158E3">
        <w:rPr>
          <w:rFonts w:cs="Times New Roman"/>
          <w:szCs w:val="24"/>
        </w:rPr>
        <w:t xml:space="preserve"> (EDIU)</w:t>
      </w:r>
      <w:r>
        <w:rPr>
          <w:rFonts w:cs="Times New Roman"/>
          <w:szCs w:val="24"/>
        </w:rPr>
        <w:t>,</w:t>
      </w:r>
      <w:r w:rsidRPr="00B158E3">
        <w:rPr>
          <w:rFonts w:cs="Times New Roman"/>
          <w:szCs w:val="24"/>
        </w:rPr>
        <w:t xml:space="preserve"> a zatímco skupina TREVI </w:t>
      </w:r>
      <w:r>
        <w:rPr>
          <w:rFonts w:cs="Times New Roman"/>
          <w:szCs w:val="24"/>
        </w:rPr>
        <w:t xml:space="preserve">jako celek </w:t>
      </w:r>
      <w:r w:rsidRPr="00B158E3">
        <w:rPr>
          <w:rFonts w:cs="Times New Roman"/>
          <w:szCs w:val="24"/>
        </w:rPr>
        <w:t xml:space="preserve">ukončila svoji činnost </w:t>
      </w:r>
      <w:r w:rsidR="00DF2506">
        <w:rPr>
          <w:rFonts w:cs="Times New Roman"/>
          <w:szCs w:val="24"/>
        </w:rPr>
        <w:br/>
      </w:r>
      <w:r w:rsidRPr="00B158E3">
        <w:rPr>
          <w:rFonts w:cs="Times New Roman"/>
          <w:szCs w:val="24"/>
        </w:rPr>
        <w:t>s přijetím Maastrichtské smlouvy v roce 1993</w:t>
      </w:r>
      <w:r>
        <w:rPr>
          <w:rFonts w:cs="Times New Roman"/>
          <w:szCs w:val="24"/>
        </w:rPr>
        <w:t>, kdy byly její aktivity formálně začleněny do třetího pilíře</w:t>
      </w:r>
      <w:r w:rsidRPr="00B158E3">
        <w:rPr>
          <w:rFonts w:cs="Times New Roman"/>
          <w:szCs w:val="24"/>
        </w:rPr>
        <w:t xml:space="preserve">, Evropská protidrogová jednotka se </w:t>
      </w:r>
      <w:r>
        <w:rPr>
          <w:rFonts w:cs="Times New Roman"/>
          <w:szCs w:val="24"/>
        </w:rPr>
        <w:t>stala základem pro vytvoření Evropského policejního úřadu – Europolu.</w:t>
      </w:r>
      <w:r>
        <w:rPr>
          <w:rStyle w:val="Znakapoznpodarou"/>
          <w:rFonts w:cs="Times New Roman"/>
          <w:szCs w:val="24"/>
        </w:rPr>
        <w:footnoteReference w:id="14"/>
      </w:r>
      <w:r>
        <w:rPr>
          <w:rFonts w:cs="Times New Roman"/>
          <w:szCs w:val="24"/>
        </w:rPr>
        <w:t xml:space="preserve"> </w:t>
      </w:r>
    </w:p>
    <w:p w14:paraId="51372B9B" w14:textId="760F5B4D" w:rsidR="00191FB6" w:rsidRDefault="00191FB6" w:rsidP="00191FB6">
      <w:pPr>
        <w:rPr>
          <w:rFonts w:cs="Times New Roman"/>
          <w:szCs w:val="24"/>
        </w:rPr>
      </w:pPr>
      <w:r w:rsidRPr="00484C6E">
        <w:rPr>
          <w:rFonts w:cs="Times New Roman"/>
          <w:szCs w:val="24"/>
        </w:rPr>
        <w:t>V 80. letech nastala další nutnost koordinace policejní spolupráce</w:t>
      </w:r>
      <w:r>
        <w:rPr>
          <w:rFonts w:cs="Times New Roman"/>
          <w:szCs w:val="24"/>
        </w:rPr>
        <w:t xml:space="preserve"> členských států Společenství</w:t>
      </w:r>
      <w:r w:rsidRPr="00484C6E">
        <w:rPr>
          <w:rFonts w:cs="Times New Roman"/>
          <w:szCs w:val="24"/>
        </w:rPr>
        <w:t xml:space="preserve"> a trestního práva vůbec a to v souvislosti s uzavřením schengenských dohod. Dohoda z roku 1985</w:t>
      </w:r>
      <w:r w:rsidRPr="00484C6E">
        <w:rPr>
          <w:rStyle w:val="Znakapoznpodarou"/>
          <w:rFonts w:cs="Times New Roman"/>
          <w:szCs w:val="24"/>
        </w:rPr>
        <w:footnoteReference w:id="15"/>
      </w:r>
      <w:r w:rsidRPr="00484C6E">
        <w:rPr>
          <w:rFonts w:cs="Times New Roman"/>
          <w:szCs w:val="24"/>
        </w:rPr>
        <w:t xml:space="preserve"> r</w:t>
      </w:r>
      <w:r>
        <w:rPr>
          <w:rFonts w:cs="Times New Roman"/>
          <w:szCs w:val="24"/>
        </w:rPr>
        <w:t>ušila hraniční kontroly uvnitř U</w:t>
      </w:r>
      <w:r w:rsidRPr="00484C6E">
        <w:rPr>
          <w:rFonts w:cs="Times New Roman"/>
          <w:szCs w:val="24"/>
        </w:rPr>
        <w:t xml:space="preserve">nie za účelem usnadnění volného pohybu osob, což však </w:t>
      </w:r>
      <w:r>
        <w:rPr>
          <w:rFonts w:cs="Times New Roman"/>
          <w:szCs w:val="24"/>
        </w:rPr>
        <w:t>logicky</w:t>
      </w:r>
      <w:r w:rsidRPr="00484C6E">
        <w:rPr>
          <w:rFonts w:cs="Times New Roman"/>
          <w:szCs w:val="24"/>
        </w:rPr>
        <w:t xml:space="preserve"> umožnilo i jednodušší p</w:t>
      </w:r>
      <w:r>
        <w:rPr>
          <w:rFonts w:cs="Times New Roman"/>
          <w:szCs w:val="24"/>
        </w:rPr>
        <w:t xml:space="preserve">ohyb pachatelů trestné činnosti včetně negativních důsledků pro jejich zadržení a trestní stíhání. </w:t>
      </w:r>
      <w:r w:rsidRPr="00484C6E">
        <w:rPr>
          <w:rFonts w:cs="Times New Roman"/>
          <w:szCs w:val="24"/>
        </w:rPr>
        <w:t xml:space="preserve">Nutnost kompenzace takto nekontrolovatelného pohybu si vyžádala vznik propracovanějšího mechanismu přeshraniční policejní spolupráce, </w:t>
      </w:r>
      <w:r w:rsidR="00DF2506">
        <w:rPr>
          <w:rFonts w:cs="Times New Roman"/>
          <w:szCs w:val="24"/>
        </w:rPr>
        <w:br/>
      </w:r>
      <w:r w:rsidRPr="00484C6E">
        <w:rPr>
          <w:rFonts w:cs="Times New Roman"/>
          <w:szCs w:val="24"/>
        </w:rPr>
        <w:t>který je ustaven druhou schengenskou dohodou – dokumentem, který se stal „jedním z klíčových faktorů působících směrem k zakotvení nových forem spolupráce v trestních věcech v rámci unijního práva a vzniku institucí spolupráce ve věcech trestních“</w:t>
      </w:r>
      <w:r w:rsidRPr="00484C6E">
        <w:rPr>
          <w:rStyle w:val="Znakapoznpodarou"/>
          <w:rFonts w:cs="Times New Roman"/>
          <w:szCs w:val="24"/>
        </w:rPr>
        <w:footnoteReference w:id="16"/>
      </w:r>
      <w:r w:rsidRPr="00484C6E">
        <w:rPr>
          <w:rFonts w:cs="Times New Roman"/>
          <w:szCs w:val="24"/>
        </w:rPr>
        <w:t>. Tato dohoda byla podepsána v roce 1990</w:t>
      </w:r>
      <w:r w:rsidRPr="00484C6E">
        <w:rPr>
          <w:rStyle w:val="Znakapoznpodarou"/>
          <w:rFonts w:cs="Times New Roman"/>
          <w:szCs w:val="24"/>
        </w:rPr>
        <w:footnoteReference w:id="17"/>
      </w:r>
      <w:r w:rsidRPr="00484C6E">
        <w:rPr>
          <w:rFonts w:cs="Times New Roman"/>
          <w:szCs w:val="24"/>
        </w:rPr>
        <w:t xml:space="preserve"> pod názvem Úmluva k provedení Schengenské dohody nebo též Schengenská prováděcí úmluva. Schengenské dohody bývají rovněž označovány jako </w:t>
      </w:r>
      <w:proofErr w:type="spellStart"/>
      <w:r w:rsidRPr="00484C6E">
        <w:rPr>
          <w:rFonts w:cs="Times New Roman"/>
          <w:szCs w:val="24"/>
        </w:rPr>
        <w:t>Schengen</w:t>
      </w:r>
      <w:proofErr w:type="spellEnd"/>
      <w:r w:rsidRPr="00484C6E">
        <w:rPr>
          <w:rFonts w:cs="Times New Roman"/>
          <w:szCs w:val="24"/>
        </w:rPr>
        <w:t xml:space="preserve"> I a </w:t>
      </w:r>
      <w:proofErr w:type="spellStart"/>
      <w:r w:rsidRPr="00484C6E">
        <w:rPr>
          <w:rFonts w:cs="Times New Roman"/>
          <w:szCs w:val="24"/>
        </w:rPr>
        <w:t>Schengen</w:t>
      </w:r>
      <w:proofErr w:type="spellEnd"/>
      <w:r w:rsidRPr="00484C6E">
        <w:rPr>
          <w:rFonts w:cs="Times New Roman"/>
          <w:szCs w:val="24"/>
        </w:rPr>
        <w:t xml:space="preserve"> II.</w:t>
      </w:r>
      <w:r w:rsidRPr="00484C6E">
        <w:rPr>
          <w:rStyle w:val="Znakapoznpodarou"/>
          <w:rFonts w:cs="Times New Roman"/>
          <w:szCs w:val="24"/>
        </w:rPr>
        <w:footnoteReference w:id="18"/>
      </w:r>
      <w:r w:rsidRPr="00484C6E">
        <w:rPr>
          <w:rFonts w:cs="Times New Roman"/>
          <w:szCs w:val="24"/>
        </w:rPr>
        <w:t xml:space="preserve"> </w:t>
      </w:r>
    </w:p>
    <w:p w14:paraId="4C90B745" w14:textId="02C01BA8" w:rsidR="00191FB6" w:rsidRDefault="00191FB6" w:rsidP="00191FB6">
      <w:pPr>
        <w:rPr>
          <w:rFonts w:cs="Times New Roman"/>
          <w:szCs w:val="24"/>
        </w:rPr>
      </w:pPr>
      <w:r w:rsidRPr="00484C6E">
        <w:rPr>
          <w:rFonts w:cs="Times New Roman"/>
          <w:szCs w:val="24"/>
        </w:rPr>
        <w:t xml:space="preserve">Význam dohody </w:t>
      </w:r>
      <w:proofErr w:type="spellStart"/>
      <w:r w:rsidRPr="00484C6E">
        <w:rPr>
          <w:rFonts w:cs="Times New Roman"/>
          <w:szCs w:val="24"/>
        </w:rPr>
        <w:t>Schengen</w:t>
      </w:r>
      <w:proofErr w:type="spellEnd"/>
      <w:r w:rsidRPr="00484C6E">
        <w:rPr>
          <w:rFonts w:cs="Times New Roman"/>
          <w:szCs w:val="24"/>
        </w:rPr>
        <w:t xml:space="preserve"> II je pro spolupráci v trestních věcech pro toto období klíčový v tom, že zavádí taková opatření, která jsou nezbytná pro zajištění vnitřní bezpečnosti </w:t>
      </w:r>
      <w:r w:rsidR="00DF2506">
        <w:rPr>
          <w:rFonts w:cs="Times New Roman"/>
          <w:szCs w:val="24"/>
        </w:rPr>
        <w:br/>
      </w:r>
      <w:r w:rsidRPr="00484C6E">
        <w:rPr>
          <w:rFonts w:cs="Times New Roman"/>
          <w:szCs w:val="24"/>
        </w:rPr>
        <w:t>a veřejného pořádku členských států. Tato opatření jsou souhrnně označována jako kompenzační bezpečnost</w:t>
      </w:r>
      <w:r>
        <w:rPr>
          <w:rFonts w:cs="Times New Roman"/>
          <w:szCs w:val="24"/>
        </w:rPr>
        <w:t>n</w:t>
      </w:r>
      <w:r w:rsidRPr="00484C6E">
        <w:rPr>
          <w:rFonts w:cs="Times New Roman"/>
          <w:szCs w:val="24"/>
        </w:rPr>
        <w:t>í opatření.</w:t>
      </w:r>
      <w:r w:rsidRPr="00484C6E">
        <w:rPr>
          <w:rStyle w:val="Znakapoznpodarou"/>
          <w:rFonts w:cs="Times New Roman"/>
          <w:szCs w:val="24"/>
        </w:rPr>
        <w:footnoteReference w:id="19"/>
      </w:r>
      <w:r>
        <w:rPr>
          <w:rFonts w:cs="Times New Roman"/>
          <w:szCs w:val="24"/>
        </w:rPr>
        <w:t xml:space="preserve"> </w:t>
      </w:r>
      <w:r w:rsidRPr="00484C6E">
        <w:rPr>
          <w:rFonts w:cs="Times New Roman"/>
          <w:szCs w:val="24"/>
        </w:rPr>
        <w:t>Mezi ně řadíme posílení kontrol na vnějších hranicích schengenského prostoru</w:t>
      </w:r>
      <w:r w:rsidR="003F004C">
        <w:rPr>
          <w:rFonts w:cs="Times New Roman"/>
          <w:szCs w:val="24"/>
        </w:rPr>
        <w:t xml:space="preserve"> (</w:t>
      </w:r>
      <w:r w:rsidR="003F004C" w:rsidRPr="00E84247">
        <w:rPr>
          <w:rFonts w:cs="Times New Roman"/>
        </w:rPr>
        <w:t>hlava II. Schengenské prováděcí úmluvy</w:t>
      </w:r>
      <w:r w:rsidR="003F004C">
        <w:rPr>
          <w:rFonts w:cs="Times New Roman"/>
          <w:szCs w:val="24"/>
        </w:rPr>
        <w:t>)</w:t>
      </w:r>
      <w:r w:rsidRPr="00484C6E">
        <w:rPr>
          <w:rFonts w:cs="Times New Roman"/>
          <w:szCs w:val="24"/>
        </w:rPr>
        <w:t>, zlepšení organizace a zvýšení účinnosti spolupráce mezi národními systémy policejními, soudními, celními a dalšími správními orgány</w:t>
      </w:r>
      <w:r w:rsidR="003F004C">
        <w:rPr>
          <w:rFonts w:cs="Times New Roman"/>
          <w:szCs w:val="24"/>
        </w:rPr>
        <w:t xml:space="preserve"> </w:t>
      </w:r>
      <w:r w:rsidR="003F004C">
        <w:rPr>
          <w:rFonts w:cs="Times New Roman"/>
          <w:szCs w:val="24"/>
        </w:rPr>
        <w:lastRenderedPageBreak/>
        <w:t>(</w:t>
      </w:r>
      <w:r w:rsidR="003F004C" w:rsidRPr="00E84247">
        <w:rPr>
          <w:rFonts w:cs="Times New Roman"/>
        </w:rPr>
        <w:t>hlava III. Schengenské prováděcí úmluvy</w:t>
      </w:r>
      <w:r w:rsidR="003F004C">
        <w:rPr>
          <w:rFonts w:cs="Times New Roman"/>
          <w:szCs w:val="24"/>
        </w:rPr>
        <w:t xml:space="preserve">) </w:t>
      </w:r>
      <w:r>
        <w:rPr>
          <w:rFonts w:cs="Times New Roman"/>
          <w:szCs w:val="24"/>
        </w:rPr>
        <w:t>a</w:t>
      </w:r>
      <w:r w:rsidRPr="00484C6E">
        <w:rPr>
          <w:rFonts w:cs="Times New Roman"/>
          <w:szCs w:val="24"/>
        </w:rPr>
        <w:t xml:space="preserve"> zřízení Schengenského informačního systému </w:t>
      </w:r>
      <w:r w:rsidR="00DF2506">
        <w:rPr>
          <w:rFonts w:cs="Times New Roman"/>
          <w:szCs w:val="24"/>
        </w:rPr>
        <w:br/>
      </w:r>
      <w:r w:rsidRPr="00484C6E">
        <w:rPr>
          <w:rFonts w:cs="Times New Roman"/>
          <w:szCs w:val="24"/>
        </w:rPr>
        <w:t>jako společného pátracího a informačního systému na pomoc při potírání kriminality</w:t>
      </w:r>
      <w:r w:rsidR="003F004C">
        <w:rPr>
          <w:rFonts w:cs="Times New Roman"/>
          <w:szCs w:val="24"/>
        </w:rPr>
        <w:t xml:space="preserve"> (</w:t>
      </w:r>
      <w:r w:rsidR="003F004C" w:rsidRPr="00E84247">
        <w:rPr>
          <w:rFonts w:cs="Times New Roman"/>
        </w:rPr>
        <w:t>hlava IV. Schengenské prováděcí úmluvy</w:t>
      </w:r>
      <w:r w:rsidR="003F004C">
        <w:rPr>
          <w:rFonts w:cs="Times New Roman"/>
        </w:rPr>
        <w:t>)</w:t>
      </w:r>
      <w:r>
        <w:rPr>
          <w:rFonts w:cs="Times New Roman"/>
          <w:szCs w:val="24"/>
        </w:rPr>
        <w:t>.</w:t>
      </w:r>
      <w:r w:rsidRPr="00484C6E">
        <w:rPr>
          <w:rFonts w:cs="Times New Roman"/>
          <w:szCs w:val="24"/>
        </w:rPr>
        <w:t xml:space="preserve"> Zabezpečení </w:t>
      </w:r>
      <w:r>
        <w:rPr>
          <w:rFonts w:cs="Times New Roman"/>
          <w:szCs w:val="24"/>
        </w:rPr>
        <w:t>těchto opatření</w:t>
      </w:r>
      <w:r w:rsidRPr="00484C6E">
        <w:rPr>
          <w:rFonts w:cs="Times New Roman"/>
          <w:szCs w:val="24"/>
        </w:rPr>
        <w:t xml:space="preserve"> spolu se samotným zajištěním zrušení hraničních kontrol a přípravou podmínek pro postupnou harmoni</w:t>
      </w:r>
      <w:r>
        <w:rPr>
          <w:rFonts w:cs="Times New Roman"/>
          <w:szCs w:val="24"/>
        </w:rPr>
        <w:t>zaci postupů v trestních věcech</w:t>
      </w:r>
      <w:r w:rsidRPr="00484C6E">
        <w:rPr>
          <w:rFonts w:cs="Times New Roman"/>
          <w:szCs w:val="24"/>
        </w:rPr>
        <w:t xml:space="preserve"> tvoří cíle Schengenské prováděcí úmluvy.</w:t>
      </w:r>
      <w:r w:rsidRPr="00484C6E">
        <w:rPr>
          <w:rStyle w:val="Znakapoznpodarou"/>
          <w:rFonts w:cs="Times New Roman"/>
          <w:szCs w:val="24"/>
        </w:rPr>
        <w:footnoteReference w:id="20"/>
      </w:r>
      <w:r w:rsidRPr="00484C6E">
        <w:rPr>
          <w:rFonts w:cs="Times New Roman"/>
          <w:szCs w:val="24"/>
        </w:rPr>
        <w:t xml:space="preserve"> Pro účely této práce </w:t>
      </w:r>
      <w:r>
        <w:rPr>
          <w:rFonts w:cs="Times New Roman"/>
          <w:szCs w:val="24"/>
        </w:rPr>
        <w:t>jsou důležité zejména hlavy</w:t>
      </w:r>
      <w:r w:rsidRPr="00484C6E">
        <w:rPr>
          <w:rFonts w:cs="Times New Roman"/>
          <w:szCs w:val="24"/>
        </w:rPr>
        <w:t xml:space="preserve"> III. a IV. upravující policejní spolupráci a zavedení informačního systému. </w:t>
      </w:r>
    </w:p>
    <w:p w14:paraId="66D3A35D" w14:textId="619D4163" w:rsidR="00191FB6" w:rsidRDefault="00191FB6" w:rsidP="00191FB6">
      <w:pPr>
        <w:rPr>
          <w:rFonts w:cs="Times New Roman"/>
          <w:szCs w:val="24"/>
        </w:rPr>
      </w:pPr>
      <w:r w:rsidRPr="00484C6E">
        <w:rPr>
          <w:rFonts w:cs="Times New Roman"/>
          <w:szCs w:val="24"/>
        </w:rPr>
        <w:t>Přínosem Schengenské prováděcí úmluvy pro přeshraniční spolupráci v trestních věcech v rámci Evropských společenství je tak zejména posílení policejní spolupráce včetně položení právního základu pro výkon určitých pravomocí policistou jednoho smluvního státu na území druhého smluvního státu, dále posílení úlohy styčných policejních důstojníků i spontánní výměna in</w:t>
      </w:r>
      <w:r>
        <w:rPr>
          <w:rFonts w:cs="Times New Roman"/>
          <w:szCs w:val="24"/>
        </w:rPr>
        <w:t>formací mezi policejními orgány a</w:t>
      </w:r>
      <w:r w:rsidRPr="00484C6E">
        <w:rPr>
          <w:rFonts w:cs="Times New Roman"/>
          <w:szCs w:val="24"/>
        </w:rPr>
        <w:t xml:space="preserve"> vytvoření Schengenského informačního systému, </w:t>
      </w:r>
      <w:r w:rsidR="00DF2506">
        <w:rPr>
          <w:rFonts w:cs="Times New Roman"/>
          <w:szCs w:val="24"/>
        </w:rPr>
        <w:br/>
        <w:t xml:space="preserve">který </w:t>
      </w:r>
      <w:r w:rsidRPr="00484C6E">
        <w:rPr>
          <w:rFonts w:cs="Times New Roman"/>
          <w:szCs w:val="24"/>
        </w:rPr>
        <w:t>se stal informační policejní databází v schengenském prostoru. Zásadním způsobem byla posílena též spolupráce justičních orgánů v trestních věcech včetně možnosti přímého styku mezi justičními orgány, byly zjednodušeny podmínky vzájemné právní pomoci a umožněno mimo jiné přímé doručování osobám nacházejícím se na území smluvní strany.</w:t>
      </w:r>
      <w:r w:rsidRPr="00484C6E">
        <w:rPr>
          <w:rStyle w:val="Znakapoznpodarou"/>
          <w:rFonts w:cs="Times New Roman"/>
          <w:szCs w:val="24"/>
        </w:rPr>
        <w:footnoteReference w:id="21"/>
      </w:r>
      <w:r w:rsidRPr="00484C6E">
        <w:rPr>
          <w:rFonts w:cs="Times New Roman"/>
          <w:szCs w:val="24"/>
        </w:rPr>
        <w:t xml:space="preserve"> </w:t>
      </w:r>
    </w:p>
    <w:p w14:paraId="06ADA680" w14:textId="2DCE2FA0" w:rsidR="00191FB6" w:rsidRDefault="00191FB6" w:rsidP="00EA66EE">
      <w:pPr>
        <w:rPr>
          <w:rFonts w:cs="Times New Roman"/>
          <w:szCs w:val="24"/>
        </w:rPr>
      </w:pPr>
      <w:r>
        <w:rPr>
          <w:rFonts w:cs="Times New Roman"/>
          <w:szCs w:val="24"/>
        </w:rPr>
        <w:t xml:space="preserve">Uzavření schengenských dohod, jako projev užší integrace jen některých členských států bez zaštítění Společenstvím, lze považovat ve své době za průkopnický krok, protože inicioval zájem i ostatních členských států o navázání spolupráce v oblasti zajištění bezpečnosti a vyústil </w:t>
      </w:r>
      <w:r w:rsidR="00DF2506">
        <w:rPr>
          <w:rFonts w:cs="Times New Roman"/>
          <w:szCs w:val="24"/>
        </w:rPr>
        <w:br/>
      </w:r>
      <w:r>
        <w:rPr>
          <w:rFonts w:cs="Times New Roman"/>
          <w:szCs w:val="24"/>
        </w:rPr>
        <w:t>ve své podstatě v prohloubení integrace celého Společenství o dosud opomíjenou oblast policejní a justiční spolupráce.</w:t>
      </w:r>
      <w:r>
        <w:rPr>
          <w:rStyle w:val="Znakapoznpodarou"/>
          <w:rFonts w:cs="Times New Roman"/>
          <w:szCs w:val="24"/>
        </w:rPr>
        <w:footnoteReference w:id="22"/>
      </w:r>
      <w:r>
        <w:rPr>
          <w:rFonts w:cs="Times New Roman"/>
          <w:szCs w:val="24"/>
        </w:rPr>
        <w:t xml:space="preserve"> Schengenské dohody spolu s aktivitami skupiny TREVI lze považovat </w:t>
      </w:r>
      <w:r w:rsidR="00DF2506">
        <w:rPr>
          <w:rFonts w:cs="Times New Roman"/>
          <w:szCs w:val="24"/>
        </w:rPr>
        <w:br/>
      </w:r>
      <w:r>
        <w:rPr>
          <w:rFonts w:cs="Times New Roman"/>
          <w:szCs w:val="24"/>
        </w:rPr>
        <w:t xml:space="preserve">za nejdůležitější </w:t>
      </w:r>
      <w:proofErr w:type="spellStart"/>
      <w:r>
        <w:rPr>
          <w:rFonts w:cs="Times New Roman"/>
          <w:szCs w:val="24"/>
        </w:rPr>
        <w:t>předmaastrichtské</w:t>
      </w:r>
      <w:proofErr w:type="spellEnd"/>
      <w:r>
        <w:rPr>
          <w:rFonts w:cs="Times New Roman"/>
          <w:szCs w:val="24"/>
        </w:rPr>
        <w:t xml:space="preserve"> projevy vznikající trestní spolupráce členských států, které </w:t>
      </w:r>
      <w:r w:rsidR="00DF2506">
        <w:rPr>
          <w:rFonts w:cs="Times New Roman"/>
          <w:szCs w:val="24"/>
        </w:rPr>
        <w:br/>
      </w:r>
      <w:r>
        <w:rPr>
          <w:rFonts w:cs="Times New Roman"/>
          <w:szCs w:val="24"/>
        </w:rPr>
        <w:t>se staly východiskem pro vymezení tohoto druhu spolupráce v Maastrichtské smlouvě.</w:t>
      </w:r>
      <w:r w:rsidRPr="00484C6E">
        <w:rPr>
          <w:rFonts w:cs="Times New Roman"/>
          <w:szCs w:val="24"/>
        </w:rPr>
        <w:t xml:space="preserve"> </w:t>
      </w:r>
    </w:p>
    <w:p w14:paraId="26FEE1BA" w14:textId="77777777" w:rsidR="00EA66EE" w:rsidRPr="00484C6E" w:rsidRDefault="00EA66EE" w:rsidP="00EA66EE">
      <w:pPr>
        <w:rPr>
          <w:rFonts w:cs="Times New Roman"/>
          <w:szCs w:val="24"/>
        </w:rPr>
      </w:pPr>
    </w:p>
    <w:p w14:paraId="4ED92004" w14:textId="77777777" w:rsidR="00191FB6" w:rsidRPr="00484C6E" w:rsidRDefault="00191FB6" w:rsidP="00191FB6">
      <w:pPr>
        <w:pStyle w:val="Nadpis2"/>
        <w:rPr>
          <w:rFonts w:ascii="Garamond" w:hAnsi="Garamond" w:cs="Times New Roman"/>
        </w:rPr>
      </w:pPr>
      <w:bookmarkStart w:id="9" w:name="_Toc420248621"/>
      <w:bookmarkStart w:id="10" w:name="_Toc420409114"/>
      <w:r w:rsidRPr="00484C6E">
        <w:rPr>
          <w:rFonts w:ascii="Garamond" w:hAnsi="Garamond" w:cs="Times New Roman"/>
        </w:rPr>
        <w:t>Trestní spolupráce podle Maastrichtské smlouvy</w:t>
      </w:r>
      <w:bookmarkEnd w:id="9"/>
      <w:bookmarkEnd w:id="10"/>
    </w:p>
    <w:p w14:paraId="7AAE1709" w14:textId="77777777" w:rsidR="00191FB6" w:rsidRPr="00484C6E" w:rsidRDefault="00191FB6" w:rsidP="00191FB6">
      <w:pPr>
        <w:rPr>
          <w:rFonts w:cs="Times New Roman"/>
          <w:szCs w:val="24"/>
        </w:rPr>
      </w:pPr>
    </w:p>
    <w:p w14:paraId="03B6AF75" w14:textId="2463ABA0" w:rsidR="00191FB6" w:rsidRDefault="00191FB6" w:rsidP="00191FB6">
      <w:pPr>
        <w:rPr>
          <w:rFonts w:cs="Times New Roman"/>
          <w:szCs w:val="24"/>
        </w:rPr>
      </w:pPr>
      <w:r>
        <w:rPr>
          <w:rFonts w:cs="Times New Roman"/>
          <w:szCs w:val="24"/>
        </w:rPr>
        <w:t>Změna</w:t>
      </w:r>
      <w:r w:rsidRPr="00484C6E">
        <w:rPr>
          <w:rFonts w:cs="Times New Roman"/>
          <w:szCs w:val="24"/>
        </w:rPr>
        <w:t xml:space="preserve"> mezinárodněprávního charakteru trestní spolupráce, jak byla popsána výše, nastala až s přijetím Maastrichtské smlouvy</w:t>
      </w:r>
      <w:r w:rsidRPr="00484C6E">
        <w:rPr>
          <w:rStyle w:val="Znakapoznpodarou"/>
          <w:rFonts w:cs="Times New Roman"/>
          <w:szCs w:val="24"/>
        </w:rPr>
        <w:footnoteReference w:id="23"/>
      </w:r>
      <w:r w:rsidRPr="00484C6E">
        <w:rPr>
          <w:rFonts w:cs="Times New Roman"/>
          <w:szCs w:val="24"/>
        </w:rPr>
        <w:t>, která byla podepsána dne 7. 2. 1992 a v platnost vstoupila dne 1. 11. 1993. Podpisem Maastrichtské smlouvy</w:t>
      </w:r>
      <w:r>
        <w:rPr>
          <w:rFonts w:cs="Times New Roman"/>
          <w:szCs w:val="24"/>
        </w:rPr>
        <w:t xml:space="preserve"> vznikla vedle Evropského společenství</w:t>
      </w:r>
      <w:r w:rsidRPr="00484C6E">
        <w:rPr>
          <w:rFonts w:cs="Times New Roman"/>
          <w:szCs w:val="24"/>
        </w:rPr>
        <w:t xml:space="preserve"> Evropská unie</w:t>
      </w:r>
      <w:r>
        <w:rPr>
          <w:rFonts w:cs="Times New Roman"/>
          <w:szCs w:val="24"/>
        </w:rPr>
        <w:t xml:space="preserve"> vystavěná na tzv. </w:t>
      </w:r>
      <w:proofErr w:type="spellStart"/>
      <w:r>
        <w:rPr>
          <w:rFonts w:cs="Times New Roman"/>
          <w:szCs w:val="24"/>
        </w:rPr>
        <w:t>třípilířové</w:t>
      </w:r>
      <w:proofErr w:type="spellEnd"/>
      <w:r>
        <w:rPr>
          <w:rFonts w:cs="Times New Roman"/>
          <w:szCs w:val="24"/>
        </w:rPr>
        <w:t xml:space="preserve"> struktuře. První pilíř</w:t>
      </w:r>
      <w:r w:rsidRPr="00484C6E">
        <w:rPr>
          <w:rFonts w:cs="Times New Roman"/>
          <w:szCs w:val="24"/>
        </w:rPr>
        <w:t xml:space="preserve"> </w:t>
      </w:r>
      <w:r>
        <w:rPr>
          <w:rFonts w:cs="Times New Roman"/>
          <w:szCs w:val="24"/>
        </w:rPr>
        <w:t xml:space="preserve">začlenil do nově vzniklé EU stávající </w:t>
      </w:r>
      <w:r w:rsidRPr="00484C6E">
        <w:rPr>
          <w:rFonts w:cs="Times New Roman"/>
          <w:szCs w:val="24"/>
        </w:rPr>
        <w:t>Evropská</w:t>
      </w:r>
      <w:r>
        <w:rPr>
          <w:rFonts w:cs="Times New Roman"/>
          <w:szCs w:val="24"/>
        </w:rPr>
        <w:t xml:space="preserve"> společenství. Ú</w:t>
      </w:r>
      <w:r w:rsidRPr="00484C6E">
        <w:rPr>
          <w:rFonts w:cs="Times New Roman"/>
          <w:szCs w:val="24"/>
        </w:rPr>
        <w:t xml:space="preserve">spěšně fungující systém byl tak do prvního pilíře přebrán </w:t>
      </w:r>
      <w:r w:rsidR="00DF2506">
        <w:rPr>
          <w:rFonts w:cs="Times New Roman"/>
          <w:szCs w:val="24"/>
        </w:rPr>
        <w:br/>
      </w:r>
      <w:r w:rsidRPr="00484C6E">
        <w:rPr>
          <w:rFonts w:cs="Times New Roman"/>
          <w:szCs w:val="24"/>
        </w:rPr>
        <w:t xml:space="preserve">a doplněn o inovativní předpisy řešící zejména pravomoci jednotlivých institucí a jejich celkovou </w:t>
      </w:r>
      <w:r w:rsidRPr="00484C6E">
        <w:rPr>
          <w:rFonts w:cs="Times New Roman"/>
          <w:szCs w:val="24"/>
        </w:rPr>
        <w:lastRenderedPageBreak/>
        <w:t>organizaci. Druhý pilíř zahrnoval společnou zahraniční a bezpečnostní politiku a třetí byl nazván jako spolupráce v oblasti spravedlnosti a vnitřních věcí</w:t>
      </w:r>
      <w:r>
        <w:rPr>
          <w:rFonts w:cs="Times New Roman"/>
          <w:szCs w:val="24"/>
        </w:rPr>
        <w:t>.</w:t>
      </w:r>
      <w:r w:rsidRPr="00484C6E">
        <w:rPr>
          <w:rStyle w:val="Znakapoznpodarou"/>
          <w:rFonts w:cs="Times New Roman"/>
          <w:szCs w:val="24"/>
        </w:rPr>
        <w:footnoteReference w:id="24"/>
      </w:r>
    </w:p>
    <w:p w14:paraId="1275C04C" w14:textId="1EBBE4E1" w:rsidR="00191FB6" w:rsidRPr="00484C6E" w:rsidRDefault="00191FB6" w:rsidP="00191FB6">
      <w:pPr>
        <w:rPr>
          <w:rFonts w:cs="Times New Roman"/>
          <w:szCs w:val="24"/>
        </w:rPr>
      </w:pPr>
      <w:r w:rsidRPr="00484C6E">
        <w:rPr>
          <w:rFonts w:cs="Times New Roman"/>
          <w:szCs w:val="24"/>
        </w:rPr>
        <w:t>Pro evropskou spolupráci v trestních věcech má samozřejmě největší význam ustavení třetího pilíře, kdy se členské</w:t>
      </w:r>
      <w:r>
        <w:rPr>
          <w:rFonts w:cs="Times New Roman"/>
          <w:szCs w:val="24"/>
        </w:rPr>
        <w:t xml:space="preserve"> státy poprvé dokázaly na poli S</w:t>
      </w:r>
      <w:r w:rsidRPr="00484C6E">
        <w:rPr>
          <w:rFonts w:cs="Times New Roman"/>
          <w:szCs w:val="24"/>
        </w:rPr>
        <w:t>polečenství,</w:t>
      </w:r>
      <w:r>
        <w:rPr>
          <w:rFonts w:cs="Times New Roman"/>
          <w:szCs w:val="24"/>
        </w:rPr>
        <w:t xml:space="preserve"> respektive U</w:t>
      </w:r>
      <w:r w:rsidRPr="00484C6E">
        <w:rPr>
          <w:rFonts w:cs="Times New Roman"/>
          <w:szCs w:val="24"/>
        </w:rPr>
        <w:t>nie, shodnout na nutnosti spolupráce i v natolik politicky citlivých věcech, jako je obranná politika, imigrační a azylová polit</w:t>
      </w:r>
      <w:r>
        <w:rPr>
          <w:rFonts w:cs="Times New Roman"/>
          <w:szCs w:val="24"/>
        </w:rPr>
        <w:t>ika a trestní soudnictví. Přes</w:t>
      </w:r>
      <w:r w:rsidRPr="00484C6E">
        <w:rPr>
          <w:rFonts w:cs="Times New Roman"/>
          <w:szCs w:val="24"/>
        </w:rPr>
        <w:t xml:space="preserve"> </w:t>
      </w:r>
      <w:r>
        <w:rPr>
          <w:rFonts w:cs="Times New Roman"/>
          <w:szCs w:val="24"/>
        </w:rPr>
        <w:t xml:space="preserve">východiska uvedená v předchozí kapitole byla snaha o zachování svrchovanosti členských států nad systémem justice natolik silná, </w:t>
      </w:r>
      <w:r w:rsidR="00DF2506">
        <w:rPr>
          <w:rFonts w:cs="Times New Roman"/>
          <w:szCs w:val="24"/>
        </w:rPr>
        <w:br/>
      </w:r>
      <w:r>
        <w:rPr>
          <w:rFonts w:cs="Times New Roman"/>
          <w:szCs w:val="24"/>
        </w:rPr>
        <w:t xml:space="preserve">že se nepodařilo dosáhnout konsensu v tom smyslu, aby byl tento druh spolupráce podřazen </w:t>
      </w:r>
      <w:r w:rsidRPr="00484C6E">
        <w:rPr>
          <w:rFonts w:cs="Times New Roman"/>
          <w:szCs w:val="24"/>
        </w:rPr>
        <w:t xml:space="preserve">pod </w:t>
      </w:r>
      <w:proofErr w:type="spellStart"/>
      <w:r w:rsidRPr="00484C6E">
        <w:rPr>
          <w:rFonts w:cs="Times New Roman"/>
          <w:szCs w:val="24"/>
        </w:rPr>
        <w:t>supranacionální</w:t>
      </w:r>
      <w:proofErr w:type="spellEnd"/>
      <w:r w:rsidRPr="00484C6E">
        <w:rPr>
          <w:rFonts w:cs="Times New Roman"/>
          <w:szCs w:val="24"/>
        </w:rPr>
        <w:t xml:space="preserve"> komunitární první pilíř, a proto byla </w:t>
      </w:r>
      <w:r>
        <w:rPr>
          <w:rFonts w:cs="Times New Roman"/>
          <w:szCs w:val="24"/>
        </w:rPr>
        <w:t xml:space="preserve">jako kompromisní řešení </w:t>
      </w:r>
      <w:r w:rsidRPr="00484C6E">
        <w:rPr>
          <w:rFonts w:cs="Times New Roman"/>
          <w:szCs w:val="24"/>
        </w:rPr>
        <w:t xml:space="preserve">spolupráce v oblasti spravedlnosti a vnitřních věcí vyčleněna do samostatného pilíře. </w:t>
      </w:r>
      <w:r>
        <w:rPr>
          <w:rFonts w:cs="Times New Roman"/>
          <w:szCs w:val="24"/>
        </w:rPr>
        <w:t>V jeho rámci lze sledovat</w:t>
      </w:r>
      <w:r w:rsidRPr="00484C6E">
        <w:rPr>
          <w:rFonts w:cs="Times New Roman"/>
          <w:szCs w:val="24"/>
        </w:rPr>
        <w:t xml:space="preserve"> samostatná institucionální opatření zohledňující citlivost této spolupráce a její úzkou provázanost s otázkami národní suverenity členských států.</w:t>
      </w:r>
      <w:r w:rsidRPr="00484C6E">
        <w:rPr>
          <w:rStyle w:val="Znakapoznpodarou"/>
          <w:rFonts w:cs="Times New Roman"/>
          <w:szCs w:val="24"/>
        </w:rPr>
        <w:footnoteReference w:id="25"/>
      </w:r>
      <w:r w:rsidRPr="00484C6E">
        <w:rPr>
          <w:rFonts w:cs="Times New Roman"/>
          <w:szCs w:val="24"/>
        </w:rPr>
        <w:t xml:space="preserve"> </w:t>
      </w:r>
    </w:p>
    <w:p w14:paraId="4A5EDE34" w14:textId="77777777" w:rsidR="00191FB6" w:rsidRPr="00484C6E" w:rsidRDefault="00191FB6" w:rsidP="00191FB6">
      <w:pPr>
        <w:rPr>
          <w:rFonts w:cs="Times New Roman"/>
          <w:szCs w:val="24"/>
        </w:rPr>
      </w:pPr>
      <w:r w:rsidRPr="00484C6E">
        <w:rPr>
          <w:rFonts w:cs="Times New Roman"/>
          <w:szCs w:val="24"/>
        </w:rPr>
        <w:t xml:space="preserve">Maastrichtská smlouva ve svém původním článku B obecně </w:t>
      </w:r>
      <w:r>
        <w:rPr>
          <w:rFonts w:cs="Times New Roman"/>
          <w:szCs w:val="24"/>
        </w:rPr>
        <w:t>stanovila, že jedním z cílů nově vzniklé Unie</w:t>
      </w:r>
      <w:r w:rsidRPr="00484C6E">
        <w:rPr>
          <w:rFonts w:cs="Times New Roman"/>
          <w:szCs w:val="24"/>
        </w:rPr>
        <w:t xml:space="preserve"> je rozvíjení úzké spolupráce v oblasti spravedlnosti a vnitřních věcí. Tento cíl je úkolem právě třetího pilíře, jehož obsah byl definován základními body, které </w:t>
      </w:r>
      <w:r>
        <w:rPr>
          <w:rFonts w:cs="Times New Roman"/>
          <w:szCs w:val="24"/>
        </w:rPr>
        <w:t xml:space="preserve">vymezuje článek K. 1 </w:t>
      </w:r>
      <w:r w:rsidRPr="00484C6E">
        <w:rPr>
          <w:rFonts w:cs="Times New Roman"/>
          <w:szCs w:val="24"/>
        </w:rPr>
        <w:t>Maastrichtské</w:t>
      </w:r>
      <w:r>
        <w:rPr>
          <w:rFonts w:cs="Times New Roman"/>
          <w:szCs w:val="24"/>
        </w:rPr>
        <w:t xml:space="preserve"> smlouvy v původním znění jako oblasti společného zájmu. Těmito oblastmi</w:t>
      </w:r>
      <w:r w:rsidRPr="00484C6E">
        <w:rPr>
          <w:rFonts w:cs="Times New Roman"/>
          <w:szCs w:val="24"/>
        </w:rPr>
        <w:t xml:space="preserve"> jsou (1) azylová politika, (2) pravidla upravující překračování vnějších hranic členských států osobami a provádění kontrol na nich, (3) přistěhovalecká politika a politika vůči státním příslušníkům třetích zemí, (4) boj proti drogové závislosti, (5) boj proti podvodům v mezinárodním měřítku, (6) soudní spolupráce v občanských věcech, (7) </w:t>
      </w:r>
      <w:r w:rsidRPr="00AE0DC7">
        <w:rPr>
          <w:rFonts w:cs="Times New Roman"/>
          <w:b/>
          <w:szCs w:val="24"/>
        </w:rPr>
        <w:t>soudní spolupráce v trestněprávních věcech</w:t>
      </w:r>
      <w:r w:rsidRPr="00484C6E">
        <w:rPr>
          <w:rFonts w:cs="Times New Roman"/>
          <w:szCs w:val="24"/>
        </w:rPr>
        <w:t xml:space="preserve">, (8) celní spolupráce a konečně (9) </w:t>
      </w:r>
      <w:r w:rsidRPr="00AE0DC7">
        <w:rPr>
          <w:rFonts w:cs="Times New Roman"/>
          <w:b/>
          <w:szCs w:val="24"/>
        </w:rPr>
        <w:t>policejní spolupráce</w:t>
      </w:r>
      <w:r w:rsidRPr="00484C6E">
        <w:rPr>
          <w:rFonts w:cs="Times New Roman"/>
          <w:szCs w:val="24"/>
        </w:rPr>
        <w:t>.</w:t>
      </w:r>
      <w:r>
        <w:rPr>
          <w:rFonts w:cs="Times New Roman"/>
          <w:szCs w:val="24"/>
        </w:rPr>
        <w:t xml:space="preserve"> Dané ustanovení hovoří jak o justiční, tak i policejní spolupráci, v jejímž rámci definuje právní základ vzniku Europolu. </w:t>
      </w:r>
    </w:p>
    <w:p w14:paraId="347F4C61" w14:textId="22321650" w:rsidR="00191FB6" w:rsidRPr="00484C6E" w:rsidRDefault="00191FB6" w:rsidP="00191FB6">
      <w:pPr>
        <w:rPr>
          <w:rFonts w:cs="Times New Roman"/>
          <w:szCs w:val="24"/>
        </w:rPr>
      </w:pPr>
      <w:r w:rsidRPr="00484C6E">
        <w:rPr>
          <w:rFonts w:cs="Times New Roman"/>
          <w:szCs w:val="24"/>
        </w:rPr>
        <w:t xml:space="preserve">Vzhledem k výše </w:t>
      </w:r>
      <w:r>
        <w:rPr>
          <w:rFonts w:cs="Times New Roman"/>
          <w:szCs w:val="24"/>
        </w:rPr>
        <w:t>konstatované</w:t>
      </w:r>
      <w:r w:rsidRPr="00484C6E">
        <w:rPr>
          <w:rFonts w:cs="Times New Roman"/>
          <w:szCs w:val="24"/>
        </w:rPr>
        <w:t xml:space="preserve"> neochotě podřadit spolupráci ve vnitřních věcech pod komunitární pilíř,</w:t>
      </w:r>
      <w:r>
        <w:rPr>
          <w:rFonts w:cs="Times New Roman"/>
          <w:szCs w:val="24"/>
        </w:rPr>
        <w:t xml:space="preserve"> má spolupráce ve třetím pilíři</w:t>
      </w:r>
      <w:r w:rsidRPr="00484C6E">
        <w:rPr>
          <w:rFonts w:cs="Times New Roman"/>
          <w:szCs w:val="24"/>
        </w:rPr>
        <w:t xml:space="preserve"> z dův</w:t>
      </w:r>
      <w:r>
        <w:rPr>
          <w:rFonts w:cs="Times New Roman"/>
          <w:szCs w:val="24"/>
        </w:rPr>
        <w:t>odu zachování státní suverenity</w:t>
      </w:r>
      <w:r w:rsidRPr="00484C6E">
        <w:rPr>
          <w:rFonts w:cs="Times New Roman"/>
          <w:szCs w:val="24"/>
        </w:rPr>
        <w:t xml:space="preserve"> výrazně mezivládní pojetí. S tím souvisí i omezená pravomoc jednotlivých unijních institucí v této oblasti. Původní č</w:t>
      </w:r>
      <w:r>
        <w:rPr>
          <w:rFonts w:cs="Times New Roman"/>
          <w:szCs w:val="24"/>
        </w:rPr>
        <w:t xml:space="preserve">lánky Smlouvy o Evropské unii K. 1 </w:t>
      </w:r>
      <w:r w:rsidRPr="00484C6E">
        <w:rPr>
          <w:rFonts w:cs="Times New Roman"/>
          <w:szCs w:val="24"/>
        </w:rPr>
        <w:t>až K.</w:t>
      </w:r>
      <w:r>
        <w:rPr>
          <w:rFonts w:cs="Times New Roman"/>
          <w:szCs w:val="24"/>
        </w:rPr>
        <w:t xml:space="preserve"> </w:t>
      </w:r>
      <w:r w:rsidRPr="00484C6E">
        <w:rPr>
          <w:rFonts w:cs="Times New Roman"/>
          <w:szCs w:val="24"/>
        </w:rPr>
        <w:t xml:space="preserve">9 se těmito pravomocemi zabývají konkrétněji. Stanoví například, že právo zákonodárné iniciativy náleží pouze členským státům </w:t>
      </w:r>
      <w:r w:rsidR="00DF2506">
        <w:rPr>
          <w:rFonts w:cs="Times New Roman"/>
          <w:szCs w:val="24"/>
        </w:rPr>
        <w:br/>
      </w:r>
      <w:r w:rsidRPr="00484C6E">
        <w:rPr>
          <w:rFonts w:cs="Times New Roman"/>
          <w:szCs w:val="24"/>
        </w:rPr>
        <w:t xml:space="preserve">a nadstátní Komise se do legislativních prací </w:t>
      </w:r>
      <w:r>
        <w:rPr>
          <w:rFonts w:cs="Times New Roman"/>
          <w:szCs w:val="24"/>
        </w:rPr>
        <w:t xml:space="preserve">může </w:t>
      </w:r>
      <w:r w:rsidR="003F004C">
        <w:rPr>
          <w:rFonts w:cs="Times New Roman"/>
          <w:szCs w:val="24"/>
        </w:rPr>
        <w:t>pouze zapojit (</w:t>
      </w:r>
      <w:r w:rsidR="003F004C">
        <w:rPr>
          <w:rFonts w:cs="Times New Roman"/>
        </w:rPr>
        <w:t>p</w:t>
      </w:r>
      <w:r w:rsidR="003F004C" w:rsidRPr="00E84247">
        <w:rPr>
          <w:rFonts w:cs="Times New Roman"/>
        </w:rPr>
        <w:t xml:space="preserve">ůvodní </w:t>
      </w:r>
      <w:r w:rsidR="00DF2506">
        <w:rPr>
          <w:rFonts w:cs="Times New Roman"/>
        </w:rPr>
        <w:br/>
      </w:r>
      <w:r w:rsidR="003F004C" w:rsidRPr="00E84247">
        <w:rPr>
          <w:rFonts w:cs="Times New Roman"/>
        </w:rPr>
        <w:t>čl. K. 4 odst. 2 Maastrichtské smlouvy</w:t>
      </w:r>
      <w:r w:rsidR="003F004C">
        <w:rPr>
          <w:rFonts w:cs="Times New Roman"/>
        </w:rPr>
        <w:t>).</w:t>
      </w:r>
      <w:r w:rsidRPr="00484C6E">
        <w:rPr>
          <w:rFonts w:cs="Times New Roman"/>
          <w:szCs w:val="24"/>
        </w:rPr>
        <w:t xml:space="preserve"> Evropský parlament má v této oblasti pouze právo být informován o činnostech v třetím pilíři, klást Radě</w:t>
      </w:r>
      <w:r w:rsidR="003F004C">
        <w:rPr>
          <w:rFonts w:cs="Times New Roman"/>
          <w:szCs w:val="24"/>
        </w:rPr>
        <w:t xml:space="preserve"> dotazy a podávat jí doporučení </w:t>
      </w:r>
      <w:r w:rsidR="00DF2506">
        <w:rPr>
          <w:rFonts w:cs="Times New Roman"/>
          <w:szCs w:val="24"/>
        </w:rPr>
        <w:br/>
      </w:r>
      <w:r w:rsidR="003F004C">
        <w:rPr>
          <w:rFonts w:cs="Times New Roman"/>
          <w:szCs w:val="24"/>
        </w:rPr>
        <w:t>(</w:t>
      </w:r>
      <w:r w:rsidR="003F004C" w:rsidRPr="00E84247">
        <w:rPr>
          <w:rFonts w:cs="Times New Roman"/>
        </w:rPr>
        <w:t>původní čl. K. 6 Maastrichtské smlouvy</w:t>
      </w:r>
      <w:r w:rsidR="003F004C">
        <w:rPr>
          <w:rFonts w:cs="Times New Roman"/>
        </w:rPr>
        <w:t>).</w:t>
      </w:r>
      <w:r w:rsidR="003F004C">
        <w:rPr>
          <w:rFonts w:cs="Times New Roman"/>
          <w:szCs w:val="24"/>
        </w:rPr>
        <w:t xml:space="preserve"> </w:t>
      </w:r>
      <w:r>
        <w:rPr>
          <w:rFonts w:cs="Times New Roman"/>
          <w:szCs w:val="24"/>
        </w:rPr>
        <w:t>V</w:t>
      </w:r>
      <w:r w:rsidRPr="00484C6E">
        <w:rPr>
          <w:rFonts w:cs="Times New Roman"/>
          <w:szCs w:val="24"/>
        </w:rPr>
        <w:t xml:space="preserve">ýznam </w:t>
      </w:r>
      <w:r>
        <w:rPr>
          <w:rFonts w:cs="Times New Roman"/>
          <w:szCs w:val="24"/>
        </w:rPr>
        <w:t>komise hájící práva EU a Parlamentu zastupujícího občany EU je tak zcela minimalizován.</w:t>
      </w:r>
      <w:r w:rsidRPr="00484C6E">
        <w:rPr>
          <w:rFonts w:cs="Times New Roman"/>
          <w:szCs w:val="24"/>
        </w:rPr>
        <w:t xml:space="preserve"> Stejně tak je bez většího významu Evropský </w:t>
      </w:r>
      <w:r w:rsidRPr="00484C6E">
        <w:rPr>
          <w:rFonts w:cs="Times New Roman"/>
          <w:szCs w:val="24"/>
        </w:rPr>
        <w:lastRenderedPageBreak/>
        <w:t xml:space="preserve">soudní dvůr, protože za porušení závazků vyplývajících pro členské státy z třetího pilíře nenásledují žádné unijní sankce. </w:t>
      </w:r>
      <w:r>
        <w:rPr>
          <w:rFonts w:cs="Times New Roman"/>
          <w:szCs w:val="24"/>
        </w:rPr>
        <w:t xml:space="preserve">Nejvýznamnější postavení má </w:t>
      </w:r>
      <w:r w:rsidRPr="00484C6E">
        <w:rPr>
          <w:rFonts w:cs="Times New Roman"/>
          <w:szCs w:val="24"/>
        </w:rPr>
        <w:t>ve třetím pilíři z</w:t>
      </w:r>
      <w:r>
        <w:rPr>
          <w:rFonts w:cs="Times New Roman"/>
          <w:szCs w:val="24"/>
        </w:rPr>
        <w:t> </w:t>
      </w:r>
      <w:r w:rsidRPr="00484C6E">
        <w:rPr>
          <w:rFonts w:cs="Times New Roman"/>
          <w:szCs w:val="24"/>
        </w:rPr>
        <w:t>unijních</w:t>
      </w:r>
      <w:r>
        <w:rPr>
          <w:rFonts w:cs="Times New Roman"/>
          <w:szCs w:val="24"/>
        </w:rPr>
        <w:t xml:space="preserve"> orgánů Rada, </w:t>
      </w:r>
      <w:r w:rsidRPr="00484C6E">
        <w:rPr>
          <w:rFonts w:cs="Times New Roman"/>
          <w:szCs w:val="24"/>
        </w:rPr>
        <w:t>což jen potvrzuje mezivládní charakter spolupráce v oblasti spravedlnosti a</w:t>
      </w:r>
      <w:r>
        <w:rPr>
          <w:rFonts w:cs="Times New Roman"/>
          <w:szCs w:val="24"/>
        </w:rPr>
        <w:t xml:space="preserve"> vnitřních věcí. Rada zaujímá</w:t>
      </w:r>
      <w:r w:rsidRPr="00484C6E">
        <w:rPr>
          <w:rFonts w:cs="Times New Roman"/>
          <w:szCs w:val="24"/>
        </w:rPr>
        <w:t xml:space="preserve"> společné postoje a</w:t>
      </w:r>
      <w:r>
        <w:rPr>
          <w:rFonts w:cs="Times New Roman"/>
          <w:szCs w:val="24"/>
        </w:rPr>
        <w:t xml:space="preserve"> přijímá</w:t>
      </w:r>
      <w:r w:rsidRPr="00484C6E">
        <w:rPr>
          <w:rFonts w:cs="Times New Roman"/>
          <w:szCs w:val="24"/>
        </w:rPr>
        <w:t xml:space="preserve"> společné akce, které byly Maastrichtskou smlouvou zavedeny pro dosažení</w:t>
      </w:r>
      <w:r>
        <w:rPr>
          <w:rFonts w:cs="Times New Roman"/>
          <w:szCs w:val="24"/>
        </w:rPr>
        <w:t xml:space="preserve"> stanovených cílů</w:t>
      </w:r>
      <w:r w:rsidR="003F004C">
        <w:rPr>
          <w:rFonts w:cs="Times New Roman"/>
          <w:szCs w:val="24"/>
        </w:rPr>
        <w:t xml:space="preserve"> jednomyslně (</w:t>
      </w:r>
      <w:r w:rsidR="003F004C" w:rsidRPr="00E84247">
        <w:rPr>
          <w:rFonts w:cs="Times New Roman"/>
        </w:rPr>
        <w:t>původní čl. K. 3, odst. 2, písm. a), b) Maastrichtské smlouvy</w:t>
      </w:r>
      <w:r w:rsidR="003F004C">
        <w:rPr>
          <w:rFonts w:cs="Times New Roman"/>
        </w:rPr>
        <w:t>).</w:t>
      </w:r>
      <w:r w:rsidRPr="00484C6E">
        <w:rPr>
          <w:rFonts w:cs="Times New Roman"/>
          <w:szCs w:val="24"/>
        </w:rPr>
        <w:t xml:space="preserve"> Z toho plyne vedoucí úloha představitelů členských států, bez jejichž souhlasu se žádný ze zavedených nástrojů nerealizuje. </w:t>
      </w:r>
      <w:r>
        <w:rPr>
          <w:rFonts w:cs="Times New Roman"/>
          <w:szCs w:val="24"/>
        </w:rPr>
        <w:t xml:space="preserve">Nadto je třeba podotknout, že i </w:t>
      </w:r>
      <w:r w:rsidRPr="00484C6E">
        <w:rPr>
          <w:rFonts w:cs="Times New Roman"/>
          <w:szCs w:val="24"/>
        </w:rPr>
        <w:t xml:space="preserve">když Rada jednomyslně příjme společný postoj nebo společnou akci, právní povaha či závaznost </w:t>
      </w:r>
      <w:r w:rsidR="00DF2506">
        <w:rPr>
          <w:rFonts w:cs="Times New Roman"/>
          <w:szCs w:val="24"/>
        </w:rPr>
        <w:br/>
      </w:r>
      <w:r w:rsidRPr="00484C6E">
        <w:rPr>
          <w:rFonts w:cs="Times New Roman"/>
          <w:szCs w:val="24"/>
        </w:rPr>
        <w:t>takto přijatých nástrojů je ve znění Maastrichtské smlouvy nejistá a nevyjasněná. Dalším právním nástrojem Rady jsou úmluvy</w:t>
      </w:r>
      <w:r w:rsidRPr="00484C6E">
        <w:rPr>
          <w:rStyle w:val="Znakapoznpodarou"/>
          <w:rFonts w:cs="Times New Roman"/>
          <w:szCs w:val="24"/>
        </w:rPr>
        <w:footnoteReference w:id="26"/>
      </w:r>
      <w:r w:rsidRPr="00484C6E">
        <w:rPr>
          <w:rFonts w:cs="Times New Roman"/>
          <w:szCs w:val="24"/>
        </w:rPr>
        <w:t>, které vypracuje a doporučí členským státům k přijetí v souladu s jejich ústavními předpisy.</w:t>
      </w:r>
    </w:p>
    <w:p w14:paraId="12A1F6C3" w14:textId="4315BA81" w:rsidR="00191FB6" w:rsidRPr="00484C6E" w:rsidRDefault="00191FB6" w:rsidP="00191FB6">
      <w:pPr>
        <w:rPr>
          <w:rFonts w:cs="Times New Roman"/>
          <w:szCs w:val="24"/>
        </w:rPr>
      </w:pPr>
      <w:r w:rsidRPr="00484C6E">
        <w:rPr>
          <w:rFonts w:cs="Times New Roman"/>
          <w:szCs w:val="24"/>
        </w:rPr>
        <w:t xml:space="preserve">V závěru této kapitoly bych rád blíže pojednal o shora uvedených nástrojích pro dosažení cílů, které si Maastrichtská smlouva ve třetím pilíři vytyčila. Jedná se tedy, jak již bylo řečeno, </w:t>
      </w:r>
      <w:r w:rsidR="00DF2506">
        <w:rPr>
          <w:rFonts w:cs="Times New Roman"/>
          <w:szCs w:val="24"/>
        </w:rPr>
        <w:br/>
      </w:r>
      <w:r w:rsidRPr="00484C6E">
        <w:rPr>
          <w:rFonts w:cs="Times New Roman"/>
          <w:szCs w:val="24"/>
        </w:rPr>
        <w:t xml:space="preserve">o společné postoje, společné akce a úmluvy, k nimž náleží i opatření k provedení společné akce </w:t>
      </w:r>
      <w:r w:rsidR="00DF2506">
        <w:rPr>
          <w:rFonts w:cs="Times New Roman"/>
          <w:szCs w:val="24"/>
        </w:rPr>
        <w:br/>
      </w:r>
      <w:r w:rsidRPr="00484C6E">
        <w:rPr>
          <w:rFonts w:cs="Times New Roman"/>
          <w:szCs w:val="24"/>
        </w:rPr>
        <w:t>a opatření k </w:t>
      </w:r>
      <w:r>
        <w:rPr>
          <w:rFonts w:cs="Times New Roman"/>
          <w:szCs w:val="24"/>
        </w:rPr>
        <w:t xml:space="preserve">provedení úmluvy. </w:t>
      </w:r>
      <w:r w:rsidRPr="00484C6E">
        <w:rPr>
          <w:rFonts w:cs="Times New Roman"/>
          <w:szCs w:val="24"/>
        </w:rPr>
        <w:t>Společné postoje</w:t>
      </w:r>
      <w:r w:rsidRPr="00484C6E">
        <w:rPr>
          <w:rStyle w:val="Znakapoznpodarou"/>
          <w:rFonts w:cs="Times New Roman"/>
          <w:szCs w:val="24"/>
        </w:rPr>
        <w:footnoteReference w:id="27"/>
      </w:r>
      <w:r>
        <w:rPr>
          <w:rFonts w:cs="Times New Roman"/>
          <w:szCs w:val="24"/>
        </w:rPr>
        <w:t xml:space="preserve"> </w:t>
      </w:r>
      <w:r w:rsidRPr="00484C6E">
        <w:rPr>
          <w:rFonts w:cs="Times New Roman"/>
          <w:szCs w:val="24"/>
        </w:rPr>
        <w:t xml:space="preserve">sloužily jako deklarace společného názoru </w:t>
      </w:r>
      <w:r w:rsidR="00DF2506">
        <w:rPr>
          <w:rFonts w:cs="Times New Roman"/>
          <w:szCs w:val="24"/>
        </w:rPr>
        <w:br/>
      </w:r>
      <w:r w:rsidRPr="00484C6E">
        <w:rPr>
          <w:rFonts w:cs="Times New Roman"/>
          <w:szCs w:val="24"/>
        </w:rPr>
        <w:t xml:space="preserve">a přístupu členských států ve věcech justice a vnitra vůči třetím zemím. </w:t>
      </w:r>
      <w:r>
        <w:rPr>
          <w:rFonts w:cs="Times New Roman"/>
          <w:color w:val="000000"/>
          <w:szCs w:val="24"/>
          <w:shd w:val="clear" w:color="auto" w:fill="FFFFFF"/>
        </w:rPr>
        <w:t>Jejich</w:t>
      </w:r>
      <w:r w:rsidRPr="00484C6E">
        <w:rPr>
          <w:rFonts w:cs="Times New Roman"/>
          <w:color w:val="000000"/>
          <w:szCs w:val="24"/>
          <w:shd w:val="clear" w:color="auto" w:fill="FFFFFF"/>
        </w:rPr>
        <w:t xml:space="preserve"> účelem bylo definovat přístup Unie ke konkrétním záležitostem či tématům</w:t>
      </w:r>
      <w:r w:rsidRPr="00484C6E">
        <w:rPr>
          <w:rFonts w:cs="Times New Roman"/>
          <w:color w:val="000000"/>
          <w:sz w:val="27"/>
          <w:szCs w:val="27"/>
          <w:shd w:val="clear" w:color="auto" w:fill="FFFFFF"/>
        </w:rPr>
        <w:t>,</w:t>
      </w:r>
      <w:r>
        <w:rPr>
          <w:rFonts w:cs="Times New Roman"/>
          <w:szCs w:val="24"/>
        </w:rPr>
        <w:t xml:space="preserve"> která</w:t>
      </w:r>
      <w:r w:rsidRPr="00484C6E">
        <w:rPr>
          <w:rFonts w:cs="Times New Roman"/>
          <w:szCs w:val="24"/>
        </w:rPr>
        <w:t xml:space="preserve"> byl</w:t>
      </w:r>
      <w:r>
        <w:rPr>
          <w:rFonts w:cs="Times New Roman"/>
          <w:szCs w:val="24"/>
        </w:rPr>
        <w:t>a</w:t>
      </w:r>
      <w:r w:rsidRPr="00484C6E">
        <w:rPr>
          <w:rFonts w:cs="Times New Roman"/>
          <w:szCs w:val="24"/>
        </w:rPr>
        <w:t xml:space="preserve"> pak navenek prezentován</w:t>
      </w:r>
      <w:r>
        <w:rPr>
          <w:rFonts w:cs="Times New Roman"/>
          <w:szCs w:val="24"/>
        </w:rPr>
        <w:t>a</w:t>
      </w:r>
      <w:r w:rsidRPr="00484C6E">
        <w:rPr>
          <w:rFonts w:cs="Times New Roman"/>
          <w:szCs w:val="24"/>
        </w:rPr>
        <w:t>. Případné spory členských států o výklad společného postoje řešil Evropský soudní dvůr.</w:t>
      </w:r>
    </w:p>
    <w:p w14:paraId="6A84624A" w14:textId="3B499154" w:rsidR="00191FB6" w:rsidRPr="00484C6E" w:rsidRDefault="00191FB6" w:rsidP="00191FB6">
      <w:pPr>
        <w:rPr>
          <w:rFonts w:cs="Times New Roman"/>
          <w:szCs w:val="24"/>
        </w:rPr>
      </w:pPr>
      <w:r w:rsidRPr="00484C6E">
        <w:rPr>
          <w:rFonts w:cs="Times New Roman"/>
          <w:szCs w:val="24"/>
        </w:rPr>
        <w:t>Jestliže společné postoje měly význam zejména pro definování společného stanoviska všech členských států navenek, tak společné akce</w:t>
      </w:r>
      <w:r w:rsidRPr="00484C6E">
        <w:rPr>
          <w:rStyle w:val="Znakapoznpodarou"/>
          <w:rFonts w:cs="Times New Roman"/>
          <w:szCs w:val="24"/>
        </w:rPr>
        <w:footnoteReference w:id="28"/>
      </w:r>
      <w:r w:rsidRPr="00484C6E">
        <w:rPr>
          <w:rFonts w:cs="Times New Roman"/>
          <w:szCs w:val="24"/>
        </w:rPr>
        <w:t xml:space="preserve"> již přímo souvisejí s jednotlivými členskými státy a s </w:t>
      </w:r>
      <w:r>
        <w:rPr>
          <w:rFonts w:cs="Times New Roman"/>
          <w:szCs w:val="24"/>
        </w:rPr>
        <w:t>cíli</w:t>
      </w:r>
      <w:r w:rsidRPr="00484C6E">
        <w:rPr>
          <w:rFonts w:cs="Times New Roman"/>
          <w:szCs w:val="24"/>
        </w:rPr>
        <w:t xml:space="preserve">, které tyto státy sledují, přičemž společným postupem jich lze dosáhnout snadněji </w:t>
      </w:r>
      <w:r w:rsidR="00DF2506">
        <w:rPr>
          <w:rFonts w:cs="Times New Roman"/>
          <w:szCs w:val="24"/>
        </w:rPr>
        <w:br/>
      </w:r>
      <w:r w:rsidRPr="00484C6E">
        <w:rPr>
          <w:rFonts w:cs="Times New Roman"/>
          <w:szCs w:val="24"/>
        </w:rPr>
        <w:t xml:space="preserve">než jednotlivě. Příkladem využití tohoto nástroje je například společná akce o boji proti rasismu </w:t>
      </w:r>
      <w:r w:rsidR="00DF2506">
        <w:rPr>
          <w:rFonts w:cs="Times New Roman"/>
          <w:szCs w:val="24"/>
        </w:rPr>
        <w:br/>
      </w:r>
      <w:r w:rsidRPr="00484C6E">
        <w:rPr>
          <w:rFonts w:cs="Times New Roman"/>
          <w:szCs w:val="24"/>
        </w:rPr>
        <w:t>a xenofobii z roku 1996</w:t>
      </w:r>
      <w:r w:rsidRPr="00484C6E">
        <w:rPr>
          <w:rStyle w:val="Znakapoznpodarou"/>
          <w:rFonts w:cs="Times New Roman"/>
          <w:szCs w:val="24"/>
        </w:rPr>
        <w:footnoteReference w:id="29"/>
      </w:r>
      <w:r w:rsidRPr="00484C6E">
        <w:rPr>
          <w:rFonts w:cs="Times New Roman"/>
          <w:szCs w:val="24"/>
        </w:rPr>
        <w:t>, společná akce o praní peněz, identifikaci, vysledování, zmrazení, zajištění a propadnutí nástrojů trestné činnosti a výnosů z ní z roku 1998</w:t>
      </w:r>
      <w:r w:rsidRPr="00484C6E">
        <w:rPr>
          <w:rStyle w:val="Znakapoznpodarou"/>
          <w:rFonts w:cs="Times New Roman"/>
          <w:szCs w:val="24"/>
        </w:rPr>
        <w:footnoteReference w:id="30"/>
      </w:r>
      <w:r>
        <w:rPr>
          <w:rFonts w:cs="Times New Roman"/>
          <w:szCs w:val="24"/>
        </w:rPr>
        <w:t>,</w:t>
      </w:r>
      <w:r w:rsidRPr="00484C6E">
        <w:rPr>
          <w:rFonts w:cs="Times New Roman"/>
          <w:szCs w:val="24"/>
        </w:rPr>
        <w:t xml:space="preserve"> nebo společná akce pro boj proti drogové závislosti a předcházení nedovolenému obchodu s drogami a boj proti němu z roku 1996</w:t>
      </w:r>
      <w:r w:rsidR="007D4F8A">
        <w:rPr>
          <w:rFonts w:cs="Times New Roman"/>
          <w:szCs w:val="24"/>
        </w:rPr>
        <w:t>.</w:t>
      </w:r>
      <w:r w:rsidRPr="00484C6E">
        <w:rPr>
          <w:rStyle w:val="Znakapoznpodarou"/>
          <w:rFonts w:cs="Times New Roman"/>
          <w:szCs w:val="24"/>
        </w:rPr>
        <w:footnoteReference w:id="31"/>
      </w:r>
    </w:p>
    <w:p w14:paraId="73BBADB6" w14:textId="6BA17814" w:rsidR="00191FB6" w:rsidRPr="00484C6E" w:rsidRDefault="00191FB6" w:rsidP="00191FB6">
      <w:pPr>
        <w:rPr>
          <w:rFonts w:cs="Times New Roman"/>
          <w:szCs w:val="24"/>
        </w:rPr>
      </w:pPr>
      <w:r w:rsidRPr="00484C6E">
        <w:rPr>
          <w:rFonts w:cs="Times New Roman"/>
          <w:szCs w:val="24"/>
        </w:rPr>
        <w:t xml:space="preserve">Třetím nástrojem jsou úmluvy, které nejsou na rozdíl od předchozích dvou přijímány jednomyslně Radou, ale Rada je po vypracování pouze doporučí členským státům k přijetí. Je pak </w:t>
      </w:r>
      <w:r w:rsidRPr="00484C6E">
        <w:rPr>
          <w:rFonts w:cs="Times New Roman"/>
          <w:szCs w:val="24"/>
        </w:rPr>
        <w:lastRenderedPageBreak/>
        <w:t>věcí členského státu, zda úmluvu v soula</w:t>
      </w:r>
      <w:r>
        <w:rPr>
          <w:rFonts w:cs="Times New Roman"/>
          <w:szCs w:val="24"/>
        </w:rPr>
        <w:t>du s vnitrostátními předpisy při</w:t>
      </w:r>
      <w:r w:rsidRPr="00484C6E">
        <w:rPr>
          <w:rFonts w:cs="Times New Roman"/>
          <w:szCs w:val="24"/>
        </w:rPr>
        <w:t>jme</w:t>
      </w:r>
      <w:r w:rsidR="007D4F8A">
        <w:rPr>
          <w:rFonts w:cs="Times New Roman"/>
          <w:szCs w:val="24"/>
        </w:rPr>
        <w:t>,</w:t>
      </w:r>
      <w:r w:rsidRPr="00484C6E">
        <w:rPr>
          <w:rFonts w:cs="Times New Roman"/>
          <w:szCs w:val="24"/>
        </w:rPr>
        <w:t xml:space="preserve"> či nikoliv, proto přijetí všemi členskými státy bývá problematičtější. Příkladem přijatých úmluv jsou například Úmluva o zjednodušeném postupu vydávání mezi členskými státy Evropské unie z roku 1995</w:t>
      </w:r>
      <w:r w:rsidRPr="00484C6E">
        <w:rPr>
          <w:rStyle w:val="Znakapoznpodarou"/>
          <w:rFonts w:cs="Times New Roman"/>
          <w:szCs w:val="24"/>
        </w:rPr>
        <w:footnoteReference w:id="32"/>
      </w:r>
      <w:r w:rsidRPr="00484C6E">
        <w:rPr>
          <w:rFonts w:cs="Times New Roman"/>
          <w:szCs w:val="24"/>
        </w:rPr>
        <w:t>, Úmluva o ochraně finančních zájmů Evropských společenství z roku 1995</w:t>
      </w:r>
      <w:r w:rsidRPr="00484C6E">
        <w:rPr>
          <w:rStyle w:val="Znakapoznpodarou"/>
          <w:rFonts w:cs="Times New Roman"/>
          <w:szCs w:val="24"/>
        </w:rPr>
        <w:footnoteReference w:id="33"/>
      </w:r>
      <w:r w:rsidRPr="00484C6E">
        <w:rPr>
          <w:rFonts w:cs="Times New Roman"/>
          <w:szCs w:val="24"/>
        </w:rPr>
        <w:t xml:space="preserve"> nebo Úmluva </w:t>
      </w:r>
      <w:r w:rsidR="00DF2506">
        <w:rPr>
          <w:rFonts w:cs="Times New Roman"/>
          <w:szCs w:val="24"/>
        </w:rPr>
        <w:br/>
      </w:r>
      <w:r w:rsidRPr="00484C6E">
        <w:rPr>
          <w:rFonts w:cs="Times New Roman"/>
          <w:szCs w:val="24"/>
        </w:rPr>
        <w:t>o zákazu řízení motorových vozidel z roku 1998</w:t>
      </w:r>
      <w:r w:rsidRPr="00484C6E">
        <w:rPr>
          <w:rStyle w:val="Znakapoznpodarou"/>
          <w:rFonts w:cs="Times New Roman"/>
          <w:szCs w:val="24"/>
        </w:rPr>
        <w:footnoteReference w:id="34"/>
      </w:r>
      <w:r w:rsidRPr="00484C6E">
        <w:rPr>
          <w:rFonts w:cs="Times New Roman"/>
          <w:szCs w:val="24"/>
        </w:rPr>
        <w:t xml:space="preserve">. Jak je z výše uvedených konkrétních příkladů patrné, tyto nástroje byly v rámci třetího pilíře skutečně </w:t>
      </w:r>
      <w:r>
        <w:rPr>
          <w:rFonts w:cs="Times New Roman"/>
          <w:szCs w:val="24"/>
        </w:rPr>
        <w:t xml:space="preserve">reálně využívány. Je však nutné mít </w:t>
      </w:r>
      <w:r w:rsidR="00DF2506">
        <w:rPr>
          <w:rFonts w:cs="Times New Roman"/>
          <w:szCs w:val="24"/>
        </w:rPr>
        <w:br/>
      </w:r>
      <w:r>
        <w:rPr>
          <w:rFonts w:cs="Times New Roman"/>
          <w:szCs w:val="24"/>
        </w:rPr>
        <w:t>na paměti, že v případě úmluv musely být tyto pro jejich efektivní využívání nejprve ratifikovány členskými státy, což se v případě určitých úmluv</w:t>
      </w:r>
      <w:r>
        <w:rPr>
          <w:rStyle w:val="Znakapoznpodarou"/>
          <w:rFonts w:cs="Times New Roman"/>
          <w:szCs w:val="24"/>
        </w:rPr>
        <w:footnoteReference w:id="35"/>
      </w:r>
      <w:r>
        <w:rPr>
          <w:rFonts w:cs="Times New Roman"/>
          <w:szCs w:val="24"/>
        </w:rPr>
        <w:t xml:space="preserve"> ukázalo být problematické. </w:t>
      </w:r>
    </w:p>
    <w:p w14:paraId="5EE4225F" w14:textId="77777777" w:rsidR="000B1B57" w:rsidRPr="00484C6E" w:rsidRDefault="000B1B57" w:rsidP="00BA724A">
      <w:pPr>
        <w:ind w:firstLine="0"/>
        <w:rPr>
          <w:rFonts w:cs="Times New Roman"/>
          <w:szCs w:val="24"/>
        </w:rPr>
      </w:pPr>
    </w:p>
    <w:p w14:paraId="7107779E" w14:textId="77777777" w:rsidR="003A510D" w:rsidRPr="00484C6E" w:rsidRDefault="003A510D" w:rsidP="003A510D">
      <w:pPr>
        <w:pStyle w:val="Nadpis2"/>
        <w:rPr>
          <w:rFonts w:ascii="Garamond" w:hAnsi="Garamond" w:cs="Times New Roman"/>
        </w:rPr>
      </w:pPr>
      <w:bookmarkStart w:id="11" w:name="_Toc420409115"/>
      <w:r w:rsidRPr="00484C6E">
        <w:rPr>
          <w:rFonts w:ascii="Garamond" w:hAnsi="Garamond" w:cs="Times New Roman"/>
        </w:rPr>
        <w:t>Změny ve třetím pilíři na podkladě Amsterodamské smlouvy</w:t>
      </w:r>
      <w:bookmarkEnd w:id="11"/>
    </w:p>
    <w:p w14:paraId="4684D1D3" w14:textId="77777777" w:rsidR="003A510D" w:rsidRPr="00484C6E" w:rsidRDefault="003A510D" w:rsidP="003A510D">
      <w:pPr>
        <w:rPr>
          <w:rFonts w:cs="Times New Roman"/>
          <w:szCs w:val="24"/>
        </w:rPr>
      </w:pPr>
    </w:p>
    <w:p w14:paraId="70725501" w14:textId="31CCE14A" w:rsidR="0030464F" w:rsidRDefault="003A510D" w:rsidP="00344F11">
      <w:pPr>
        <w:rPr>
          <w:rFonts w:cs="Times New Roman"/>
          <w:szCs w:val="24"/>
        </w:rPr>
      </w:pPr>
      <w:r w:rsidRPr="00484C6E">
        <w:rPr>
          <w:rFonts w:cs="Times New Roman"/>
          <w:szCs w:val="24"/>
        </w:rPr>
        <w:t>Amsterodamská smlouva</w:t>
      </w:r>
      <w:r w:rsidRPr="00484C6E">
        <w:rPr>
          <w:rStyle w:val="Znakapoznpodarou"/>
          <w:rFonts w:cs="Times New Roman"/>
          <w:szCs w:val="24"/>
        </w:rPr>
        <w:footnoteReference w:id="36"/>
      </w:r>
      <w:r w:rsidRPr="00484C6E">
        <w:rPr>
          <w:rFonts w:cs="Times New Roman"/>
          <w:szCs w:val="24"/>
        </w:rPr>
        <w:t xml:space="preserve">, která vstoupila v platnost ke dni </w:t>
      </w:r>
      <w:r w:rsidR="008C2093" w:rsidRPr="00484C6E">
        <w:rPr>
          <w:rFonts w:cs="Times New Roman"/>
          <w:szCs w:val="24"/>
        </w:rPr>
        <w:t>1. 5. 1999</w:t>
      </w:r>
      <w:r w:rsidRPr="00484C6E">
        <w:rPr>
          <w:rFonts w:cs="Times New Roman"/>
          <w:szCs w:val="24"/>
        </w:rPr>
        <w:t xml:space="preserve">, přinesla celou řadu změn ve stávajícím třetím pilíři. Základní modifikací bylo vyčlenění části agendy </w:t>
      </w:r>
      <w:r w:rsidR="00880DBD">
        <w:rPr>
          <w:rFonts w:cs="Times New Roman"/>
          <w:szCs w:val="24"/>
        </w:rPr>
        <w:br/>
      </w:r>
      <w:r w:rsidRPr="00484C6E">
        <w:rPr>
          <w:rFonts w:cs="Times New Roman"/>
          <w:szCs w:val="24"/>
        </w:rPr>
        <w:t>do komunitárního první</w:t>
      </w:r>
      <w:r w:rsidR="00344F11">
        <w:rPr>
          <w:rFonts w:cs="Times New Roman"/>
          <w:szCs w:val="24"/>
        </w:rPr>
        <w:t>ho</w:t>
      </w:r>
      <w:r w:rsidRPr="00484C6E">
        <w:rPr>
          <w:rFonts w:cs="Times New Roman"/>
          <w:szCs w:val="24"/>
        </w:rPr>
        <w:t xml:space="preserve"> pilíře a ve třetím </w:t>
      </w:r>
      <w:r w:rsidR="00344F11">
        <w:rPr>
          <w:rFonts w:cs="Times New Roman"/>
          <w:szCs w:val="24"/>
        </w:rPr>
        <w:t>pilíři, který je od tohoto okamžiku</w:t>
      </w:r>
      <w:r w:rsidRPr="00484C6E">
        <w:rPr>
          <w:rFonts w:cs="Times New Roman"/>
          <w:szCs w:val="24"/>
        </w:rPr>
        <w:t xml:space="preserve"> označován jako Policejní a soudní spolupráce v trestních věcech, nadále zůstává čistě trestněprávní spolupráce členských států. Do prvního pilíře tak byla přesunuta problematika a spolupráce ve věcech přistěhovaleckých, vízových a azylových. Toto přeřazení soukromoprávní částí třetího pilíře </w:t>
      </w:r>
      <w:r w:rsidR="00880DBD">
        <w:rPr>
          <w:rFonts w:cs="Times New Roman"/>
          <w:szCs w:val="24"/>
        </w:rPr>
        <w:br/>
      </w:r>
      <w:r w:rsidRPr="00484C6E">
        <w:rPr>
          <w:rFonts w:cs="Times New Roman"/>
          <w:szCs w:val="24"/>
        </w:rPr>
        <w:t xml:space="preserve">do pilíře prvního, které zahrnuje i soudní spolupráci v civilních věcech, bylo důsledkem další zásadní změny, kterou Amsterodamská smlouva jako taková přinesla, a sice </w:t>
      </w:r>
      <w:r w:rsidR="00344F11">
        <w:rPr>
          <w:rFonts w:cs="Times New Roman"/>
          <w:szCs w:val="24"/>
        </w:rPr>
        <w:t xml:space="preserve">nastolení cíle </w:t>
      </w:r>
      <w:r w:rsidRPr="00484C6E">
        <w:rPr>
          <w:rFonts w:cs="Times New Roman"/>
          <w:szCs w:val="24"/>
        </w:rPr>
        <w:t>vytvo</w:t>
      </w:r>
      <w:r w:rsidR="00344F11">
        <w:rPr>
          <w:rFonts w:cs="Times New Roman"/>
          <w:szCs w:val="24"/>
        </w:rPr>
        <w:t>řit tzv. prostor</w:t>
      </w:r>
      <w:r w:rsidRPr="00484C6E">
        <w:rPr>
          <w:rFonts w:cs="Times New Roman"/>
          <w:szCs w:val="24"/>
        </w:rPr>
        <w:t xml:space="preserve"> svobody, bezpečnosti a práva</w:t>
      </w:r>
      <w:r w:rsidR="0030464F">
        <w:rPr>
          <w:rFonts w:cs="Times New Roman"/>
          <w:szCs w:val="24"/>
        </w:rPr>
        <w:t>.</w:t>
      </w:r>
      <w:r w:rsidRPr="00484C6E">
        <w:rPr>
          <w:rStyle w:val="Znakapoznpodarou"/>
          <w:rFonts w:cs="Times New Roman"/>
          <w:szCs w:val="24"/>
        </w:rPr>
        <w:footnoteReference w:id="37"/>
      </w:r>
      <w:r w:rsidRPr="00484C6E">
        <w:rPr>
          <w:rFonts w:cs="Times New Roman"/>
          <w:szCs w:val="24"/>
        </w:rPr>
        <w:t xml:space="preserve"> Jedná se o prostor, ve kterém se zaručuje volný pohyb osob ve spojitosti s vhodnými opatřeními, týkající</w:t>
      </w:r>
      <w:r w:rsidR="007D4F8A">
        <w:rPr>
          <w:rFonts w:cs="Times New Roman"/>
          <w:szCs w:val="24"/>
        </w:rPr>
        <w:t>mi</w:t>
      </w:r>
      <w:r w:rsidRPr="00484C6E">
        <w:rPr>
          <w:rFonts w:cs="Times New Roman"/>
          <w:szCs w:val="24"/>
        </w:rPr>
        <w:t xml:space="preserve"> se kontroly na vnějších hranicích, přistěhovalectví, práva azylu a předcházení a potírání kriminality.</w:t>
      </w:r>
      <w:r w:rsidRPr="00484C6E">
        <w:rPr>
          <w:rStyle w:val="Znakapoznpodarou"/>
          <w:rFonts w:cs="Times New Roman"/>
          <w:szCs w:val="24"/>
        </w:rPr>
        <w:footnoteReference w:id="38"/>
      </w:r>
      <w:r w:rsidRPr="00484C6E">
        <w:rPr>
          <w:rFonts w:cs="Times New Roman"/>
          <w:szCs w:val="24"/>
        </w:rPr>
        <w:t xml:space="preserve"> </w:t>
      </w:r>
    </w:p>
    <w:p w14:paraId="6D3400E5" w14:textId="25404618" w:rsidR="00344F11" w:rsidRDefault="003A510D" w:rsidP="00344F11">
      <w:pPr>
        <w:rPr>
          <w:rFonts w:cs="Times New Roman"/>
          <w:szCs w:val="24"/>
        </w:rPr>
      </w:pPr>
      <w:r w:rsidRPr="00484C6E">
        <w:rPr>
          <w:rFonts w:cs="Times New Roman"/>
          <w:szCs w:val="24"/>
        </w:rPr>
        <w:t xml:space="preserve">Prostor svobody lze definovat jako zónu pro realizaci volného pohybu nejen občanů EU, ale i jejich rodinných příslušníků, rezidentů a dalších příslušníků z třetích států, kteří legálně pobývají na území Unie. Pojem prostor bezpečnosti pak vyjadřuje spolupráci členských států v rámci boje proti nejzávažnějším formám přeshraniční kriminality jako je terorismus, výroba </w:t>
      </w:r>
      <w:r w:rsidR="00880DBD">
        <w:rPr>
          <w:rFonts w:cs="Times New Roman"/>
          <w:szCs w:val="24"/>
        </w:rPr>
        <w:br/>
      </w:r>
      <w:r w:rsidRPr="00484C6E">
        <w:rPr>
          <w:rFonts w:cs="Times New Roman"/>
          <w:szCs w:val="24"/>
        </w:rPr>
        <w:lastRenderedPageBreak/>
        <w:t>a distribuce drog, obchodování se zbraněmi a další organizovaná trestná činnost. Konečně prostorem práva se rozumí spolupráce členských států v oblastech činnosti soudních a správních orgánů doprovázená harmonizací a unifikací práva v daných oblastech. V tomto ohledu rozlišujeme justiční prostor v civilních a justiční prostor v trestních věcech. Jak již bylo výše řečen</w:t>
      </w:r>
      <w:r w:rsidR="00E31BD4" w:rsidRPr="00484C6E">
        <w:rPr>
          <w:rFonts w:cs="Times New Roman"/>
          <w:szCs w:val="24"/>
        </w:rPr>
        <w:t>o</w:t>
      </w:r>
      <w:r w:rsidR="005445A4">
        <w:rPr>
          <w:rFonts w:cs="Times New Roman"/>
          <w:szCs w:val="24"/>
        </w:rPr>
        <w:t>, civilní</w:t>
      </w:r>
      <w:r w:rsidRPr="00484C6E">
        <w:rPr>
          <w:rFonts w:cs="Times New Roman"/>
          <w:szCs w:val="24"/>
        </w:rPr>
        <w:t xml:space="preserve"> nebo též soukromoprávní část, byla Amsterodamskou smlouvou vyčleněna z třetího mezivládního pilíře do pilíře prvního, komunitárního.</w:t>
      </w:r>
      <w:r w:rsidRPr="00484C6E">
        <w:rPr>
          <w:rStyle w:val="Znakapoznpodarou"/>
          <w:rFonts w:cs="Times New Roman"/>
          <w:szCs w:val="24"/>
        </w:rPr>
        <w:t xml:space="preserve"> </w:t>
      </w:r>
      <w:r w:rsidRPr="00484C6E">
        <w:rPr>
          <w:rStyle w:val="Znakapoznpodarou"/>
          <w:rFonts w:cs="Times New Roman"/>
          <w:szCs w:val="24"/>
        </w:rPr>
        <w:footnoteReference w:id="39"/>
      </w:r>
    </w:p>
    <w:p w14:paraId="7F134301" w14:textId="2DCDD94B" w:rsidR="003A510D" w:rsidRPr="00484C6E" w:rsidRDefault="003A510D" w:rsidP="00344F11">
      <w:pPr>
        <w:rPr>
          <w:rFonts w:cs="Times New Roman"/>
          <w:szCs w:val="24"/>
        </w:rPr>
      </w:pPr>
      <w:r w:rsidRPr="00484C6E">
        <w:rPr>
          <w:rFonts w:cs="Times New Roman"/>
          <w:szCs w:val="24"/>
        </w:rPr>
        <w:t>Amsterodamská smlouva pamatovala rovněž na Sch</w:t>
      </w:r>
      <w:r w:rsidR="00E31BD4" w:rsidRPr="00484C6E">
        <w:rPr>
          <w:rFonts w:cs="Times New Roman"/>
          <w:szCs w:val="24"/>
        </w:rPr>
        <w:t>e</w:t>
      </w:r>
      <w:r w:rsidRPr="00484C6E">
        <w:rPr>
          <w:rFonts w:cs="Times New Roman"/>
          <w:szCs w:val="24"/>
        </w:rPr>
        <w:t xml:space="preserve">ngenské </w:t>
      </w:r>
      <w:proofErr w:type="spellStart"/>
      <w:r w:rsidRPr="00484C6E">
        <w:rPr>
          <w:rFonts w:cs="Times New Roman"/>
          <w:szCs w:val="24"/>
        </w:rPr>
        <w:t>acquis</w:t>
      </w:r>
      <w:proofErr w:type="spellEnd"/>
      <w:r w:rsidRPr="00484C6E">
        <w:rPr>
          <w:rStyle w:val="Znakapoznpodarou"/>
          <w:rFonts w:cs="Times New Roman"/>
          <w:szCs w:val="24"/>
        </w:rPr>
        <w:footnoteReference w:id="40"/>
      </w:r>
      <w:r w:rsidRPr="00484C6E">
        <w:rPr>
          <w:rFonts w:cs="Times New Roman"/>
          <w:szCs w:val="24"/>
        </w:rPr>
        <w:t>, které bylo jejím Protokolem</w:t>
      </w:r>
      <w:r w:rsidRPr="00484C6E">
        <w:rPr>
          <w:rStyle w:val="Znakapoznpodarou"/>
          <w:rFonts w:cs="Times New Roman"/>
          <w:szCs w:val="24"/>
        </w:rPr>
        <w:footnoteReference w:id="41"/>
      </w:r>
      <w:r w:rsidRPr="00484C6E">
        <w:rPr>
          <w:rFonts w:cs="Times New Roman"/>
          <w:szCs w:val="24"/>
        </w:rPr>
        <w:t xml:space="preserve"> začleněno do rámce Evropské unie. Soukromoprávní část </w:t>
      </w:r>
      <w:proofErr w:type="spellStart"/>
      <w:r w:rsidRPr="00484C6E">
        <w:rPr>
          <w:rFonts w:cs="Times New Roman"/>
          <w:szCs w:val="24"/>
        </w:rPr>
        <w:t>acquis</w:t>
      </w:r>
      <w:proofErr w:type="spellEnd"/>
      <w:r w:rsidRPr="00484C6E">
        <w:rPr>
          <w:rFonts w:cs="Times New Roman"/>
          <w:szCs w:val="24"/>
        </w:rPr>
        <w:t xml:space="preserve">, tedy ta část týkající se volného pohybu osob, byla inkorporována do primárního práva začleněním </w:t>
      </w:r>
      <w:r w:rsidR="00880DBD">
        <w:rPr>
          <w:rFonts w:cs="Times New Roman"/>
          <w:szCs w:val="24"/>
        </w:rPr>
        <w:br/>
      </w:r>
      <w:r w:rsidRPr="00484C6E">
        <w:rPr>
          <w:rFonts w:cs="Times New Roman"/>
          <w:szCs w:val="24"/>
        </w:rPr>
        <w:t xml:space="preserve">ke komunitárnímu prvnímu pilíři a stala se tak součástí Smlouvy o ES. Naproti tomu část schengenského </w:t>
      </w:r>
      <w:proofErr w:type="spellStart"/>
      <w:r w:rsidRPr="00484C6E">
        <w:rPr>
          <w:rFonts w:cs="Times New Roman"/>
          <w:szCs w:val="24"/>
        </w:rPr>
        <w:t>acquis</w:t>
      </w:r>
      <w:proofErr w:type="spellEnd"/>
      <w:r w:rsidRPr="00484C6E">
        <w:rPr>
          <w:rFonts w:cs="Times New Roman"/>
          <w:szCs w:val="24"/>
        </w:rPr>
        <w:t xml:space="preserve"> týkající se bezpečnosti, respektive policejní a justiční spolupráce v trestních věcech, byla inkorporována do Smlouvy o EU a začleněna k mezivládnímu třetímu pilíři.</w:t>
      </w:r>
      <w:r w:rsidRPr="00484C6E">
        <w:rPr>
          <w:rStyle w:val="Znakapoznpodarou"/>
          <w:rFonts w:cs="Times New Roman"/>
          <w:szCs w:val="24"/>
        </w:rPr>
        <w:footnoteReference w:id="42"/>
      </w:r>
    </w:p>
    <w:p w14:paraId="20FE7A45" w14:textId="1C94F2BA" w:rsidR="003A510D" w:rsidRPr="00484C6E" w:rsidRDefault="003A510D" w:rsidP="003A510D">
      <w:pPr>
        <w:rPr>
          <w:rFonts w:cs="Times New Roman"/>
          <w:szCs w:val="24"/>
        </w:rPr>
      </w:pPr>
      <w:r w:rsidRPr="00484C6E">
        <w:rPr>
          <w:rFonts w:cs="Times New Roman"/>
          <w:szCs w:val="24"/>
        </w:rPr>
        <w:t>Konkrétním projevem Amsterodamské smlouvy v oblasti třetího pilíře je pak stanovení způsobů, kterými má být nově deklarovaného cíle, tedy vytvoření prostoru svobody, bezpečnosti a práva, dosaženo.</w:t>
      </w:r>
      <w:r w:rsidR="00D35435" w:rsidRPr="00484C6E">
        <w:rPr>
          <w:rStyle w:val="Znakapoznpodarou"/>
          <w:rFonts w:cs="Times New Roman"/>
          <w:szCs w:val="24"/>
        </w:rPr>
        <w:footnoteReference w:id="43"/>
      </w:r>
      <w:r w:rsidRPr="00484C6E">
        <w:rPr>
          <w:rFonts w:cs="Times New Roman"/>
          <w:szCs w:val="24"/>
        </w:rPr>
        <w:t xml:space="preserve"> Zpřesnění tohoto cíle včetně způsobů, jak jej dosáhnout</w:t>
      </w:r>
      <w:r w:rsidR="008C2D91">
        <w:rPr>
          <w:rFonts w:cs="Times New Roman"/>
          <w:szCs w:val="24"/>
        </w:rPr>
        <w:t>,</w:t>
      </w:r>
      <w:r w:rsidRPr="00484C6E">
        <w:rPr>
          <w:rFonts w:cs="Times New Roman"/>
          <w:szCs w:val="24"/>
        </w:rPr>
        <w:t xml:space="preserve"> nalezneme v nové hlavě VI., která zcela nahradila původní text v této části Maastrichtské smlouvy. Konkrétně čl. 29 specifikuje, že vysoké úrovně ochrany, kterou má Unie občanům nabídnout v rámci nově vzniklého prostoru svobody, bezpečnosti a práva, má být dosaženo jednak rozvojem společného postupu členských států v oblasti policejní a justiční spolupráce v trestních věcech a jednak prevencí a potíráním rasismu a xenofobie. Konkrétními prostředky jsou pak (1) užší spolupráce policejních, celních a jiných příslušných orgánů členských států</w:t>
      </w:r>
      <w:r w:rsidR="008C2D91">
        <w:rPr>
          <w:rFonts w:cs="Times New Roman"/>
          <w:szCs w:val="24"/>
        </w:rPr>
        <w:t>,</w:t>
      </w:r>
      <w:r w:rsidRPr="00484C6E">
        <w:rPr>
          <w:rFonts w:cs="Times New Roman"/>
          <w:szCs w:val="24"/>
        </w:rPr>
        <w:t xml:space="preserve"> a to jak přímo, </w:t>
      </w:r>
      <w:r w:rsidR="00880DBD">
        <w:rPr>
          <w:rFonts w:cs="Times New Roman"/>
          <w:szCs w:val="24"/>
        </w:rPr>
        <w:br/>
      </w:r>
      <w:r w:rsidRPr="00484C6E">
        <w:rPr>
          <w:rFonts w:cs="Times New Roman"/>
          <w:szCs w:val="24"/>
        </w:rPr>
        <w:t>tak prostřednictvím Europolu</w:t>
      </w:r>
      <w:r w:rsidRPr="00484C6E">
        <w:rPr>
          <w:rStyle w:val="Znakapoznpodarou"/>
          <w:rFonts w:cs="Times New Roman"/>
          <w:szCs w:val="24"/>
        </w:rPr>
        <w:footnoteReference w:id="44"/>
      </w:r>
      <w:r w:rsidRPr="00484C6E">
        <w:rPr>
          <w:rFonts w:cs="Times New Roman"/>
          <w:szCs w:val="24"/>
        </w:rPr>
        <w:t>, (2) užší spolupráce justičních orgánů a jiných příslušných orgánů členských států a (3) harmonizace předpisů trestního práva v členských státech.</w:t>
      </w:r>
      <w:r w:rsidRPr="00484C6E">
        <w:rPr>
          <w:rStyle w:val="Znakapoznpodarou"/>
          <w:rFonts w:cs="Times New Roman"/>
          <w:szCs w:val="24"/>
        </w:rPr>
        <w:footnoteReference w:id="45"/>
      </w:r>
      <w:r w:rsidRPr="00484C6E">
        <w:rPr>
          <w:rFonts w:cs="Times New Roman"/>
          <w:szCs w:val="24"/>
        </w:rPr>
        <w:t xml:space="preserve"> </w:t>
      </w:r>
    </w:p>
    <w:p w14:paraId="5DA57B1D" w14:textId="77508377" w:rsidR="00EA6114" w:rsidRDefault="003A510D" w:rsidP="003A510D">
      <w:pPr>
        <w:rPr>
          <w:rFonts w:cs="Times New Roman"/>
          <w:szCs w:val="24"/>
        </w:rPr>
      </w:pPr>
      <w:r w:rsidRPr="00484C6E">
        <w:rPr>
          <w:rFonts w:cs="Times New Roman"/>
          <w:szCs w:val="24"/>
        </w:rPr>
        <w:lastRenderedPageBreak/>
        <w:t xml:space="preserve">Oproti Maastrichtské smlouvě tak Amsterodamská smlouva systematicky odděluje policejní a justiční spolupráci do samostatných článků a taxativně vymezuje oblasti, v nichž mohou být orgány EU činné. Policejní spolupráce pak spočívá ve společných postupech (1) při operativní spolupráci při předcházení trestným činům a vyšetřování, (2) při shromažďování, analýze </w:t>
      </w:r>
      <w:r w:rsidR="00880DBD">
        <w:rPr>
          <w:rFonts w:cs="Times New Roman"/>
          <w:szCs w:val="24"/>
        </w:rPr>
        <w:br/>
      </w:r>
      <w:r w:rsidRPr="00484C6E">
        <w:rPr>
          <w:rFonts w:cs="Times New Roman"/>
          <w:szCs w:val="24"/>
        </w:rPr>
        <w:t xml:space="preserve">a výměně informací, (3) při společných iniciativách v oblasti vzdělávání, výměny důstojníků </w:t>
      </w:r>
      <w:r w:rsidR="00880DBD">
        <w:rPr>
          <w:rFonts w:cs="Times New Roman"/>
          <w:szCs w:val="24"/>
        </w:rPr>
        <w:br/>
      </w:r>
      <w:r w:rsidRPr="00484C6E">
        <w:rPr>
          <w:rFonts w:cs="Times New Roman"/>
          <w:szCs w:val="24"/>
        </w:rPr>
        <w:t xml:space="preserve">a kriminalistického výzkumu a (4) při společném vyhodnocování vyšetřovacích technik. V rámci policejní spolupráce byl kladen důraz na úlohu již zmíněného Europolu, který Amsterodamskou smlouvou výrazně posílil své pravomoci a stal se tak klíčovým prvkem celé policejní spolupráce. Naproti tomu justiční spolupráce nedosahuje takového stupně integrity, jako v případě policejních orgánů. </w:t>
      </w:r>
    </w:p>
    <w:p w14:paraId="3070DD67" w14:textId="66D0573A" w:rsidR="003A510D" w:rsidRPr="00484C6E" w:rsidRDefault="003A510D" w:rsidP="003A510D">
      <w:pPr>
        <w:rPr>
          <w:rFonts w:cs="Times New Roman"/>
          <w:szCs w:val="24"/>
        </w:rPr>
      </w:pPr>
      <w:r w:rsidRPr="00484C6E">
        <w:rPr>
          <w:rFonts w:cs="Times New Roman"/>
          <w:szCs w:val="24"/>
        </w:rPr>
        <w:t>Konkrétně byla justiční spolupráce zacílena na společné postupy (1) usnadňující spolupráci v rámci trestního řízení a výkonu rozhodnutí, (2) ulehčující extradici a vydávání mezi členskými státy, (3) zajišťující slučitelnost příslušných právních předpisů, (4) předcházení jurisdikčním konfliktům a kompetenčním sporům mezi členskými státy a (5) postupy k zavedení minimálních pravidel o znacích skutkových podstat trestných činů a trestů v určitých oblastech, zejména organizované trestné součinnosti, terorismu a nedovoleného obchodu s drogami.</w:t>
      </w:r>
      <w:r w:rsidRPr="00484C6E">
        <w:rPr>
          <w:rStyle w:val="Znakapoznpodarou"/>
          <w:rFonts w:cs="Times New Roman"/>
          <w:szCs w:val="24"/>
        </w:rPr>
        <w:footnoteReference w:id="46"/>
      </w:r>
      <w:r w:rsidRPr="00484C6E">
        <w:rPr>
          <w:rFonts w:cs="Times New Roman"/>
          <w:szCs w:val="24"/>
        </w:rPr>
        <w:t xml:space="preserve"> Uvedené formy spolupráce byly následně prohloubeny Smlouvou z Nice, která formálně začlenila Eurojust jakož</w:t>
      </w:r>
      <w:r w:rsidR="00570C2D">
        <w:rPr>
          <w:rFonts w:cs="Times New Roman"/>
          <w:szCs w:val="24"/>
        </w:rPr>
        <w:t>to jednotku justiční spolupráce</w:t>
      </w:r>
      <w:r w:rsidRPr="00484C6E">
        <w:rPr>
          <w:rFonts w:cs="Times New Roman"/>
          <w:szCs w:val="24"/>
        </w:rPr>
        <w:t xml:space="preserve"> do unijního institucionálního rámce. Tím se postupně dostáváme k hlavnímu tématu této práce. Podrobněji o tomto orgánu Unie </w:t>
      </w:r>
      <w:r w:rsidR="00CA6CCB">
        <w:rPr>
          <w:rFonts w:cs="Times New Roman"/>
          <w:szCs w:val="24"/>
        </w:rPr>
        <w:t xml:space="preserve">bude pojednáno </w:t>
      </w:r>
      <w:r w:rsidR="00880DBD">
        <w:rPr>
          <w:rFonts w:cs="Times New Roman"/>
          <w:szCs w:val="24"/>
        </w:rPr>
        <w:br/>
      </w:r>
      <w:r w:rsidR="00CA6CCB">
        <w:rPr>
          <w:rFonts w:cs="Times New Roman"/>
          <w:szCs w:val="24"/>
        </w:rPr>
        <w:t>v</w:t>
      </w:r>
      <w:r w:rsidRPr="00484C6E">
        <w:rPr>
          <w:rFonts w:cs="Times New Roman"/>
          <w:szCs w:val="24"/>
        </w:rPr>
        <w:t xml:space="preserve"> následující</w:t>
      </w:r>
      <w:r w:rsidR="00CA6CCB">
        <w:rPr>
          <w:rFonts w:cs="Times New Roman"/>
          <w:szCs w:val="24"/>
        </w:rPr>
        <w:t>ch kapitolách</w:t>
      </w:r>
      <w:r w:rsidRPr="00484C6E">
        <w:rPr>
          <w:rFonts w:cs="Times New Roman"/>
          <w:szCs w:val="24"/>
        </w:rPr>
        <w:t xml:space="preserve">. </w:t>
      </w:r>
    </w:p>
    <w:p w14:paraId="74EA9866" w14:textId="6F2B65AD" w:rsidR="00EA6114" w:rsidRDefault="003A510D" w:rsidP="003A510D">
      <w:pPr>
        <w:rPr>
          <w:rFonts w:cs="Times New Roman"/>
          <w:szCs w:val="24"/>
        </w:rPr>
      </w:pPr>
      <w:r w:rsidRPr="00484C6E">
        <w:rPr>
          <w:rFonts w:cs="Times New Roman"/>
          <w:szCs w:val="24"/>
        </w:rPr>
        <w:t>Pro úplnost předloženého textu o významu Amsterodamské smlouvy pro spolupráci v trestních věcech zbývá ještě zmínit, jakým způsobem smlouva zasáhla do pravomocí jednotl</w:t>
      </w:r>
      <w:r w:rsidR="00570C2D">
        <w:rPr>
          <w:rFonts w:cs="Times New Roman"/>
          <w:szCs w:val="24"/>
        </w:rPr>
        <w:t>ivých institucí, a jaké nástroje, oproti Maastrichtské smlouvě,</w:t>
      </w:r>
      <w:r w:rsidRPr="00484C6E">
        <w:rPr>
          <w:rFonts w:cs="Times New Roman"/>
          <w:szCs w:val="24"/>
        </w:rPr>
        <w:t xml:space="preserve"> byly pro prosazení deklarovaných cílů zavedeny. Jestli jsme pravomoci institucí dle Maastrichtské smlouvy označili jako výrazně mezivládní, projevuje se v Amsterodamské smlouvě příklon k nadstátnímu přístupu</w:t>
      </w:r>
      <w:r w:rsidR="00570C2D">
        <w:rPr>
          <w:rFonts w:cs="Times New Roman"/>
          <w:szCs w:val="24"/>
        </w:rPr>
        <w:t>,</w:t>
      </w:r>
      <w:r w:rsidRPr="00484C6E">
        <w:rPr>
          <w:rFonts w:cs="Times New Roman"/>
          <w:szCs w:val="24"/>
        </w:rPr>
        <w:t xml:space="preserve"> a to zejména v postavení Komise, Evropského parlamentu a Evropského soudního dvora.</w:t>
      </w:r>
      <w:r w:rsidRPr="00484C6E">
        <w:rPr>
          <w:rStyle w:val="Znakapoznpodarou"/>
          <w:rFonts w:cs="Times New Roman"/>
          <w:szCs w:val="24"/>
        </w:rPr>
        <w:footnoteReference w:id="47"/>
      </w:r>
    </w:p>
    <w:p w14:paraId="66E5750B" w14:textId="198193F9" w:rsidR="003A510D" w:rsidRPr="00484C6E" w:rsidRDefault="003A510D" w:rsidP="003A510D">
      <w:pPr>
        <w:rPr>
          <w:rFonts w:cs="Times New Roman"/>
          <w:szCs w:val="24"/>
        </w:rPr>
      </w:pPr>
      <w:r w:rsidRPr="00484C6E">
        <w:rPr>
          <w:rFonts w:cs="Times New Roman"/>
          <w:szCs w:val="24"/>
        </w:rPr>
        <w:t xml:space="preserve"> Komise posílila svoje postavení získáním záko</w:t>
      </w:r>
      <w:r w:rsidR="00EA6114">
        <w:rPr>
          <w:rFonts w:cs="Times New Roman"/>
          <w:szCs w:val="24"/>
        </w:rPr>
        <w:t>nodárné iniciativy, byť sdílené</w:t>
      </w:r>
      <w:r w:rsidRPr="00484C6E">
        <w:rPr>
          <w:rFonts w:cs="Times New Roman"/>
          <w:szCs w:val="24"/>
        </w:rPr>
        <w:t xml:space="preserve"> s členskými státy. Rovněž role Evropského parlamentu je posílena</w:t>
      </w:r>
      <w:r w:rsidR="00EA6114">
        <w:rPr>
          <w:rFonts w:cs="Times New Roman"/>
          <w:szCs w:val="24"/>
        </w:rPr>
        <w:t>,</w:t>
      </w:r>
      <w:r w:rsidRPr="00484C6E">
        <w:rPr>
          <w:rFonts w:cs="Times New Roman"/>
          <w:szCs w:val="24"/>
        </w:rPr>
        <w:t xml:space="preserve"> a to obligatorní povinností Rady konzultovat s ním přijetí konkrétního nástroje</w:t>
      </w:r>
      <w:r w:rsidR="00EA6114">
        <w:rPr>
          <w:rFonts w:cs="Times New Roman"/>
          <w:szCs w:val="24"/>
        </w:rPr>
        <w:t>.</w:t>
      </w:r>
      <w:r w:rsidRPr="00484C6E">
        <w:rPr>
          <w:rStyle w:val="Znakapoznpodarou"/>
          <w:rFonts w:cs="Times New Roman"/>
          <w:szCs w:val="24"/>
        </w:rPr>
        <w:footnoteReference w:id="48"/>
      </w:r>
      <w:r w:rsidRPr="00484C6E">
        <w:rPr>
          <w:rFonts w:cs="Times New Roman"/>
          <w:szCs w:val="24"/>
        </w:rPr>
        <w:t xml:space="preserve"> Největší rozšíření pravomocí se dočkal Evropský soudní dvůr, který v rámci řízení o předběžné otázce nabyl pravomoc rozhodovat o platnosti </w:t>
      </w:r>
      <w:r w:rsidR="00880DBD">
        <w:rPr>
          <w:rFonts w:cs="Times New Roman"/>
          <w:szCs w:val="24"/>
        </w:rPr>
        <w:br/>
      </w:r>
      <w:r w:rsidRPr="00484C6E">
        <w:rPr>
          <w:rFonts w:cs="Times New Roman"/>
          <w:szCs w:val="24"/>
        </w:rPr>
        <w:t xml:space="preserve">a výkladu přijatých rámcových rozhodnutí a rozhodnutí, o výkladu smluv a o platnosti a výkladu opatření k provedení úmluv. Dále mu přísluší rozhodovat o sporech mezi členskými státy </w:t>
      </w:r>
      <w:r w:rsidR="00880DBD">
        <w:rPr>
          <w:rFonts w:cs="Times New Roman"/>
          <w:szCs w:val="24"/>
        </w:rPr>
        <w:br/>
      </w:r>
      <w:r w:rsidRPr="00484C6E">
        <w:rPr>
          <w:rFonts w:cs="Times New Roman"/>
          <w:szCs w:val="24"/>
        </w:rPr>
        <w:lastRenderedPageBreak/>
        <w:t>a Komisí o výklad a použití úmluv a mezi členskými státy navzájem o interpretaci a aplikaci přijatých nástrojů, pokud takový spor nebyl předtím vy</w:t>
      </w:r>
      <w:r w:rsidR="00CA6CCB">
        <w:rPr>
          <w:rFonts w:cs="Times New Roman"/>
          <w:szCs w:val="24"/>
        </w:rPr>
        <w:t xml:space="preserve">řešen Radou. </w:t>
      </w:r>
      <w:r w:rsidRPr="00484C6E">
        <w:rPr>
          <w:rFonts w:cs="Times New Roman"/>
          <w:szCs w:val="24"/>
        </w:rPr>
        <w:t xml:space="preserve">Naopak mezivládní charakter zůstává v zásadním zachování jednomyslného hlasování v Radě, omezení role Evropského parlamentu pouze na konzultativní </w:t>
      </w:r>
      <w:r w:rsidR="00CA6CCB">
        <w:rPr>
          <w:rFonts w:cs="Times New Roman"/>
          <w:szCs w:val="24"/>
        </w:rPr>
        <w:t xml:space="preserve">orgán </w:t>
      </w:r>
      <w:r w:rsidRPr="00484C6E">
        <w:rPr>
          <w:rFonts w:cs="Times New Roman"/>
          <w:szCs w:val="24"/>
        </w:rPr>
        <w:t>a</w:t>
      </w:r>
      <w:r w:rsidR="00CA6CCB">
        <w:rPr>
          <w:rFonts w:cs="Times New Roman"/>
          <w:szCs w:val="24"/>
        </w:rPr>
        <w:t xml:space="preserve"> stále</w:t>
      </w:r>
      <w:r w:rsidRPr="00484C6E">
        <w:rPr>
          <w:rFonts w:cs="Times New Roman"/>
          <w:szCs w:val="24"/>
        </w:rPr>
        <w:t xml:space="preserve"> omezené prav</w:t>
      </w:r>
      <w:r w:rsidR="00517D48">
        <w:rPr>
          <w:rFonts w:cs="Times New Roman"/>
          <w:szCs w:val="24"/>
        </w:rPr>
        <w:t>omoci Evropského soudního dvora, kdy navíc jeho pravomoc rozhodovat o předběžných otázkách nebyla obligatorní, ale předpokládala vyslovení souhlasu členského státu, který nedaly například Velká Británie, Irsko nebo Dánsko.</w:t>
      </w:r>
      <w:r w:rsidR="00517D48">
        <w:rPr>
          <w:rStyle w:val="Znakapoznpodarou"/>
          <w:rFonts w:cs="Times New Roman"/>
          <w:szCs w:val="24"/>
        </w:rPr>
        <w:footnoteReference w:id="49"/>
      </w:r>
      <w:r w:rsidR="00517D48">
        <w:rPr>
          <w:rFonts w:cs="Times New Roman"/>
          <w:szCs w:val="24"/>
        </w:rPr>
        <w:t xml:space="preserve">  D</w:t>
      </w:r>
      <w:r w:rsidRPr="00484C6E">
        <w:rPr>
          <w:rFonts w:cs="Times New Roman"/>
          <w:szCs w:val="24"/>
        </w:rPr>
        <w:t>ále, stejně jako v úpravě třetího pilíře Maastrichtskou smlouvou, nejsou za porušení závazků členským státem předpokládány žádné sankce.</w:t>
      </w:r>
    </w:p>
    <w:p w14:paraId="0BC807BB" w14:textId="45AF68E5" w:rsidR="004B14C0" w:rsidRDefault="003A510D" w:rsidP="003A510D">
      <w:pPr>
        <w:rPr>
          <w:rFonts w:cs="Times New Roman"/>
          <w:szCs w:val="24"/>
          <w:lang w:eastAsia="cs-CZ"/>
        </w:rPr>
      </w:pPr>
      <w:r w:rsidRPr="00484C6E">
        <w:rPr>
          <w:rFonts w:cs="Times New Roman"/>
          <w:szCs w:val="24"/>
        </w:rPr>
        <w:t>Rovněž ve výčtu právních nástrojů třetího pilíře došlo</w:t>
      </w:r>
      <w:r w:rsidR="00E76B7F">
        <w:rPr>
          <w:rFonts w:cs="Times New Roman"/>
          <w:szCs w:val="24"/>
        </w:rPr>
        <w:t xml:space="preserve"> přijetím Amsterodamské smlouvy</w:t>
      </w:r>
      <w:r w:rsidRPr="00484C6E">
        <w:rPr>
          <w:rFonts w:cs="Times New Roman"/>
          <w:szCs w:val="24"/>
        </w:rPr>
        <w:t xml:space="preserve"> </w:t>
      </w:r>
      <w:r w:rsidR="00880DBD">
        <w:rPr>
          <w:rFonts w:cs="Times New Roman"/>
          <w:szCs w:val="24"/>
        </w:rPr>
        <w:br/>
      </w:r>
      <w:r w:rsidRPr="00484C6E">
        <w:rPr>
          <w:rFonts w:cs="Times New Roman"/>
          <w:szCs w:val="24"/>
        </w:rPr>
        <w:t>ke změně. Zatímco společné postoje a úmluvy zůstaly oproti Maastr</w:t>
      </w:r>
      <w:r w:rsidR="00E31BD4" w:rsidRPr="00484C6E">
        <w:rPr>
          <w:rFonts w:cs="Times New Roman"/>
          <w:szCs w:val="24"/>
        </w:rPr>
        <w:t>ichtské smlouvě téměř totožné,</w:t>
      </w:r>
      <w:r w:rsidRPr="00484C6E">
        <w:rPr>
          <w:rFonts w:cs="Times New Roman"/>
          <w:szCs w:val="24"/>
        </w:rPr>
        <w:t xml:space="preserve"> třetí nástroj, kterým byly podle Maastrichtské smlou</w:t>
      </w:r>
      <w:r w:rsidR="00E31BD4" w:rsidRPr="00484C6E">
        <w:rPr>
          <w:rFonts w:cs="Times New Roman"/>
          <w:szCs w:val="24"/>
        </w:rPr>
        <w:t>vy společné akce, byl vypuštěn</w:t>
      </w:r>
      <w:r w:rsidRPr="00484C6E">
        <w:rPr>
          <w:rFonts w:cs="Times New Roman"/>
          <w:szCs w:val="24"/>
        </w:rPr>
        <w:t xml:space="preserve"> </w:t>
      </w:r>
      <w:r w:rsidR="00880DBD">
        <w:rPr>
          <w:rFonts w:cs="Times New Roman"/>
          <w:szCs w:val="24"/>
        </w:rPr>
        <w:br/>
      </w:r>
      <w:r w:rsidRPr="00484C6E">
        <w:rPr>
          <w:rFonts w:cs="Times New Roman"/>
          <w:szCs w:val="24"/>
        </w:rPr>
        <w:t>a nahr</w:t>
      </w:r>
      <w:r w:rsidR="00E76B7F">
        <w:rPr>
          <w:rFonts w:cs="Times New Roman"/>
          <w:szCs w:val="24"/>
        </w:rPr>
        <w:t>azen novými nástroji. Těmi jsou již výše zmiňovaná</w:t>
      </w:r>
      <w:r w:rsidRPr="00484C6E">
        <w:rPr>
          <w:rFonts w:cs="Times New Roman"/>
          <w:szCs w:val="24"/>
        </w:rPr>
        <w:t xml:space="preserve"> rámcová rozhodnutí</w:t>
      </w:r>
      <w:r w:rsidRPr="00484C6E">
        <w:rPr>
          <w:rStyle w:val="Znakapoznpodarou"/>
          <w:rFonts w:cs="Times New Roman"/>
          <w:szCs w:val="24"/>
        </w:rPr>
        <w:footnoteReference w:id="50"/>
      </w:r>
      <w:r w:rsidRPr="00484C6E">
        <w:rPr>
          <w:rFonts w:cs="Times New Roman"/>
          <w:szCs w:val="24"/>
        </w:rPr>
        <w:t xml:space="preserve"> a rozhodnutí</w:t>
      </w:r>
      <w:r w:rsidRPr="00484C6E">
        <w:rPr>
          <w:rStyle w:val="Znakapoznpodarou"/>
          <w:rFonts w:cs="Times New Roman"/>
          <w:szCs w:val="24"/>
        </w:rPr>
        <w:footnoteReference w:id="51"/>
      </w:r>
      <w:r w:rsidRPr="00484C6E">
        <w:rPr>
          <w:rFonts w:cs="Times New Roman"/>
          <w:szCs w:val="24"/>
        </w:rPr>
        <w:t xml:space="preserve">. </w:t>
      </w:r>
      <w:r w:rsidRPr="00484C6E">
        <w:rPr>
          <w:rFonts w:cs="Times New Roman"/>
          <w:spacing w:val="6"/>
          <w:szCs w:val="24"/>
        </w:rPr>
        <w:t>Rámcová rozhodnutí byla zřízena za účelem sbližování zákonů a jiných předpisů členských států, která jsou pro členské státy závazná co do výsledku, kterého má být dosaženo. Forma a prostředky, které členský stát pro dosažení tohoto cíle zvolí, jsou ponechány na vůli</w:t>
      </w:r>
      <w:r w:rsidR="0047181A">
        <w:rPr>
          <w:rFonts w:cs="Times New Roman"/>
          <w:spacing w:val="6"/>
          <w:szCs w:val="24"/>
        </w:rPr>
        <w:t xml:space="preserve"> vnitrostátních orgánu</w:t>
      </w:r>
      <w:r w:rsidRPr="00484C6E">
        <w:rPr>
          <w:rFonts w:cs="Times New Roman"/>
          <w:spacing w:val="6"/>
          <w:szCs w:val="24"/>
        </w:rPr>
        <w:t>.</w:t>
      </w:r>
      <w:r w:rsidRPr="00484C6E">
        <w:rPr>
          <w:rStyle w:val="Znakapoznpodarou"/>
          <w:rFonts w:cs="Times New Roman"/>
          <w:spacing w:val="6"/>
          <w:szCs w:val="24"/>
        </w:rPr>
        <w:footnoteReference w:id="52"/>
      </w:r>
      <w:r w:rsidRPr="00484C6E">
        <w:rPr>
          <w:rFonts w:cs="Times New Roman"/>
          <w:szCs w:val="24"/>
          <w:lang w:eastAsia="cs-CZ"/>
        </w:rPr>
        <w:t xml:space="preserve"> </w:t>
      </w:r>
    </w:p>
    <w:p w14:paraId="13DD5785" w14:textId="48026360" w:rsidR="003A510D" w:rsidRPr="00484C6E" w:rsidRDefault="003A510D" w:rsidP="003A510D">
      <w:pPr>
        <w:rPr>
          <w:rFonts w:cs="Times New Roman"/>
          <w:spacing w:val="6"/>
          <w:szCs w:val="24"/>
        </w:rPr>
      </w:pPr>
      <w:r w:rsidRPr="00484C6E">
        <w:rPr>
          <w:rFonts w:cs="Times New Roman"/>
          <w:spacing w:val="6"/>
          <w:szCs w:val="24"/>
        </w:rPr>
        <w:t xml:space="preserve">Oproti směrnicím, které </w:t>
      </w:r>
      <w:r w:rsidR="004B14C0">
        <w:rPr>
          <w:rFonts w:cs="Times New Roman"/>
          <w:spacing w:val="6"/>
          <w:szCs w:val="24"/>
        </w:rPr>
        <w:t>jsou definovány obdobně, však ta</w:t>
      </w:r>
      <w:r w:rsidRPr="00484C6E">
        <w:rPr>
          <w:rFonts w:cs="Times New Roman"/>
          <w:spacing w:val="6"/>
          <w:szCs w:val="24"/>
        </w:rPr>
        <w:t xml:space="preserve">to rámcová rozhodnutí nemají přímý účinek. Stejně tak druhý nástroj, kterým je rozhodnutí, nemá přímý účinek </w:t>
      </w:r>
      <w:r w:rsidR="00880DBD">
        <w:rPr>
          <w:rFonts w:cs="Times New Roman"/>
          <w:spacing w:val="6"/>
          <w:szCs w:val="24"/>
        </w:rPr>
        <w:br/>
      </w:r>
      <w:r w:rsidRPr="00484C6E">
        <w:rPr>
          <w:rFonts w:cs="Times New Roman"/>
          <w:spacing w:val="6"/>
          <w:szCs w:val="24"/>
        </w:rPr>
        <w:t>a může být přijat za jakýmkoliv ú</w:t>
      </w:r>
      <w:r w:rsidR="004B14C0">
        <w:rPr>
          <w:rFonts w:cs="Times New Roman"/>
          <w:spacing w:val="6"/>
          <w:szCs w:val="24"/>
        </w:rPr>
        <w:t>čelem, který je v souladu s cíli</w:t>
      </w:r>
      <w:r w:rsidRPr="00484C6E">
        <w:rPr>
          <w:rFonts w:cs="Times New Roman"/>
          <w:spacing w:val="6"/>
          <w:szCs w:val="24"/>
        </w:rPr>
        <w:t xml:space="preserve"> policejní a justiční spolupráce, s výjimkou opatření ke sblížení zákonů či jiných předpisů, k čemuž slouží rozhodnutí rámcová. O přijetí jak rámcových rozhodnutí, tak i rozhodnutí a dalších dvou právních nástrojů, rozhoduje Rada, a to nadále jednomyslně.</w:t>
      </w:r>
      <w:r w:rsidR="005835D3">
        <w:rPr>
          <w:rFonts w:cs="Times New Roman"/>
          <w:spacing w:val="6"/>
          <w:szCs w:val="24"/>
        </w:rPr>
        <w:t xml:space="preserve"> Mezi nejvýznamnější </w:t>
      </w:r>
      <w:r w:rsidR="002A4701">
        <w:rPr>
          <w:rFonts w:cs="Times New Roman"/>
          <w:spacing w:val="6"/>
          <w:szCs w:val="24"/>
        </w:rPr>
        <w:t xml:space="preserve">rámcová rozhodnutí v oblasti policejní a justiční spolupráce lze zařadit </w:t>
      </w:r>
      <w:r w:rsidR="00A373CD">
        <w:rPr>
          <w:rFonts w:cs="Times New Roman"/>
          <w:spacing w:val="6"/>
          <w:szCs w:val="24"/>
        </w:rPr>
        <w:t xml:space="preserve">Rámcové rozhodnutí </w:t>
      </w:r>
      <w:r w:rsidR="00880DBD">
        <w:rPr>
          <w:rFonts w:cs="Times New Roman"/>
          <w:spacing w:val="6"/>
          <w:szCs w:val="24"/>
        </w:rPr>
        <w:br/>
      </w:r>
      <w:r w:rsidR="00A373CD">
        <w:rPr>
          <w:rFonts w:cs="Times New Roman"/>
          <w:spacing w:val="6"/>
          <w:szCs w:val="24"/>
        </w:rPr>
        <w:t>o evropském zatýkacím rozkazu</w:t>
      </w:r>
      <w:r w:rsidR="009202C5">
        <w:rPr>
          <w:rStyle w:val="Znakapoznpodarou"/>
          <w:rFonts w:cs="Times New Roman"/>
          <w:spacing w:val="6"/>
          <w:szCs w:val="24"/>
        </w:rPr>
        <w:footnoteReference w:id="53"/>
      </w:r>
      <w:r w:rsidR="00A373CD">
        <w:rPr>
          <w:rFonts w:cs="Times New Roman"/>
          <w:spacing w:val="6"/>
          <w:szCs w:val="24"/>
        </w:rPr>
        <w:t>, Rámcové rozhodnutí o společných vyšetřovacích týmech</w:t>
      </w:r>
      <w:r w:rsidR="009202C5">
        <w:rPr>
          <w:rStyle w:val="Znakapoznpodarou"/>
          <w:rFonts w:cs="Times New Roman"/>
          <w:spacing w:val="6"/>
          <w:szCs w:val="24"/>
        </w:rPr>
        <w:footnoteReference w:id="54"/>
      </w:r>
      <w:r w:rsidR="00A373CD">
        <w:rPr>
          <w:rFonts w:cs="Times New Roman"/>
          <w:spacing w:val="6"/>
          <w:szCs w:val="24"/>
        </w:rPr>
        <w:t xml:space="preserve"> nebo Rámcové rozhodnutí </w:t>
      </w:r>
      <w:r w:rsidR="00EC5B02">
        <w:rPr>
          <w:rFonts w:cs="Times New Roman"/>
          <w:spacing w:val="6"/>
          <w:szCs w:val="24"/>
        </w:rPr>
        <w:t>o uplatňování zásady vzájemného uznávání rozsudků v trestních věcech</w:t>
      </w:r>
      <w:r w:rsidR="009202C5">
        <w:rPr>
          <w:rStyle w:val="Znakapoznpodarou"/>
          <w:rFonts w:cs="Times New Roman"/>
          <w:spacing w:val="6"/>
          <w:szCs w:val="24"/>
        </w:rPr>
        <w:footnoteReference w:id="55"/>
      </w:r>
      <w:r w:rsidR="00EC5B02">
        <w:rPr>
          <w:rFonts w:cs="Times New Roman"/>
          <w:spacing w:val="6"/>
          <w:szCs w:val="24"/>
        </w:rPr>
        <w:t>.</w:t>
      </w:r>
      <w:r w:rsidRPr="00484C6E">
        <w:rPr>
          <w:rFonts w:cs="Times New Roman"/>
          <w:spacing w:val="6"/>
          <w:szCs w:val="24"/>
        </w:rPr>
        <w:t xml:space="preserve"> </w:t>
      </w:r>
    </w:p>
    <w:p w14:paraId="2D7340D7" w14:textId="4ACA5D08" w:rsidR="003A510D" w:rsidRPr="00484C6E" w:rsidRDefault="003A510D" w:rsidP="003A510D">
      <w:pPr>
        <w:rPr>
          <w:rFonts w:cs="Times New Roman"/>
          <w:spacing w:val="6"/>
          <w:szCs w:val="24"/>
        </w:rPr>
      </w:pPr>
      <w:r w:rsidRPr="00484C6E">
        <w:rPr>
          <w:rFonts w:cs="Times New Roman"/>
          <w:spacing w:val="6"/>
          <w:szCs w:val="24"/>
        </w:rPr>
        <w:t xml:space="preserve">Na závěr této kapitoly, pojednávající o dopadu Amsterodamské smlouvy na justiční </w:t>
      </w:r>
      <w:r w:rsidR="00880DBD">
        <w:rPr>
          <w:rFonts w:cs="Times New Roman"/>
          <w:spacing w:val="6"/>
          <w:szCs w:val="24"/>
        </w:rPr>
        <w:br/>
      </w:r>
      <w:r w:rsidRPr="00484C6E">
        <w:rPr>
          <w:rFonts w:cs="Times New Roman"/>
          <w:spacing w:val="6"/>
          <w:szCs w:val="24"/>
        </w:rPr>
        <w:t xml:space="preserve">a policejní spolupráci v trestních věcech, je třeba zamyslet se nad významem této smlouvy. </w:t>
      </w:r>
      <w:r w:rsidRPr="00B13E03">
        <w:rPr>
          <w:rFonts w:cs="Times New Roman"/>
          <w:spacing w:val="6"/>
          <w:szCs w:val="24"/>
        </w:rPr>
        <w:lastRenderedPageBreak/>
        <w:t xml:space="preserve">Pro sledovanou oblast lze Amsterodamskou smlouvu jednoznačně považovat </w:t>
      </w:r>
      <w:r w:rsidR="00880DBD">
        <w:rPr>
          <w:rFonts w:cs="Times New Roman"/>
          <w:spacing w:val="6"/>
          <w:szCs w:val="24"/>
        </w:rPr>
        <w:br/>
      </w:r>
      <w:r w:rsidRPr="00B13E03">
        <w:rPr>
          <w:rFonts w:cs="Times New Roman"/>
          <w:spacing w:val="6"/>
          <w:szCs w:val="24"/>
        </w:rPr>
        <w:t>za nejvýznamnější změnu zakládajících smluv, jaká byla doposud provedena.</w:t>
      </w:r>
      <w:r w:rsidRPr="00B13E03">
        <w:rPr>
          <w:rStyle w:val="Znakapoznpodarou"/>
          <w:rFonts w:cs="Times New Roman"/>
          <w:spacing w:val="6"/>
          <w:szCs w:val="24"/>
        </w:rPr>
        <w:footnoteReference w:id="56"/>
      </w:r>
      <w:r w:rsidRPr="00484C6E">
        <w:rPr>
          <w:rFonts w:cs="Times New Roman"/>
          <w:spacing w:val="6"/>
          <w:szCs w:val="24"/>
        </w:rPr>
        <w:t xml:space="preserve"> Proto jí bylo věnováno toliko prostoru. Smlouva přináší nejen zásadní změnu v celém třetím pilíři, </w:t>
      </w:r>
      <w:r w:rsidR="00880DBD">
        <w:rPr>
          <w:rFonts w:cs="Times New Roman"/>
          <w:spacing w:val="6"/>
          <w:szCs w:val="24"/>
        </w:rPr>
        <w:br/>
      </w:r>
      <w:r w:rsidRPr="00484C6E">
        <w:rPr>
          <w:rFonts w:cs="Times New Roman"/>
          <w:spacing w:val="6"/>
          <w:szCs w:val="24"/>
        </w:rPr>
        <w:t>ale v rámci justiční spo</w:t>
      </w:r>
      <w:r w:rsidR="00EC5B02">
        <w:rPr>
          <w:rFonts w:cs="Times New Roman"/>
          <w:spacing w:val="6"/>
          <w:szCs w:val="24"/>
        </w:rPr>
        <w:t xml:space="preserve">lupráce připravuje v revizi zakládajících smluv právní základ </w:t>
      </w:r>
      <w:r w:rsidR="00880DBD">
        <w:rPr>
          <w:rFonts w:cs="Times New Roman"/>
          <w:spacing w:val="6"/>
          <w:szCs w:val="24"/>
        </w:rPr>
        <w:br/>
      </w:r>
      <w:r w:rsidR="00EC5B02">
        <w:rPr>
          <w:rFonts w:cs="Times New Roman"/>
          <w:spacing w:val="6"/>
          <w:szCs w:val="24"/>
        </w:rPr>
        <w:t>pro</w:t>
      </w:r>
      <w:r w:rsidRPr="00484C6E">
        <w:rPr>
          <w:rFonts w:cs="Times New Roman"/>
          <w:spacing w:val="6"/>
          <w:szCs w:val="24"/>
        </w:rPr>
        <w:t xml:space="preserve"> vznik Evropsk</w:t>
      </w:r>
      <w:r w:rsidR="00EC5B02">
        <w:rPr>
          <w:rFonts w:cs="Times New Roman"/>
          <w:spacing w:val="6"/>
          <w:szCs w:val="24"/>
        </w:rPr>
        <w:t>é jednotky justiční spolupráce.</w:t>
      </w:r>
    </w:p>
    <w:p w14:paraId="398B426F" w14:textId="3D52DF0E" w:rsidR="003A510D" w:rsidRPr="00484C6E" w:rsidRDefault="003A510D" w:rsidP="003A510D">
      <w:pPr>
        <w:rPr>
          <w:rFonts w:cs="Times New Roman"/>
          <w:spacing w:val="6"/>
          <w:szCs w:val="24"/>
        </w:rPr>
      </w:pPr>
      <w:r w:rsidRPr="00484C6E">
        <w:rPr>
          <w:rFonts w:cs="Times New Roman"/>
          <w:spacing w:val="6"/>
          <w:szCs w:val="24"/>
        </w:rPr>
        <w:t xml:space="preserve">V rámci Amsterodamské smlouvy a </w:t>
      </w:r>
      <w:proofErr w:type="spellStart"/>
      <w:r w:rsidRPr="00484C6E">
        <w:rPr>
          <w:rFonts w:cs="Times New Roman"/>
          <w:spacing w:val="6"/>
          <w:szCs w:val="24"/>
        </w:rPr>
        <w:t>komu</w:t>
      </w:r>
      <w:r w:rsidR="00E76B7F">
        <w:rPr>
          <w:rFonts w:cs="Times New Roman"/>
          <w:spacing w:val="6"/>
          <w:szCs w:val="24"/>
        </w:rPr>
        <w:t>nitarizaci</w:t>
      </w:r>
      <w:proofErr w:type="spellEnd"/>
      <w:r w:rsidR="00E76B7F">
        <w:rPr>
          <w:rFonts w:cs="Times New Roman"/>
          <w:spacing w:val="6"/>
          <w:szCs w:val="24"/>
        </w:rPr>
        <w:t xml:space="preserve"> částí třetího pilíře</w:t>
      </w:r>
      <w:r w:rsidRPr="00484C6E">
        <w:rPr>
          <w:rFonts w:cs="Times New Roman"/>
          <w:spacing w:val="6"/>
          <w:szCs w:val="24"/>
        </w:rPr>
        <w:t xml:space="preserve"> se také poprvé objevuje pojem vícerychlostní Evropa</w:t>
      </w:r>
      <w:r w:rsidR="00E31BD4" w:rsidRPr="00484C6E">
        <w:rPr>
          <w:rFonts w:cs="Times New Roman"/>
          <w:spacing w:val="6"/>
          <w:szCs w:val="24"/>
        </w:rPr>
        <w:t xml:space="preserve"> </w:t>
      </w:r>
      <w:r w:rsidRPr="00484C6E">
        <w:rPr>
          <w:rFonts w:cs="Times New Roman"/>
          <w:spacing w:val="6"/>
          <w:szCs w:val="24"/>
        </w:rPr>
        <w:t>nebo koncepce vícerychlostní EU. Amsterodamská smlouva povolením výjimek Dánsku, Spojenému království a Irsku</w:t>
      </w:r>
      <w:r w:rsidRPr="00484C6E">
        <w:rPr>
          <w:rStyle w:val="Znakapoznpodarou"/>
          <w:rFonts w:cs="Times New Roman"/>
          <w:spacing w:val="6"/>
          <w:szCs w:val="24"/>
        </w:rPr>
        <w:footnoteReference w:id="57"/>
      </w:r>
      <w:r w:rsidRPr="00484C6E">
        <w:rPr>
          <w:rFonts w:cs="Times New Roman"/>
          <w:spacing w:val="6"/>
          <w:szCs w:val="24"/>
        </w:rPr>
        <w:t xml:space="preserve"> ve věci schengenského </w:t>
      </w:r>
      <w:proofErr w:type="spellStart"/>
      <w:r w:rsidRPr="00484C6E">
        <w:rPr>
          <w:rFonts w:cs="Times New Roman"/>
          <w:spacing w:val="6"/>
          <w:szCs w:val="24"/>
        </w:rPr>
        <w:t>acquis</w:t>
      </w:r>
      <w:proofErr w:type="spellEnd"/>
      <w:r w:rsidRPr="00484C6E">
        <w:rPr>
          <w:rFonts w:cs="Times New Roman"/>
          <w:spacing w:val="6"/>
          <w:szCs w:val="24"/>
        </w:rPr>
        <w:t xml:space="preserve"> předznamenává mož</w:t>
      </w:r>
      <w:r w:rsidR="00EC5B02">
        <w:rPr>
          <w:rFonts w:cs="Times New Roman"/>
          <w:spacing w:val="6"/>
          <w:szCs w:val="24"/>
        </w:rPr>
        <w:t>nost vícerychlostní spolupráce upravenou později Lisabonskou smlouvou</w:t>
      </w:r>
      <w:r w:rsidRPr="00484C6E">
        <w:rPr>
          <w:rFonts w:cs="Times New Roman"/>
          <w:spacing w:val="6"/>
          <w:szCs w:val="24"/>
        </w:rPr>
        <w:t>.</w:t>
      </w:r>
      <w:r w:rsidRPr="00484C6E">
        <w:rPr>
          <w:rStyle w:val="Znakapoznpodarou"/>
          <w:rFonts w:cs="Times New Roman"/>
          <w:spacing w:val="6"/>
          <w:szCs w:val="24"/>
        </w:rPr>
        <w:footnoteReference w:id="58"/>
      </w:r>
      <w:r w:rsidRPr="00484C6E">
        <w:rPr>
          <w:rFonts w:cs="Times New Roman"/>
          <w:spacing w:val="6"/>
          <w:szCs w:val="24"/>
        </w:rPr>
        <w:t xml:space="preserve"> </w:t>
      </w:r>
    </w:p>
    <w:p w14:paraId="2E807D5C" w14:textId="77777777" w:rsidR="0092388A" w:rsidRPr="00484C6E" w:rsidRDefault="0092388A" w:rsidP="003A510D">
      <w:pPr>
        <w:rPr>
          <w:rFonts w:cs="Times New Roman"/>
          <w:szCs w:val="24"/>
          <w:lang w:eastAsia="cs-CZ"/>
        </w:rPr>
      </w:pPr>
    </w:p>
    <w:p w14:paraId="1255EE84" w14:textId="77777777" w:rsidR="003A510D" w:rsidRPr="00484C6E" w:rsidRDefault="003A510D" w:rsidP="003A510D">
      <w:pPr>
        <w:pStyle w:val="Nadpis2"/>
        <w:rPr>
          <w:rFonts w:ascii="Garamond" w:hAnsi="Garamond" w:cs="Times New Roman"/>
        </w:rPr>
      </w:pPr>
      <w:r w:rsidRPr="00484C6E">
        <w:rPr>
          <w:rFonts w:ascii="Garamond" w:hAnsi="Garamond" w:cs="Times New Roman"/>
        </w:rPr>
        <w:t xml:space="preserve"> </w:t>
      </w:r>
      <w:bookmarkStart w:id="12" w:name="_Toc420409116"/>
      <w:r w:rsidRPr="00484C6E">
        <w:rPr>
          <w:rFonts w:ascii="Garamond" w:hAnsi="Garamond" w:cs="Times New Roman"/>
        </w:rPr>
        <w:t>Spolupráce v trestních věcech ve znění Smlouvy z Nice</w:t>
      </w:r>
      <w:bookmarkEnd w:id="12"/>
    </w:p>
    <w:p w14:paraId="05AC0B5C" w14:textId="77777777" w:rsidR="003A510D" w:rsidRPr="00484C6E" w:rsidRDefault="003A510D" w:rsidP="003A510D">
      <w:pPr>
        <w:rPr>
          <w:rFonts w:cs="Times New Roman"/>
          <w:b/>
          <w:szCs w:val="24"/>
        </w:rPr>
      </w:pPr>
    </w:p>
    <w:p w14:paraId="343C6DE3" w14:textId="07AED107" w:rsidR="003A510D" w:rsidRPr="00484C6E" w:rsidRDefault="003A510D" w:rsidP="003A510D">
      <w:pPr>
        <w:rPr>
          <w:rFonts w:cs="Times New Roman"/>
          <w:szCs w:val="24"/>
        </w:rPr>
      </w:pPr>
      <w:r w:rsidRPr="00484C6E">
        <w:rPr>
          <w:rFonts w:cs="Times New Roman"/>
          <w:szCs w:val="24"/>
        </w:rPr>
        <w:t>Přestože se Smlouva z Nice</w:t>
      </w:r>
      <w:r w:rsidRPr="00484C6E">
        <w:rPr>
          <w:rStyle w:val="Znakapoznpodarou"/>
          <w:rFonts w:cs="Times New Roman"/>
          <w:szCs w:val="24"/>
        </w:rPr>
        <w:footnoteReference w:id="59"/>
      </w:r>
      <w:r w:rsidRPr="00484C6E">
        <w:rPr>
          <w:rFonts w:cs="Times New Roman"/>
          <w:szCs w:val="24"/>
        </w:rPr>
        <w:t xml:space="preserve"> dotkla zejména institucí Unie, jejich složení a fungování, </w:t>
      </w:r>
      <w:r w:rsidR="00880DBD">
        <w:rPr>
          <w:rFonts w:cs="Times New Roman"/>
          <w:szCs w:val="24"/>
        </w:rPr>
        <w:br/>
      </w:r>
      <w:r w:rsidRPr="00484C6E">
        <w:rPr>
          <w:rFonts w:cs="Times New Roman"/>
          <w:szCs w:val="24"/>
        </w:rPr>
        <w:t xml:space="preserve">lze v jejich ustanoveních nalézt i určité dopady na třetí pilíř, tedy na policejní a justiční spolupráci v trestních věcech. V porovnání s převratnými změnami, které přinesla Amsterodamská smlouva, </w:t>
      </w:r>
      <w:r w:rsidR="00E31BD4" w:rsidRPr="00484C6E">
        <w:rPr>
          <w:rFonts w:cs="Times New Roman"/>
          <w:szCs w:val="24"/>
        </w:rPr>
        <w:t xml:space="preserve">se mohou </w:t>
      </w:r>
      <w:r w:rsidRPr="00484C6E">
        <w:rPr>
          <w:rFonts w:cs="Times New Roman"/>
          <w:szCs w:val="24"/>
        </w:rPr>
        <w:t>tyto drobné úpravy zdát nepodstatné. Přesto však, i vzhledem k zaměření t</w:t>
      </w:r>
      <w:r w:rsidR="00E31BD4" w:rsidRPr="00484C6E">
        <w:rPr>
          <w:rFonts w:cs="Times New Roman"/>
          <w:szCs w:val="24"/>
        </w:rPr>
        <w:t>éto práce, stojí za zmínku přin</w:t>
      </w:r>
      <w:r w:rsidRPr="00484C6E">
        <w:rPr>
          <w:rFonts w:cs="Times New Roman"/>
          <w:szCs w:val="24"/>
        </w:rPr>
        <w:t xml:space="preserve">ejmenším dvě stopy, které Niceská smlouva v této oblasti zanechala. Jedná </w:t>
      </w:r>
      <w:r w:rsidR="00880DBD">
        <w:rPr>
          <w:rFonts w:cs="Times New Roman"/>
          <w:szCs w:val="24"/>
        </w:rPr>
        <w:br/>
      </w:r>
      <w:r w:rsidRPr="00484C6E">
        <w:rPr>
          <w:rFonts w:cs="Times New Roman"/>
          <w:szCs w:val="24"/>
        </w:rPr>
        <w:t>se o začlenění Evropské je</w:t>
      </w:r>
      <w:r w:rsidR="001B4AC1">
        <w:rPr>
          <w:rFonts w:cs="Times New Roman"/>
          <w:szCs w:val="24"/>
        </w:rPr>
        <w:t xml:space="preserve">dnotky pro justiční spolupráci (Eurojustu) </w:t>
      </w:r>
      <w:r w:rsidRPr="00484C6E">
        <w:rPr>
          <w:rFonts w:cs="Times New Roman"/>
          <w:szCs w:val="24"/>
        </w:rPr>
        <w:t>do rámce primárního práva v modifikovaném znění Sml</w:t>
      </w:r>
      <w:r w:rsidR="006550B2">
        <w:rPr>
          <w:rFonts w:cs="Times New Roman"/>
          <w:szCs w:val="24"/>
        </w:rPr>
        <w:t>ouvy o EU a posílení spolupráce, a to nejen</w:t>
      </w:r>
      <w:r w:rsidRPr="00484C6E">
        <w:rPr>
          <w:rFonts w:cs="Times New Roman"/>
          <w:szCs w:val="24"/>
        </w:rPr>
        <w:t xml:space="preserve"> ve třetím pilíři. </w:t>
      </w:r>
    </w:p>
    <w:p w14:paraId="0D50706A" w14:textId="573258C0" w:rsidR="00F86433" w:rsidRDefault="003A510D" w:rsidP="003A510D">
      <w:pPr>
        <w:rPr>
          <w:rFonts w:cs="Times New Roman"/>
          <w:szCs w:val="24"/>
        </w:rPr>
      </w:pPr>
      <w:r w:rsidRPr="00484C6E">
        <w:rPr>
          <w:rFonts w:cs="Times New Roman"/>
          <w:szCs w:val="24"/>
        </w:rPr>
        <w:t>Evropská jednotka pro justiční spolupráci byla formálně začleněna do primárního práva</w:t>
      </w:r>
      <w:r w:rsidR="00234559">
        <w:rPr>
          <w:rFonts w:cs="Times New Roman"/>
          <w:szCs w:val="24"/>
        </w:rPr>
        <w:t xml:space="preserve"> (</w:t>
      </w:r>
      <w:r w:rsidR="00234559" w:rsidRPr="00E84247">
        <w:t>Čl. 29 Smlouvy o EU ve znění Smlouvy z</w:t>
      </w:r>
      <w:r w:rsidR="00234559">
        <w:t> </w:t>
      </w:r>
      <w:r w:rsidR="00234559" w:rsidRPr="00E84247">
        <w:t>Nice</w:t>
      </w:r>
      <w:r w:rsidR="00234559">
        <w:t>)</w:t>
      </w:r>
      <w:r w:rsidRPr="00484C6E">
        <w:rPr>
          <w:rFonts w:cs="Times New Roman"/>
          <w:szCs w:val="24"/>
        </w:rPr>
        <w:t xml:space="preserve">, kdy bylo stanoveno, že společný postup v oblasti soudní spolupráce v trestních věcech zahrnuje mimo jiné usnadňování a urychlování spolupráce příslušných ministerstev a soudních nebo obdobných orgánů členských států v trestním řízení a při výkonu rozhodnutí, a to též prostřednictvím Eurojustu, jeví-li </w:t>
      </w:r>
      <w:r w:rsidR="00880DBD">
        <w:rPr>
          <w:rFonts w:cs="Times New Roman"/>
          <w:szCs w:val="24"/>
        </w:rPr>
        <w:br/>
      </w:r>
      <w:r w:rsidRPr="00484C6E">
        <w:rPr>
          <w:rFonts w:cs="Times New Roman"/>
          <w:szCs w:val="24"/>
        </w:rPr>
        <w:t>se to vhodným</w:t>
      </w:r>
      <w:r w:rsidR="00234559">
        <w:rPr>
          <w:rFonts w:cs="Times New Roman"/>
          <w:szCs w:val="24"/>
        </w:rPr>
        <w:t xml:space="preserve"> (</w:t>
      </w:r>
      <w:r w:rsidR="00234559" w:rsidRPr="00E84247">
        <w:rPr>
          <w:rFonts w:cs="Times New Roman"/>
        </w:rPr>
        <w:t>Čl. 31 odst. 1 písm. a) Smlouvy o EU ve znění Niceské smlouvy</w:t>
      </w:r>
      <w:r w:rsidR="00234559">
        <w:rPr>
          <w:rFonts w:cs="Times New Roman"/>
        </w:rPr>
        <w:t>).</w:t>
      </w:r>
      <w:r w:rsidR="001B4AC1">
        <w:rPr>
          <w:rFonts w:cs="Times New Roman"/>
          <w:szCs w:val="24"/>
        </w:rPr>
        <w:t xml:space="preserve"> Rada má pak </w:t>
      </w:r>
      <w:r w:rsidRPr="00484C6E">
        <w:rPr>
          <w:rFonts w:cs="Times New Roman"/>
          <w:szCs w:val="24"/>
        </w:rPr>
        <w:t xml:space="preserve">podporovat spolupráci prostřednictvím Eurojustu tím, že (1) umožňuje Eurojustu přispívat </w:t>
      </w:r>
      <w:r w:rsidR="00880DBD">
        <w:rPr>
          <w:rFonts w:cs="Times New Roman"/>
          <w:szCs w:val="24"/>
        </w:rPr>
        <w:br/>
      </w:r>
      <w:r w:rsidRPr="00484C6E">
        <w:rPr>
          <w:rFonts w:cs="Times New Roman"/>
          <w:szCs w:val="24"/>
        </w:rPr>
        <w:lastRenderedPageBreak/>
        <w:t xml:space="preserve">k dobré koordinaci mezi orgány členských států činných v trestním řízení, (2) podporuje pomoc poskytovanou </w:t>
      </w:r>
      <w:proofErr w:type="spellStart"/>
      <w:r w:rsidRPr="00484C6E">
        <w:rPr>
          <w:rFonts w:cs="Times New Roman"/>
          <w:szCs w:val="24"/>
        </w:rPr>
        <w:t>Eurojustem</w:t>
      </w:r>
      <w:proofErr w:type="spellEnd"/>
      <w:r w:rsidRPr="00484C6E">
        <w:rPr>
          <w:rFonts w:cs="Times New Roman"/>
          <w:szCs w:val="24"/>
        </w:rPr>
        <w:t xml:space="preserve"> při vyšetřování závažné přeshraniční trestné činnosti, zejména </w:t>
      </w:r>
      <w:r w:rsidR="00880DBD">
        <w:rPr>
          <w:rFonts w:cs="Times New Roman"/>
          <w:szCs w:val="24"/>
        </w:rPr>
        <w:br/>
      </w:r>
      <w:r w:rsidRPr="00484C6E">
        <w:rPr>
          <w:rFonts w:cs="Times New Roman"/>
          <w:szCs w:val="24"/>
        </w:rPr>
        <w:t xml:space="preserve">v případech organizované trestné činnosti, s ohledem zejména na rozbory provedené </w:t>
      </w:r>
      <w:proofErr w:type="spellStart"/>
      <w:r w:rsidRPr="00484C6E">
        <w:rPr>
          <w:rFonts w:cs="Times New Roman"/>
          <w:szCs w:val="24"/>
        </w:rPr>
        <w:t>Europolem</w:t>
      </w:r>
      <w:proofErr w:type="spellEnd"/>
      <w:r w:rsidRPr="00484C6E">
        <w:rPr>
          <w:rFonts w:cs="Times New Roman"/>
          <w:szCs w:val="24"/>
        </w:rPr>
        <w:t>, (3) usnadňuje úzkou spolupráci Eurojustu s Evropskou soudní sítí, zej</w:t>
      </w:r>
      <w:r w:rsidR="00F86433">
        <w:rPr>
          <w:rFonts w:cs="Times New Roman"/>
          <w:szCs w:val="24"/>
        </w:rPr>
        <w:t xml:space="preserve">ména </w:t>
      </w:r>
      <w:r w:rsidRPr="00484C6E">
        <w:rPr>
          <w:rFonts w:cs="Times New Roman"/>
          <w:szCs w:val="24"/>
        </w:rPr>
        <w:t>proto, aby byl usnadněn vý</w:t>
      </w:r>
      <w:r w:rsidR="00234559">
        <w:rPr>
          <w:rFonts w:cs="Times New Roman"/>
          <w:szCs w:val="24"/>
        </w:rPr>
        <w:t>kon dožádání a žádostí o vydání (</w:t>
      </w:r>
      <w:r w:rsidR="00234559" w:rsidRPr="00E84247">
        <w:rPr>
          <w:rFonts w:cs="Times New Roman"/>
        </w:rPr>
        <w:t>Čl. 31 odst. 2 Smlouvy o EU ve znění Niceské smlouvy</w:t>
      </w:r>
      <w:r w:rsidR="00234559">
        <w:rPr>
          <w:rFonts w:cs="Times New Roman"/>
        </w:rPr>
        <w:t>).</w:t>
      </w:r>
    </w:p>
    <w:p w14:paraId="61F548E7" w14:textId="77777777" w:rsidR="003A510D" w:rsidRPr="00484C6E" w:rsidRDefault="003A510D" w:rsidP="003A510D">
      <w:pPr>
        <w:rPr>
          <w:rFonts w:cs="Times New Roman"/>
          <w:szCs w:val="24"/>
        </w:rPr>
      </w:pPr>
      <w:r w:rsidRPr="00484C6E">
        <w:rPr>
          <w:rFonts w:cs="Times New Roman"/>
          <w:szCs w:val="24"/>
        </w:rPr>
        <w:t xml:space="preserve">Jaký byl reálný vznik Eurojustu a jeho počáteční vývoj, jak se modifikovaly pravomoci, činnost i samotný status Eurojustu a jaký je jeho přínos pro policejní a justiční spolupráci v trestních věcech, tím se budou podrobně zabývat další kapitoly této práce. </w:t>
      </w:r>
    </w:p>
    <w:p w14:paraId="43D1AD78" w14:textId="418393D8" w:rsidR="000B46D3" w:rsidRDefault="003A510D" w:rsidP="00BB531A">
      <w:pPr>
        <w:rPr>
          <w:rFonts w:cs="Times New Roman"/>
          <w:szCs w:val="24"/>
        </w:rPr>
      </w:pPr>
      <w:r w:rsidRPr="00484C6E">
        <w:rPr>
          <w:rFonts w:cs="Times New Roman"/>
          <w:szCs w:val="24"/>
        </w:rPr>
        <w:t>Druhou změnou, která stojí za zmínku</w:t>
      </w:r>
      <w:r w:rsidR="00F86433">
        <w:rPr>
          <w:rFonts w:cs="Times New Roman"/>
          <w:szCs w:val="24"/>
        </w:rPr>
        <w:t>,</w:t>
      </w:r>
      <w:r w:rsidRPr="00484C6E">
        <w:rPr>
          <w:rFonts w:cs="Times New Roman"/>
          <w:szCs w:val="24"/>
        </w:rPr>
        <w:t xml:space="preserve"> je významné zjednodušení mechanismu posílené spolupráce</w:t>
      </w:r>
      <w:r w:rsidR="0052754D">
        <w:rPr>
          <w:rFonts w:cs="Times New Roman"/>
          <w:szCs w:val="24"/>
        </w:rPr>
        <w:t>.</w:t>
      </w:r>
      <w:r w:rsidRPr="00484C6E">
        <w:rPr>
          <w:rFonts w:cs="Times New Roman"/>
          <w:szCs w:val="24"/>
        </w:rPr>
        <w:t xml:space="preserve"> Zjednodušení spočívá v tom, že minimální počet států, které mohou posílenou spolupráci navázat, se snižuje oproti Amsterodamské smlouvě na osm</w:t>
      </w:r>
      <w:r w:rsidRPr="00484C6E">
        <w:rPr>
          <w:rStyle w:val="Znakapoznpodarou"/>
          <w:rFonts w:cs="Times New Roman"/>
          <w:szCs w:val="24"/>
        </w:rPr>
        <w:footnoteReference w:id="60"/>
      </w:r>
      <w:r w:rsidRPr="00484C6E">
        <w:rPr>
          <w:rFonts w:cs="Times New Roman"/>
          <w:szCs w:val="24"/>
        </w:rPr>
        <w:t xml:space="preserve"> a jednotlivý stát již nedisponuje oprávněním zablokovat navázání posílené spolupráce</w:t>
      </w:r>
      <w:r w:rsidR="0052754D">
        <w:rPr>
          <w:rFonts w:cs="Times New Roman"/>
          <w:szCs w:val="24"/>
        </w:rPr>
        <w:t>,</w:t>
      </w:r>
      <w:r w:rsidRPr="00484C6E">
        <w:rPr>
          <w:rFonts w:cs="Times New Roman"/>
          <w:szCs w:val="24"/>
        </w:rPr>
        <w:t xml:space="preserve"> a to ani z důležitých vnitropolitických zájmů</w:t>
      </w:r>
      <w:r w:rsidR="0052754D">
        <w:rPr>
          <w:rFonts w:cs="Times New Roman"/>
          <w:szCs w:val="24"/>
        </w:rPr>
        <w:t>.</w:t>
      </w:r>
      <w:r w:rsidRPr="00484C6E">
        <w:rPr>
          <w:rStyle w:val="Znakapoznpodarou"/>
          <w:rFonts w:cs="Times New Roman"/>
          <w:szCs w:val="24"/>
        </w:rPr>
        <w:footnoteReference w:id="61"/>
      </w:r>
      <w:r w:rsidR="002C5129">
        <w:rPr>
          <w:rFonts w:cs="Times New Roman"/>
          <w:szCs w:val="24"/>
        </w:rPr>
        <w:t xml:space="preserve"> Přes tyto změny zjednodušují</w:t>
      </w:r>
      <w:r w:rsidR="00F86433">
        <w:rPr>
          <w:rFonts w:cs="Times New Roman"/>
          <w:szCs w:val="24"/>
        </w:rPr>
        <w:t>cí pozici těm státům, které měly</w:t>
      </w:r>
      <w:r w:rsidR="002C5129">
        <w:rPr>
          <w:rFonts w:cs="Times New Roman"/>
          <w:szCs w:val="24"/>
        </w:rPr>
        <w:t xml:space="preserve"> zájem </w:t>
      </w:r>
      <w:r w:rsidR="00880DBD">
        <w:rPr>
          <w:rFonts w:cs="Times New Roman"/>
          <w:szCs w:val="24"/>
        </w:rPr>
        <w:br/>
      </w:r>
      <w:r w:rsidR="002C5129">
        <w:rPr>
          <w:rFonts w:cs="Times New Roman"/>
          <w:szCs w:val="24"/>
        </w:rPr>
        <w:t>o u</w:t>
      </w:r>
      <w:r w:rsidR="00F86433">
        <w:rPr>
          <w:rFonts w:cs="Times New Roman"/>
          <w:szCs w:val="24"/>
        </w:rPr>
        <w:t>žší spolupr</w:t>
      </w:r>
      <w:r w:rsidR="002C5129">
        <w:rPr>
          <w:rFonts w:cs="Times New Roman"/>
          <w:szCs w:val="24"/>
        </w:rPr>
        <w:t>áci se stejně pro-integračně naladěnými členy EU, a které umožnily osmi z nich posílenou spolupráci, nedošel tento institut praktického naplnění, protože členské státy i nadále preferovaly cestu klasických mezinárodních smluv.</w:t>
      </w:r>
      <w:r w:rsidRPr="00484C6E">
        <w:rPr>
          <w:rStyle w:val="Znakapoznpodarou"/>
          <w:rFonts w:cs="Times New Roman"/>
          <w:szCs w:val="24"/>
        </w:rPr>
        <w:footnoteReference w:id="62"/>
      </w:r>
      <w:r w:rsidR="002C5129">
        <w:rPr>
          <w:rFonts w:cs="Times New Roman"/>
          <w:szCs w:val="24"/>
        </w:rPr>
        <w:t xml:space="preserve"> </w:t>
      </w:r>
      <w:r w:rsidRPr="00484C6E">
        <w:rPr>
          <w:rFonts w:cs="Times New Roman"/>
          <w:szCs w:val="24"/>
        </w:rPr>
        <w:t>Smlouva z Nice tak znamenala po</w:t>
      </w:r>
      <w:r w:rsidR="00860507">
        <w:rPr>
          <w:rFonts w:cs="Times New Roman"/>
          <w:szCs w:val="24"/>
        </w:rPr>
        <w:t xml:space="preserve">uze dílčí úpravy a vylepšení </w:t>
      </w:r>
      <w:r w:rsidR="002C5129">
        <w:rPr>
          <w:rFonts w:cs="Times New Roman"/>
          <w:szCs w:val="24"/>
        </w:rPr>
        <w:t xml:space="preserve">dosavadních </w:t>
      </w:r>
      <w:r w:rsidRPr="00484C6E">
        <w:rPr>
          <w:rFonts w:cs="Times New Roman"/>
          <w:szCs w:val="24"/>
        </w:rPr>
        <w:t>mechanismů</w:t>
      </w:r>
      <w:r w:rsidR="00860507">
        <w:rPr>
          <w:rFonts w:cs="Times New Roman"/>
          <w:szCs w:val="24"/>
        </w:rPr>
        <w:t>,</w:t>
      </w:r>
      <w:r w:rsidRPr="00484C6E">
        <w:rPr>
          <w:rFonts w:cs="Times New Roman"/>
          <w:szCs w:val="24"/>
        </w:rPr>
        <w:t xml:space="preserve"> a to nejen v rámci třetího pilíře, ale obecně v rámci celého primárního práva. Za její nejvýznamnější přínos pro spolupráci v trestních věcech lze tak považovat vytvoření právního základu pro Evropskou jednotku justiční spolupráce.</w:t>
      </w:r>
    </w:p>
    <w:p w14:paraId="6C79A249" w14:textId="77777777" w:rsidR="00EA66EE" w:rsidRPr="00484C6E" w:rsidRDefault="00EA66EE" w:rsidP="00BB531A">
      <w:pPr>
        <w:rPr>
          <w:rFonts w:cs="Times New Roman"/>
          <w:szCs w:val="24"/>
        </w:rPr>
      </w:pPr>
    </w:p>
    <w:p w14:paraId="5DF8B16E" w14:textId="77777777" w:rsidR="003A510D" w:rsidRPr="00484C6E" w:rsidRDefault="003A510D" w:rsidP="003A510D">
      <w:pPr>
        <w:pStyle w:val="Nadpis2"/>
        <w:rPr>
          <w:rFonts w:ascii="Garamond" w:hAnsi="Garamond" w:cs="Times New Roman"/>
        </w:rPr>
      </w:pPr>
      <w:bookmarkStart w:id="13" w:name="_Toc420409117"/>
      <w:r w:rsidRPr="00484C6E">
        <w:rPr>
          <w:rFonts w:ascii="Garamond" w:hAnsi="Garamond" w:cs="Times New Roman"/>
        </w:rPr>
        <w:t>Spolupráce v trestních věcech optikou Lisabonské smlouvy</w:t>
      </w:r>
      <w:bookmarkEnd w:id="13"/>
    </w:p>
    <w:p w14:paraId="28BBA4D3" w14:textId="77777777" w:rsidR="003A510D" w:rsidRPr="00484C6E" w:rsidRDefault="003A510D" w:rsidP="003A510D">
      <w:pPr>
        <w:rPr>
          <w:rFonts w:cs="Times New Roman"/>
          <w:szCs w:val="24"/>
        </w:rPr>
      </w:pPr>
    </w:p>
    <w:p w14:paraId="41AF00A7" w14:textId="29B9A179" w:rsidR="003A510D" w:rsidRPr="00484C6E" w:rsidRDefault="003A510D" w:rsidP="003A510D">
      <w:pPr>
        <w:rPr>
          <w:rFonts w:cs="Times New Roman"/>
          <w:szCs w:val="24"/>
        </w:rPr>
      </w:pPr>
      <w:r w:rsidRPr="00484C6E">
        <w:rPr>
          <w:rFonts w:cs="Times New Roman"/>
          <w:szCs w:val="24"/>
        </w:rPr>
        <w:t>Další p</w:t>
      </w:r>
      <w:r w:rsidR="00860507">
        <w:rPr>
          <w:rFonts w:cs="Times New Roman"/>
          <w:szCs w:val="24"/>
        </w:rPr>
        <w:t>řevratnou změnu měla policejní</w:t>
      </w:r>
      <w:r w:rsidRPr="00484C6E">
        <w:rPr>
          <w:rFonts w:cs="Times New Roman"/>
          <w:szCs w:val="24"/>
        </w:rPr>
        <w:t xml:space="preserve"> a justiční spolupráce v trestních věcech zaznamenat přijetím Smlouvy o Ústavě pro Evropu</w:t>
      </w:r>
      <w:r w:rsidR="0052754D">
        <w:rPr>
          <w:rFonts w:cs="Times New Roman"/>
          <w:szCs w:val="24"/>
        </w:rPr>
        <w:t>.</w:t>
      </w:r>
      <w:r w:rsidRPr="00484C6E">
        <w:rPr>
          <w:rStyle w:val="Znakapoznpodarou"/>
          <w:rFonts w:cs="Times New Roman"/>
          <w:szCs w:val="24"/>
        </w:rPr>
        <w:footnoteReference w:id="63"/>
      </w:r>
      <w:r w:rsidRPr="00484C6E">
        <w:rPr>
          <w:rFonts w:cs="Times New Roman"/>
          <w:szCs w:val="24"/>
        </w:rPr>
        <w:t xml:space="preserve"> Tato smlouva nebyla nikdy ratifikována a nevstoupila tak v platnost. Důvodem bylo její nepřijetí ve francouzském a nizozemském referendu. </w:t>
      </w:r>
      <w:r w:rsidR="00880DBD">
        <w:rPr>
          <w:rFonts w:cs="Times New Roman"/>
          <w:szCs w:val="24"/>
        </w:rPr>
        <w:br/>
      </w:r>
      <w:r w:rsidRPr="00484C6E">
        <w:rPr>
          <w:rFonts w:cs="Times New Roman"/>
          <w:szCs w:val="24"/>
        </w:rPr>
        <w:t>Poté byl ratifikační proces zastaven a vyhlášeno období reflexe, během kterého mělo být</w:t>
      </w:r>
      <w:r w:rsidR="0052754D">
        <w:rPr>
          <w:rFonts w:cs="Times New Roman"/>
          <w:szCs w:val="24"/>
        </w:rPr>
        <w:t xml:space="preserve"> rozhodnuto o dalším směřování U</w:t>
      </w:r>
      <w:r w:rsidRPr="00484C6E">
        <w:rPr>
          <w:rFonts w:cs="Times New Roman"/>
          <w:szCs w:val="24"/>
        </w:rPr>
        <w:t xml:space="preserve">nie. S novým návrhem přišli představitelé Německa během </w:t>
      </w:r>
      <w:r w:rsidRPr="00484C6E">
        <w:rPr>
          <w:rFonts w:cs="Times New Roman"/>
          <w:szCs w:val="24"/>
        </w:rPr>
        <w:lastRenderedPageBreak/>
        <w:t xml:space="preserve">svého předsednictví v roce 2007. Návrh, který </w:t>
      </w:r>
      <w:r w:rsidR="00860507">
        <w:rPr>
          <w:rFonts w:cs="Times New Roman"/>
          <w:szCs w:val="24"/>
        </w:rPr>
        <w:t>prezentovali</w:t>
      </w:r>
      <w:r w:rsidRPr="00484C6E">
        <w:rPr>
          <w:rFonts w:cs="Times New Roman"/>
          <w:szCs w:val="24"/>
        </w:rPr>
        <w:t>, počítal s převzetím podstatné části textu odmítnuté Smlouvy o Ústavě a jeho zapracováním do stávajících zakládajících smluv Unie. Poměrně rychle tak byla připravena Lisabonská smlouva</w:t>
      </w:r>
      <w:r w:rsidRPr="00484C6E">
        <w:rPr>
          <w:rStyle w:val="Znakapoznpodarou"/>
          <w:rFonts w:cs="Times New Roman"/>
          <w:szCs w:val="24"/>
        </w:rPr>
        <w:footnoteReference w:id="64"/>
      </w:r>
      <w:r w:rsidRPr="00484C6E">
        <w:rPr>
          <w:rFonts w:cs="Times New Roman"/>
          <w:szCs w:val="24"/>
        </w:rPr>
        <w:t xml:space="preserve">, která byla podepsána </w:t>
      </w:r>
      <w:r w:rsidR="008750F5">
        <w:rPr>
          <w:rFonts w:cs="Times New Roman"/>
          <w:szCs w:val="24"/>
        </w:rPr>
        <w:t xml:space="preserve">dne </w:t>
      </w:r>
      <w:r w:rsidRPr="00484C6E">
        <w:rPr>
          <w:rFonts w:cs="Times New Roman"/>
          <w:szCs w:val="24"/>
        </w:rPr>
        <w:t>13.</w:t>
      </w:r>
      <w:r w:rsidR="008750F5">
        <w:rPr>
          <w:rFonts w:cs="Times New Roman"/>
          <w:szCs w:val="24"/>
        </w:rPr>
        <w:t xml:space="preserve"> </w:t>
      </w:r>
      <w:r w:rsidRPr="00484C6E">
        <w:rPr>
          <w:rFonts w:cs="Times New Roman"/>
          <w:szCs w:val="24"/>
        </w:rPr>
        <w:t>12.</w:t>
      </w:r>
      <w:r w:rsidR="008750F5">
        <w:rPr>
          <w:rFonts w:cs="Times New Roman"/>
          <w:szCs w:val="24"/>
        </w:rPr>
        <w:t xml:space="preserve"> </w:t>
      </w:r>
      <w:r w:rsidRPr="00484C6E">
        <w:rPr>
          <w:rFonts w:cs="Times New Roman"/>
          <w:szCs w:val="24"/>
        </w:rPr>
        <w:t>2007. Jako poslední smlouvu ratifikovala dne 3.</w:t>
      </w:r>
      <w:r w:rsidR="008750F5">
        <w:rPr>
          <w:rFonts w:cs="Times New Roman"/>
          <w:szCs w:val="24"/>
        </w:rPr>
        <w:t xml:space="preserve"> </w:t>
      </w:r>
      <w:r w:rsidRPr="00484C6E">
        <w:rPr>
          <w:rFonts w:cs="Times New Roman"/>
          <w:szCs w:val="24"/>
        </w:rPr>
        <w:t>11.</w:t>
      </w:r>
      <w:r w:rsidR="008750F5">
        <w:rPr>
          <w:rFonts w:cs="Times New Roman"/>
          <w:szCs w:val="24"/>
        </w:rPr>
        <w:t xml:space="preserve"> </w:t>
      </w:r>
      <w:r w:rsidRPr="00484C6E">
        <w:rPr>
          <w:rFonts w:cs="Times New Roman"/>
          <w:szCs w:val="24"/>
        </w:rPr>
        <w:t xml:space="preserve">2009 Česká republika. </w:t>
      </w:r>
    </w:p>
    <w:p w14:paraId="71B8E3E0" w14:textId="5174683C" w:rsidR="003A510D" w:rsidRPr="00484C6E" w:rsidRDefault="003A510D" w:rsidP="003A510D">
      <w:pPr>
        <w:rPr>
          <w:rFonts w:cs="Times New Roman"/>
          <w:szCs w:val="24"/>
        </w:rPr>
      </w:pPr>
      <w:r w:rsidRPr="00484C6E">
        <w:rPr>
          <w:rFonts w:cs="Times New Roman"/>
          <w:szCs w:val="24"/>
        </w:rPr>
        <w:t>Lisabonská smlouva, na rozdíl od Smlouvy o Ústavě pro Evropu, nenahrazovala stávající zakládající dokumenty, ale pouze je novelizovala, což byl postup pro členské státy přijatelnější. Dalším důvodem úspěšné ratifikace bylo vypuštění ústavní terminologie, která vyvolávala obavu ze ztráty národní suverenity. Základem Evropské unie se po vstup</w:t>
      </w:r>
      <w:r w:rsidR="008750F5">
        <w:rPr>
          <w:rFonts w:cs="Times New Roman"/>
          <w:szCs w:val="24"/>
        </w:rPr>
        <w:t>u Lisabonské smlouvy v platnost</w:t>
      </w:r>
      <w:r w:rsidRPr="00484C6E">
        <w:rPr>
          <w:rFonts w:cs="Times New Roman"/>
          <w:szCs w:val="24"/>
        </w:rPr>
        <w:t xml:space="preserve"> stávají modifikovaná Smlouva o Evropské unii a Smlouva o fungování Unie, </w:t>
      </w:r>
      <w:r w:rsidR="00880DBD">
        <w:rPr>
          <w:rFonts w:cs="Times New Roman"/>
          <w:szCs w:val="24"/>
        </w:rPr>
        <w:br/>
      </w:r>
      <w:r w:rsidRPr="00484C6E">
        <w:rPr>
          <w:rFonts w:cs="Times New Roman"/>
          <w:szCs w:val="24"/>
        </w:rPr>
        <w:t>která je upravenou a pře</w:t>
      </w:r>
      <w:r w:rsidR="008750F5">
        <w:rPr>
          <w:rFonts w:cs="Times New Roman"/>
          <w:szCs w:val="24"/>
        </w:rPr>
        <w:t>jmenovanou původní Smlouvou o Evropském společ</w:t>
      </w:r>
      <w:r w:rsidR="00860507">
        <w:rPr>
          <w:rFonts w:cs="Times New Roman"/>
          <w:szCs w:val="24"/>
        </w:rPr>
        <w:t>e</w:t>
      </w:r>
      <w:r w:rsidR="008750F5">
        <w:rPr>
          <w:rFonts w:cs="Times New Roman"/>
          <w:szCs w:val="24"/>
        </w:rPr>
        <w:t>nství</w:t>
      </w:r>
      <w:r w:rsidRPr="00484C6E">
        <w:rPr>
          <w:rFonts w:cs="Times New Roman"/>
          <w:szCs w:val="24"/>
        </w:rPr>
        <w:t>.</w:t>
      </w:r>
    </w:p>
    <w:p w14:paraId="5D0B0714" w14:textId="77777777" w:rsidR="0030016D" w:rsidRDefault="003A510D" w:rsidP="003A510D">
      <w:pPr>
        <w:rPr>
          <w:rFonts w:cs="Times New Roman"/>
          <w:szCs w:val="24"/>
        </w:rPr>
      </w:pPr>
      <w:r w:rsidRPr="00484C6E">
        <w:rPr>
          <w:rFonts w:cs="Times New Roman"/>
          <w:szCs w:val="24"/>
        </w:rPr>
        <w:t>Zásadní změnou, kterou přinesla Lisabonská smlouva, je zrušení pilířové struktury Evropské unie. Policejní a justiční spolupráce se tak dostává na roveň původnímu komunitárnímu pilíři, což přináší celou řadu výhod, zejména zavedení řádného legislativního postupu</w:t>
      </w:r>
      <w:r w:rsidR="008750F5">
        <w:rPr>
          <w:rFonts w:cs="Times New Roman"/>
          <w:szCs w:val="24"/>
        </w:rPr>
        <w:t xml:space="preserve"> (proc</w:t>
      </w:r>
      <w:r w:rsidR="0030016D">
        <w:rPr>
          <w:rFonts w:cs="Times New Roman"/>
          <w:szCs w:val="24"/>
        </w:rPr>
        <w:t>e</w:t>
      </w:r>
      <w:r w:rsidR="008750F5">
        <w:rPr>
          <w:rFonts w:cs="Times New Roman"/>
          <w:szCs w:val="24"/>
        </w:rPr>
        <w:t>su)</w:t>
      </w:r>
      <w:r w:rsidRPr="00484C6E">
        <w:rPr>
          <w:rStyle w:val="Znakapoznpodarou"/>
          <w:rFonts w:cs="Times New Roman"/>
          <w:szCs w:val="24"/>
        </w:rPr>
        <w:footnoteReference w:id="65"/>
      </w:r>
      <w:r w:rsidRPr="00484C6E">
        <w:rPr>
          <w:rFonts w:cs="Times New Roman"/>
          <w:szCs w:val="24"/>
        </w:rPr>
        <w:t xml:space="preserve"> též v této oblasti spolupráce, což vede ke zvýšení efektivity, legitimity a větší demokratické kontrole této oblasti.</w:t>
      </w:r>
      <w:r w:rsidRPr="00484C6E">
        <w:rPr>
          <w:rStyle w:val="Znakapoznpodarou"/>
          <w:rFonts w:cs="Times New Roman"/>
          <w:szCs w:val="24"/>
        </w:rPr>
        <w:footnoteReference w:id="66"/>
      </w:r>
      <w:r w:rsidRPr="00484C6E">
        <w:rPr>
          <w:rFonts w:cs="Times New Roman"/>
          <w:szCs w:val="24"/>
        </w:rPr>
        <w:t xml:space="preserve"> Kromě Evropského parlamentu, který posílil svoji pozici zavedením řádného legislativního procesu, posílil i Evropský soudní dvůr, který má </w:t>
      </w:r>
      <w:r w:rsidR="008750F5">
        <w:rPr>
          <w:rFonts w:cs="Times New Roman"/>
          <w:szCs w:val="24"/>
        </w:rPr>
        <w:t xml:space="preserve">tímto </w:t>
      </w:r>
      <w:r w:rsidRPr="00484C6E">
        <w:rPr>
          <w:rFonts w:cs="Times New Roman"/>
          <w:szCs w:val="24"/>
        </w:rPr>
        <w:t>v oblasti prostoru svobody, bezpečnosti a práva</w:t>
      </w:r>
      <w:r w:rsidR="008750F5">
        <w:rPr>
          <w:rFonts w:cs="Times New Roman"/>
          <w:szCs w:val="24"/>
        </w:rPr>
        <w:t>, jak je nyní komplexní úprava policejní</w:t>
      </w:r>
      <w:r w:rsidR="0030016D">
        <w:rPr>
          <w:rFonts w:cs="Times New Roman"/>
          <w:szCs w:val="24"/>
        </w:rPr>
        <w:t xml:space="preserve"> a justiční spolupr</w:t>
      </w:r>
      <w:r w:rsidR="008750F5">
        <w:rPr>
          <w:rFonts w:cs="Times New Roman"/>
          <w:szCs w:val="24"/>
        </w:rPr>
        <w:t>áce ve věcech trestních obsažená v hlavě V. Smlouvy</w:t>
      </w:r>
      <w:r w:rsidRPr="00484C6E">
        <w:rPr>
          <w:rFonts w:cs="Times New Roman"/>
          <w:szCs w:val="24"/>
        </w:rPr>
        <w:t xml:space="preserve"> o fungování </w:t>
      </w:r>
      <w:r w:rsidR="008750F5">
        <w:rPr>
          <w:rFonts w:cs="Times New Roman"/>
          <w:szCs w:val="24"/>
        </w:rPr>
        <w:t xml:space="preserve">Evropské unie nazvána, plnou jurisdikci. </w:t>
      </w:r>
    </w:p>
    <w:p w14:paraId="0B1B6A1A" w14:textId="3315BAC6" w:rsidR="003A510D" w:rsidRPr="00484C6E" w:rsidRDefault="003A510D" w:rsidP="003A510D">
      <w:pPr>
        <w:rPr>
          <w:rFonts w:cs="Times New Roman"/>
          <w:szCs w:val="24"/>
        </w:rPr>
      </w:pPr>
      <w:r w:rsidRPr="00484C6E">
        <w:rPr>
          <w:rFonts w:cs="Times New Roman"/>
          <w:szCs w:val="24"/>
        </w:rPr>
        <w:t>V</w:t>
      </w:r>
      <w:r w:rsidR="008750F5">
        <w:rPr>
          <w:rFonts w:cs="Times New Roman"/>
          <w:szCs w:val="24"/>
        </w:rPr>
        <w:t> </w:t>
      </w:r>
      <w:r w:rsidRPr="00484C6E">
        <w:rPr>
          <w:rFonts w:cs="Times New Roman"/>
          <w:szCs w:val="24"/>
        </w:rPr>
        <w:t>rámci</w:t>
      </w:r>
      <w:r w:rsidR="008750F5">
        <w:rPr>
          <w:rFonts w:cs="Times New Roman"/>
          <w:szCs w:val="24"/>
        </w:rPr>
        <w:t xml:space="preserve"> hlavy V.</w:t>
      </w:r>
      <w:r w:rsidRPr="00484C6E">
        <w:rPr>
          <w:rFonts w:cs="Times New Roman"/>
          <w:szCs w:val="24"/>
        </w:rPr>
        <w:t xml:space="preserve"> je pak kapitola čtvrtá věnována justiční spolupráci v trestních věcech </w:t>
      </w:r>
      <w:r w:rsidR="00880DBD">
        <w:rPr>
          <w:rFonts w:cs="Times New Roman"/>
          <w:szCs w:val="24"/>
        </w:rPr>
        <w:br/>
      </w:r>
      <w:r w:rsidRPr="00484C6E">
        <w:rPr>
          <w:rFonts w:cs="Times New Roman"/>
          <w:szCs w:val="24"/>
        </w:rPr>
        <w:t xml:space="preserve">a hlava pátá upravuje spolupráci policejní. Poprvé jsou tak tyto dvě oblasti trestněprávní spolupráce odděleny do samostatných kapitol. To jednoznačně celé věci prospívá, protože obě dvě oblasti spolupráce nejsou navzájem brzděny a umožňují na sobě nezávislé prohlubování integrace, nehledě na lepší přehlednost celé materie. </w:t>
      </w:r>
    </w:p>
    <w:p w14:paraId="5CC613AF" w14:textId="63AB14B2" w:rsidR="001A1D0E" w:rsidRDefault="003A510D" w:rsidP="003A510D">
      <w:pPr>
        <w:rPr>
          <w:rFonts w:cs="Times New Roman"/>
          <w:szCs w:val="24"/>
        </w:rPr>
      </w:pPr>
      <w:r w:rsidRPr="00484C6E">
        <w:rPr>
          <w:rFonts w:cs="Times New Roman"/>
          <w:szCs w:val="24"/>
        </w:rPr>
        <w:t>Justiční spolupráce v trestních věcech je dle aktuální úpravy v EU založena na zásadě vzájemného uznávání rozsudků a soudních rozhodnutí a zahrnuje sbližování pr</w:t>
      </w:r>
      <w:r w:rsidR="004770D5">
        <w:rPr>
          <w:rFonts w:cs="Times New Roman"/>
          <w:szCs w:val="24"/>
        </w:rPr>
        <w:t>ávních předpisů členských států (</w:t>
      </w:r>
      <w:r w:rsidR="004770D5">
        <w:rPr>
          <w:rFonts w:cs="Times New Roman"/>
        </w:rPr>
        <w:t>čl. 82 odst. 1 SFEU).</w:t>
      </w:r>
      <w:r w:rsidRPr="00484C6E">
        <w:rPr>
          <w:rFonts w:cs="Times New Roman"/>
          <w:szCs w:val="24"/>
        </w:rPr>
        <w:t xml:space="preserve"> Pro dosažení vytyčených cílů mohou být řádným legislativním </w:t>
      </w:r>
      <w:r w:rsidRPr="00484C6E">
        <w:rPr>
          <w:rFonts w:cs="Times New Roman"/>
          <w:szCs w:val="24"/>
        </w:rPr>
        <w:lastRenderedPageBreak/>
        <w:t>procesem stanoven minimální pravidla týkající se (1) vzájemné přípustnosti důkazů mezi členskými státy, (2) práv osob v trestním řízení, (3) práv obětí trestných činů a (4) dalších specifických aspektů t</w:t>
      </w:r>
      <w:r w:rsidR="004770D5">
        <w:rPr>
          <w:rFonts w:cs="Times New Roman"/>
          <w:szCs w:val="24"/>
        </w:rPr>
        <w:t>restního řízení (</w:t>
      </w:r>
      <w:r w:rsidR="004770D5" w:rsidRPr="00E84247">
        <w:rPr>
          <w:rFonts w:cs="Times New Roman"/>
        </w:rPr>
        <w:t xml:space="preserve">čl. 82 odst. </w:t>
      </w:r>
      <w:r w:rsidR="004770D5">
        <w:rPr>
          <w:rFonts w:cs="Times New Roman"/>
        </w:rPr>
        <w:t>2 SFEU).</w:t>
      </w:r>
      <w:r w:rsidRPr="00484C6E">
        <w:rPr>
          <w:rFonts w:cs="Times New Roman"/>
          <w:szCs w:val="24"/>
        </w:rPr>
        <w:t xml:space="preserve"> Sam</w:t>
      </w:r>
      <w:r w:rsidR="00CA3708">
        <w:rPr>
          <w:rFonts w:cs="Times New Roman"/>
          <w:szCs w:val="24"/>
        </w:rPr>
        <w:t xml:space="preserve">ostatný článek je pak věnován </w:t>
      </w:r>
      <w:r w:rsidR="00880DBD">
        <w:rPr>
          <w:rFonts w:cs="Times New Roman"/>
          <w:szCs w:val="24"/>
        </w:rPr>
        <w:br/>
      </w:r>
      <w:r w:rsidR="00CA3708">
        <w:rPr>
          <w:rFonts w:cs="Times New Roman"/>
          <w:szCs w:val="24"/>
        </w:rPr>
        <w:t xml:space="preserve">již i přímo </w:t>
      </w:r>
      <w:r w:rsidRPr="00484C6E">
        <w:rPr>
          <w:rFonts w:cs="Times New Roman"/>
          <w:szCs w:val="24"/>
        </w:rPr>
        <w:t xml:space="preserve">Eurojustu. </w:t>
      </w:r>
    </w:p>
    <w:p w14:paraId="35C22723" w14:textId="3545D78B" w:rsidR="003A510D" w:rsidRPr="00484C6E" w:rsidRDefault="001A1D0E" w:rsidP="003A510D">
      <w:pPr>
        <w:rPr>
          <w:rFonts w:cs="Times New Roman"/>
          <w:szCs w:val="24"/>
        </w:rPr>
      </w:pPr>
      <w:r>
        <w:rPr>
          <w:rFonts w:cs="Times New Roman"/>
          <w:szCs w:val="24"/>
        </w:rPr>
        <w:t>Evropsky parlament a Rada mají</w:t>
      </w:r>
      <w:r w:rsidR="003A510D" w:rsidRPr="00484C6E">
        <w:rPr>
          <w:rFonts w:cs="Times New Roman"/>
          <w:szCs w:val="24"/>
        </w:rPr>
        <w:t xml:space="preserve"> pravomoc formou nařízení vymezit jeho strukturu, fung</w:t>
      </w:r>
      <w:r w:rsidR="004770D5">
        <w:rPr>
          <w:rFonts w:cs="Times New Roman"/>
          <w:szCs w:val="24"/>
        </w:rPr>
        <w:t>ování, oblasti činnosti a úkoly (</w:t>
      </w:r>
      <w:r w:rsidR="004770D5">
        <w:rPr>
          <w:rFonts w:cs="Times New Roman"/>
        </w:rPr>
        <w:t xml:space="preserve">čl. 85 odst. 1 SFEU). </w:t>
      </w:r>
      <w:r w:rsidR="003A510D" w:rsidRPr="00484C6E">
        <w:rPr>
          <w:rFonts w:cs="Times New Roman"/>
          <w:szCs w:val="24"/>
        </w:rPr>
        <w:t>Konečně v článku 86 zavádí Lisabonská smlouva možnost vytvoření z Eurojustu Úřad</w:t>
      </w:r>
      <w:r w:rsidR="0050510A">
        <w:rPr>
          <w:rFonts w:cs="Times New Roman"/>
          <w:szCs w:val="24"/>
        </w:rPr>
        <w:t>u</w:t>
      </w:r>
      <w:r w:rsidR="003A510D" w:rsidRPr="00484C6E">
        <w:rPr>
          <w:rFonts w:cs="Times New Roman"/>
          <w:szCs w:val="24"/>
        </w:rPr>
        <w:t xml:space="preserve"> evropského veřejného žalobce. Tuto přeměnu </w:t>
      </w:r>
      <w:r w:rsidR="00880DBD">
        <w:rPr>
          <w:rFonts w:cs="Times New Roman"/>
          <w:szCs w:val="24"/>
        </w:rPr>
        <w:br/>
      </w:r>
      <w:r w:rsidR="003A510D" w:rsidRPr="00484C6E">
        <w:rPr>
          <w:rFonts w:cs="Times New Roman"/>
          <w:szCs w:val="24"/>
        </w:rPr>
        <w:t xml:space="preserve">by musel schválit Evropský parlament a poté by byl nutný jednomyslný souhlas Rady. Podrobné pojednání o pravomocích, organizaci a činnosti Eurojustu včetně možnosti </w:t>
      </w:r>
      <w:r w:rsidR="00AA4E93">
        <w:rPr>
          <w:rFonts w:cs="Times New Roman"/>
          <w:szCs w:val="24"/>
        </w:rPr>
        <w:t>jeho přeměny v Úřad</w:t>
      </w:r>
      <w:r w:rsidR="003A510D" w:rsidRPr="00484C6E">
        <w:rPr>
          <w:rFonts w:cs="Times New Roman"/>
          <w:szCs w:val="24"/>
        </w:rPr>
        <w:t xml:space="preserve"> evropského veřejného žalo</w:t>
      </w:r>
      <w:r w:rsidR="00AA4E93">
        <w:rPr>
          <w:rFonts w:cs="Times New Roman"/>
          <w:szCs w:val="24"/>
        </w:rPr>
        <w:t>bce</w:t>
      </w:r>
      <w:r w:rsidR="00CA3708">
        <w:rPr>
          <w:rFonts w:cs="Times New Roman"/>
          <w:szCs w:val="24"/>
        </w:rPr>
        <w:t xml:space="preserve"> bude obsahem dalších částí práce.</w:t>
      </w:r>
    </w:p>
    <w:p w14:paraId="74642C53" w14:textId="18F07B67" w:rsidR="003A510D" w:rsidRPr="00484C6E" w:rsidRDefault="003A510D" w:rsidP="003A510D">
      <w:pPr>
        <w:rPr>
          <w:rFonts w:cs="Times New Roman"/>
          <w:szCs w:val="24"/>
        </w:rPr>
      </w:pPr>
      <w:r w:rsidRPr="00484C6E">
        <w:rPr>
          <w:rFonts w:cs="Times New Roman"/>
          <w:szCs w:val="24"/>
        </w:rPr>
        <w:t xml:space="preserve">Kapitola pátá v obdobném duchu pojednává o policejní spolupráci, jejich cílech </w:t>
      </w:r>
      <w:r w:rsidR="00880DBD">
        <w:rPr>
          <w:rFonts w:cs="Times New Roman"/>
          <w:szCs w:val="24"/>
        </w:rPr>
        <w:br/>
      </w:r>
      <w:r w:rsidRPr="00484C6E">
        <w:rPr>
          <w:rFonts w:cs="Times New Roman"/>
          <w:szCs w:val="24"/>
        </w:rPr>
        <w:t>a způsobech rozhodo</w:t>
      </w:r>
      <w:r w:rsidR="00685C24">
        <w:rPr>
          <w:rFonts w:cs="Times New Roman"/>
          <w:szCs w:val="24"/>
        </w:rPr>
        <w:t>vání v této oblasti sp</w:t>
      </w:r>
      <w:r w:rsidR="00AA4E93">
        <w:rPr>
          <w:rFonts w:cs="Times New Roman"/>
          <w:szCs w:val="24"/>
        </w:rPr>
        <w:t>olupráce, včetně umožnění posíle</w:t>
      </w:r>
      <w:r w:rsidR="00685C24">
        <w:rPr>
          <w:rFonts w:cs="Times New Roman"/>
          <w:szCs w:val="24"/>
        </w:rPr>
        <w:t>né spolupráce alespoň</w:t>
      </w:r>
      <w:r w:rsidR="003041AB">
        <w:rPr>
          <w:rFonts w:cs="Times New Roman"/>
          <w:szCs w:val="24"/>
        </w:rPr>
        <w:t xml:space="preserve"> de</w:t>
      </w:r>
      <w:r w:rsidR="00685C24">
        <w:rPr>
          <w:rFonts w:cs="Times New Roman"/>
          <w:szCs w:val="24"/>
        </w:rPr>
        <w:t>v</w:t>
      </w:r>
      <w:r w:rsidR="003041AB">
        <w:rPr>
          <w:rFonts w:cs="Times New Roman"/>
          <w:szCs w:val="24"/>
        </w:rPr>
        <w:t>íti</w:t>
      </w:r>
      <w:r w:rsidR="00685C24">
        <w:rPr>
          <w:rFonts w:cs="Times New Roman"/>
          <w:szCs w:val="24"/>
        </w:rPr>
        <w:t xml:space="preserve"> členských států, která je však výslovně vyloučena pro legislativní akty, </w:t>
      </w:r>
      <w:r w:rsidR="00880DBD">
        <w:rPr>
          <w:rFonts w:cs="Times New Roman"/>
          <w:szCs w:val="24"/>
        </w:rPr>
        <w:br/>
      </w:r>
      <w:r w:rsidR="00685C24">
        <w:rPr>
          <w:rFonts w:cs="Times New Roman"/>
          <w:szCs w:val="24"/>
        </w:rPr>
        <w:t xml:space="preserve">které představují rozvoj schengenského </w:t>
      </w:r>
      <w:proofErr w:type="spellStart"/>
      <w:r w:rsidR="00685C24">
        <w:rPr>
          <w:rFonts w:cs="Times New Roman"/>
          <w:szCs w:val="24"/>
        </w:rPr>
        <w:t>acquis</w:t>
      </w:r>
      <w:proofErr w:type="spellEnd"/>
      <w:r w:rsidR="00685C24">
        <w:rPr>
          <w:rFonts w:cs="Times New Roman"/>
          <w:szCs w:val="24"/>
        </w:rPr>
        <w:t xml:space="preserve">. </w:t>
      </w:r>
      <w:r w:rsidRPr="00484C6E">
        <w:rPr>
          <w:rFonts w:cs="Times New Roman"/>
          <w:szCs w:val="24"/>
        </w:rPr>
        <w:t>Samostatný článek</w:t>
      </w:r>
      <w:r w:rsidR="004770D5">
        <w:rPr>
          <w:rFonts w:cs="Times New Roman"/>
          <w:szCs w:val="24"/>
        </w:rPr>
        <w:t xml:space="preserve"> (</w:t>
      </w:r>
      <w:r w:rsidR="004770D5">
        <w:rPr>
          <w:rFonts w:cs="Times New Roman"/>
        </w:rPr>
        <w:t>čl. 88 SFEU)</w:t>
      </w:r>
      <w:r w:rsidR="00685C24">
        <w:rPr>
          <w:rFonts w:cs="Times New Roman"/>
          <w:szCs w:val="24"/>
        </w:rPr>
        <w:t xml:space="preserve"> je pak věnován Europolu a </w:t>
      </w:r>
      <w:r w:rsidR="003041AB">
        <w:rPr>
          <w:rFonts w:cs="Times New Roman"/>
          <w:szCs w:val="24"/>
        </w:rPr>
        <w:t>definuje</w:t>
      </w:r>
      <w:r w:rsidR="00685C24">
        <w:rPr>
          <w:rFonts w:cs="Times New Roman"/>
          <w:szCs w:val="24"/>
        </w:rPr>
        <w:t xml:space="preserve"> jeho poslání, způsob vymezení struktury, fungování a </w:t>
      </w:r>
      <w:r w:rsidR="003041AB">
        <w:rPr>
          <w:rFonts w:cs="Times New Roman"/>
          <w:szCs w:val="24"/>
        </w:rPr>
        <w:t xml:space="preserve">oblastí činnosti </w:t>
      </w:r>
      <w:r w:rsidR="00880DBD">
        <w:rPr>
          <w:rFonts w:cs="Times New Roman"/>
          <w:szCs w:val="24"/>
        </w:rPr>
        <w:br/>
      </w:r>
      <w:r w:rsidR="003041AB">
        <w:rPr>
          <w:rFonts w:cs="Times New Roman"/>
          <w:szCs w:val="24"/>
        </w:rPr>
        <w:t>a podmínky vedení operativních akcí včetně zákazu použití donucovacích prostředků.</w:t>
      </w:r>
      <w:r w:rsidRPr="00484C6E">
        <w:rPr>
          <w:rFonts w:cs="Times New Roman"/>
          <w:szCs w:val="24"/>
        </w:rPr>
        <w:t xml:space="preserve"> </w:t>
      </w:r>
    </w:p>
    <w:p w14:paraId="42055859" w14:textId="5CBAEB38" w:rsidR="00AA4E93" w:rsidRDefault="003A510D" w:rsidP="003A510D">
      <w:pPr>
        <w:rPr>
          <w:rFonts w:cs="Times New Roman"/>
          <w:szCs w:val="24"/>
        </w:rPr>
      </w:pPr>
      <w:r w:rsidRPr="00484C6E">
        <w:rPr>
          <w:rFonts w:cs="Times New Roman"/>
          <w:szCs w:val="24"/>
        </w:rPr>
        <w:t xml:space="preserve">Závěrem této kapitoly zbývá zhodnotit dopad Lisabonské smlouvy na policejní a justiční spolupráci v trestních věcech. Stejně jako u předchozích smluv lze i v úpravě Lisabonské smlouvy spatřovat </w:t>
      </w:r>
      <w:r w:rsidR="00E31BD4" w:rsidRPr="00484C6E">
        <w:rPr>
          <w:rFonts w:cs="Times New Roman"/>
          <w:szCs w:val="24"/>
        </w:rPr>
        <w:t xml:space="preserve">jednak </w:t>
      </w:r>
      <w:r w:rsidRPr="00484C6E">
        <w:rPr>
          <w:rFonts w:cs="Times New Roman"/>
          <w:szCs w:val="24"/>
        </w:rPr>
        <w:t>prvky vedoucí k</w:t>
      </w:r>
      <w:r w:rsidR="00E31BD4" w:rsidRPr="00484C6E">
        <w:rPr>
          <w:rFonts w:cs="Times New Roman"/>
          <w:szCs w:val="24"/>
        </w:rPr>
        <w:t> </w:t>
      </w:r>
      <w:proofErr w:type="spellStart"/>
      <w:r w:rsidRPr="00484C6E">
        <w:rPr>
          <w:rFonts w:cs="Times New Roman"/>
          <w:szCs w:val="24"/>
        </w:rPr>
        <w:t>supranacionalitě</w:t>
      </w:r>
      <w:proofErr w:type="spellEnd"/>
      <w:r w:rsidR="00E31BD4" w:rsidRPr="00484C6E">
        <w:rPr>
          <w:rFonts w:cs="Times New Roman"/>
          <w:szCs w:val="24"/>
        </w:rPr>
        <w:t>, tak</w:t>
      </w:r>
      <w:r w:rsidRPr="00484C6E">
        <w:rPr>
          <w:rFonts w:cs="Times New Roman"/>
          <w:szCs w:val="24"/>
        </w:rPr>
        <w:t xml:space="preserve"> i rysy převládající mezivládní spolupráce. Vzhledem k citlivosti trestního práva, které je, jakožto odvětví práva veřejného, vnímáno v úzké souvislosti se státní suverenitou, je ochota převedení tradičně národních pravomocí na nadstátní entitu jen pozvolná a opatrná. Proto rovnováha mezi nadstátním a mezivládním přístupem je </w:t>
      </w:r>
      <w:r w:rsidR="00880DBD">
        <w:rPr>
          <w:rFonts w:cs="Times New Roman"/>
          <w:szCs w:val="24"/>
        </w:rPr>
        <w:br/>
      </w:r>
      <w:r w:rsidRPr="00484C6E">
        <w:rPr>
          <w:rFonts w:cs="Times New Roman"/>
          <w:szCs w:val="24"/>
        </w:rPr>
        <w:t xml:space="preserve">tou nejvhodnější, ne-li jedinou možnou cestou. </w:t>
      </w:r>
    </w:p>
    <w:p w14:paraId="621B3342" w14:textId="304F219C" w:rsidR="00E31BD4" w:rsidRPr="00484C6E" w:rsidRDefault="003A510D" w:rsidP="003A510D">
      <w:pPr>
        <w:rPr>
          <w:rFonts w:cs="Times New Roman"/>
          <w:szCs w:val="24"/>
        </w:rPr>
      </w:pPr>
      <w:r w:rsidRPr="00484C6E">
        <w:rPr>
          <w:rFonts w:cs="Times New Roman"/>
          <w:szCs w:val="24"/>
        </w:rPr>
        <w:t xml:space="preserve">O nadstátním směřování Lisabonské smlouvy svědčí zrušení pilířové struktury </w:t>
      </w:r>
      <w:r w:rsidR="00880DBD">
        <w:rPr>
          <w:rFonts w:cs="Times New Roman"/>
          <w:szCs w:val="24"/>
        </w:rPr>
        <w:br/>
      </w:r>
      <w:r w:rsidRPr="00484C6E">
        <w:rPr>
          <w:rFonts w:cs="Times New Roman"/>
          <w:szCs w:val="24"/>
        </w:rPr>
        <w:t xml:space="preserve">a s ní související posílené postavení komise, zavedení většinového hlasování v Radě ve většině oblastí, </w:t>
      </w:r>
      <w:r w:rsidR="003041AB">
        <w:rPr>
          <w:rFonts w:cs="Times New Roman"/>
          <w:szCs w:val="24"/>
        </w:rPr>
        <w:t>ú</w:t>
      </w:r>
      <w:r w:rsidRPr="00484C6E">
        <w:rPr>
          <w:rFonts w:cs="Times New Roman"/>
          <w:szCs w:val="24"/>
        </w:rPr>
        <w:t>plné zapojení Evropského parlamentu do legislativního procesu, plná jurisdikce Evropského soudního dvora a možnost uložení sankce členských států za porušení jejich povinností, dá</w:t>
      </w:r>
      <w:r w:rsidR="003041AB">
        <w:rPr>
          <w:rFonts w:cs="Times New Roman"/>
          <w:szCs w:val="24"/>
        </w:rPr>
        <w:t>le pak významné posílení působnosti</w:t>
      </w:r>
      <w:r w:rsidRPr="00484C6E">
        <w:rPr>
          <w:rFonts w:cs="Times New Roman"/>
          <w:szCs w:val="24"/>
        </w:rPr>
        <w:t xml:space="preserve"> Europolu a Eurojustu a v neposlední řadě vytvoření právního základu pro ustavení Úřadu evropského veřejného žalobce. Naopak další setrvání mezivládní spolupráce naznačuje nejednotný právní rámec v důsledku zvláštního postavení Spojeného království, Irska a Dánska v oblasti prostoru, bezpečnosti a práva </w:t>
      </w:r>
      <w:r w:rsidR="00880DBD">
        <w:rPr>
          <w:rFonts w:cs="Times New Roman"/>
          <w:szCs w:val="24"/>
        </w:rPr>
        <w:br/>
      </w:r>
      <w:r w:rsidRPr="00484C6E">
        <w:rPr>
          <w:rFonts w:cs="Times New Roman"/>
          <w:szCs w:val="24"/>
        </w:rPr>
        <w:t>a Spojeného království a Polska v oblasti základních práv</w:t>
      </w:r>
      <w:r w:rsidR="00510114">
        <w:rPr>
          <w:rStyle w:val="Znakapoznpodarou"/>
          <w:rFonts w:cs="Times New Roman"/>
          <w:szCs w:val="24"/>
        </w:rPr>
        <w:footnoteReference w:id="67"/>
      </w:r>
      <w:r w:rsidRPr="00484C6E">
        <w:rPr>
          <w:rFonts w:cs="Times New Roman"/>
          <w:szCs w:val="24"/>
        </w:rPr>
        <w:t xml:space="preserve"> a svobod. Dále nebyl realizován, </w:t>
      </w:r>
      <w:r w:rsidR="00880DBD">
        <w:rPr>
          <w:rFonts w:cs="Times New Roman"/>
          <w:szCs w:val="24"/>
        </w:rPr>
        <w:br/>
      </w:r>
      <w:r w:rsidRPr="00484C6E">
        <w:rPr>
          <w:rFonts w:cs="Times New Roman"/>
          <w:szCs w:val="24"/>
        </w:rPr>
        <w:t>až na možno</w:t>
      </w:r>
      <w:r w:rsidR="00E31BD4" w:rsidRPr="00484C6E">
        <w:rPr>
          <w:rFonts w:cs="Times New Roman"/>
          <w:szCs w:val="24"/>
        </w:rPr>
        <w:t>st zřízení evropského žalobce,</w:t>
      </w:r>
      <w:r w:rsidRPr="00484C6E">
        <w:rPr>
          <w:rFonts w:cs="Times New Roman"/>
          <w:szCs w:val="24"/>
        </w:rPr>
        <w:t xml:space="preserve"> federalistický projekt Corpus </w:t>
      </w:r>
      <w:proofErr w:type="spellStart"/>
      <w:r w:rsidRPr="00484C6E">
        <w:rPr>
          <w:rFonts w:cs="Times New Roman"/>
          <w:szCs w:val="24"/>
        </w:rPr>
        <w:t>Juris</w:t>
      </w:r>
      <w:proofErr w:type="spellEnd"/>
      <w:r w:rsidR="00AA4E93">
        <w:rPr>
          <w:rFonts w:cs="Times New Roman"/>
          <w:szCs w:val="24"/>
        </w:rPr>
        <w:t>,</w:t>
      </w:r>
      <w:r w:rsidRPr="00484C6E">
        <w:rPr>
          <w:rFonts w:cs="Times New Roman"/>
          <w:szCs w:val="24"/>
        </w:rPr>
        <w:t xml:space="preserve"> a je i vyloučeno </w:t>
      </w:r>
      <w:r w:rsidRPr="00484C6E">
        <w:rPr>
          <w:rFonts w:cs="Times New Roman"/>
          <w:szCs w:val="24"/>
        </w:rPr>
        <w:lastRenderedPageBreak/>
        <w:t xml:space="preserve">nahlížet na </w:t>
      </w:r>
      <w:proofErr w:type="spellStart"/>
      <w:r w:rsidRPr="00484C6E">
        <w:rPr>
          <w:rFonts w:cs="Times New Roman"/>
          <w:szCs w:val="24"/>
        </w:rPr>
        <w:t>Europol</w:t>
      </w:r>
      <w:proofErr w:type="spellEnd"/>
      <w:r w:rsidRPr="00484C6E">
        <w:rPr>
          <w:rFonts w:cs="Times New Roman"/>
          <w:szCs w:val="24"/>
        </w:rPr>
        <w:t xml:space="preserve"> jako na federální policii.</w:t>
      </w:r>
      <w:r w:rsidRPr="00484C6E">
        <w:rPr>
          <w:rStyle w:val="Znakapoznpodarou"/>
          <w:rFonts w:cs="Times New Roman"/>
          <w:szCs w:val="24"/>
        </w:rPr>
        <w:footnoteReference w:id="68"/>
      </w:r>
      <w:r w:rsidRPr="00484C6E">
        <w:rPr>
          <w:rFonts w:cs="Times New Roman"/>
          <w:szCs w:val="24"/>
        </w:rPr>
        <w:t xml:space="preserve"> Setrvávající výjimečné postavení Dánska, Spojeného království a Irska pak potvrzuje trend nastolený Amsterodamskou smlouvou, a sice posilování spolupráce a snaha o </w:t>
      </w:r>
      <w:proofErr w:type="spellStart"/>
      <w:r w:rsidRPr="00484C6E">
        <w:rPr>
          <w:rFonts w:cs="Times New Roman"/>
          <w:szCs w:val="24"/>
        </w:rPr>
        <w:t>supranacionalizaci</w:t>
      </w:r>
      <w:proofErr w:type="spellEnd"/>
      <w:r w:rsidRPr="00484C6E">
        <w:rPr>
          <w:rFonts w:cs="Times New Roman"/>
          <w:szCs w:val="24"/>
        </w:rPr>
        <w:t xml:space="preserve"> i za cenu vícerychlostní Evropy.</w:t>
      </w:r>
    </w:p>
    <w:p w14:paraId="488A5E84" w14:textId="77777777" w:rsidR="00E31BD4" w:rsidRPr="00484C6E" w:rsidRDefault="00E31BD4">
      <w:pPr>
        <w:spacing w:after="200" w:line="276" w:lineRule="auto"/>
        <w:ind w:firstLine="0"/>
        <w:jc w:val="left"/>
        <w:rPr>
          <w:rFonts w:cs="Times New Roman"/>
          <w:szCs w:val="24"/>
        </w:rPr>
      </w:pPr>
      <w:r w:rsidRPr="00484C6E">
        <w:rPr>
          <w:rFonts w:cs="Times New Roman"/>
          <w:szCs w:val="24"/>
        </w:rPr>
        <w:br w:type="page"/>
      </w:r>
    </w:p>
    <w:p w14:paraId="7F58CB3C" w14:textId="77777777" w:rsidR="003A510D" w:rsidRPr="00484C6E" w:rsidRDefault="00AD316D" w:rsidP="003A510D">
      <w:pPr>
        <w:pStyle w:val="Nadpis1"/>
        <w:rPr>
          <w:rFonts w:ascii="Garamond" w:hAnsi="Garamond" w:cs="Times New Roman"/>
        </w:rPr>
      </w:pPr>
      <w:bookmarkStart w:id="14" w:name="_Toc420409118"/>
      <w:r w:rsidRPr="00484C6E">
        <w:rPr>
          <w:rFonts w:ascii="Garamond" w:hAnsi="Garamond" w:cs="Times New Roman"/>
        </w:rPr>
        <w:lastRenderedPageBreak/>
        <w:t>Předchůdci Eu</w:t>
      </w:r>
      <w:r w:rsidR="003A510D" w:rsidRPr="00484C6E">
        <w:rPr>
          <w:rFonts w:ascii="Garamond" w:hAnsi="Garamond" w:cs="Times New Roman"/>
        </w:rPr>
        <w:t>rojustu a jeho samotný vznik</w:t>
      </w:r>
      <w:bookmarkEnd w:id="14"/>
    </w:p>
    <w:p w14:paraId="0C79C279" w14:textId="77777777" w:rsidR="00AD316D" w:rsidRPr="00484C6E" w:rsidRDefault="00AD316D" w:rsidP="00AD316D">
      <w:pPr>
        <w:rPr>
          <w:rFonts w:cs="Times New Roman"/>
        </w:rPr>
      </w:pPr>
    </w:p>
    <w:p w14:paraId="3626513B" w14:textId="0DFA4BD2" w:rsidR="0092388A" w:rsidRPr="00484C6E" w:rsidRDefault="003A510D" w:rsidP="0092388A">
      <w:pPr>
        <w:rPr>
          <w:rFonts w:cs="Times New Roman"/>
          <w:szCs w:val="24"/>
        </w:rPr>
      </w:pPr>
      <w:r w:rsidRPr="00484C6E">
        <w:rPr>
          <w:rFonts w:cs="Times New Roman"/>
          <w:szCs w:val="24"/>
        </w:rPr>
        <w:t>Zatímco předchozí kapitoly se věnovaly policejní a justiční spolupráci v trestních věcech komplexně, aby tak byl zachycen vývoj této spolupráce od počátku po současnost, do</w:t>
      </w:r>
      <w:r w:rsidR="006868AB">
        <w:rPr>
          <w:rFonts w:cs="Times New Roman"/>
          <w:szCs w:val="24"/>
        </w:rPr>
        <w:t xml:space="preserve">stává </w:t>
      </w:r>
      <w:r w:rsidR="00880DBD">
        <w:rPr>
          <w:rFonts w:cs="Times New Roman"/>
          <w:szCs w:val="24"/>
        </w:rPr>
        <w:br/>
      </w:r>
      <w:r w:rsidR="006868AB">
        <w:rPr>
          <w:rFonts w:cs="Times New Roman"/>
          <w:szCs w:val="24"/>
        </w:rPr>
        <w:t>se nyní do předmětu</w:t>
      </w:r>
      <w:r w:rsidRPr="00484C6E">
        <w:rPr>
          <w:rFonts w:cs="Times New Roman"/>
          <w:szCs w:val="24"/>
        </w:rPr>
        <w:t xml:space="preserve"> zájmu</w:t>
      </w:r>
      <w:r w:rsidR="006868AB">
        <w:rPr>
          <w:rFonts w:cs="Times New Roman"/>
          <w:szCs w:val="24"/>
        </w:rPr>
        <w:t xml:space="preserve"> předkládané práce</w:t>
      </w:r>
      <w:r w:rsidRPr="00484C6E">
        <w:rPr>
          <w:rFonts w:cs="Times New Roman"/>
          <w:szCs w:val="24"/>
        </w:rPr>
        <w:t xml:space="preserve"> pouze jedna část této trestněprávní spolupráce členských států, a to spolupráce justiční. Ačkoliv až přijetím Lisabonské smlouvy hovoříme </w:t>
      </w:r>
      <w:r w:rsidR="00880DBD">
        <w:rPr>
          <w:rFonts w:cs="Times New Roman"/>
          <w:szCs w:val="24"/>
        </w:rPr>
        <w:br/>
      </w:r>
      <w:r w:rsidRPr="00484C6E">
        <w:rPr>
          <w:rFonts w:cs="Times New Roman"/>
          <w:szCs w:val="24"/>
        </w:rPr>
        <w:t>o justiční spolupráci jako o samostatné materii s vlastní právní úpravou</w:t>
      </w:r>
      <w:r w:rsidRPr="00484C6E">
        <w:rPr>
          <w:rStyle w:val="Znakapoznpodarou"/>
          <w:rFonts w:cs="Times New Roman"/>
          <w:szCs w:val="24"/>
        </w:rPr>
        <w:footnoteReference w:id="69"/>
      </w:r>
      <w:r w:rsidRPr="00484C6E">
        <w:rPr>
          <w:rFonts w:cs="Times New Roman"/>
          <w:szCs w:val="24"/>
        </w:rPr>
        <w:t>, lze postupný vývoj spolupráce spatřovat již mnohem dříve</w:t>
      </w:r>
      <w:r w:rsidR="00C318BB">
        <w:rPr>
          <w:rFonts w:cs="Times New Roman"/>
          <w:szCs w:val="24"/>
        </w:rPr>
        <w:t>,</w:t>
      </w:r>
      <w:r w:rsidRPr="00484C6E">
        <w:rPr>
          <w:rFonts w:cs="Times New Roman"/>
          <w:szCs w:val="24"/>
        </w:rPr>
        <w:t xml:space="preserve"> v době, kdy ještě samotný Eurojust, který je označován za nejvýznamnější projekt </w:t>
      </w:r>
      <w:r w:rsidR="00867444">
        <w:rPr>
          <w:rFonts w:cs="Times New Roman"/>
          <w:szCs w:val="24"/>
        </w:rPr>
        <w:t>Unie v oblasti j</w:t>
      </w:r>
      <w:r w:rsidRPr="00484C6E">
        <w:rPr>
          <w:rFonts w:cs="Times New Roman"/>
          <w:szCs w:val="24"/>
        </w:rPr>
        <w:t>ustiční s</w:t>
      </w:r>
      <w:r w:rsidR="00867444">
        <w:rPr>
          <w:rFonts w:cs="Times New Roman"/>
          <w:szCs w:val="24"/>
        </w:rPr>
        <w:t>polupráce</w:t>
      </w:r>
      <w:r w:rsidRPr="00484C6E">
        <w:rPr>
          <w:rStyle w:val="Znakapoznpodarou"/>
          <w:rFonts w:cs="Times New Roman"/>
          <w:szCs w:val="24"/>
        </w:rPr>
        <w:footnoteReference w:id="70"/>
      </w:r>
      <w:r w:rsidRPr="00484C6E">
        <w:rPr>
          <w:rFonts w:cs="Times New Roman"/>
          <w:szCs w:val="24"/>
        </w:rPr>
        <w:t xml:space="preserve">, neexistoval ani v zárodku. </w:t>
      </w:r>
      <w:r w:rsidR="00880DBD">
        <w:rPr>
          <w:rFonts w:cs="Times New Roman"/>
          <w:szCs w:val="24"/>
        </w:rPr>
        <w:br/>
      </w:r>
      <w:r w:rsidRPr="00484C6E">
        <w:rPr>
          <w:rFonts w:cs="Times New Roman"/>
          <w:szCs w:val="24"/>
        </w:rPr>
        <w:t xml:space="preserve">Je-li cílem této kapitoly </w:t>
      </w:r>
      <w:r w:rsidR="00867444">
        <w:rPr>
          <w:rFonts w:cs="Times New Roman"/>
          <w:szCs w:val="24"/>
        </w:rPr>
        <w:t>analýza podmínek</w:t>
      </w:r>
      <w:r w:rsidR="00E05ACF">
        <w:rPr>
          <w:rFonts w:cs="Times New Roman"/>
          <w:szCs w:val="24"/>
        </w:rPr>
        <w:t>,</w:t>
      </w:r>
      <w:r w:rsidR="00867444">
        <w:rPr>
          <w:rFonts w:cs="Times New Roman"/>
          <w:szCs w:val="24"/>
        </w:rPr>
        <w:t xml:space="preserve"> ve kterých</w:t>
      </w:r>
      <w:r w:rsidRPr="00484C6E">
        <w:rPr>
          <w:rFonts w:cs="Times New Roman"/>
          <w:szCs w:val="24"/>
        </w:rPr>
        <w:t xml:space="preserve"> </w:t>
      </w:r>
      <w:r w:rsidR="00867444">
        <w:rPr>
          <w:rFonts w:cs="Times New Roman"/>
          <w:szCs w:val="24"/>
        </w:rPr>
        <w:t>Eurojust vznikl, je třeba zaměřit pozornost již k roku</w:t>
      </w:r>
      <w:r w:rsidRPr="00484C6E">
        <w:rPr>
          <w:rFonts w:cs="Times New Roman"/>
          <w:szCs w:val="24"/>
        </w:rPr>
        <w:t xml:space="preserve"> 1995, kdy se poprvé sešla skupina expertů, aby vypracovala návrh trestněprávního „kodexu“ zajišťující ochranu finančním zájmu Unie. Corpus </w:t>
      </w:r>
      <w:proofErr w:type="spellStart"/>
      <w:r w:rsidRPr="00484C6E">
        <w:rPr>
          <w:rFonts w:cs="Times New Roman"/>
          <w:szCs w:val="24"/>
        </w:rPr>
        <w:t>Juris</w:t>
      </w:r>
      <w:proofErr w:type="spellEnd"/>
      <w:r w:rsidRPr="00484C6E">
        <w:rPr>
          <w:rFonts w:cs="Times New Roman"/>
          <w:szCs w:val="24"/>
        </w:rPr>
        <w:t>, jak byl tento návrh, nebo lépe řečeno studie, nazván, jako první přináší myšlenku Úřadu evropského veřejného žalobce. Vzhledem ke znění Lisabonské smlouvy, která umožňuje Radě se souhlasem Evropského parlamentu</w:t>
      </w:r>
      <w:r w:rsidR="002F67AB">
        <w:rPr>
          <w:rFonts w:cs="Times New Roman"/>
          <w:szCs w:val="24"/>
        </w:rPr>
        <w:t xml:space="preserve"> vytvořit z Eurojustu právě již v textu Corpus </w:t>
      </w:r>
      <w:proofErr w:type="spellStart"/>
      <w:r w:rsidR="002F67AB">
        <w:rPr>
          <w:rFonts w:cs="Times New Roman"/>
          <w:szCs w:val="24"/>
        </w:rPr>
        <w:t>Juris</w:t>
      </w:r>
      <w:proofErr w:type="spellEnd"/>
      <w:r w:rsidRPr="00484C6E">
        <w:rPr>
          <w:rFonts w:cs="Times New Roman"/>
          <w:szCs w:val="24"/>
        </w:rPr>
        <w:t xml:space="preserve"> zmíněný úřad veřejného evropského žalobce, je na základě této paralely vhodné začít výklad o vzniku a vývo</w:t>
      </w:r>
      <w:r w:rsidR="0092388A" w:rsidRPr="00484C6E">
        <w:rPr>
          <w:rFonts w:cs="Times New Roman"/>
          <w:szCs w:val="24"/>
        </w:rPr>
        <w:t xml:space="preserve">ji Eurojustu právě </w:t>
      </w:r>
      <w:r w:rsidR="0017791A">
        <w:rPr>
          <w:rFonts w:cs="Times New Roman"/>
          <w:szCs w:val="24"/>
        </w:rPr>
        <w:t>zde</w:t>
      </w:r>
      <w:r w:rsidR="00B534FE">
        <w:rPr>
          <w:rFonts w:cs="Times New Roman"/>
          <w:szCs w:val="24"/>
        </w:rPr>
        <w:t>,</w:t>
      </w:r>
      <w:r w:rsidR="00E654E8">
        <w:rPr>
          <w:rFonts w:cs="Times New Roman"/>
          <w:szCs w:val="24"/>
        </w:rPr>
        <w:t xml:space="preserve"> ve druhé polovině 90. let</w:t>
      </w:r>
      <w:r w:rsidR="00B534FE">
        <w:rPr>
          <w:rFonts w:cs="Times New Roman"/>
          <w:szCs w:val="24"/>
        </w:rPr>
        <w:t>,</w:t>
      </w:r>
      <w:r w:rsidR="002F67AB">
        <w:rPr>
          <w:rFonts w:cs="Times New Roman"/>
          <w:szCs w:val="24"/>
        </w:rPr>
        <w:t xml:space="preserve"> </w:t>
      </w:r>
      <w:r w:rsidR="00E654E8">
        <w:rPr>
          <w:rFonts w:cs="Times New Roman"/>
          <w:szCs w:val="24"/>
        </w:rPr>
        <w:t xml:space="preserve">s ohledem na politickou situaci v EU. Komise na straně jedné obhajovala rozsáhlou harmonizaci, můžeme říct až unifikaci, evropského trestního práva počítající s prosazením Corpus </w:t>
      </w:r>
      <w:proofErr w:type="spellStart"/>
      <w:r w:rsidR="00E654E8">
        <w:rPr>
          <w:rFonts w:cs="Times New Roman"/>
          <w:szCs w:val="24"/>
        </w:rPr>
        <w:t>Juris</w:t>
      </w:r>
      <w:proofErr w:type="spellEnd"/>
      <w:r w:rsidR="00E654E8">
        <w:rPr>
          <w:rFonts w:cs="Times New Roman"/>
          <w:szCs w:val="24"/>
        </w:rPr>
        <w:t xml:space="preserve"> a Úřadu evropského prokurátora, zatímco na druhé st</w:t>
      </w:r>
      <w:r w:rsidR="002F67AB">
        <w:rPr>
          <w:rFonts w:cs="Times New Roman"/>
          <w:szCs w:val="24"/>
        </w:rPr>
        <w:t>raně členská základna zdůrazňovala</w:t>
      </w:r>
      <w:r w:rsidR="00E654E8">
        <w:rPr>
          <w:rFonts w:cs="Times New Roman"/>
          <w:szCs w:val="24"/>
        </w:rPr>
        <w:t xml:space="preserve"> mezivládní</w:t>
      </w:r>
      <w:r w:rsidR="002F67AB">
        <w:rPr>
          <w:rFonts w:cs="Times New Roman"/>
          <w:szCs w:val="24"/>
        </w:rPr>
        <w:t xml:space="preserve"> charakter třetího pilíře a viděla</w:t>
      </w:r>
      <w:r w:rsidR="00E654E8">
        <w:rPr>
          <w:rFonts w:cs="Times New Roman"/>
          <w:szCs w:val="24"/>
        </w:rPr>
        <w:t xml:space="preserve"> alternativu k rozsáhlé harmonizaci v trestněprávní spolupráci založené na zásadě vzájemného uznávání.</w:t>
      </w:r>
      <w:r w:rsidR="00E654E8">
        <w:rPr>
          <w:rStyle w:val="Znakapoznpodarou"/>
          <w:rFonts w:cs="Times New Roman"/>
          <w:szCs w:val="24"/>
        </w:rPr>
        <w:footnoteReference w:id="71"/>
      </w:r>
      <w:r w:rsidR="00B534FE">
        <w:rPr>
          <w:rFonts w:cs="Times New Roman"/>
          <w:szCs w:val="24"/>
        </w:rPr>
        <w:t xml:space="preserve"> Kontext doby, ve kterém Eurojust vznikal, je klíčový pro pochopení jeho omezených pravomocí v první verzi Rozhodnutí.</w:t>
      </w:r>
    </w:p>
    <w:p w14:paraId="770723E4" w14:textId="77777777" w:rsidR="0092388A" w:rsidRPr="00484C6E" w:rsidRDefault="0092388A" w:rsidP="0092388A">
      <w:pPr>
        <w:rPr>
          <w:rFonts w:cs="Times New Roman"/>
          <w:szCs w:val="24"/>
        </w:rPr>
      </w:pPr>
    </w:p>
    <w:p w14:paraId="67F8CB66" w14:textId="77777777" w:rsidR="003A510D" w:rsidRPr="00484C6E" w:rsidRDefault="003A510D" w:rsidP="0092388A">
      <w:pPr>
        <w:pStyle w:val="Nadpis2"/>
        <w:rPr>
          <w:rFonts w:ascii="Garamond" w:hAnsi="Garamond"/>
          <w:szCs w:val="24"/>
        </w:rPr>
      </w:pPr>
      <w:bookmarkStart w:id="15" w:name="_Toc420409119"/>
      <w:r w:rsidRPr="00484C6E">
        <w:rPr>
          <w:rFonts w:ascii="Garamond" w:hAnsi="Garamond"/>
        </w:rPr>
        <w:t xml:space="preserve">Corpus </w:t>
      </w:r>
      <w:proofErr w:type="spellStart"/>
      <w:r w:rsidRPr="00484C6E">
        <w:rPr>
          <w:rFonts w:ascii="Garamond" w:hAnsi="Garamond"/>
        </w:rPr>
        <w:t>Juris</w:t>
      </w:r>
      <w:proofErr w:type="spellEnd"/>
      <w:r w:rsidRPr="00484C6E">
        <w:rPr>
          <w:rFonts w:ascii="Garamond" w:hAnsi="Garamond"/>
        </w:rPr>
        <w:t xml:space="preserve"> a Corpus </w:t>
      </w:r>
      <w:proofErr w:type="spellStart"/>
      <w:r w:rsidRPr="00484C6E">
        <w:rPr>
          <w:rFonts w:ascii="Garamond" w:hAnsi="Garamond"/>
        </w:rPr>
        <w:t>Juris</w:t>
      </w:r>
      <w:proofErr w:type="spellEnd"/>
      <w:r w:rsidRPr="00484C6E">
        <w:rPr>
          <w:rFonts w:ascii="Garamond" w:hAnsi="Garamond"/>
        </w:rPr>
        <w:t xml:space="preserve"> 2000</w:t>
      </w:r>
      <w:bookmarkEnd w:id="15"/>
    </w:p>
    <w:p w14:paraId="4EA005B5" w14:textId="77777777" w:rsidR="00CA0AD9" w:rsidRPr="00484C6E" w:rsidRDefault="00CA0AD9" w:rsidP="00CA0AD9">
      <w:pPr>
        <w:rPr>
          <w:rFonts w:cs="Times New Roman"/>
        </w:rPr>
      </w:pPr>
    </w:p>
    <w:p w14:paraId="151DDF2F" w14:textId="3A77B832" w:rsidR="002E5C75" w:rsidRDefault="003A510D" w:rsidP="003A510D">
      <w:pPr>
        <w:rPr>
          <w:rFonts w:cs="Times New Roman"/>
          <w:szCs w:val="24"/>
        </w:rPr>
      </w:pPr>
      <w:r w:rsidRPr="00484C6E">
        <w:rPr>
          <w:rFonts w:cs="Times New Roman"/>
          <w:szCs w:val="24"/>
        </w:rPr>
        <w:t xml:space="preserve">Projekt Corpus </w:t>
      </w:r>
      <w:proofErr w:type="spellStart"/>
      <w:r w:rsidRPr="00484C6E">
        <w:rPr>
          <w:rFonts w:cs="Times New Roman"/>
          <w:szCs w:val="24"/>
        </w:rPr>
        <w:t>Juris</w:t>
      </w:r>
      <w:proofErr w:type="spellEnd"/>
      <w:r w:rsidRPr="00484C6E">
        <w:rPr>
          <w:rFonts w:cs="Times New Roman"/>
          <w:szCs w:val="24"/>
        </w:rPr>
        <w:t xml:space="preserve"> vznikl na objednávku Komise</w:t>
      </w:r>
      <w:r w:rsidR="00122586">
        <w:rPr>
          <w:rFonts w:cs="Times New Roman"/>
          <w:szCs w:val="24"/>
        </w:rPr>
        <w:t xml:space="preserve"> (</w:t>
      </w:r>
      <w:proofErr w:type="spellStart"/>
      <w:r w:rsidR="00122586">
        <w:rPr>
          <w:rFonts w:cs="Times New Roman"/>
          <w:szCs w:val="24"/>
        </w:rPr>
        <w:t>Gerenárlního</w:t>
      </w:r>
      <w:proofErr w:type="spellEnd"/>
      <w:r w:rsidR="00122586">
        <w:rPr>
          <w:rFonts w:cs="Times New Roman"/>
          <w:szCs w:val="24"/>
        </w:rPr>
        <w:t xml:space="preserve"> ředitelství pro finanční kontrolu při Evropské komisi)</w:t>
      </w:r>
      <w:r w:rsidRPr="00484C6E">
        <w:rPr>
          <w:rFonts w:cs="Times New Roman"/>
          <w:szCs w:val="24"/>
        </w:rPr>
        <w:t xml:space="preserve"> </w:t>
      </w:r>
      <w:r w:rsidR="002F67AB">
        <w:rPr>
          <w:rFonts w:cs="Times New Roman"/>
          <w:szCs w:val="24"/>
        </w:rPr>
        <w:t>a Parlamentu s cílem harmonizovat trestní právo hmotné</w:t>
      </w:r>
      <w:r w:rsidRPr="00484C6E">
        <w:rPr>
          <w:rFonts w:cs="Times New Roman"/>
          <w:szCs w:val="24"/>
        </w:rPr>
        <w:t xml:space="preserve"> členských států v oblast</w:t>
      </w:r>
      <w:r w:rsidR="00122586">
        <w:rPr>
          <w:rFonts w:cs="Times New Roman"/>
          <w:szCs w:val="24"/>
        </w:rPr>
        <w:t>i ochrany finančních zájmů Unie.</w:t>
      </w:r>
      <w:r w:rsidRPr="00484C6E">
        <w:rPr>
          <w:rFonts w:cs="Times New Roman"/>
          <w:szCs w:val="24"/>
        </w:rPr>
        <w:t xml:space="preserve"> Za tímto účelem byla v roce 1995 sestavena skupina expertů pod vedením profesorky </w:t>
      </w:r>
      <w:r w:rsidR="00E31BD4" w:rsidRPr="00484C6E">
        <w:rPr>
          <w:rFonts w:cs="Times New Roman"/>
          <w:szCs w:val="24"/>
        </w:rPr>
        <w:t>P</w:t>
      </w:r>
      <w:r w:rsidRPr="00484C6E">
        <w:rPr>
          <w:rFonts w:cs="Times New Roman"/>
          <w:szCs w:val="24"/>
        </w:rPr>
        <w:t xml:space="preserve">ařížské Sorbonny, </w:t>
      </w:r>
      <w:proofErr w:type="spellStart"/>
      <w:r w:rsidRPr="00484C6E">
        <w:rPr>
          <w:rFonts w:cs="Times New Roman"/>
          <w:szCs w:val="24"/>
        </w:rPr>
        <w:t>Mirelle</w:t>
      </w:r>
      <w:proofErr w:type="spellEnd"/>
      <w:r w:rsidRPr="00484C6E">
        <w:rPr>
          <w:rFonts w:cs="Times New Roman"/>
          <w:szCs w:val="24"/>
        </w:rPr>
        <w:t xml:space="preserve"> </w:t>
      </w:r>
      <w:proofErr w:type="spellStart"/>
      <w:r w:rsidRPr="00484C6E">
        <w:rPr>
          <w:rFonts w:cs="Times New Roman"/>
          <w:szCs w:val="24"/>
        </w:rPr>
        <w:t>Delmas-Martyové</w:t>
      </w:r>
      <w:proofErr w:type="spellEnd"/>
      <w:r w:rsidRPr="00484C6E">
        <w:rPr>
          <w:rFonts w:cs="Times New Roman"/>
          <w:szCs w:val="24"/>
        </w:rPr>
        <w:t xml:space="preserve">. Toto seskupení </w:t>
      </w:r>
      <w:r w:rsidRPr="00484C6E">
        <w:rPr>
          <w:rFonts w:cs="Times New Roman"/>
          <w:szCs w:val="24"/>
        </w:rPr>
        <w:lastRenderedPageBreak/>
        <w:t xml:space="preserve">došlo k závěru, že žádaného cíle lze nejlépe dosáhnout vypracováním komplexního dokumentu, který by upravoval evropské trestní právo jak po stránce obecné části hmotné práva, tak i definováním skutkových podstat vybraných závažných trestných činů </w:t>
      </w:r>
      <w:r w:rsidR="00880DBD">
        <w:rPr>
          <w:rFonts w:cs="Times New Roman"/>
          <w:szCs w:val="24"/>
        </w:rPr>
        <w:br/>
      </w:r>
      <w:r w:rsidRPr="00484C6E">
        <w:rPr>
          <w:rFonts w:cs="Times New Roman"/>
          <w:szCs w:val="24"/>
        </w:rPr>
        <w:t xml:space="preserve">a trestního práva procesního. </w:t>
      </w:r>
      <w:r w:rsidR="00DD00AD">
        <w:rPr>
          <w:rFonts w:cs="Times New Roman"/>
          <w:szCs w:val="24"/>
        </w:rPr>
        <w:t>Skupina tak stanovila požadavek vytvoření tzv. Evropské právní oblasti</w:t>
      </w:r>
      <w:r w:rsidR="00DD00AD">
        <w:rPr>
          <w:rStyle w:val="Znakapoznpodarou"/>
          <w:rFonts w:cs="Times New Roman"/>
          <w:szCs w:val="24"/>
        </w:rPr>
        <w:footnoteReference w:id="72"/>
      </w:r>
      <w:r w:rsidR="00DD00AD">
        <w:rPr>
          <w:rFonts w:cs="Times New Roman"/>
          <w:szCs w:val="24"/>
        </w:rPr>
        <w:t xml:space="preserve"> s cílem zjednodušit dos</w:t>
      </w:r>
      <w:r w:rsidR="00E05ACF">
        <w:rPr>
          <w:rFonts w:cs="Times New Roman"/>
          <w:szCs w:val="24"/>
        </w:rPr>
        <w:t>a</w:t>
      </w:r>
      <w:r w:rsidR="00DD00AD">
        <w:rPr>
          <w:rFonts w:cs="Times New Roman"/>
          <w:szCs w:val="24"/>
        </w:rPr>
        <w:t xml:space="preserve">vadní komplikovanou právní pomoc mezi členskými státy </w:t>
      </w:r>
      <w:r w:rsidR="00880DBD">
        <w:rPr>
          <w:rFonts w:cs="Times New Roman"/>
          <w:szCs w:val="24"/>
        </w:rPr>
        <w:br/>
      </w:r>
      <w:r w:rsidR="00DD00AD">
        <w:rPr>
          <w:rFonts w:cs="Times New Roman"/>
          <w:szCs w:val="24"/>
        </w:rPr>
        <w:t>a usnadnění vyšetřování a trestního stíhání osmi základních skutkových podstat porušujících finanční zájmy Evropské unie, které kodex definuje a zavádí.</w:t>
      </w:r>
      <w:r w:rsidR="00DD00AD">
        <w:rPr>
          <w:rStyle w:val="Znakapoznpodarou"/>
          <w:rFonts w:cs="Times New Roman"/>
          <w:szCs w:val="24"/>
        </w:rPr>
        <w:footnoteReference w:id="73"/>
      </w:r>
      <w:r w:rsidR="00DD00AD">
        <w:rPr>
          <w:rFonts w:cs="Times New Roman"/>
          <w:szCs w:val="24"/>
        </w:rPr>
        <w:t xml:space="preserve"> </w:t>
      </w:r>
      <w:r w:rsidRPr="00484C6E">
        <w:rPr>
          <w:rFonts w:cs="Times New Roman"/>
          <w:szCs w:val="24"/>
        </w:rPr>
        <w:t>Z hlediska trestního proc</w:t>
      </w:r>
      <w:r w:rsidR="00DD00AD">
        <w:rPr>
          <w:rFonts w:cs="Times New Roman"/>
          <w:szCs w:val="24"/>
        </w:rPr>
        <w:t xml:space="preserve">esu lze </w:t>
      </w:r>
      <w:r w:rsidR="00880DBD">
        <w:rPr>
          <w:rFonts w:cs="Times New Roman"/>
          <w:szCs w:val="24"/>
        </w:rPr>
        <w:br/>
      </w:r>
      <w:r w:rsidR="00DD00AD">
        <w:rPr>
          <w:rFonts w:cs="Times New Roman"/>
          <w:szCs w:val="24"/>
        </w:rPr>
        <w:t xml:space="preserve">za </w:t>
      </w:r>
      <w:r w:rsidR="00E168E9">
        <w:rPr>
          <w:rFonts w:cs="Times New Roman"/>
          <w:szCs w:val="24"/>
        </w:rPr>
        <w:t>nejpřevratnější</w:t>
      </w:r>
      <w:r w:rsidR="00DD00AD">
        <w:rPr>
          <w:rFonts w:cs="Times New Roman"/>
          <w:szCs w:val="24"/>
        </w:rPr>
        <w:t xml:space="preserve"> myšlenku považovat</w:t>
      </w:r>
      <w:r w:rsidR="00E168E9">
        <w:rPr>
          <w:rFonts w:cs="Times New Roman"/>
          <w:szCs w:val="24"/>
        </w:rPr>
        <w:t xml:space="preserve"> záměr vyt</w:t>
      </w:r>
      <w:r w:rsidR="002E5C75">
        <w:rPr>
          <w:rFonts w:cs="Times New Roman"/>
          <w:szCs w:val="24"/>
        </w:rPr>
        <w:t>vo</w:t>
      </w:r>
      <w:r w:rsidR="00E168E9">
        <w:rPr>
          <w:rFonts w:cs="Times New Roman"/>
          <w:szCs w:val="24"/>
        </w:rPr>
        <w:t>ření E</w:t>
      </w:r>
      <w:r w:rsidRPr="00484C6E">
        <w:rPr>
          <w:rFonts w:cs="Times New Roman"/>
          <w:szCs w:val="24"/>
        </w:rPr>
        <w:t>v</w:t>
      </w:r>
      <w:r w:rsidR="00DD00AD">
        <w:rPr>
          <w:rFonts w:cs="Times New Roman"/>
          <w:szCs w:val="24"/>
        </w:rPr>
        <w:t xml:space="preserve">ropského veřejného žalobce nebo </w:t>
      </w:r>
      <w:r w:rsidR="00880DBD">
        <w:rPr>
          <w:rFonts w:cs="Times New Roman"/>
          <w:szCs w:val="24"/>
        </w:rPr>
        <w:br/>
      </w:r>
      <w:r w:rsidR="00DD00AD">
        <w:rPr>
          <w:rFonts w:cs="Times New Roman"/>
          <w:szCs w:val="24"/>
        </w:rPr>
        <w:t>též</w:t>
      </w:r>
      <w:r w:rsidRPr="00484C6E">
        <w:rPr>
          <w:rFonts w:cs="Times New Roman"/>
          <w:szCs w:val="24"/>
        </w:rPr>
        <w:t xml:space="preserve"> evropského prokurátora. Vzhledem k zásahu, který by přijetí dokumentu znamenalo </w:t>
      </w:r>
      <w:r w:rsidR="00880DBD">
        <w:rPr>
          <w:rFonts w:cs="Times New Roman"/>
          <w:szCs w:val="24"/>
        </w:rPr>
        <w:br/>
      </w:r>
      <w:r w:rsidRPr="00484C6E">
        <w:rPr>
          <w:rFonts w:cs="Times New Roman"/>
          <w:szCs w:val="24"/>
        </w:rPr>
        <w:t>pro suverenitu jednotlivých členských států</w:t>
      </w:r>
      <w:r w:rsidR="002E5C75">
        <w:rPr>
          <w:rFonts w:cs="Times New Roman"/>
          <w:szCs w:val="24"/>
        </w:rPr>
        <w:t xml:space="preserve"> na poli trestní jurisdikc</w:t>
      </w:r>
      <w:r w:rsidR="00E168E9">
        <w:rPr>
          <w:rFonts w:cs="Times New Roman"/>
          <w:szCs w:val="24"/>
        </w:rPr>
        <w:t>e</w:t>
      </w:r>
      <w:r w:rsidRPr="00484C6E">
        <w:rPr>
          <w:rFonts w:cs="Times New Roman"/>
          <w:szCs w:val="24"/>
        </w:rPr>
        <w:t xml:space="preserve">, vyvolala tato studie, která byla veřejnosti poprvé představena v roce 1997, v odborných kruzích velký zájem, ale stala </w:t>
      </w:r>
      <w:r w:rsidR="00880DBD">
        <w:rPr>
          <w:rFonts w:cs="Times New Roman"/>
          <w:szCs w:val="24"/>
        </w:rPr>
        <w:br/>
      </w:r>
      <w:r w:rsidRPr="00484C6E">
        <w:rPr>
          <w:rFonts w:cs="Times New Roman"/>
          <w:szCs w:val="24"/>
        </w:rPr>
        <w:t xml:space="preserve">se i předmětem mnohé kritiky. Proto po zveřejnění následovalo několikaleté připomínkové řízení v členských státech, jehož výsledkem </w:t>
      </w:r>
      <w:r w:rsidR="002E5C75">
        <w:rPr>
          <w:rFonts w:cs="Times New Roman"/>
          <w:szCs w:val="24"/>
        </w:rPr>
        <w:t xml:space="preserve">byl přepracovaný Corpus </w:t>
      </w:r>
      <w:proofErr w:type="spellStart"/>
      <w:r w:rsidR="002E5C75">
        <w:rPr>
          <w:rFonts w:cs="Times New Roman"/>
          <w:szCs w:val="24"/>
        </w:rPr>
        <w:t>Juris</w:t>
      </w:r>
      <w:proofErr w:type="spellEnd"/>
      <w:r w:rsidR="002E5C75">
        <w:rPr>
          <w:rFonts w:cs="Times New Roman"/>
          <w:szCs w:val="24"/>
        </w:rPr>
        <w:t>, tzv. Florentská verze</w:t>
      </w:r>
      <w:r w:rsidRPr="00484C6E">
        <w:rPr>
          <w:rStyle w:val="Znakapoznpodarou"/>
          <w:rFonts w:cs="Times New Roman"/>
          <w:szCs w:val="24"/>
        </w:rPr>
        <w:footnoteReference w:id="74"/>
      </w:r>
      <w:r w:rsidR="002F67AB">
        <w:rPr>
          <w:rFonts w:cs="Times New Roman"/>
          <w:szCs w:val="24"/>
        </w:rPr>
        <w:t xml:space="preserve">, </w:t>
      </w:r>
      <w:r w:rsidR="00880DBD">
        <w:rPr>
          <w:rFonts w:cs="Times New Roman"/>
          <w:szCs w:val="24"/>
        </w:rPr>
        <w:br/>
      </w:r>
      <w:r w:rsidR="002F67AB">
        <w:rPr>
          <w:rFonts w:cs="Times New Roman"/>
          <w:szCs w:val="24"/>
        </w:rPr>
        <w:t>která</w:t>
      </w:r>
      <w:r w:rsidRPr="00484C6E">
        <w:rPr>
          <w:rFonts w:cs="Times New Roman"/>
          <w:szCs w:val="24"/>
        </w:rPr>
        <w:t xml:space="preserve"> byl</w:t>
      </w:r>
      <w:r w:rsidR="002F67AB">
        <w:rPr>
          <w:rFonts w:cs="Times New Roman"/>
          <w:szCs w:val="24"/>
        </w:rPr>
        <w:t>a</w:t>
      </w:r>
      <w:r w:rsidRPr="00484C6E">
        <w:rPr>
          <w:rFonts w:cs="Times New Roman"/>
          <w:szCs w:val="24"/>
        </w:rPr>
        <w:t xml:space="preserve"> označován</w:t>
      </w:r>
      <w:r w:rsidR="002F67AB">
        <w:rPr>
          <w:rFonts w:cs="Times New Roman"/>
          <w:szCs w:val="24"/>
        </w:rPr>
        <w:t>a</w:t>
      </w:r>
      <w:r w:rsidRPr="00484C6E">
        <w:rPr>
          <w:rFonts w:cs="Times New Roman"/>
          <w:szCs w:val="24"/>
        </w:rPr>
        <w:t xml:space="preserve"> jako Corpus </w:t>
      </w:r>
      <w:proofErr w:type="spellStart"/>
      <w:r w:rsidRPr="00484C6E">
        <w:rPr>
          <w:rFonts w:cs="Times New Roman"/>
          <w:szCs w:val="24"/>
        </w:rPr>
        <w:t>Juris</w:t>
      </w:r>
      <w:proofErr w:type="spellEnd"/>
      <w:r w:rsidRPr="00484C6E">
        <w:rPr>
          <w:rFonts w:cs="Times New Roman"/>
          <w:szCs w:val="24"/>
        </w:rPr>
        <w:t xml:space="preserve"> 2000. V průběhu jeho přípravy bylo třeba se zabývat čtyřmi základními ko</w:t>
      </w:r>
      <w:r w:rsidR="002F67AB">
        <w:rPr>
          <w:rFonts w:cs="Times New Roman"/>
          <w:szCs w:val="24"/>
        </w:rPr>
        <w:t>ncepčními otázkami</w:t>
      </w:r>
      <w:r w:rsidRPr="00484C6E">
        <w:rPr>
          <w:rFonts w:cs="Times New Roman"/>
          <w:szCs w:val="24"/>
        </w:rPr>
        <w:t xml:space="preserve"> a připravit tak text obecně akceptovatelnější </w:t>
      </w:r>
      <w:r w:rsidR="00880DBD">
        <w:rPr>
          <w:rFonts w:cs="Times New Roman"/>
          <w:szCs w:val="24"/>
        </w:rPr>
        <w:br/>
      </w:r>
      <w:r w:rsidRPr="00484C6E">
        <w:rPr>
          <w:rFonts w:cs="Times New Roman"/>
          <w:szCs w:val="24"/>
        </w:rPr>
        <w:t xml:space="preserve">pro všechny členské státy. </w:t>
      </w:r>
    </w:p>
    <w:p w14:paraId="6C07E20B" w14:textId="0A721B5D" w:rsidR="003A510D" w:rsidRPr="00484C6E" w:rsidRDefault="003A510D" w:rsidP="003A510D">
      <w:pPr>
        <w:rPr>
          <w:rFonts w:cs="Times New Roman"/>
          <w:szCs w:val="24"/>
        </w:rPr>
      </w:pPr>
      <w:r w:rsidRPr="00484C6E">
        <w:rPr>
          <w:rFonts w:cs="Times New Roman"/>
          <w:szCs w:val="24"/>
        </w:rPr>
        <w:t>Tyto ko</w:t>
      </w:r>
      <w:r w:rsidR="00E168E9">
        <w:rPr>
          <w:rFonts w:cs="Times New Roman"/>
          <w:szCs w:val="24"/>
        </w:rPr>
        <w:t xml:space="preserve">ncepční otázky se týkaly následujících </w:t>
      </w:r>
      <w:r w:rsidRPr="00484C6E">
        <w:rPr>
          <w:rFonts w:cs="Times New Roman"/>
          <w:szCs w:val="24"/>
        </w:rPr>
        <w:t>ob</w:t>
      </w:r>
      <w:r w:rsidR="002F67AB">
        <w:rPr>
          <w:rFonts w:cs="Times New Roman"/>
          <w:szCs w:val="24"/>
        </w:rPr>
        <w:t>lastí: (1) jaká je úloha trestní</w:t>
      </w:r>
      <w:r w:rsidRPr="00484C6E">
        <w:rPr>
          <w:rFonts w:cs="Times New Roman"/>
          <w:szCs w:val="24"/>
        </w:rPr>
        <w:t>ho práva hmotného a procesního v rámci evropské integrace, (2) které evropské zá</w:t>
      </w:r>
      <w:r w:rsidR="00E168E9">
        <w:rPr>
          <w:rFonts w:cs="Times New Roman"/>
          <w:szCs w:val="24"/>
        </w:rPr>
        <w:t>jmy jsou hodné trestněprávní ochrany</w:t>
      </w:r>
      <w:r w:rsidRPr="00484C6E">
        <w:rPr>
          <w:rFonts w:cs="Times New Roman"/>
          <w:szCs w:val="24"/>
        </w:rPr>
        <w:t xml:space="preserve">, (3) jak má být taková ochrana organizována, (4) jak má být zajištěna </w:t>
      </w:r>
      <w:r w:rsidR="00880DBD">
        <w:rPr>
          <w:rFonts w:cs="Times New Roman"/>
          <w:szCs w:val="24"/>
        </w:rPr>
        <w:br/>
      </w:r>
      <w:r w:rsidRPr="00484C6E">
        <w:rPr>
          <w:rFonts w:cs="Times New Roman"/>
          <w:szCs w:val="24"/>
        </w:rPr>
        <w:t xml:space="preserve">její účinnost v rámci evropského právního prostoru. Corpus </w:t>
      </w:r>
      <w:proofErr w:type="spellStart"/>
      <w:r w:rsidRPr="00484C6E">
        <w:rPr>
          <w:rFonts w:cs="Times New Roman"/>
          <w:szCs w:val="24"/>
        </w:rPr>
        <w:t>Juris</w:t>
      </w:r>
      <w:proofErr w:type="spellEnd"/>
      <w:r w:rsidRPr="00484C6E">
        <w:rPr>
          <w:rFonts w:cs="Times New Roman"/>
          <w:szCs w:val="24"/>
        </w:rPr>
        <w:t xml:space="preserve"> 2000 se pak s ohledem na tyto </w:t>
      </w:r>
      <w:r w:rsidR="0014545B">
        <w:rPr>
          <w:rFonts w:cs="Times New Roman"/>
          <w:szCs w:val="24"/>
        </w:rPr>
        <w:t>oblasti</w:t>
      </w:r>
      <w:r w:rsidRPr="00484C6E">
        <w:rPr>
          <w:rFonts w:cs="Times New Roman"/>
          <w:szCs w:val="24"/>
        </w:rPr>
        <w:t xml:space="preserve"> zaměřil na dva směry, které ř</w:t>
      </w:r>
      <w:r w:rsidR="0014545B">
        <w:rPr>
          <w:rFonts w:cs="Times New Roman"/>
          <w:szCs w:val="24"/>
        </w:rPr>
        <w:t>ešily doposud nevyjasněné otázky</w:t>
      </w:r>
      <w:r w:rsidRPr="00484C6E">
        <w:rPr>
          <w:rFonts w:cs="Times New Roman"/>
          <w:szCs w:val="24"/>
        </w:rPr>
        <w:t xml:space="preserve">. Prvním z nich byla samotná proveditelnost Corpus </w:t>
      </w:r>
      <w:proofErr w:type="spellStart"/>
      <w:r w:rsidRPr="00484C6E">
        <w:rPr>
          <w:rFonts w:cs="Times New Roman"/>
          <w:szCs w:val="24"/>
        </w:rPr>
        <w:t>Juris</w:t>
      </w:r>
      <w:proofErr w:type="spellEnd"/>
      <w:r w:rsidRPr="00484C6E">
        <w:rPr>
          <w:rFonts w:cs="Times New Roman"/>
          <w:szCs w:val="24"/>
        </w:rPr>
        <w:t xml:space="preserve"> ve vztahu k národnímu právu členských států, zejména pak k právu ústavnímu a trestnímu právu hmotnému i procesnímu. Druhým pak bylo řešení specifických problémů, týkajících se horizontální spolupráce mezi členskými státy navzájem </w:t>
      </w:r>
      <w:r w:rsidR="00880DBD">
        <w:rPr>
          <w:rFonts w:cs="Times New Roman"/>
          <w:szCs w:val="24"/>
        </w:rPr>
        <w:br/>
      </w:r>
      <w:r w:rsidRPr="00484C6E">
        <w:rPr>
          <w:rFonts w:cs="Times New Roman"/>
          <w:szCs w:val="24"/>
        </w:rPr>
        <w:t>a vertikální spolupráce mezi členskými státy a Evropskou unií.</w:t>
      </w:r>
      <w:r w:rsidRPr="00484C6E">
        <w:rPr>
          <w:rStyle w:val="Znakapoznpodarou"/>
          <w:rFonts w:cs="Times New Roman"/>
          <w:szCs w:val="24"/>
        </w:rPr>
        <w:footnoteReference w:id="75"/>
      </w:r>
      <w:r w:rsidRPr="00484C6E">
        <w:rPr>
          <w:rFonts w:cs="Times New Roman"/>
          <w:szCs w:val="24"/>
        </w:rPr>
        <w:t xml:space="preserve"> O tyto myšlenky byl tak původní text Corpus </w:t>
      </w:r>
      <w:proofErr w:type="spellStart"/>
      <w:r w:rsidRPr="00484C6E">
        <w:rPr>
          <w:rFonts w:cs="Times New Roman"/>
          <w:szCs w:val="24"/>
        </w:rPr>
        <w:t>Juris</w:t>
      </w:r>
      <w:proofErr w:type="spellEnd"/>
      <w:r w:rsidRPr="00484C6E">
        <w:rPr>
          <w:rFonts w:cs="Times New Roman"/>
          <w:szCs w:val="24"/>
        </w:rPr>
        <w:t xml:space="preserve"> v roce 1999 doplněn. </w:t>
      </w:r>
    </w:p>
    <w:p w14:paraId="0577B26A" w14:textId="298058AD" w:rsidR="003A510D" w:rsidRPr="00484C6E" w:rsidRDefault="003A510D" w:rsidP="003A510D">
      <w:pPr>
        <w:rPr>
          <w:rFonts w:cs="Times New Roman"/>
          <w:szCs w:val="24"/>
        </w:rPr>
      </w:pPr>
      <w:r w:rsidRPr="00484C6E">
        <w:rPr>
          <w:rFonts w:cs="Times New Roman"/>
          <w:szCs w:val="24"/>
        </w:rPr>
        <w:t xml:space="preserve">Právním východiskem původního textu Corpus </w:t>
      </w:r>
      <w:proofErr w:type="spellStart"/>
      <w:r w:rsidRPr="00484C6E">
        <w:rPr>
          <w:rFonts w:cs="Times New Roman"/>
          <w:szCs w:val="24"/>
        </w:rPr>
        <w:t>Juris</w:t>
      </w:r>
      <w:proofErr w:type="spellEnd"/>
      <w:r w:rsidRPr="00484C6E">
        <w:rPr>
          <w:rFonts w:cs="Times New Roman"/>
          <w:szCs w:val="24"/>
        </w:rPr>
        <w:t xml:space="preserve"> jsou ustanovení odst. 1 a 2 článku 280</w:t>
      </w:r>
      <w:r w:rsidRPr="00484C6E">
        <w:rPr>
          <w:rStyle w:val="Znakapoznpodarou"/>
          <w:rFonts w:cs="Times New Roman"/>
          <w:szCs w:val="24"/>
        </w:rPr>
        <w:footnoteReference w:id="76"/>
      </w:r>
      <w:r w:rsidRPr="00484C6E">
        <w:rPr>
          <w:rFonts w:cs="Times New Roman"/>
          <w:szCs w:val="24"/>
        </w:rPr>
        <w:t xml:space="preserve"> Smlouvy o Evropském společenství, které stanoví povinnost všech členských států poskytnout </w:t>
      </w:r>
      <w:r w:rsidRPr="00484C6E">
        <w:rPr>
          <w:rFonts w:cs="Times New Roman"/>
          <w:szCs w:val="24"/>
        </w:rPr>
        <w:lastRenderedPageBreak/>
        <w:t>stejnou efektivní ochranu finančním zájmům Společenství, respektive jeho rozpočtu, jako finančním zájmům a rozpočtům národním. Za tímto účelem mělo dojít ke sjednocení rozdílných právních systémů</w:t>
      </w:r>
      <w:r w:rsidRPr="00484C6E">
        <w:rPr>
          <w:rStyle w:val="Znakapoznpodarou"/>
          <w:rFonts w:cs="Times New Roman"/>
          <w:szCs w:val="24"/>
        </w:rPr>
        <w:footnoteReference w:id="77"/>
      </w:r>
      <w:r w:rsidRPr="00484C6E">
        <w:rPr>
          <w:rFonts w:cs="Times New Roman"/>
          <w:szCs w:val="24"/>
        </w:rPr>
        <w:t xml:space="preserve"> jednotlivých členských států.</w:t>
      </w:r>
      <w:r w:rsidRPr="00484C6E">
        <w:rPr>
          <w:rStyle w:val="Znakapoznpodarou"/>
          <w:rFonts w:cs="Times New Roman"/>
          <w:szCs w:val="24"/>
        </w:rPr>
        <w:footnoteReference w:id="78"/>
      </w:r>
      <w:r w:rsidRPr="00484C6E">
        <w:rPr>
          <w:rFonts w:cs="Times New Roman"/>
          <w:szCs w:val="24"/>
        </w:rPr>
        <w:t xml:space="preserve"> Základem celého projektu se stala myšlenka, že tzv. evropská trestněprávní justiční oblast má být konstituována na společné trestněprávní jurisdikci členských států, tedy že celý prostor Evropské unie by měl fungovat jako jediný právní prostor. Takto fungující jednotný právní </w:t>
      </w:r>
      <w:r w:rsidR="00DD00AD">
        <w:rPr>
          <w:rFonts w:cs="Times New Roman"/>
          <w:szCs w:val="24"/>
        </w:rPr>
        <w:t>prostor by</w:t>
      </w:r>
      <w:r w:rsidR="003A7C10">
        <w:rPr>
          <w:rFonts w:cs="Times New Roman"/>
          <w:szCs w:val="24"/>
        </w:rPr>
        <w:t xml:space="preserve"> naplnil stanovené cíle celého projektu</w:t>
      </w:r>
      <w:r w:rsidR="00711A54">
        <w:rPr>
          <w:rFonts w:cs="Times New Roman"/>
          <w:szCs w:val="24"/>
        </w:rPr>
        <w:t>,</w:t>
      </w:r>
      <w:r w:rsidR="003A7C10">
        <w:rPr>
          <w:rFonts w:cs="Times New Roman"/>
          <w:szCs w:val="24"/>
        </w:rPr>
        <w:t xml:space="preserve"> a</w:t>
      </w:r>
      <w:r w:rsidR="00711A54">
        <w:rPr>
          <w:rFonts w:cs="Times New Roman"/>
          <w:szCs w:val="24"/>
        </w:rPr>
        <w:t xml:space="preserve"> </w:t>
      </w:r>
      <w:r w:rsidR="003A7C10">
        <w:rPr>
          <w:rFonts w:cs="Times New Roman"/>
          <w:szCs w:val="24"/>
        </w:rPr>
        <w:t>sice</w:t>
      </w:r>
      <w:r w:rsidR="00DD00AD">
        <w:rPr>
          <w:rFonts w:cs="Times New Roman"/>
          <w:szCs w:val="24"/>
        </w:rPr>
        <w:t xml:space="preserve"> výrazně zjednodušil </w:t>
      </w:r>
      <w:r w:rsidRPr="00484C6E">
        <w:rPr>
          <w:rFonts w:cs="Times New Roman"/>
          <w:szCs w:val="24"/>
        </w:rPr>
        <w:t>dosavadní komplikovanou</w:t>
      </w:r>
      <w:r w:rsidR="00DD00AD">
        <w:rPr>
          <w:rFonts w:cs="Times New Roman"/>
          <w:szCs w:val="24"/>
        </w:rPr>
        <w:t xml:space="preserve"> justiční</w:t>
      </w:r>
      <w:r w:rsidRPr="00484C6E">
        <w:rPr>
          <w:rFonts w:cs="Times New Roman"/>
          <w:szCs w:val="24"/>
        </w:rPr>
        <w:t xml:space="preserve"> spolupráci mezi státy </w:t>
      </w:r>
      <w:r w:rsidR="00880DBD">
        <w:rPr>
          <w:rFonts w:cs="Times New Roman"/>
          <w:szCs w:val="24"/>
        </w:rPr>
        <w:br/>
      </w:r>
      <w:r w:rsidRPr="00484C6E">
        <w:rPr>
          <w:rFonts w:cs="Times New Roman"/>
          <w:szCs w:val="24"/>
        </w:rPr>
        <w:t xml:space="preserve">a usnadnil vyšetřování a trestní stíhání ve vztahu ke skutkovým podstatám, které Corpus </w:t>
      </w:r>
      <w:proofErr w:type="spellStart"/>
      <w:r w:rsidRPr="00484C6E">
        <w:rPr>
          <w:rFonts w:cs="Times New Roman"/>
          <w:szCs w:val="24"/>
        </w:rPr>
        <w:t>Juris</w:t>
      </w:r>
      <w:proofErr w:type="spellEnd"/>
      <w:r w:rsidRPr="00484C6E">
        <w:rPr>
          <w:rFonts w:cs="Times New Roman"/>
          <w:szCs w:val="24"/>
        </w:rPr>
        <w:t xml:space="preserve"> definoval. Návrh obsahoval úpravu jak obecné, tak zvláštní části trestního práva hmot</w:t>
      </w:r>
      <w:r w:rsidR="00E31BD4" w:rsidRPr="00484C6E">
        <w:rPr>
          <w:rFonts w:cs="Times New Roman"/>
          <w:szCs w:val="24"/>
        </w:rPr>
        <w:t xml:space="preserve">ného </w:t>
      </w:r>
      <w:r w:rsidR="00880DBD">
        <w:rPr>
          <w:rFonts w:cs="Times New Roman"/>
          <w:szCs w:val="24"/>
        </w:rPr>
        <w:br/>
      </w:r>
      <w:r w:rsidR="00E31BD4" w:rsidRPr="00484C6E">
        <w:rPr>
          <w:rFonts w:cs="Times New Roman"/>
          <w:szCs w:val="24"/>
        </w:rPr>
        <w:t>i úpravu trestního procesu</w:t>
      </w:r>
      <w:r w:rsidRPr="00484C6E">
        <w:rPr>
          <w:rFonts w:cs="Times New Roman"/>
          <w:szCs w:val="24"/>
        </w:rPr>
        <w:t xml:space="preserve"> ve vybraných oblastech. Pravidla dána Corpus </w:t>
      </w:r>
      <w:proofErr w:type="spellStart"/>
      <w:r w:rsidRPr="00484C6E">
        <w:rPr>
          <w:rFonts w:cs="Times New Roman"/>
          <w:szCs w:val="24"/>
        </w:rPr>
        <w:t>Juris</w:t>
      </w:r>
      <w:proofErr w:type="spellEnd"/>
      <w:r w:rsidRPr="00484C6E">
        <w:rPr>
          <w:rFonts w:cs="Times New Roman"/>
          <w:szCs w:val="24"/>
        </w:rPr>
        <w:t xml:space="preserve"> jsou pak založen</w:t>
      </w:r>
      <w:r w:rsidR="00E31BD4" w:rsidRPr="00484C6E">
        <w:rPr>
          <w:rFonts w:cs="Times New Roman"/>
          <w:szCs w:val="24"/>
        </w:rPr>
        <w:t>a</w:t>
      </w:r>
      <w:r w:rsidRPr="00484C6E">
        <w:rPr>
          <w:rFonts w:cs="Times New Roman"/>
          <w:szCs w:val="24"/>
        </w:rPr>
        <w:t xml:space="preserve"> na sedmi zásadách, jmenovitě se jedná o </w:t>
      </w:r>
      <w:r w:rsidR="00E31BD4" w:rsidRPr="00484C6E">
        <w:rPr>
          <w:rFonts w:cs="Times New Roman"/>
          <w:szCs w:val="24"/>
        </w:rPr>
        <w:t xml:space="preserve">zásadu legality, zásadu </w:t>
      </w:r>
      <w:proofErr w:type="spellStart"/>
      <w:r w:rsidR="00E31BD4" w:rsidRPr="00484C6E">
        <w:rPr>
          <w:rFonts w:cs="Times New Roman"/>
          <w:szCs w:val="24"/>
        </w:rPr>
        <w:t>nullum</w:t>
      </w:r>
      <w:proofErr w:type="spellEnd"/>
      <w:r w:rsidR="00E31BD4" w:rsidRPr="00484C6E">
        <w:rPr>
          <w:rFonts w:cs="Times New Roman"/>
          <w:szCs w:val="24"/>
        </w:rPr>
        <w:t xml:space="preserve"> </w:t>
      </w:r>
      <w:proofErr w:type="spellStart"/>
      <w:r w:rsidR="00E31BD4" w:rsidRPr="00484C6E">
        <w:rPr>
          <w:rFonts w:cs="Times New Roman"/>
          <w:szCs w:val="24"/>
        </w:rPr>
        <w:t>c</w:t>
      </w:r>
      <w:r w:rsidRPr="00484C6E">
        <w:rPr>
          <w:rFonts w:cs="Times New Roman"/>
          <w:szCs w:val="24"/>
        </w:rPr>
        <w:t>rimen</w:t>
      </w:r>
      <w:proofErr w:type="spellEnd"/>
      <w:r w:rsidRPr="00484C6E">
        <w:rPr>
          <w:rFonts w:cs="Times New Roman"/>
          <w:szCs w:val="24"/>
        </w:rPr>
        <w:t xml:space="preserve"> sine culpa, zásadu přiměřenosti, zásadu evropské teritoriality, právní ochrany, princip práva na spravedlivý proces </w:t>
      </w:r>
      <w:r w:rsidR="00880DBD">
        <w:rPr>
          <w:rFonts w:cs="Times New Roman"/>
          <w:szCs w:val="24"/>
        </w:rPr>
        <w:br/>
      </w:r>
      <w:r w:rsidRPr="00484C6E">
        <w:rPr>
          <w:rFonts w:cs="Times New Roman"/>
          <w:szCs w:val="24"/>
        </w:rPr>
        <w:t>a zásada subsidiarity národního práva.</w:t>
      </w:r>
      <w:r w:rsidRPr="00484C6E">
        <w:rPr>
          <w:rStyle w:val="Znakapoznpodarou"/>
          <w:rFonts w:cs="Times New Roman"/>
          <w:szCs w:val="24"/>
        </w:rPr>
        <w:footnoteReference w:id="79"/>
      </w:r>
      <w:r w:rsidRPr="00484C6E">
        <w:rPr>
          <w:rFonts w:cs="Times New Roman"/>
          <w:szCs w:val="24"/>
        </w:rPr>
        <w:t xml:space="preserve"> </w:t>
      </w:r>
    </w:p>
    <w:p w14:paraId="5C044E12" w14:textId="3BD6BEC3" w:rsidR="003A7C10" w:rsidRDefault="003A510D" w:rsidP="003A510D">
      <w:pPr>
        <w:rPr>
          <w:rFonts w:cs="Times New Roman"/>
          <w:szCs w:val="24"/>
        </w:rPr>
      </w:pPr>
      <w:r w:rsidRPr="00484C6E">
        <w:rPr>
          <w:rFonts w:cs="Times New Roman"/>
          <w:szCs w:val="24"/>
        </w:rPr>
        <w:t xml:space="preserve">První část Corpus </w:t>
      </w:r>
      <w:proofErr w:type="spellStart"/>
      <w:r w:rsidRPr="00484C6E">
        <w:rPr>
          <w:rFonts w:cs="Times New Roman"/>
          <w:szCs w:val="24"/>
        </w:rPr>
        <w:t>Juris</w:t>
      </w:r>
      <w:proofErr w:type="spellEnd"/>
      <w:r w:rsidRPr="00484C6E">
        <w:rPr>
          <w:rFonts w:cs="Times New Roman"/>
          <w:szCs w:val="24"/>
        </w:rPr>
        <w:t xml:space="preserve"> se dělí na dvě </w:t>
      </w:r>
      <w:proofErr w:type="spellStart"/>
      <w:r w:rsidRPr="00484C6E">
        <w:rPr>
          <w:rFonts w:cs="Times New Roman"/>
          <w:szCs w:val="24"/>
        </w:rPr>
        <w:t>podčásti</w:t>
      </w:r>
      <w:proofErr w:type="spellEnd"/>
      <w:r w:rsidRPr="00484C6E">
        <w:rPr>
          <w:rFonts w:cs="Times New Roman"/>
          <w:szCs w:val="24"/>
        </w:rPr>
        <w:t xml:space="preserve">, z nichž první je věnována, ve srovnání </w:t>
      </w:r>
      <w:r w:rsidR="003A7C10">
        <w:rPr>
          <w:rFonts w:cs="Times New Roman"/>
          <w:szCs w:val="24"/>
        </w:rPr>
        <w:t>s koncepcí českého trestního zákoníku</w:t>
      </w:r>
      <w:r w:rsidRPr="00484C6E">
        <w:rPr>
          <w:rFonts w:cs="Times New Roman"/>
          <w:szCs w:val="24"/>
        </w:rPr>
        <w:t xml:space="preserve"> poněkud překvapivě, zvláštní části trestního práva hmotného a obsahuje osm skutkových podstat trestných činů. Jsou jimi podvod proti rozpočtu Unie, podvod ve sféře volné soutěže, korupce, zneužití úřední povinnosti, zpronevěra, vyzrazení služební</w:t>
      </w:r>
      <w:r w:rsidR="00F96AC0">
        <w:rPr>
          <w:rFonts w:cs="Times New Roman"/>
          <w:szCs w:val="24"/>
        </w:rPr>
        <w:t>ho tajemství, praní a přechovává</w:t>
      </w:r>
      <w:r w:rsidRPr="00484C6E">
        <w:rPr>
          <w:rFonts w:cs="Times New Roman"/>
          <w:szCs w:val="24"/>
        </w:rPr>
        <w:t xml:space="preserve">ní majetkových hodnot získaných z nepoctivých zdrojů </w:t>
      </w:r>
      <w:r w:rsidR="00880DBD">
        <w:rPr>
          <w:rFonts w:cs="Times New Roman"/>
          <w:szCs w:val="24"/>
        </w:rPr>
        <w:br/>
      </w:r>
      <w:r w:rsidRPr="00484C6E">
        <w:rPr>
          <w:rFonts w:cs="Times New Roman"/>
          <w:szCs w:val="24"/>
        </w:rPr>
        <w:t xml:space="preserve">a zločinné spolčení. Druhá </w:t>
      </w:r>
      <w:proofErr w:type="spellStart"/>
      <w:r w:rsidRPr="00484C6E">
        <w:rPr>
          <w:rFonts w:cs="Times New Roman"/>
          <w:szCs w:val="24"/>
        </w:rPr>
        <w:t>podčást</w:t>
      </w:r>
      <w:proofErr w:type="spellEnd"/>
      <w:r w:rsidRPr="00484C6E">
        <w:rPr>
          <w:rFonts w:cs="Times New Roman"/>
          <w:szCs w:val="24"/>
        </w:rPr>
        <w:t xml:space="preserve"> se pak zabývá obecnou částí hmotného práva a obsahuje výklad subjektivní stránky skutkových podstat, pojednání o omylu a katalog sankcí. Pro fyzickou osobu je předpokládána sankce odnětí svobody až na pět let nebo peněžitý trest až do výše jednoho milionu eur, právnická osoba může být sankcionována soudním dohledem nebo rovněž peněžitým trestem. </w:t>
      </w:r>
      <w:r w:rsidR="003A7C10">
        <w:rPr>
          <w:rFonts w:cs="Times New Roman"/>
          <w:szCs w:val="24"/>
        </w:rPr>
        <w:t>Z hlediska hmotné části lze navržené právní úpravě vytknout absenci podmíněně odložené</w:t>
      </w:r>
      <w:r w:rsidR="0014545B">
        <w:rPr>
          <w:rFonts w:cs="Times New Roman"/>
          <w:szCs w:val="24"/>
        </w:rPr>
        <w:t>ho trestu odnětí svobody, který je běžný</w:t>
      </w:r>
      <w:r w:rsidR="003A7C10">
        <w:rPr>
          <w:rFonts w:cs="Times New Roman"/>
          <w:szCs w:val="24"/>
        </w:rPr>
        <w:t xml:space="preserve"> většině členských států. </w:t>
      </w:r>
    </w:p>
    <w:p w14:paraId="2C33DFE8" w14:textId="386122FB" w:rsidR="003A510D" w:rsidRPr="00484C6E" w:rsidRDefault="003A510D" w:rsidP="003A510D">
      <w:pPr>
        <w:rPr>
          <w:rFonts w:cs="Times New Roman"/>
          <w:szCs w:val="24"/>
        </w:rPr>
      </w:pPr>
      <w:r w:rsidRPr="00484C6E">
        <w:rPr>
          <w:rFonts w:cs="Times New Roman"/>
          <w:szCs w:val="24"/>
        </w:rPr>
        <w:t>Druhá část</w:t>
      </w:r>
      <w:r w:rsidR="007100A3">
        <w:rPr>
          <w:rFonts w:cs="Times New Roman"/>
          <w:szCs w:val="24"/>
        </w:rPr>
        <w:t xml:space="preserve"> (</w:t>
      </w:r>
      <w:r w:rsidR="007100A3">
        <w:rPr>
          <w:rFonts w:cs="Times New Roman"/>
        </w:rPr>
        <w:t>Články 18 až 24)</w:t>
      </w:r>
      <w:r w:rsidRPr="00484C6E">
        <w:rPr>
          <w:rFonts w:cs="Times New Roman"/>
          <w:szCs w:val="24"/>
        </w:rPr>
        <w:t xml:space="preserve"> je pak věnována trestnímu právu procesnímu a zabývá </w:t>
      </w:r>
      <w:r w:rsidR="00880DBD">
        <w:rPr>
          <w:rFonts w:cs="Times New Roman"/>
          <w:szCs w:val="24"/>
        </w:rPr>
        <w:br/>
      </w:r>
      <w:r w:rsidRPr="00484C6E">
        <w:rPr>
          <w:rFonts w:cs="Times New Roman"/>
          <w:szCs w:val="24"/>
        </w:rPr>
        <w:t>se především</w:t>
      </w:r>
      <w:r w:rsidR="003A7C10">
        <w:rPr>
          <w:rFonts w:cs="Times New Roman"/>
          <w:szCs w:val="24"/>
        </w:rPr>
        <w:t xml:space="preserve"> postavením a strukturou E</w:t>
      </w:r>
      <w:r w:rsidRPr="00484C6E">
        <w:rPr>
          <w:rFonts w:cs="Times New Roman"/>
          <w:szCs w:val="24"/>
        </w:rPr>
        <w:t xml:space="preserve">vropského veřejného žalobce. Dále pak </w:t>
      </w:r>
      <w:r w:rsidR="003A7C10">
        <w:rPr>
          <w:rFonts w:cs="Times New Roman"/>
          <w:szCs w:val="24"/>
        </w:rPr>
        <w:t xml:space="preserve">zavádí </w:t>
      </w:r>
      <w:r w:rsidRPr="00484C6E">
        <w:rPr>
          <w:rFonts w:cs="Times New Roman"/>
          <w:szCs w:val="24"/>
        </w:rPr>
        <w:t>defini</w:t>
      </w:r>
      <w:r w:rsidR="003A7C10">
        <w:rPr>
          <w:rFonts w:cs="Times New Roman"/>
          <w:szCs w:val="24"/>
        </w:rPr>
        <w:t>ci přípravného řízení, institutu</w:t>
      </w:r>
      <w:r w:rsidRPr="00484C6E">
        <w:rPr>
          <w:rFonts w:cs="Times New Roman"/>
          <w:szCs w:val="24"/>
        </w:rPr>
        <w:t xml:space="preserve"> soudce svobod a evropského příkazu k zatčení nebo popis řízení před soudem, přičemž právě soudce svobod je ten, kdo vykonává po celou dobu přípravného řízení soudní záruky.</w:t>
      </w:r>
      <w:r w:rsidRPr="00484C6E">
        <w:rPr>
          <w:rStyle w:val="Znakapoznpodarou"/>
          <w:rFonts w:cs="Times New Roman"/>
          <w:szCs w:val="24"/>
        </w:rPr>
        <w:footnoteReference w:id="80"/>
      </w:r>
    </w:p>
    <w:p w14:paraId="60F15DC3" w14:textId="0187DB24" w:rsidR="002E0D78" w:rsidRDefault="003A510D" w:rsidP="0031583E">
      <w:pPr>
        <w:rPr>
          <w:rFonts w:cs="Times New Roman"/>
          <w:szCs w:val="24"/>
        </w:rPr>
      </w:pPr>
      <w:r w:rsidRPr="00484C6E">
        <w:rPr>
          <w:rFonts w:cs="Times New Roman"/>
          <w:szCs w:val="24"/>
        </w:rPr>
        <w:t xml:space="preserve">Zbývá dodat, že Corpus </w:t>
      </w:r>
      <w:proofErr w:type="spellStart"/>
      <w:r w:rsidRPr="00484C6E">
        <w:rPr>
          <w:rFonts w:cs="Times New Roman"/>
          <w:szCs w:val="24"/>
        </w:rPr>
        <w:t>Juris</w:t>
      </w:r>
      <w:proofErr w:type="spellEnd"/>
      <w:r w:rsidRPr="00484C6E">
        <w:rPr>
          <w:rFonts w:cs="Times New Roman"/>
          <w:szCs w:val="24"/>
        </w:rPr>
        <w:t xml:space="preserve"> je postaven na tradičních zásadách a principech, které známe z trestněprávních předpisů členských států, včetně trestního práva českého. Patří mezi ně princip </w:t>
      </w:r>
      <w:r w:rsidRPr="00484C6E">
        <w:rPr>
          <w:rFonts w:cs="Times New Roman"/>
          <w:szCs w:val="24"/>
        </w:rPr>
        <w:lastRenderedPageBreak/>
        <w:t xml:space="preserve">legality a z něj plynoucí zákaz retroaktivity, zásada práva na zákonného soudce a princip proporcionality. Novými principy nebo zásadami, které Corpus </w:t>
      </w:r>
      <w:proofErr w:type="spellStart"/>
      <w:r w:rsidRPr="00484C6E">
        <w:rPr>
          <w:rFonts w:cs="Times New Roman"/>
          <w:szCs w:val="24"/>
        </w:rPr>
        <w:t>Juris</w:t>
      </w:r>
      <w:proofErr w:type="spellEnd"/>
      <w:r w:rsidRPr="00484C6E">
        <w:rPr>
          <w:rFonts w:cs="Times New Roman"/>
          <w:szCs w:val="24"/>
        </w:rPr>
        <w:t xml:space="preserve"> zavádí, jsou zásada ne bis in idem v kontextu principu evropské teritoriality a princip kont</w:t>
      </w:r>
      <w:r w:rsidR="003A7C10">
        <w:rPr>
          <w:rFonts w:cs="Times New Roman"/>
          <w:szCs w:val="24"/>
        </w:rPr>
        <w:t>radiktornosti v trestním řízení.</w:t>
      </w:r>
      <w:r w:rsidRPr="00484C6E">
        <w:rPr>
          <w:rStyle w:val="Znakapoznpodarou"/>
          <w:rFonts w:cs="Times New Roman"/>
          <w:szCs w:val="24"/>
        </w:rPr>
        <w:footnoteReference w:id="81"/>
      </w:r>
      <w:r w:rsidRPr="00484C6E">
        <w:rPr>
          <w:rFonts w:cs="Times New Roman"/>
          <w:szCs w:val="24"/>
        </w:rPr>
        <w:t xml:space="preserve"> Zásada kontradiktornosti vychází z požadavku kontradiktorní debaty mezi obžalobou </w:t>
      </w:r>
      <w:r w:rsidR="00880DBD">
        <w:rPr>
          <w:rFonts w:cs="Times New Roman"/>
          <w:szCs w:val="24"/>
        </w:rPr>
        <w:br/>
      </w:r>
      <w:r w:rsidRPr="00484C6E">
        <w:rPr>
          <w:rFonts w:cs="Times New Roman"/>
          <w:szCs w:val="24"/>
        </w:rPr>
        <w:t>a obhajobou. Jedině tak lze dosáhnout spravedlivého rozhodnutí na podkladě věrohodných důkazů.</w:t>
      </w:r>
      <w:r w:rsidRPr="00484C6E">
        <w:rPr>
          <w:rStyle w:val="Znakapoznpodarou"/>
          <w:rFonts w:cs="Times New Roman"/>
          <w:szCs w:val="24"/>
        </w:rPr>
        <w:footnoteReference w:id="82"/>
      </w:r>
      <w:r w:rsidRPr="00484C6E">
        <w:rPr>
          <w:rFonts w:cs="Times New Roman"/>
          <w:szCs w:val="24"/>
        </w:rPr>
        <w:t xml:space="preserve"> </w:t>
      </w:r>
      <w:r w:rsidR="003A7C10">
        <w:rPr>
          <w:rFonts w:cs="Times New Roman"/>
          <w:szCs w:val="24"/>
        </w:rPr>
        <w:t>Nutno podotk</w:t>
      </w:r>
      <w:r w:rsidR="00042B9C">
        <w:rPr>
          <w:rFonts w:cs="Times New Roman"/>
          <w:szCs w:val="24"/>
        </w:rPr>
        <w:t>n</w:t>
      </w:r>
      <w:r w:rsidR="003A7C10">
        <w:rPr>
          <w:rFonts w:cs="Times New Roman"/>
          <w:szCs w:val="24"/>
        </w:rPr>
        <w:t xml:space="preserve">out, že </w:t>
      </w:r>
      <w:r w:rsidR="005F474A">
        <w:rPr>
          <w:rFonts w:cs="Times New Roman"/>
          <w:szCs w:val="24"/>
        </w:rPr>
        <w:t>požadavek kontradiktornosti, ačkoliv se řadí mezi procesní zásady v členských státech méně tradiční a „nové“, byl v české právní úpravě naplně</w:t>
      </w:r>
      <w:r w:rsidR="00042B9C">
        <w:rPr>
          <w:rFonts w:cs="Times New Roman"/>
          <w:szCs w:val="24"/>
        </w:rPr>
        <w:t>n</w:t>
      </w:r>
      <w:r w:rsidR="005F474A">
        <w:rPr>
          <w:rFonts w:cs="Times New Roman"/>
          <w:szCs w:val="24"/>
        </w:rPr>
        <w:t xml:space="preserve"> již novelou trestního řádu z roku 2001</w:t>
      </w:r>
      <w:r w:rsidR="0077214C">
        <w:rPr>
          <w:rFonts w:cs="Times New Roman"/>
          <w:szCs w:val="24"/>
        </w:rPr>
        <w:t>.</w:t>
      </w:r>
      <w:r w:rsidR="005F474A">
        <w:rPr>
          <w:rStyle w:val="Znakapoznpodarou"/>
          <w:rFonts w:cs="Times New Roman"/>
          <w:szCs w:val="24"/>
        </w:rPr>
        <w:footnoteReference w:id="83"/>
      </w:r>
      <w:r w:rsidR="005F474A">
        <w:rPr>
          <w:rFonts w:cs="Times New Roman"/>
          <w:szCs w:val="24"/>
        </w:rPr>
        <w:t xml:space="preserve"> </w:t>
      </w:r>
    </w:p>
    <w:p w14:paraId="5D21992D" w14:textId="4651578E" w:rsidR="003A510D" w:rsidRPr="00484C6E" w:rsidRDefault="003A510D" w:rsidP="0031583E">
      <w:pPr>
        <w:rPr>
          <w:rFonts w:cs="Times New Roman"/>
          <w:szCs w:val="24"/>
        </w:rPr>
      </w:pPr>
      <w:r w:rsidRPr="00484C6E">
        <w:rPr>
          <w:rFonts w:cs="Times New Roman"/>
          <w:szCs w:val="24"/>
        </w:rPr>
        <w:t xml:space="preserve">Pojem evropská teritorialita pak samotná autorka Corpus </w:t>
      </w:r>
      <w:proofErr w:type="spellStart"/>
      <w:r w:rsidRPr="00484C6E">
        <w:rPr>
          <w:rFonts w:cs="Times New Roman"/>
          <w:szCs w:val="24"/>
        </w:rPr>
        <w:t>Juris</w:t>
      </w:r>
      <w:proofErr w:type="spellEnd"/>
      <w:r w:rsidRPr="00484C6E">
        <w:rPr>
          <w:rFonts w:cs="Times New Roman"/>
          <w:szCs w:val="24"/>
        </w:rPr>
        <w:t xml:space="preserve"> chápe jako území všech členských států, které pro účely trestního řízení vedeného pr</w:t>
      </w:r>
      <w:r w:rsidR="0077214C">
        <w:rPr>
          <w:rFonts w:cs="Times New Roman"/>
          <w:szCs w:val="24"/>
        </w:rPr>
        <w:t xml:space="preserve">o trestné činy dle Corpus </w:t>
      </w:r>
      <w:proofErr w:type="spellStart"/>
      <w:r w:rsidR="0077214C">
        <w:rPr>
          <w:rFonts w:cs="Times New Roman"/>
          <w:szCs w:val="24"/>
        </w:rPr>
        <w:t>Juris</w:t>
      </w:r>
      <w:proofErr w:type="spellEnd"/>
      <w:r w:rsidRPr="00484C6E">
        <w:rPr>
          <w:rFonts w:cs="Times New Roman"/>
          <w:szCs w:val="24"/>
        </w:rPr>
        <w:t xml:space="preserve"> tvoří jednotnou oblast s názvem Evropská justiční</w:t>
      </w:r>
      <w:r w:rsidR="00CF324E">
        <w:rPr>
          <w:rFonts w:cs="Times New Roman"/>
          <w:szCs w:val="24"/>
        </w:rPr>
        <w:t xml:space="preserve"> oblast</w:t>
      </w:r>
      <w:r w:rsidR="000E1C56" w:rsidRPr="00484C6E">
        <w:rPr>
          <w:rStyle w:val="Znakapoznpodarou"/>
          <w:rFonts w:cs="Times New Roman"/>
          <w:szCs w:val="24"/>
        </w:rPr>
        <w:footnoteReference w:id="84"/>
      </w:r>
      <w:r w:rsidR="00CF324E">
        <w:rPr>
          <w:rFonts w:cs="Times New Roman"/>
          <w:szCs w:val="24"/>
        </w:rPr>
        <w:t xml:space="preserve">, nebo též Evropská právní oblast, </w:t>
      </w:r>
      <w:r w:rsidR="00880DBD">
        <w:rPr>
          <w:rFonts w:cs="Times New Roman"/>
          <w:szCs w:val="24"/>
        </w:rPr>
        <w:br/>
      </w:r>
      <w:r w:rsidR="00CF324E">
        <w:rPr>
          <w:rFonts w:cs="Times New Roman"/>
          <w:szCs w:val="24"/>
        </w:rPr>
        <w:t>jak je pojem překládán jinými autory</w:t>
      </w:r>
      <w:r w:rsidR="000E1C56">
        <w:rPr>
          <w:rStyle w:val="Znakapoznpodarou"/>
          <w:rFonts w:cs="Times New Roman"/>
          <w:szCs w:val="24"/>
        </w:rPr>
        <w:footnoteReference w:id="85"/>
      </w:r>
      <w:r w:rsidR="00CF324E">
        <w:rPr>
          <w:rFonts w:cs="Times New Roman"/>
          <w:szCs w:val="24"/>
        </w:rPr>
        <w:t xml:space="preserve"> a jak jej bylo už</w:t>
      </w:r>
      <w:r w:rsidR="00042B9C">
        <w:rPr>
          <w:rFonts w:cs="Times New Roman"/>
          <w:szCs w:val="24"/>
        </w:rPr>
        <w:t>i</w:t>
      </w:r>
      <w:r w:rsidR="000E1C56">
        <w:rPr>
          <w:rFonts w:cs="Times New Roman"/>
          <w:szCs w:val="24"/>
        </w:rPr>
        <w:t>t</w:t>
      </w:r>
      <w:r w:rsidR="00CF324E">
        <w:rPr>
          <w:rFonts w:cs="Times New Roman"/>
          <w:szCs w:val="24"/>
        </w:rPr>
        <w:t>o v úvodu této kapitoly.</w:t>
      </w:r>
      <w:r w:rsidR="0031583E">
        <w:rPr>
          <w:rFonts w:cs="Times New Roman"/>
          <w:szCs w:val="24"/>
        </w:rPr>
        <w:t xml:space="preserve"> K</w:t>
      </w:r>
      <w:r w:rsidR="000E1C56">
        <w:rPr>
          <w:rFonts w:cs="Times New Roman"/>
          <w:szCs w:val="24"/>
        </w:rPr>
        <w:t>oncepci Evropského veře</w:t>
      </w:r>
      <w:r w:rsidR="0031583E">
        <w:rPr>
          <w:rFonts w:cs="Times New Roman"/>
          <w:szCs w:val="24"/>
        </w:rPr>
        <w:t xml:space="preserve">jného žalobce, jak jej stanovil Corpus </w:t>
      </w:r>
      <w:proofErr w:type="spellStart"/>
      <w:r w:rsidR="0031583E">
        <w:rPr>
          <w:rFonts w:cs="Times New Roman"/>
          <w:szCs w:val="24"/>
        </w:rPr>
        <w:t>Juris</w:t>
      </w:r>
      <w:proofErr w:type="spellEnd"/>
      <w:r w:rsidR="0031583E">
        <w:rPr>
          <w:rFonts w:cs="Times New Roman"/>
          <w:szCs w:val="24"/>
        </w:rPr>
        <w:t xml:space="preserve">, bude </w:t>
      </w:r>
      <w:r w:rsidRPr="00484C6E">
        <w:rPr>
          <w:rFonts w:cs="Times New Roman"/>
          <w:szCs w:val="24"/>
        </w:rPr>
        <w:t>v souvislosti s aktuální konc</w:t>
      </w:r>
      <w:r w:rsidR="000B1B57" w:rsidRPr="00484C6E">
        <w:rPr>
          <w:rFonts w:cs="Times New Roman"/>
          <w:szCs w:val="24"/>
        </w:rPr>
        <w:t xml:space="preserve">epcí </w:t>
      </w:r>
      <w:r w:rsidR="0031583E">
        <w:rPr>
          <w:rFonts w:cs="Times New Roman"/>
          <w:szCs w:val="24"/>
        </w:rPr>
        <w:t>Úřadu evropského prokurátora v náv</w:t>
      </w:r>
      <w:r w:rsidR="0077214C">
        <w:rPr>
          <w:rFonts w:cs="Times New Roman"/>
          <w:szCs w:val="24"/>
        </w:rPr>
        <w:t>aznosti na budoucnost Eurojustu</w:t>
      </w:r>
      <w:r w:rsidR="0031583E">
        <w:rPr>
          <w:rFonts w:cs="Times New Roman"/>
          <w:szCs w:val="24"/>
        </w:rPr>
        <w:t xml:space="preserve"> věnována bližší pozornost </w:t>
      </w:r>
      <w:r w:rsidR="000B1B57" w:rsidRPr="00484C6E">
        <w:rPr>
          <w:rFonts w:cs="Times New Roman"/>
          <w:szCs w:val="24"/>
        </w:rPr>
        <w:t>v kapitole šesté</w:t>
      </w:r>
      <w:r w:rsidRPr="00484C6E">
        <w:rPr>
          <w:rFonts w:cs="Times New Roman"/>
          <w:szCs w:val="24"/>
        </w:rPr>
        <w:t xml:space="preserve">. </w:t>
      </w:r>
    </w:p>
    <w:p w14:paraId="6CFE41A4" w14:textId="77777777" w:rsidR="000B46D3" w:rsidRPr="00484C6E" w:rsidRDefault="000B46D3" w:rsidP="000B46D3">
      <w:pPr>
        <w:spacing w:after="200" w:line="276" w:lineRule="auto"/>
        <w:ind w:firstLine="0"/>
        <w:jc w:val="left"/>
        <w:rPr>
          <w:rFonts w:cs="Times New Roman"/>
          <w:szCs w:val="24"/>
        </w:rPr>
      </w:pPr>
    </w:p>
    <w:p w14:paraId="712918CD" w14:textId="77777777" w:rsidR="003A510D" w:rsidRPr="00484C6E" w:rsidRDefault="003A510D" w:rsidP="000B46D3">
      <w:pPr>
        <w:pStyle w:val="Nadpis2"/>
        <w:rPr>
          <w:rFonts w:ascii="Garamond" w:hAnsi="Garamond"/>
          <w:szCs w:val="24"/>
        </w:rPr>
      </w:pPr>
      <w:bookmarkStart w:id="16" w:name="_Toc420409120"/>
      <w:r w:rsidRPr="00484C6E">
        <w:rPr>
          <w:rFonts w:ascii="Garamond" w:hAnsi="Garamond"/>
        </w:rPr>
        <w:t>Summit v </w:t>
      </w:r>
      <w:proofErr w:type="spellStart"/>
      <w:r w:rsidRPr="00484C6E">
        <w:rPr>
          <w:rFonts w:ascii="Garamond" w:hAnsi="Garamond"/>
        </w:rPr>
        <w:t>Tampere</w:t>
      </w:r>
      <w:proofErr w:type="spellEnd"/>
      <w:r w:rsidRPr="00484C6E">
        <w:rPr>
          <w:rFonts w:ascii="Garamond" w:hAnsi="Garamond"/>
        </w:rPr>
        <w:t xml:space="preserve"> a Haagský program</w:t>
      </w:r>
      <w:bookmarkEnd w:id="16"/>
    </w:p>
    <w:p w14:paraId="50A963C9" w14:textId="77777777" w:rsidR="00AD316D" w:rsidRPr="00484C6E" w:rsidRDefault="00AD316D" w:rsidP="00AD316D">
      <w:pPr>
        <w:rPr>
          <w:rFonts w:cs="Times New Roman"/>
        </w:rPr>
      </w:pPr>
    </w:p>
    <w:p w14:paraId="6FF3B006" w14:textId="33AF7134" w:rsidR="009848DF" w:rsidRDefault="003A510D" w:rsidP="003A510D">
      <w:pPr>
        <w:rPr>
          <w:rFonts w:cs="Times New Roman"/>
          <w:szCs w:val="24"/>
        </w:rPr>
      </w:pPr>
      <w:r w:rsidRPr="00484C6E">
        <w:rPr>
          <w:rFonts w:cs="Times New Roman"/>
          <w:szCs w:val="24"/>
        </w:rPr>
        <w:t xml:space="preserve">Dalším krokem na cestě ke vzniku Eurojustu bylo zvláštní zasedání Evropské rady </w:t>
      </w:r>
      <w:r w:rsidR="00880DBD">
        <w:rPr>
          <w:rFonts w:cs="Times New Roman"/>
          <w:szCs w:val="24"/>
        </w:rPr>
        <w:br/>
      </w:r>
      <w:r w:rsidRPr="00484C6E">
        <w:rPr>
          <w:rFonts w:cs="Times New Roman"/>
          <w:szCs w:val="24"/>
        </w:rPr>
        <w:t xml:space="preserve">ve finském </w:t>
      </w:r>
      <w:proofErr w:type="spellStart"/>
      <w:r w:rsidRPr="00484C6E">
        <w:rPr>
          <w:rFonts w:cs="Times New Roman"/>
          <w:szCs w:val="24"/>
        </w:rPr>
        <w:t>Tampere</w:t>
      </w:r>
      <w:proofErr w:type="spellEnd"/>
      <w:r w:rsidRPr="00484C6E">
        <w:rPr>
          <w:rFonts w:cs="Times New Roman"/>
          <w:szCs w:val="24"/>
        </w:rPr>
        <w:t xml:space="preserve"> ve dn</w:t>
      </w:r>
      <w:r w:rsidR="0031583E">
        <w:rPr>
          <w:rFonts w:cs="Times New Roman"/>
          <w:szCs w:val="24"/>
        </w:rPr>
        <w:t>ech 15. a 16. října 1999. V jeho rámci</w:t>
      </w:r>
      <w:r w:rsidRPr="00484C6E">
        <w:rPr>
          <w:rFonts w:cs="Times New Roman"/>
          <w:szCs w:val="24"/>
        </w:rPr>
        <w:t xml:space="preserve"> Evropská rada deklarovala </w:t>
      </w:r>
      <w:r w:rsidR="00880DBD">
        <w:rPr>
          <w:rFonts w:cs="Times New Roman"/>
          <w:szCs w:val="24"/>
        </w:rPr>
        <w:br/>
      </w:r>
      <w:r w:rsidRPr="00484C6E">
        <w:rPr>
          <w:rFonts w:cs="Times New Roman"/>
          <w:szCs w:val="24"/>
        </w:rPr>
        <w:t>své rozhodnut</w:t>
      </w:r>
      <w:r w:rsidR="0031583E">
        <w:rPr>
          <w:rFonts w:cs="Times New Roman"/>
          <w:szCs w:val="24"/>
        </w:rPr>
        <w:t>í</w:t>
      </w:r>
      <w:r w:rsidRPr="00484C6E">
        <w:rPr>
          <w:rFonts w:cs="Times New Roman"/>
          <w:szCs w:val="24"/>
        </w:rPr>
        <w:t xml:space="preserve"> plně využít možností, kte</w:t>
      </w:r>
      <w:r w:rsidR="009848DF">
        <w:rPr>
          <w:rFonts w:cs="Times New Roman"/>
          <w:szCs w:val="24"/>
        </w:rPr>
        <w:t>ré</w:t>
      </w:r>
      <w:r w:rsidR="0031583E">
        <w:rPr>
          <w:rFonts w:cs="Times New Roman"/>
          <w:szCs w:val="24"/>
        </w:rPr>
        <w:t xml:space="preserve"> nabízí Amsterodamská smlouva</w:t>
      </w:r>
      <w:r w:rsidRPr="00484C6E">
        <w:rPr>
          <w:rFonts w:cs="Times New Roman"/>
          <w:szCs w:val="24"/>
        </w:rPr>
        <w:t xml:space="preserve"> k rozvíjení Unie jako prosto</w:t>
      </w:r>
      <w:r w:rsidR="009848DF">
        <w:rPr>
          <w:rFonts w:cs="Times New Roman"/>
          <w:szCs w:val="24"/>
        </w:rPr>
        <w:t>ru svobody, bezpečnosti a práva.</w:t>
      </w:r>
      <w:r w:rsidRPr="00484C6E">
        <w:rPr>
          <w:rStyle w:val="Znakapoznpodarou"/>
          <w:rFonts w:cs="Times New Roman"/>
          <w:szCs w:val="24"/>
        </w:rPr>
        <w:footnoteReference w:id="86"/>
      </w:r>
      <w:r w:rsidR="00042B9C">
        <w:rPr>
          <w:rFonts w:cs="Times New Roman"/>
          <w:szCs w:val="24"/>
        </w:rPr>
        <w:t xml:space="preserve"> Z hlediska cesty k vyt</w:t>
      </w:r>
      <w:r w:rsidR="0031583E">
        <w:rPr>
          <w:rFonts w:cs="Times New Roman"/>
          <w:szCs w:val="24"/>
        </w:rPr>
        <w:t>v</w:t>
      </w:r>
      <w:r w:rsidR="009848DF">
        <w:rPr>
          <w:rFonts w:cs="Times New Roman"/>
          <w:szCs w:val="24"/>
        </w:rPr>
        <w:t>o</w:t>
      </w:r>
      <w:r w:rsidR="0031583E">
        <w:rPr>
          <w:rFonts w:cs="Times New Roman"/>
          <w:szCs w:val="24"/>
        </w:rPr>
        <w:t>ření</w:t>
      </w:r>
      <w:r w:rsidRPr="00484C6E">
        <w:rPr>
          <w:rFonts w:cs="Times New Roman"/>
          <w:szCs w:val="24"/>
        </w:rPr>
        <w:t xml:space="preserve"> orgánu Eurojust se jednalo o zásad</w:t>
      </w:r>
      <w:r w:rsidR="0031583E">
        <w:rPr>
          <w:rFonts w:cs="Times New Roman"/>
          <w:szCs w:val="24"/>
        </w:rPr>
        <w:t xml:space="preserve">ní jednání, neboť zde </w:t>
      </w:r>
      <w:r w:rsidRPr="00484C6E">
        <w:rPr>
          <w:rFonts w:cs="Times New Roman"/>
          <w:szCs w:val="24"/>
        </w:rPr>
        <w:t>byl tento projekt poprvé prezentován.</w:t>
      </w:r>
      <w:r w:rsidRPr="00484C6E">
        <w:rPr>
          <w:rStyle w:val="Znakapoznpodarou"/>
          <w:rFonts w:cs="Times New Roman"/>
          <w:szCs w:val="24"/>
        </w:rPr>
        <w:footnoteReference w:id="87"/>
      </w:r>
      <w:r w:rsidRPr="00484C6E">
        <w:rPr>
          <w:rFonts w:cs="Times New Roman"/>
          <w:szCs w:val="24"/>
        </w:rPr>
        <w:t xml:space="preserve"> </w:t>
      </w:r>
    </w:p>
    <w:p w14:paraId="0D6604D8" w14:textId="5C81AF48" w:rsidR="003A510D" w:rsidRPr="00484C6E" w:rsidRDefault="0031583E" w:rsidP="00B42DE4">
      <w:pPr>
        <w:rPr>
          <w:rFonts w:cs="Times New Roman"/>
          <w:szCs w:val="24"/>
        </w:rPr>
      </w:pPr>
      <w:r>
        <w:rPr>
          <w:rFonts w:cs="Times New Roman"/>
          <w:szCs w:val="24"/>
        </w:rPr>
        <w:t>Eurojust j</w:t>
      </w:r>
      <w:r w:rsidR="003A510D" w:rsidRPr="00484C6E">
        <w:rPr>
          <w:rFonts w:cs="Times New Roman"/>
          <w:szCs w:val="24"/>
        </w:rPr>
        <w:t>e pak výslovně zmíněn i v</w:t>
      </w:r>
      <w:r w:rsidR="009848DF">
        <w:rPr>
          <w:rFonts w:cs="Times New Roman"/>
          <w:szCs w:val="24"/>
        </w:rPr>
        <w:t>e</w:t>
      </w:r>
      <w:r w:rsidR="003A510D" w:rsidRPr="00484C6E">
        <w:rPr>
          <w:rFonts w:cs="Times New Roman"/>
          <w:szCs w:val="24"/>
        </w:rPr>
        <w:t xml:space="preserve"> zveřejněných závěrech předsednictva z tohoto summitu, a to v odstavci 46. Ten hovoří o dohodě Evropské rady, že pro posílení boje proti závažné organizované trestné činnosti by měla být zřízena jednotka s názvem Eurojust složená </w:t>
      </w:r>
      <w:r w:rsidR="003A510D" w:rsidRPr="00484C6E">
        <w:rPr>
          <w:rFonts w:cs="Times New Roman"/>
          <w:szCs w:val="24"/>
        </w:rPr>
        <w:lastRenderedPageBreak/>
        <w:t xml:space="preserve">z národních státních zástupců, vyšetřujících soudců </w:t>
      </w:r>
      <w:r>
        <w:rPr>
          <w:rFonts w:cs="Times New Roman"/>
          <w:szCs w:val="24"/>
        </w:rPr>
        <w:t>nebo</w:t>
      </w:r>
      <w:r w:rsidR="003A510D" w:rsidRPr="00484C6E">
        <w:rPr>
          <w:rFonts w:cs="Times New Roman"/>
          <w:szCs w:val="24"/>
        </w:rPr>
        <w:t xml:space="preserve"> policistů dle právního systému dan</w:t>
      </w:r>
      <w:r>
        <w:rPr>
          <w:rFonts w:cs="Times New Roman"/>
          <w:szCs w:val="24"/>
        </w:rPr>
        <w:t>é členské země. Eurojust by měl</w:t>
      </w:r>
      <w:r w:rsidR="003A510D" w:rsidRPr="00484C6E">
        <w:rPr>
          <w:rFonts w:cs="Times New Roman"/>
          <w:szCs w:val="24"/>
        </w:rPr>
        <w:t xml:space="preserve"> mít za úkol usnadnit koordinaci národních orgánů činných v trestním řízení a podporovat trestní vyšetřování v případech organizovaného zločinu, zejména na základě analýz Europolu a provázanou spoluprací s Evropskou justiční sítí. Evropská rada zde dále vyslovila požadavek, aby pro provedení výše uvedeného byly přijaty právní nástroje do konce roku 2001.</w:t>
      </w:r>
      <w:r w:rsidR="003A510D" w:rsidRPr="00484C6E">
        <w:rPr>
          <w:rStyle w:val="Znakapoznpodarou"/>
          <w:rFonts w:cs="Times New Roman"/>
          <w:szCs w:val="24"/>
        </w:rPr>
        <w:footnoteReference w:id="88"/>
      </w:r>
    </w:p>
    <w:p w14:paraId="1DD47863" w14:textId="6C9695B4" w:rsidR="003A510D" w:rsidRPr="00484C6E" w:rsidRDefault="00B42DE4" w:rsidP="003A510D">
      <w:pPr>
        <w:rPr>
          <w:rFonts w:cs="Times New Roman"/>
          <w:szCs w:val="24"/>
        </w:rPr>
      </w:pPr>
      <w:r>
        <w:rPr>
          <w:rFonts w:cs="Times New Roman"/>
          <w:szCs w:val="24"/>
        </w:rPr>
        <w:t>I další závěry summitu</w:t>
      </w:r>
      <w:r w:rsidR="003A510D" w:rsidRPr="00484C6E">
        <w:rPr>
          <w:rFonts w:cs="Times New Roman"/>
          <w:szCs w:val="24"/>
        </w:rPr>
        <w:t xml:space="preserve"> se týkaly prohloubení prostoru svobody, bezpečnosti a práva. V oblasti trestní justice by k uznávání soudních rozhodnutí mělo docházet jednodušeji a pružněji</w:t>
      </w:r>
      <w:r>
        <w:rPr>
          <w:rFonts w:cs="Times New Roman"/>
          <w:szCs w:val="24"/>
        </w:rPr>
        <w:t>,</w:t>
      </w:r>
      <w:r w:rsidR="003A510D" w:rsidRPr="00484C6E">
        <w:rPr>
          <w:rFonts w:cs="Times New Roman"/>
          <w:szCs w:val="24"/>
        </w:rPr>
        <w:t xml:space="preserve"> a to i u rozhodnutí v přípravném řízení. Rada s Komisí by měly zahájit práce na evropské doložce vykonatelnosti. Nastolenou prioritou dalšího vývoje spolupráce v trestních věcech byla ochrana evropských občanů před zločinem, přičemž instituce v rámci prostoru svobody, bezpečnosti </w:t>
      </w:r>
      <w:r w:rsidR="00880DBD">
        <w:rPr>
          <w:rFonts w:cs="Times New Roman"/>
          <w:szCs w:val="24"/>
        </w:rPr>
        <w:br/>
      </w:r>
      <w:r w:rsidR="003A510D" w:rsidRPr="00484C6E">
        <w:rPr>
          <w:rFonts w:cs="Times New Roman"/>
          <w:szCs w:val="24"/>
        </w:rPr>
        <w:t>a práva měly být</w:t>
      </w:r>
      <w:r w:rsidR="007A54EA">
        <w:rPr>
          <w:rFonts w:cs="Times New Roman"/>
          <w:szCs w:val="24"/>
        </w:rPr>
        <w:t xml:space="preserve"> podrobeny demokratické kontrole</w:t>
      </w:r>
      <w:r w:rsidR="003A510D" w:rsidRPr="00484C6E">
        <w:rPr>
          <w:rFonts w:cs="Times New Roman"/>
          <w:szCs w:val="24"/>
        </w:rPr>
        <w:t xml:space="preserve"> a fungo</w:t>
      </w:r>
      <w:r>
        <w:rPr>
          <w:rFonts w:cs="Times New Roman"/>
          <w:szCs w:val="24"/>
        </w:rPr>
        <w:t>vat na zásadě transparentnosti.</w:t>
      </w:r>
      <w:r w:rsidR="003A510D" w:rsidRPr="00484C6E">
        <w:rPr>
          <w:rStyle w:val="Znakapoznpodarou"/>
          <w:rFonts w:cs="Times New Roman"/>
          <w:szCs w:val="24"/>
        </w:rPr>
        <w:footnoteReference w:id="89"/>
      </w:r>
      <w:r w:rsidR="003A510D" w:rsidRPr="00484C6E">
        <w:rPr>
          <w:rFonts w:cs="Times New Roman"/>
          <w:szCs w:val="24"/>
        </w:rPr>
        <w:t xml:space="preserve"> </w:t>
      </w:r>
    </w:p>
    <w:p w14:paraId="3B885CC3" w14:textId="67FA14F9" w:rsidR="00B42DE4" w:rsidRDefault="003A510D" w:rsidP="00A923EB">
      <w:pPr>
        <w:rPr>
          <w:rFonts w:cs="Times New Roman"/>
          <w:szCs w:val="24"/>
        </w:rPr>
      </w:pPr>
      <w:r w:rsidRPr="00484C6E">
        <w:rPr>
          <w:rFonts w:cs="Times New Roman"/>
          <w:szCs w:val="24"/>
        </w:rPr>
        <w:t xml:space="preserve">Stručně řečeno, hlavní myšlenkou a posláním summitu byl požadavek, aby v relaci </w:t>
      </w:r>
      <w:r w:rsidR="00880DBD">
        <w:rPr>
          <w:rFonts w:cs="Times New Roman"/>
          <w:szCs w:val="24"/>
        </w:rPr>
        <w:br/>
      </w:r>
      <w:r w:rsidRPr="00484C6E">
        <w:rPr>
          <w:rFonts w:cs="Times New Roman"/>
          <w:szCs w:val="24"/>
        </w:rPr>
        <w:t>na Amsterodamskou smlouvu Evropská unie poté, co zajistila svým občanům základní složky společného prostoru prosperity a míru ztělesněného jednotným trhem, hospodářskou a měnovou unií a schopností vyrovnat se s globálními politickými a ekonomickými výzvami, zajistila také všemi dostupnými</w:t>
      </w:r>
      <w:r w:rsidR="00B42DE4">
        <w:rPr>
          <w:rFonts w:cs="Times New Roman"/>
          <w:szCs w:val="24"/>
        </w:rPr>
        <w:t xml:space="preserve"> prostředky bezpečnosti a práva</w:t>
      </w:r>
      <w:r w:rsidRPr="00484C6E">
        <w:rPr>
          <w:rFonts w:cs="Times New Roman"/>
          <w:szCs w:val="24"/>
        </w:rPr>
        <w:t xml:space="preserve"> podmínky pro využívání všech nastolených svobod.</w:t>
      </w:r>
      <w:r w:rsidRPr="00484C6E">
        <w:rPr>
          <w:rStyle w:val="Znakapoznpodarou"/>
          <w:rFonts w:cs="Times New Roman"/>
          <w:szCs w:val="24"/>
        </w:rPr>
        <w:footnoteReference w:id="90"/>
      </w:r>
      <w:r w:rsidRPr="00484C6E">
        <w:rPr>
          <w:rFonts w:cs="Times New Roman"/>
          <w:szCs w:val="24"/>
        </w:rPr>
        <w:t xml:space="preserve"> Pachatelé trestných činů přitom nesmějí mít možnost využívat rozdílnosti právních a soudních systému členských zemí a jejich prozatím omezené formy spolupráce. </w:t>
      </w:r>
    </w:p>
    <w:p w14:paraId="7B1B1DFE" w14:textId="00037498" w:rsidR="0036097E" w:rsidRPr="00484C6E" w:rsidRDefault="00B42DE4" w:rsidP="00A923EB">
      <w:pPr>
        <w:rPr>
          <w:rFonts w:cs="Times New Roman"/>
          <w:szCs w:val="24"/>
        </w:rPr>
      </w:pPr>
      <w:r>
        <w:rPr>
          <w:rFonts w:cs="Times New Roman"/>
          <w:szCs w:val="24"/>
        </w:rPr>
        <w:t>Přes důležitost</w:t>
      </w:r>
      <w:r w:rsidR="003A510D" w:rsidRPr="00484C6E">
        <w:rPr>
          <w:rFonts w:cs="Times New Roman"/>
          <w:szCs w:val="24"/>
        </w:rPr>
        <w:t xml:space="preserve"> myšlenek, které posunuly justiční spolupráci v trestních věcech o k</w:t>
      </w:r>
      <w:r>
        <w:rPr>
          <w:rFonts w:cs="Times New Roman"/>
          <w:szCs w:val="24"/>
        </w:rPr>
        <w:t>rok dále, zůstává pro účely</w:t>
      </w:r>
      <w:r w:rsidR="003A510D" w:rsidRPr="00484C6E">
        <w:rPr>
          <w:rFonts w:cs="Times New Roman"/>
          <w:szCs w:val="24"/>
        </w:rPr>
        <w:t xml:space="preserve"> </w:t>
      </w:r>
      <w:r>
        <w:rPr>
          <w:rFonts w:cs="Times New Roman"/>
          <w:szCs w:val="24"/>
        </w:rPr>
        <w:t xml:space="preserve">této </w:t>
      </w:r>
      <w:r w:rsidR="003A510D" w:rsidRPr="00484C6E">
        <w:rPr>
          <w:rFonts w:cs="Times New Roman"/>
          <w:szCs w:val="24"/>
        </w:rPr>
        <w:t>práce summit v </w:t>
      </w:r>
      <w:proofErr w:type="spellStart"/>
      <w:r w:rsidR="003A510D" w:rsidRPr="00484C6E">
        <w:rPr>
          <w:rFonts w:cs="Times New Roman"/>
          <w:szCs w:val="24"/>
        </w:rPr>
        <w:t>Tampere</w:t>
      </w:r>
      <w:proofErr w:type="spellEnd"/>
      <w:r w:rsidR="003A510D" w:rsidRPr="00484C6E">
        <w:rPr>
          <w:rFonts w:cs="Times New Roman"/>
          <w:szCs w:val="24"/>
        </w:rPr>
        <w:t xml:space="preserve"> významný zejména tím, že přip</w:t>
      </w:r>
      <w:r w:rsidR="00A923EB">
        <w:rPr>
          <w:rFonts w:cs="Times New Roman"/>
          <w:szCs w:val="24"/>
        </w:rPr>
        <w:t xml:space="preserve">ravil půdu </w:t>
      </w:r>
      <w:r w:rsidR="00880DBD">
        <w:rPr>
          <w:rFonts w:cs="Times New Roman"/>
          <w:szCs w:val="24"/>
        </w:rPr>
        <w:br/>
      </w:r>
      <w:r w:rsidR="00A923EB">
        <w:rPr>
          <w:rFonts w:cs="Times New Roman"/>
          <w:szCs w:val="24"/>
        </w:rPr>
        <w:t>pro vz</w:t>
      </w:r>
      <w:r w:rsidR="0021174E">
        <w:rPr>
          <w:rFonts w:cs="Times New Roman"/>
          <w:szCs w:val="24"/>
        </w:rPr>
        <w:t>nik Evropské jednotky pro justič</w:t>
      </w:r>
      <w:r w:rsidR="00A923EB">
        <w:rPr>
          <w:rFonts w:cs="Times New Roman"/>
          <w:szCs w:val="24"/>
        </w:rPr>
        <w:t xml:space="preserve">ní spolupráci. </w:t>
      </w:r>
      <w:r w:rsidR="003A510D" w:rsidRPr="00484C6E">
        <w:rPr>
          <w:rFonts w:cs="Times New Roman"/>
          <w:szCs w:val="24"/>
        </w:rPr>
        <w:t>Pro úplnost je třeba uvést, že na tento summit navázal</w:t>
      </w:r>
      <w:r>
        <w:rPr>
          <w:rFonts w:cs="Times New Roman"/>
          <w:szCs w:val="24"/>
        </w:rPr>
        <w:t>,</w:t>
      </w:r>
      <w:r w:rsidR="003A510D" w:rsidRPr="00484C6E">
        <w:rPr>
          <w:rFonts w:cs="Times New Roman"/>
          <w:szCs w:val="24"/>
        </w:rPr>
        <w:t xml:space="preserve"> v listopadu roku 2004 přijatý</w:t>
      </w:r>
      <w:r w:rsidR="00A923EB">
        <w:rPr>
          <w:rFonts w:cs="Times New Roman"/>
          <w:szCs w:val="24"/>
        </w:rPr>
        <w:t>,</w:t>
      </w:r>
      <w:r w:rsidR="003A510D" w:rsidRPr="00484C6E">
        <w:rPr>
          <w:rFonts w:cs="Times New Roman"/>
          <w:szCs w:val="24"/>
        </w:rPr>
        <w:t xml:space="preserve"> program Evropské rady, tzv. Haagský program</w:t>
      </w:r>
      <w:r w:rsidR="003A510D" w:rsidRPr="00484C6E">
        <w:rPr>
          <w:rStyle w:val="Znakapoznpodarou"/>
          <w:rFonts w:cs="Times New Roman"/>
          <w:szCs w:val="24"/>
        </w:rPr>
        <w:footnoteReference w:id="91"/>
      </w:r>
      <w:r w:rsidR="003A510D" w:rsidRPr="00484C6E">
        <w:rPr>
          <w:rFonts w:cs="Times New Roman"/>
          <w:szCs w:val="24"/>
        </w:rPr>
        <w:t>, který stanovil úkoly a cíle evropské justiční spolupráce na dalších pět let. Mezi tyto úkoly patř</w:t>
      </w:r>
      <w:r>
        <w:rPr>
          <w:rFonts w:cs="Times New Roman"/>
          <w:szCs w:val="24"/>
        </w:rPr>
        <w:t>ilo mimo jiné zkvalitnění práce</w:t>
      </w:r>
      <w:r w:rsidR="003A510D" w:rsidRPr="00484C6E">
        <w:rPr>
          <w:rFonts w:cs="Times New Roman"/>
          <w:szCs w:val="24"/>
        </w:rPr>
        <w:t xml:space="preserve"> v mezidobí vzniklého Eurojustu.</w:t>
      </w:r>
      <w:r w:rsidR="003A510D" w:rsidRPr="00484C6E">
        <w:rPr>
          <w:rStyle w:val="Znakapoznpodarou"/>
          <w:rFonts w:cs="Times New Roman"/>
          <w:szCs w:val="24"/>
        </w:rPr>
        <w:footnoteReference w:id="92"/>
      </w:r>
    </w:p>
    <w:p w14:paraId="5A5A83AC" w14:textId="77777777" w:rsidR="0036097E" w:rsidRPr="00484C6E" w:rsidRDefault="0036097E" w:rsidP="0036097E">
      <w:pPr>
        <w:rPr>
          <w:rFonts w:cs="Times New Roman"/>
          <w:szCs w:val="24"/>
        </w:rPr>
      </w:pPr>
    </w:p>
    <w:p w14:paraId="56C3015D" w14:textId="77777777" w:rsidR="00880DBD" w:rsidRDefault="00880DBD">
      <w:pPr>
        <w:spacing w:after="200" w:line="276" w:lineRule="auto"/>
        <w:ind w:firstLine="0"/>
        <w:jc w:val="left"/>
        <w:rPr>
          <w:rFonts w:eastAsiaTheme="majorEastAsia" w:cstheme="majorBidi"/>
          <w:b/>
          <w:bCs/>
          <w:color w:val="000000" w:themeColor="text1"/>
          <w:sz w:val="28"/>
          <w:szCs w:val="26"/>
        </w:rPr>
      </w:pPr>
      <w:r>
        <w:br w:type="page"/>
      </w:r>
    </w:p>
    <w:p w14:paraId="5D7A34A0" w14:textId="1F9CA06C" w:rsidR="003A510D" w:rsidRPr="00484C6E" w:rsidRDefault="00326114" w:rsidP="0036097E">
      <w:pPr>
        <w:pStyle w:val="Nadpis2"/>
        <w:rPr>
          <w:rFonts w:ascii="Garamond" w:hAnsi="Garamond"/>
          <w:szCs w:val="24"/>
        </w:rPr>
      </w:pPr>
      <w:bookmarkStart w:id="17" w:name="_Toc420409121"/>
      <w:r>
        <w:rPr>
          <w:rFonts w:ascii="Garamond" w:hAnsi="Garamond"/>
        </w:rPr>
        <w:lastRenderedPageBreak/>
        <w:t>Pro-</w:t>
      </w:r>
      <w:proofErr w:type="spellStart"/>
      <w:r w:rsidR="003A510D" w:rsidRPr="00484C6E">
        <w:rPr>
          <w:rFonts w:ascii="Garamond" w:hAnsi="Garamond"/>
        </w:rPr>
        <w:t>eurojust</w:t>
      </w:r>
      <w:bookmarkEnd w:id="17"/>
      <w:proofErr w:type="spellEnd"/>
    </w:p>
    <w:p w14:paraId="3441C17B" w14:textId="77777777" w:rsidR="00B05ED8" w:rsidRPr="00484C6E" w:rsidRDefault="00B05ED8" w:rsidP="003A510D">
      <w:pPr>
        <w:rPr>
          <w:rFonts w:cs="Times New Roman"/>
          <w:szCs w:val="24"/>
        </w:rPr>
      </w:pPr>
    </w:p>
    <w:p w14:paraId="59A85FFA" w14:textId="44106B4A" w:rsidR="003A510D" w:rsidRPr="00484C6E" w:rsidRDefault="003A510D" w:rsidP="003A510D">
      <w:pPr>
        <w:rPr>
          <w:rFonts w:cs="Times New Roman"/>
          <w:szCs w:val="24"/>
        </w:rPr>
      </w:pPr>
      <w:r w:rsidRPr="00484C6E">
        <w:rPr>
          <w:rFonts w:cs="Times New Roman"/>
          <w:szCs w:val="24"/>
        </w:rPr>
        <w:t>Summit v </w:t>
      </w:r>
      <w:proofErr w:type="spellStart"/>
      <w:r w:rsidRPr="00484C6E">
        <w:rPr>
          <w:rFonts w:cs="Times New Roman"/>
          <w:szCs w:val="24"/>
        </w:rPr>
        <w:t>Tampere</w:t>
      </w:r>
      <w:proofErr w:type="spellEnd"/>
      <w:r w:rsidRPr="00484C6E">
        <w:rPr>
          <w:rFonts w:cs="Times New Roman"/>
          <w:szCs w:val="24"/>
        </w:rPr>
        <w:t xml:space="preserve"> zavázal Radu, aby do konce roku 2001 přijala právní nástroje k vytvoření jednotky pro justiční spolu</w:t>
      </w:r>
      <w:r w:rsidR="00A923EB">
        <w:rPr>
          <w:rFonts w:cs="Times New Roman"/>
          <w:szCs w:val="24"/>
        </w:rPr>
        <w:t>práci. Aby byl tento požadavek na</w:t>
      </w:r>
      <w:r w:rsidRPr="00484C6E">
        <w:rPr>
          <w:rFonts w:cs="Times New Roman"/>
          <w:szCs w:val="24"/>
        </w:rPr>
        <w:t xml:space="preserve">plněn, přijala Rada dne </w:t>
      </w:r>
      <w:r w:rsidR="00E31BD4" w:rsidRPr="00484C6E">
        <w:rPr>
          <w:rFonts w:cs="Times New Roman"/>
          <w:szCs w:val="24"/>
        </w:rPr>
        <w:t>14. 12. 2000</w:t>
      </w:r>
      <w:r w:rsidRPr="00484C6E">
        <w:rPr>
          <w:rFonts w:cs="Times New Roman"/>
          <w:szCs w:val="24"/>
        </w:rPr>
        <w:t xml:space="preserve"> Rozhodnutí o zřízení Prozatímní jednotky justiční spolupráce</w:t>
      </w:r>
      <w:r w:rsidRPr="00484C6E">
        <w:rPr>
          <w:rStyle w:val="Znakapoznpodarou"/>
          <w:rFonts w:cs="Times New Roman"/>
          <w:szCs w:val="24"/>
        </w:rPr>
        <w:footnoteReference w:id="93"/>
      </w:r>
      <w:r w:rsidRPr="00484C6E">
        <w:rPr>
          <w:rFonts w:cs="Times New Roman"/>
          <w:szCs w:val="24"/>
        </w:rPr>
        <w:t xml:space="preserve"> (</w:t>
      </w:r>
      <w:proofErr w:type="spellStart"/>
      <w:r w:rsidRPr="00484C6E">
        <w:rPr>
          <w:rFonts w:cs="Times New Roman"/>
          <w:spacing w:val="6"/>
          <w:szCs w:val="24"/>
        </w:rPr>
        <w:t>Provisional</w:t>
      </w:r>
      <w:proofErr w:type="spellEnd"/>
      <w:r w:rsidRPr="00484C6E">
        <w:rPr>
          <w:rFonts w:cs="Times New Roman"/>
          <w:spacing w:val="6"/>
          <w:szCs w:val="24"/>
        </w:rPr>
        <w:t xml:space="preserve"> </w:t>
      </w:r>
      <w:proofErr w:type="spellStart"/>
      <w:r w:rsidRPr="00484C6E">
        <w:rPr>
          <w:rFonts w:cs="Times New Roman"/>
          <w:spacing w:val="6"/>
          <w:szCs w:val="24"/>
        </w:rPr>
        <w:t>Judicial</w:t>
      </w:r>
      <w:proofErr w:type="spellEnd"/>
      <w:r w:rsidRPr="00484C6E">
        <w:rPr>
          <w:rFonts w:cs="Times New Roman"/>
          <w:spacing w:val="6"/>
          <w:szCs w:val="24"/>
        </w:rPr>
        <w:t xml:space="preserve"> </w:t>
      </w:r>
      <w:proofErr w:type="spellStart"/>
      <w:r w:rsidRPr="00484C6E">
        <w:rPr>
          <w:rFonts w:cs="Times New Roman"/>
          <w:spacing w:val="6"/>
          <w:szCs w:val="24"/>
        </w:rPr>
        <w:t>Cooperation</w:t>
      </w:r>
      <w:proofErr w:type="spellEnd"/>
      <w:r w:rsidRPr="00484C6E">
        <w:rPr>
          <w:rFonts w:cs="Times New Roman"/>
          <w:spacing w:val="6"/>
          <w:szCs w:val="24"/>
        </w:rPr>
        <w:t xml:space="preserve"> Unit)</w:t>
      </w:r>
      <w:r w:rsidRPr="00484C6E">
        <w:rPr>
          <w:rFonts w:cs="Times New Roman"/>
          <w:szCs w:val="24"/>
        </w:rPr>
        <w:t>, tzv.</w:t>
      </w:r>
      <w:r w:rsidR="00A923EB">
        <w:rPr>
          <w:rFonts w:cs="Times New Roman"/>
          <w:szCs w:val="24"/>
        </w:rPr>
        <w:t xml:space="preserve"> jednotku</w:t>
      </w:r>
      <w:r w:rsidRPr="00484C6E">
        <w:rPr>
          <w:rFonts w:cs="Times New Roman"/>
          <w:szCs w:val="24"/>
        </w:rPr>
        <w:t xml:space="preserve"> Pro-Eurojust. Za sídlo Pro-Eurojustu byl zvolen Brusel, aby tak mohl být snadněji podporován ze strany institucí EU a mohl využívat jejich administrativy, protož</w:t>
      </w:r>
      <w:r w:rsidR="00326114">
        <w:rPr>
          <w:rFonts w:cs="Times New Roman"/>
          <w:szCs w:val="24"/>
        </w:rPr>
        <w:t>e vlastní administrativu (s výjimkou jedné asistentky)</w:t>
      </w:r>
      <w:r w:rsidRPr="00484C6E">
        <w:rPr>
          <w:rFonts w:cs="Times New Roman"/>
          <w:szCs w:val="24"/>
        </w:rPr>
        <w:t xml:space="preserve"> mu </w:t>
      </w:r>
      <w:r w:rsidR="00A923EB">
        <w:rPr>
          <w:rFonts w:cs="Times New Roman"/>
          <w:szCs w:val="24"/>
        </w:rPr>
        <w:t>U</w:t>
      </w:r>
      <w:r w:rsidRPr="00484C6E">
        <w:rPr>
          <w:rFonts w:cs="Times New Roman"/>
          <w:szCs w:val="24"/>
        </w:rPr>
        <w:t>nie nepřidě</w:t>
      </w:r>
      <w:r w:rsidR="00A923EB">
        <w:rPr>
          <w:rFonts w:cs="Times New Roman"/>
          <w:szCs w:val="24"/>
        </w:rPr>
        <w:t>l</w:t>
      </w:r>
      <w:r w:rsidRPr="00484C6E">
        <w:rPr>
          <w:rFonts w:cs="Times New Roman"/>
          <w:szCs w:val="24"/>
        </w:rPr>
        <w:t xml:space="preserve">ila. Jeho činnost byla oficiálně zahájena ke dni </w:t>
      </w:r>
      <w:r w:rsidR="00E31BD4" w:rsidRPr="00484C6E">
        <w:rPr>
          <w:rFonts w:cs="Times New Roman"/>
          <w:szCs w:val="24"/>
        </w:rPr>
        <w:t>1. 3. 2001</w:t>
      </w:r>
      <w:r w:rsidRPr="00484C6E">
        <w:rPr>
          <w:rFonts w:cs="Times New Roman"/>
          <w:szCs w:val="24"/>
        </w:rPr>
        <w:t>.</w:t>
      </w:r>
    </w:p>
    <w:p w14:paraId="23B9DFB1" w14:textId="7301163F" w:rsidR="002F2CE2" w:rsidRDefault="003A510D" w:rsidP="003A510D">
      <w:pPr>
        <w:rPr>
          <w:rFonts w:cs="Times New Roman"/>
          <w:szCs w:val="24"/>
        </w:rPr>
      </w:pPr>
      <w:r w:rsidRPr="00484C6E">
        <w:rPr>
          <w:rFonts w:cs="Times New Roman"/>
          <w:szCs w:val="24"/>
        </w:rPr>
        <w:t xml:space="preserve">Rozhodnutí o zřízení Pro-Eurojustu vymezilo cíle </w:t>
      </w:r>
      <w:r w:rsidR="00A923EB">
        <w:rPr>
          <w:rFonts w:cs="Times New Roman"/>
          <w:szCs w:val="24"/>
        </w:rPr>
        <w:t xml:space="preserve">této </w:t>
      </w:r>
      <w:r w:rsidR="00150E5B">
        <w:rPr>
          <w:rFonts w:cs="Times New Roman"/>
          <w:szCs w:val="24"/>
        </w:rPr>
        <w:t>prozatímní</w:t>
      </w:r>
      <w:r w:rsidR="00A923EB">
        <w:rPr>
          <w:rFonts w:cs="Times New Roman"/>
          <w:szCs w:val="24"/>
        </w:rPr>
        <w:t xml:space="preserve"> jednotky pro podporu justiční spolupráce </w:t>
      </w:r>
      <w:r w:rsidRPr="00484C6E">
        <w:rPr>
          <w:rFonts w:cs="Times New Roman"/>
          <w:szCs w:val="24"/>
        </w:rPr>
        <w:t>následovně: (1) zdokonalovat spolupráci mezi příslušnými národními orgány při vyšetřování a trestním stíhání závažné trestné činnosti, zvláště organizované, která se dotýká dvou či více členských států, (2) ve stejném rámci podporovat a zdokonalovat koordinaci vyšetřování a trestního stíhání, (3) poskytovat své odborné znalosti členských států a Radě, bude-li to nutné, za účelem sjednání a přijet</w:t>
      </w:r>
      <w:r w:rsidR="00F72E28">
        <w:rPr>
          <w:rFonts w:cs="Times New Roman"/>
          <w:szCs w:val="24"/>
        </w:rPr>
        <w:t>í nástroje zřizujícího Eurojust (</w:t>
      </w:r>
      <w:r w:rsidR="00F72E28" w:rsidRPr="00E84247">
        <w:rPr>
          <w:rFonts w:cs="Times New Roman"/>
        </w:rPr>
        <w:t>čl. 2 Rozhodnutí o zřízení prozatímní jednotky justiční spolupráce</w:t>
      </w:r>
      <w:r w:rsidR="00F72E28">
        <w:rPr>
          <w:rFonts w:cs="Times New Roman"/>
        </w:rPr>
        <w:t>).</w:t>
      </w:r>
    </w:p>
    <w:p w14:paraId="2B76E0EC" w14:textId="0DB49D00" w:rsidR="003A510D" w:rsidRPr="00484C6E" w:rsidRDefault="003A510D" w:rsidP="003A510D">
      <w:pPr>
        <w:rPr>
          <w:rFonts w:cs="Times New Roman"/>
          <w:szCs w:val="24"/>
        </w:rPr>
      </w:pPr>
      <w:r w:rsidRPr="00484C6E">
        <w:rPr>
          <w:rFonts w:cs="Times New Roman"/>
          <w:szCs w:val="24"/>
        </w:rPr>
        <w:t>Ze sa</w:t>
      </w:r>
      <w:r w:rsidR="00A923EB">
        <w:rPr>
          <w:rFonts w:cs="Times New Roman"/>
          <w:szCs w:val="24"/>
        </w:rPr>
        <w:t xml:space="preserve">motného znění rozhodnutí je </w:t>
      </w:r>
      <w:r w:rsidRPr="00484C6E">
        <w:rPr>
          <w:rFonts w:cs="Times New Roman"/>
          <w:szCs w:val="24"/>
        </w:rPr>
        <w:t xml:space="preserve">patrné, že Pro-Eurojust je pouze dočasnou jednotkou pro období, než bude připraveno přijetí rozhodnutí o zřízení samotného Eurojustu. V případě, </w:t>
      </w:r>
      <w:r w:rsidR="00880DBD">
        <w:rPr>
          <w:rFonts w:cs="Times New Roman"/>
          <w:szCs w:val="24"/>
        </w:rPr>
        <w:br/>
      </w:r>
      <w:r w:rsidRPr="00484C6E">
        <w:rPr>
          <w:rFonts w:cs="Times New Roman"/>
          <w:szCs w:val="24"/>
        </w:rPr>
        <w:t>že by se</w:t>
      </w:r>
      <w:r w:rsidR="00A923EB">
        <w:rPr>
          <w:rFonts w:cs="Times New Roman"/>
          <w:szCs w:val="24"/>
        </w:rPr>
        <w:t xml:space="preserve"> rovnou vyč</w:t>
      </w:r>
      <w:r w:rsidRPr="00484C6E">
        <w:rPr>
          <w:rFonts w:cs="Times New Roman"/>
          <w:szCs w:val="24"/>
        </w:rPr>
        <w:t>kalo na</w:t>
      </w:r>
      <w:r w:rsidR="00A923EB">
        <w:rPr>
          <w:rFonts w:cs="Times New Roman"/>
          <w:szCs w:val="24"/>
        </w:rPr>
        <w:t xml:space="preserve"> vytvoření</w:t>
      </w:r>
      <w:r w:rsidRPr="00484C6E">
        <w:rPr>
          <w:rFonts w:cs="Times New Roman"/>
          <w:szCs w:val="24"/>
        </w:rPr>
        <w:t xml:space="preserve"> Eurojust</w:t>
      </w:r>
      <w:r w:rsidR="002F2CE2">
        <w:rPr>
          <w:rFonts w:cs="Times New Roman"/>
          <w:szCs w:val="24"/>
        </w:rPr>
        <w:t>u</w:t>
      </w:r>
      <w:r w:rsidRPr="00484C6E">
        <w:rPr>
          <w:rFonts w:cs="Times New Roman"/>
          <w:szCs w:val="24"/>
        </w:rPr>
        <w:t>, nebyl by splněn termín summitu v </w:t>
      </w:r>
      <w:proofErr w:type="spellStart"/>
      <w:r w:rsidRPr="00484C6E">
        <w:rPr>
          <w:rFonts w:cs="Times New Roman"/>
          <w:szCs w:val="24"/>
        </w:rPr>
        <w:t>Tampere</w:t>
      </w:r>
      <w:proofErr w:type="spellEnd"/>
      <w:r w:rsidRPr="00484C6E">
        <w:rPr>
          <w:rFonts w:cs="Times New Roman"/>
          <w:szCs w:val="24"/>
        </w:rPr>
        <w:t>, který byl stanoven do konce roku 2001. Pro-Eurojust se tak stalo ideálním řešením</w:t>
      </w:r>
      <w:r w:rsidR="00A923EB">
        <w:rPr>
          <w:rFonts w:cs="Times New Roman"/>
          <w:szCs w:val="24"/>
        </w:rPr>
        <w:t>,</w:t>
      </w:r>
      <w:r w:rsidRPr="00484C6E">
        <w:rPr>
          <w:rFonts w:cs="Times New Roman"/>
          <w:szCs w:val="24"/>
        </w:rPr>
        <w:t xml:space="preserve"> </w:t>
      </w:r>
      <w:r w:rsidR="00880DBD">
        <w:rPr>
          <w:rFonts w:cs="Times New Roman"/>
          <w:szCs w:val="24"/>
        </w:rPr>
        <w:br/>
      </w:r>
      <w:r w:rsidRPr="00484C6E">
        <w:rPr>
          <w:rFonts w:cs="Times New Roman"/>
          <w:szCs w:val="24"/>
        </w:rPr>
        <w:t>jak dosáhn</w:t>
      </w:r>
      <w:r w:rsidR="00301F2B">
        <w:rPr>
          <w:rFonts w:cs="Times New Roman"/>
          <w:szCs w:val="24"/>
        </w:rPr>
        <w:t>o</w:t>
      </w:r>
      <w:r w:rsidRPr="00484C6E">
        <w:rPr>
          <w:rFonts w:cs="Times New Roman"/>
          <w:szCs w:val="24"/>
        </w:rPr>
        <w:t>ut požadavku Evropské rady</w:t>
      </w:r>
      <w:r w:rsidR="002F2CE2">
        <w:rPr>
          <w:rFonts w:cs="Times New Roman"/>
          <w:szCs w:val="24"/>
        </w:rPr>
        <w:t>,</w:t>
      </w:r>
      <w:r w:rsidRPr="00484C6E">
        <w:rPr>
          <w:rFonts w:cs="Times New Roman"/>
          <w:szCs w:val="24"/>
        </w:rPr>
        <w:t xml:space="preserve"> a zároveň</w:t>
      </w:r>
      <w:r w:rsidR="002F2CE2">
        <w:rPr>
          <w:rFonts w:cs="Times New Roman"/>
          <w:szCs w:val="24"/>
        </w:rPr>
        <w:t xml:space="preserve"> prověřit v této prozatí</w:t>
      </w:r>
      <w:r w:rsidR="00A923EB">
        <w:rPr>
          <w:rFonts w:cs="Times New Roman"/>
          <w:szCs w:val="24"/>
        </w:rPr>
        <w:t>mní podobě funkčnost</w:t>
      </w:r>
      <w:r w:rsidRPr="00484C6E">
        <w:rPr>
          <w:rFonts w:cs="Times New Roman"/>
          <w:szCs w:val="24"/>
        </w:rPr>
        <w:t xml:space="preserve"> jednotky </w:t>
      </w:r>
      <w:r w:rsidR="00A923EB">
        <w:rPr>
          <w:rFonts w:cs="Times New Roman"/>
          <w:szCs w:val="24"/>
        </w:rPr>
        <w:t xml:space="preserve">justiční spolupráce </w:t>
      </w:r>
      <w:r w:rsidRPr="00484C6E">
        <w:rPr>
          <w:rFonts w:cs="Times New Roman"/>
          <w:szCs w:val="24"/>
        </w:rPr>
        <w:t>před ustavení</w:t>
      </w:r>
      <w:r w:rsidR="00A923EB">
        <w:rPr>
          <w:rFonts w:cs="Times New Roman"/>
          <w:szCs w:val="24"/>
        </w:rPr>
        <w:t>m samotného Eurojustu s příležitostí</w:t>
      </w:r>
      <w:r w:rsidRPr="00484C6E">
        <w:rPr>
          <w:rFonts w:cs="Times New Roman"/>
          <w:szCs w:val="24"/>
        </w:rPr>
        <w:t xml:space="preserve"> vyvarovat </w:t>
      </w:r>
      <w:r w:rsidR="00880DBD">
        <w:rPr>
          <w:rFonts w:cs="Times New Roman"/>
          <w:szCs w:val="24"/>
        </w:rPr>
        <w:br/>
      </w:r>
      <w:r w:rsidRPr="00484C6E">
        <w:rPr>
          <w:rFonts w:cs="Times New Roman"/>
          <w:szCs w:val="24"/>
        </w:rPr>
        <w:t>se případných chyb.</w:t>
      </w:r>
    </w:p>
    <w:p w14:paraId="0A9F952E" w14:textId="112E4D2A" w:rsidR="003A510D" w:rsidRDefault="003A510D" w:rsidP="003A510D">
      <w:pPr>
        <w:rPr>
          <w:rFonts w:cs="Times New Roman"/>
          <w:szCs w:val="24"/>
        </w:rPr>
      </w:pPr>
      <w:r w:rsidRPr="00484C6E">
        <w:rPr>
          <w:rFonts w:cs="Times New Roman"/>
          <w:szCs w:val="24"/>
        </w:rPr>
        <w:t>Pro dosažení určených cílů bylo v článku 3 Rozhodnutí o zřízení</w:t>
      </w:r>
      <w:r w:rsidR="002F2CE2">
        <w:rPr>
          <w:rFonts w:cs="Times New Roman"/>
          <w:szCs w:val="24"/>
        </w:rPr>
        <w:t xml:space="preserve"> Pro-Eurojustu uloženo každému z</w:t>
      </w:r>
      <w:r w:rsidRPr="00484C6E">
        <w:rPr>
          <w:rFonts w:cs="Times New Roman"/>
          <w:szCs w:val="24"/>
        </w:rPr>
        <w:t xml:space="preserve"> členských států, aby k Pro-Eurojustu přidělil státního zástupce, soudce nebo policejního důstojníka s obdobnými pravomocemi. Každý z celkem 15 členů měl za úkol, </w:t>
      </w:r>
      <w:r w:rsidR="00880DBD">
        <w:rPr>
          <w:rFonts w:cs="Times New Roman"/>
          <w:szCs w:val="24"/>
        </w:rPr>
        <w:br/>
      </w:r>
      <w:r w:rsidRPr="00484C6E">
        <w:rPr>
          <w:rFonts w:cs="Times New Roman"/>
          <w:szCs w:val="24"/>
        </w:rPr>
        <w:t>aby v rozsahu národních</w:t>
      </w:r>
      <w:r w:rsidR="002F2CE2">
        <w:rPr>
          <w:rFonts w:cs="Times New Roman"/>
          <w:szCs w:val="24"/>
        </w:rPr>
        <w:t xml:space="preserve"> právních úprav členských států </w:t>
      </w:r>
      <w:r w:rsidR="00A923EB">
        <w:rPr>
          <w:rFonts w:cs="Times New Roman"/>
          <w:szCs w:val="24"/>
        </w:rPr>
        <w:t>přispíval</w:t>
      </w:r>
      <w:r w:rsidRPr="00484C6E">
        <w:rPr>
          <w:rFonts w:cs="Times New Roman"/>
          <w:szCs w:val="24"/>
        </w:rPr>
        <w:t xml:space="preserve"> k náležité koordinaci </w:t>
      </w:r>
      <w:r w:rsidR="00880DBD">
        <w:rPr>
          <w:rFonts w:cs="Times New Roman"/>
          <w:szCs w:val="24"/>
        </w:rPr>
        <w:br/>
      </w:r>
      <w:r w:rsidRPr="00484C6E">
        <w:rPr>
          <w:rFonts w:cs="Times New Roman"/>
          <w:szCs w:val="24"/>
        </w:rPr>
        <w:t>a usnadňování</w:t>
      </w:r>
      <w:r w:rsidR="00A923EB">
        <w:rPr>
          <w:rFonts w:cs="Times New Roman"/>
          <w:szCs w:val="24"/>
        </w:rPr>
        <w:t xml:space="preserve"> justiční spolupráce </w:t>
      </w:r>
      <w:r w:rsidR="002F2CE2">
        <w:rPr>
          <w:rFonts w:cs="Times New Roman"/>
          <w:szCs w:val="24"/>
        </w:rPr>
        <w:t>příslušných národních orgánů</w:t>
      </w:r>
      <w:r w:rsidR="000F5432">
        <w:rPr>
          <w:rFonts w:cs="Times New Roman"/>
          <w:szCs w:val="24"/>
        </w:rPr>
        <w:t xml:space="preserve"> při vyšetřování</w:t>
      </w:r>
      <w:r w:rsidRPr="00484C6E">
        <w:rPr>
          <w:rFonts w:cs="Times New Roman"/>
          <w:szCs w:val="24"/>
        </w:rPr>
        <w:t xml:space="preserve"> a trestním stíhání závažné trestné činnosti, </w:t>
      </w:r>
      <w:r w:rsidR="002F2CE2">
        <w:rPr>
          <w:rFonts w:cs="Times New Roman"/>
          <w:szCs w:val="24"/>
        </w:rPr>
        <w:t>a to zejména</w:t>
      </w:r>
      <w:r w:rsidRPr="00484C6E">
        <w:rPr>
          <w:rFonts w:cs="Times New Roman"/>
          <w:szCs w:val="24"/>
        </w:rPr>
        <w:t xml:space="preserve"> orga</w:t>
      </w:r>
      <w:r w:rsidR="002F2CE2">
        <w:rPr>
          <w:rFonts w:cs="Times New Roman"/>
          <w:szCs w:val="24"/>
        </w:rPr>
        <w:t>nizované, která se dotýká dvou či</w:t>
      </w:r>
      <w:r w:rsidRPr="00484C6E">
        <w:rPr>
          <w:rFonts w:cs="Times New Roman"/>
          <w:szCs w:val="24"/>
        </w:rPr>
        <w:t xml:space="preserve"> v</w:t>
      </w:r>
      <w:r w:rsidR="002F2CE2">
        <w:rPr>
          <w:rFonts w:cs="Times New Roman"/>
          <w:szCs w:val="24"/>
        </w:rPr>
        <w:t>íce států</w:t>
      </w:r>
      <w:r w:rsidR="00301F2B">
        <w:rPr>
          <w:rFonts w:cs="Times New Roman"/>
          <w:szCs w:val="24"/>
        </w:rPr>
        <w:t>.</w:t>
      </w:r>
    </w:p>
    <w:p w14:paraId="272AB837" w14:textId="26BD37FD" w:rsidR="003A510D" w:rsidRPr="00484C6E" w:rsidRDefault="003A510D" w:rsidP="003A510D">
      <w:pPr>
        <w:rPr>
          <w:rFonts w:cs="Times New Roman"/>
          <w:szCs w:val="24"/>
        </w:rPr>
      </w:pPr>
      <w:r w:rsidRPr="00484C6E">
        <w:rPr>
          <w:rFonts w:cs="Times New Roman"/>
          <w:szCs w:val="24"/>
        </w:rPr>
        <w:t>Členská základna</w:t>
      </w:r>
      <w:r w:rsidRPr="00484C6E">
        <w:rPr>
          <w:rStyle w:val="Znakapoznpodarou"/>
          <w:rFonts w:cs="Times New Roman"/>
          <w:szCs w:val="24"/>
        </w:rPr>
        <w:footnoteReference w:id="94"/>
      </w:r>
      <w:r w:rsidRPr="00484C6E">
        <w:rPr>
          <w:rFonts w:cs="Times New Roman"/>
          <w:szCs w:val="24"/>
        </w:rPr>
        <w:t xml:space="preserve"> Pro-Eurojustu tak byla stanovena bez jakéhokoliv vymezení pravomocí a organizační struktury této jednotky. Bylo proto nezbytné, aby si sami členové vytvořili vlastní </w:t>
      </w:r>
      <w:r w:rsidRPr="00484C6E">
        <w:rPr>
          <w:rFonts w:cs="Times New Roman"/>
          <w:szCs w:val="24"/>
        </w:rPr>
        <w:lastRenderedPageBreak/>
        <w:t xml:space="preserve">způsob organizace. </w:t>
      </w:r>
      <w:r w:rsidR="002E3186" w:rsidRPr="00484C6E">
        <w:rPr>
          <w:rFonts w:cs="Times New Roman"/>
          <w:szCs w:val="24"/>
        </w:rPr>
        <w:t xml:space="preserve">Za tímto cílem </w:t>
      </w:r>
      <w:r w:rsidRPr="00484C6E">
        <w:rPr>
          <w:rFonts w:cs="Times New Roman"/>
          <w:szCs w:val="24"/>
        </w:rPr>
        <w:t>rozhod</w:t>
      </w:r>
      <w:r w:rsidR="002E3186" w:rsidRPr="00484C6E">
        <w:rPr>
          <w:rFonts w:cs="Times New Roman"/>
          <w:szCs w:val="24"/>
        </w:rPr>
        <w:t>li</w:t>
      </w:r>
      <w:r w:rsidR="002F2CE2">
        <w:rPr>
          <w:rFonts w:cs="Times New Roman"/>
          <w:szCs w:val="24"/>
        </w:rPr>
        <w:t xml:space="preserve"> národní členy</w:t>
      </w:r>
      <w:r w:rsidRPr="00484C6E">
        <w:rPr>
          <w:rFonts w:cs="Times New Roman"/>
          <w:szCs w:val="24"/>
        </w:rPr>
        <w:t xml:space="preserve"> a jejich asistenty rozdělit v závislosti </w:t>
      </w:r>
      <w:r w:rsidR="00880DBD">
        <w:rPr>
          <w:rFonts w:cs="Times New Roman"/>
          <w:szCs w:val="24"/>
        </w:rPr>
        <w:br/>
      </w:r>
      <w:r w:rsidRPr="00484C6E">
        <w:rPr>
          <w:rFonts w:cs="Times New Roman"/>
          <w:szCs w:val="24"/>
        </w:rPr>
        <w:t>na jejich preferencích do pěti týmů. Jednalo se o (1) tým zam</w:t>
      </w:r>
      <w:r w:rsidR="00CF63BE">
        <w:rPr>
          <w:rFonts w:cs="Times New Roman"/>
          <w:szCs w:val="24"/>
        </w:rPr>
        <w:t>ě</w:t>
      </w:r>
      <w:r w:rsidRPr="00484C6E">
        <w:rPr>
          <w:rFonts w:cs="Times New Roman"/>
          <w:szCs w:val="24"/>
        </w:rPr>
        <w:t xml:space="preserve">řený na operativní činnost </w:t>
      </w:r>
      <w:r w:rsidR="00880DBD">
        <w:rPr>
          <w:rFonts w:cs="Times New Roman"/>
          <w:szCs w:val="24"/>
        </w:rPr>
        <w:br/>
      </w:r>
      <w:r w:rsidRPr="00484C6E">
        <w:rPr>
          <w:rFonts w:cs="Times New Roman"/>
          <w:szCs w:val="24"/>
        </w:rPr>
        <w:t>(2) pracovní skupinu připravující Rozhodnutí o založení Eurojustu, (3) tým zaměřený na vztahy k evropským institucím, (4) tým zaměřený na vztahy k orgánům pracující</w:t>
      </w:r>
      <w:r w:rsidR="00CF63BE">
        <w:rPr>
          <w:rFonts w:cs="Times New Roman"/>
          <w:szCs w:val="24"/>
        </w:rPr>
        <w:t>m</w:t>
      </w:r>
      <w:r w:rsidRPr="00484C6E">
        <w:rPr>
          <w:rFonts w:cs="Times New Roman"/>
          <w:szCs w:val="24"/>
        </w:rPr>
        <w:t xml:space="preserve"> s trestním právem </w:t>
      </w:r>
      <w:r w:rsidR="00880DBD">
        <w:rPr>
          <w:rFonts w:cs="Times New Roman"/>
          <w:szCs w:val="24"/>
        </w:rPr>
        <w:br/>
      </w:r>
      <w:r w:rsidRPr="00484C6E">
        <w:rPr>
          <w:rFonts w:cs="Times New Roman"/>
          <w:szCs w:val="24"/>
        </w:rPr>
        <w:t>na mezinárodní úrovni, tj.</w:t>
      </w:r>
      <w:r w:rsidR="000F5432">
        <w:rPr>
          <w:rFonts w:cs="Times New Roman"/>
          <w:szCs w:val="24"/>
        </w:rPr>
        <w:t xml:space="preserve"> s</w:t>
      </w:r>
      <w:r w:rsidRPr="00484C6E">
        <w:rPr>
          <w:rFonts w:cs="Times New Roman"/>
          <w:szCs w:val="24"/>
        </w:rPr>
        <w:t xml:space="preserve"> </w:t>
      </w:r>
      <w:proofErr w:type="spellStart"/>
      <w:r w:rsidRPr="00484C6E">
        <w:rPr>
          <w:rFonts w:cs="Times New Roman"/>
          <w:szCs w:val="24"/>
        </w:rPr>
        <w:t>Europol</w:t>
      </w:r>
      <w:r w:rsidR="000F5432">
        <w:rPr>
          <w:rFonts w:cs="Times New Roman"/>
          <w:szCs w:val="24"/>
        </w:rPr>
        <w:t>em</w:t>
      </w:r>
      <w:proofErr w:type="spellEnd"/>
      <w:r w:rsidRPr="00484C6E">
        <w:rPr>
          <w:rFonts w:cs="Times New Roman"/>
          <w:szCs w:val="24"/>
        </w:rPr>
        <w:t>, Interpol</w:t>
      </w:r>
      <w:r w:rsidR="000F5432">
        <w:rPr>
          <w:rFonts w:cs="Times New Roman"/>
          <w:szCs w:val="24"/>
        </w:rPr>
        <w:t>em</w:t>
      </w:r>
      <w:r w:rsidRPr="00484C6E">
        <w:rPr>
          <w:rFonts w:cs="Times New Roman"/>
          <w:szCs w:val="24"/>
        </w:rPr>
        <w:t xml:space="preserve"> apod., (5) tým zaměřený na vztah k nečlenským státům EU, obzvláště ke kandidátským zemím.</w:t>
      </w:r>
      <w:r w:rsidRPr="00484C6E">
        <w:rPr>
          <w:rStyle w:val="Znakapoznpodarou"/>
          <w:rFonts w:cs="Times New Roman"/>
          <w:szCs w:val="24"/>
        </w:rPr>
        <w:footnoteReference w:id="95"/>
      </w:r>
    </w:p>
    <w:p w14:paraId="2CE9D9CB" w14:textId="77777777" w:rsidR="003A510D" w:rsidRPr="00484C6E" w:rsidRDefault="003A510D" w:rsidP="003A510D">
      <w:pPr>
        <w:rPr>
          <w:rFonts w:cs="Times New Roman"/>
          <w:szCs w:val="24"/>
        </w:rPr>
      </w:pPr>
      <w:r w:rsidRPr="00484C6E">
        <w:rPr>
          <w:rFonts w:cs="Times New Roman"/>
          <w:szCs w:val="24"/>
        </w:rPr>
        <w:t>I přes absenci právní subjektivity, neupravenou organizační strukturu a kompetence, dokázal Pro-Eurojust v prvním roce své činnosti zpracovat 180 případů a z nich 61 uzavřít.</w:t>
      </w:r>
      <w:r w:rsidRPr="00484C6E">
        <w:rPr>
          <w:rStyle w:val="Znakapoznpodarou"/>
          <w:rFonts w:cs="Times New Roman"/>
          <w:szCs w:val="24"/>
        </w:rPr>
        <w:footnoteReference w:id="96"/>
      </w:r>
      <w:r w:rsidRPr="00484C6E">
        <w:rPr>
          <w:rFonts w:cs="Times New Roman"/>
          <w:szCs w:val="24"/>
        </w:rPr>
        <w:t xml:space="preserve"> Tento výsledek byl, vzhledem ke krátkému fungování a omezeným prostředkům, se kterými musel Pro-Eurojust pracovat, považován všeobecně za pozitivní a justiční spolupráce v trestních věcech prostřednictvím specializované jednotky se ukázala být perspektivní a do budoucna žádoucí. Přesto bylo třeba práci zefektivnit a vyjasnit organizační strukturu a kompetence jednotlivých národních členů i celé jednotky ve vztahu k jiným orgánům a institucím. To již byl ale úkol pro formující se Eurojust, který v roce 2002 nahradil svého </w:t>
      </w:r>
      <w:r w:rsidR="00F52D6F">
        <w:rPr>
          <w:rFonts w:cs="Times New Roman"/>
          <w:szCs w:val="24"/>
        </w:rPr>
        <w:t xml:space="preserve">dočasně zřízeného </w:t>
      </w:r>
      <w:r w:rsidRPr="00484C6E">
        <w:rPr>
          <w:rFonts w:cs="Times New Roman"/>
          <w:szCs w:val="24"/>
        </w:rPr>
        <w:t>předchůdce.</w:t>
      </w:r>
    </w:p>
    <w:p w14:paraId="225502FC" w14:textId="77777777" w:rsidR="0036097E" w:rsidRPr="00484C6E" w:rsidRDefault="0036097E" w:rsidP="003A510D">
      <w:pPr>
        <w:rPr>
          <w:rFonts w:cs="Times New Roman"/>
          <w:szCs w:val="24"/>
        </w:rPr>
      </w:pPr>
    </w:p>
    <w:p w14:paraId="326046E7" w14:textId="77777777" w:rsidR="003A510D" w:rsidRPr="00484C6E" w:rsidRDefault="003A510D" w:rsidP="003A510D">
      <w:pPr>
        <w:pStyle w:val="Nadpis2"/>
        <w:rPr>
          <w:rFonts w:ascii="Garamond" w:hAnsi="Garamond" w:cs="Times New Roman"/>
        </w:rPr>
      </w:pPr>
      <w:bookmarkStart w:id="18" w:name="_Toc420409122"/>
      <w:r w:rsidRPr="00484C6E">
        <w:rPr>
          <w:rFonts w:ascii="Garamond" w:hAnsi="Garamond" w:cs="Times New Roman"/>
        </w:rPr>
        <w:t xml:space="preserve">Vznik </w:t>
      </w:r>
      <w:r w:rsidR="00397F46">
        <w:rPr>
          <w:rFonts w:ascii="Garamond" w:hAnsi="Garamond" w:cs="Times New Roman"/>
        </w:rPr>
        <w:t>Evropské jednotky pro justiční spolupráci</w:t>
      </w:r>
      <w:bookmarkEnd w:id="18"/>
    </w:p>
    <w:p w14:paraId="328CDF17" w14:textId="77777777" w:rsidR="002E3186" w:rsidRPr="00484C6E" w:rsidRDefault="002E3186" w:rsidP="002E3186"/>
    <w:p w14:paraId="3603B021" w14:textId="5E4C01B6" w:rsidR="0074085F" w:rsidRDefault="00527B7F" w:rsidP="003A510D">
      <w:pPr>
        <w:rPr>
          <w:rFonts w:cs="Times New Roman"/>
          <w:szCs w:val="24"/>
        </w:rPr>
      </w:pPr>
      <w:r>
        <w:rPr>
          <w:rFonts w:cs="Times New Roman"/>
          <w:szCs w:val="24"/>
        </w:rPr>
        <w:t>Výše uvedené</w:t>
      </w:r>
      <w:r w:rsidR="003A510D" w:rsidRPr="00484C6E">
        <w:rPr>
          <w:rFonts w:cs="Times New Roman"/>
          <w:szCs w:val="24"/>
        </w:rPr>
        <w:t xml:space="preserve"> kapitoly mapovaly od 70. let minulého století policejní a zejména justiční spolupráci v trestních věcech. Jak se postupem času prohlubovala spolupráce a její formy, objevovala se i myšlenka na samostatný orgán, který by justiční spolupráci členských států Unie zastřešil. Summitem v </w:t>
      </w:r>
      <w:proofErr w:type="spellStart"/>
      <w:r w:rsidR="003A510D" w:rsidRPr="00484C6E">
        <w:rPr>
          <w:rFonts w:cs="Times New Roman"/>
          <w:szCs w:val="24"/>
        </w:rPr>
        <w:t>Tampere</w:t>
      </w:r>
      <w:proofErr w:type="spellEnd"/>
      <w:r w:rsidR="003A510D" w:rsidRPr="00484C6E">
        <w:rPr>
          <w:rFonts w:cs="Times New Roman"/>
          <w:szCs w:val="24"/>
        </w:rPr>
        <w:t xml:space="preserve"> dostala tato myšlenka již zcela konkrétní pod</w:t>
      </w:r>
      <w:r>
        <w:rPr>
          <w:rFonts w:cs="Times New Roman"/>
          <w:szCs w:val="24"/>
        </w:rPr>
        <w:t>obu, ovšem k její realizaci byl zapotřebí určitý</w:t>
      </w:r>
      <w:r w:rsidR="003A510D" w:rsidRPr="00484C6E">
        <w:rPr>
          <w:rFonts w:cs="Times New Roman"/>
          <w:szCs w:val="24"/>
        </w:rPr>
        <w:t xml:space="preserve"> čas, který dočasně vyplnila prozatímní jednotka justiční spolupráce, </w:t>
      </w:r>
      <w:r w:rsidR="00880DBD">
        <w:rPr>
          <w:rFonts w:cs="Times New Roman"/>
          <w:szCs w:val="24"/>
        </w:rPr>
        <w:br/>
      </w:r>
      <w:r w:rsidR="003A510D" w:rsidRPr="00484C6E">
        <w:rPr>
          <w:rFonts w:cs="Times New Roman"/>
          <w:szCs w:val="24"/>
        </w:rPr>
        <w:t xml:space="preserve">o </w:t>
      </w:r>
      <w:r>
        <w:rPr>
          <w:rFonts w:cs="Times New Roman"/>
          <w:szCs w:val="24"/>
        </w:rPr>
        <w:t>níž byla řeč v přechozí kapitole</w:t>
      </w:r>
      <w:r w:rsidR="003A510D" w:rsidRPr="00484C6E">
        <w:rPr>
          <w:rFonts w:cs="Times New Roman"/>
          <w:szCs w:val="24"/>
        </w:rPr>
        <w:t>.</w:t>
      </w:r>
      <w:r w:rsidR="003D19A4">
        <w:rPr>
          <w:rFonts w:cs="Times New Roman"/>
          <w:szCs w:val="24"/>
        </w:rPr>
        <w:t xml:space="preserve"> Ta, ačkoliv dosahovala uspokojivých</w:t>
      </w:r>
      <w:r w:rsidR="003A510D" w:rsidRPr="00484C6E">
        <w:rPr>
          <w:rFonts w:cs="Times New Roman"/>
          <w:szCs w:val="24"/>
        </w:rPr>
        <w:t xml:space="preserve"> výsledků, bojovala s nedosta</w:t>
      </w:r>
      <w:r w:rsidR="0074085F">
        <w:rPr>
          <w:rFonts w:cs="Times New Roman"/>
          <w:szCs w:val="24"/>
        </w:rPr>
        <w:t>tečnou právní úpravou, kterou ji</w:t>
      </w:r>
      <w:r w:rsidR="003A510D" w:rsidRPr="00484C6E">
        <w:rPr>
          <w:rFonts w:cs="Times New Roman"/>
          <w:szCs w:val="24"/>
        </w:rPr>
        <w:t xml:space="preserve"> Rada vybavila, nebo lépe řečeno</w:t>
      </w:r>
      <w:r w:rsidR="0074085F">
        <w:rPr>
          <w:rFonts w:cs="Times New Roman"/>
          <w:szCs w:val="24"/>
        </w:rPr>
        <w:t xml:space="preserve"> nevybavila. </w:t>
      </w:r>
      <w:r w:rsidR="00880DBD">
        <w:rPr>
          <w:rFonts w:cs="Times New Roman"/>
          <w:szCs w:val="24"/>
        </w:rPr>
        <w:br/>
      </w:r>
      <w:r w:rsidR="0074085F">
        <w:rPr>
          <w:rFonts w:cs="Times New Roman"/>
          <w:szCs w:val="24"/>
        </w:rPr>
        <w:t>Jak již bylo naznačeno</w:t>
      </w:r>
      <w:r w:rsidR="003A510D" w:rsidRPr="00484C6E">
        <w:rPr>
          <w:rFonts w:cs="Times New Roman"/>
          <w:szCs w:val="24"/>
        </w:rPr>
        <w:t xml:space="preserve"> výše, tento dočasný projekt se však stal důkazem, že má smysl pracovat </w:t>
      </w:r>
      <w:r w:rsidR="00880DBD">
        <w:rPr>
          <w:rFonts w:cs="Times New Roman"/>
          <w:szCs w:val="24"/>
        </w:rPr>
        <w:br/>
      </w:r>
      <w:r w:rsidR="003A510D" w:rsidRPr="00484C6E">
        <w:rPr>
          <w:rFonts w:cs="Times New Roman"/>
          <w:szCs w:val="24"/>
        </w:rPr>
        <w:t xml:space="preserve">na povýšení </w:t>
      </w:r>
      <w:r w:rsidR="003D19A4">
        <w:rPr>
          <w:rFonts w:cs="Times New Roman"/>
          <w:szCs w:val="24"/>
        </w:rPr>
        <w:t>jednotky bez právní osobnosti</w:t>
      </w:r>
      <w:r w:rsidR="003A510D" w:rsidRPr="00484C6E">
        <w:rPr>
          <w:rFonts w:cs="Times New Roman"/>
          <w:szCs w:val="24"/>
        </w:rPr>
        <w:t xml:space="preserve"> na samostatný orgán Unie nadaný pravomocemi </w:t>
      </w:r>
      <w:r w:rsidR="00880DBD">
        <w:rPr>
          <w:rFonts w:cs="Times New Roman"/>
          <w:szCs w:val="24"/>
        </w:rPr>
        <w:br/>
      </w:r>
      <w:r w:rsidR="003A510D" w:rsidRPr="00484C6E">
        <w:rPr>
          <w:rFonts w:cs="Times New Roman"/>
          <w:szCs w:val="24"/>
        </w:rPr>
        <w:t xml:space="preserve">a vlastním administrativním aparátem. </w:t>
      </w:r>
    </w:p>
    <w:p w14:paraId="615740A8" w14:textId="69910D24" w:rsidR="003A510D" w:rsidRPr="00484C6E" w:rsidRDefault="003A510D" w:rsidP="003A510D">
      <w:pPr>
        <w:rPr>
          <w:rFonts w:cs="Times New Roman"/>
          <w:szCs w:val="24"/>
        </w:rPr>
      </w:pPr>
      <w:r w:rsidRPr="00484C6E">
        <w:rPr>
          <w:rFonts w:cs="Times New Roman"/>
          <w:szCs w:val="24"/>
        </w:rPr>
        <w:t xml:space="preserve">K tomuto kroku přistoupila Rada posledního únorového dne roku 2002, kdy byl jejím rozhodnutím ustaven Eurojust, jakožto orgán Evropské </w:t>
      </w:r>
      <w:r w:rsidR="003D19A4">
        <w:rPr>
          <w:rFonts w:cs="Times New Roman"/>
          <w:szCs w:val="24"/>
        </w:rPr>
        <w:t>unie nadaný právní osobností</w:t>
      </w:r>
      <w:r w:rsidRPr="00484C6E">
        <w:rPr>
          <w:rFonts w:cs="Times New Roman"/>
          <w:szCs w:val="24"/>
        </w:rPr>
        <w:t xml:space="preserve">. Stejným rozhodnutím, tedy Rozhodnutím Rady ze dne </w:t>
      </w:r>
      <w:r w:rsidR="00527B7F">
        <w:rPr>
          <w:rFonts w:cs="Times New Roman"/>
          <w:szCs w:val="24"/>
        </w:rPr>
        <w:t>28. února</w:t>
      </w:r>
      <w:r w:rsidR="002E3186" w:rsidRPr="00484C6E">
        <w:rPr>
          <w:rFonts w:cs="Times New Roman"/>
          <w:szCs w:val="24"/>
        </w:rPr>
        <w:t xml:space="preserve"> 2002</w:t>
      </w:r>
      <w:r w:rsidRPr="00484C6E">
        <w:rPr>
          <w:rFonts w:cs="Times New Roman"/>
          <w:szCs w:val="24"/>
        </w:rPr>
        <w:t xml:space="preserve"> o zřízení Evropské jednotky </w:t>
      </w:r>
      <w:r w:rsidR="00880DBD">
        <w:rPr>
          <w:rFonts w:cs="Times New Roman"/>
          <w:szCs w:val="24"/>
        </w:rPr>
        <w:br/>
      </w:r>
      <w:r w:rsidRPr="00484C6E">
        <w:rPr>
          <w:rFonts w:cs="Times New Roman"/>
          <w:szCs w:val="24"/>
        </w:rPr>
        <w:lastRenderedPageBreak/>
        <w:t>pro soudní spolupráci (Eurojust)</w:t>
      </w:r>
      <w:r w:rsidR="008D49DC">
        <w:rPr>
          <w:rFonts w:cs="Times New Roman"/>
          <w:szCs w:val="24"/>
        </w:rPr>
        <w:t>,</w:t>
      </w:r>
      <w:r w:rsidRPr="00484C6E">
        <w:rPr>
          <w:rFonts w:cs="Times New Roman"/>
          <w:szCs w:val="24"/>
        </w:rPr>
        <w:t xml:space="preserve"> za účelem posílení boje proti závažné trestné činnosti</w:t>
      </w:r>
      <w:r w:rsidRPr="00484C6E">
        <w:rPr>
          <w:rStyle w:val="Znakapoznpodarou"/>
          <w:rFonts w:cs="Times New Roman"/>
          <w:szCs w:val="24"/>
        </w:rPr>
        <w:footnoteReference w:id="97"/>
      </w:r>
      <w:r w:rsidR="008D49DC">
        <w:rPr>
          <w:rFonts w:cs="Times New Roman"/>
          <w:szCs w:val="24"/>
        </w:rPr>
        <w:t xml:space="preserve"> </w:t>
      </w:r>
      <w:r w:rsidR="00880DBD">
        <w:rPr>
          <w:rFonts w:cs="Times New Roman"/>
          <w:szCs w:val="24"/>
        </w:rPr>
        <w:br/>
      </w:r>
      <w:r w:rsidR="008D49DC">
        <w:rPr>
          <w:rFonts w:cs="Times New Roman"/>
          <w:szCs w:val="24"/>
        </w:rPr>
        <w:t>(dále také pouze jako Rozhodnutí)</w:t>
      </w:r>
      <w:r w:rsidRPr="00484C6E">
        <w:rPr>
          <w:rFonts w:cs="Times New Roman"/>
          <w:szCs w:val="24"/>
        </w:rPr>
        <w:t xml:space="preserve">, byla ukončena činnost jeho předchůdce, Pro-Eurojustu. Činnost však kontinuálně přešla na nově vzniklý orgán a stávající národní členové pokračovali </w:t>
      </w:r>
      <w:r w:rsidR="00880DBD">
        <w:rPr>
          <w:rFonts w:cs="Times New Roman"/>
          <w:szCs w:val="24"/>
        </w:rPr>
        <w:br/>
      </w:r>
      <w:r w:rsidRPr="00484C6E">
        <w:rPr>
          <w:rFonts w:cs="Times New Roman"/>
          <w:szCs w:val="24"/>
        </w:rPr>
        <w:t>v Bruselu ve své práci.</w:t>
      </w:r>
      <w:r w:rsidRPr="00484C6E">
        <w:rPr>
          <w:rStyle w:val="Znakapoznpodarou"/>
          <w:rFonts w:cs="Times New Roman"/>
          <w:szCs w:val="24"/>
        </w:rPr>
        <w:footnoteReference w:id="98"/>
      </w:r>
      <w:r w:rsidRPr="00484C6E">
        <w:rPr>
          <w:rFonts w:cs="Times New Roman"/>
          <w:szCs w:val="24"/>
        </w:rPr>
        <w:t xml:space="preserve"> Zde setrvali až do prosince roku 2002, kdy byl</w:t>
      </w:r>
      <w:r w:rsidR="008356B8">
        <w:rPr>
          <w:rFonts w:cs="Times New Roman"/>
          <w:szCs w:val="24"/>
        </w:rPr>
        <w:t>o</w:t>
      </w:r>
      <w:r w:rsidRPr="00484C6E">
        <w:rPr>
          <w:rFonts w:cs="Times New Roman"/>
          <w:szCs w:val="24"/>
        </w:rPr>
        <w:t xml:space="preserve"> sídlo Eurojustu přemístěno do nizozemského Haagu, aby byl</w:t>
      </w:r>
      <w:r w:rsidR="008356B8">
        <w:rPr>
          <w:rFonts w:cs="Times New Roman"/>
          <w:szCs w:val="24"/>
        </w:rPr>
        <w:t>o</w:t>
      </w:r>
      <w:r w:rsidRPr="00484C6E">
        <w:rPr>
          <w:rFonts w:cs="Times New Roman"/>
          <w:szCs w:val="24"/>
        </w:rPr>
        <w:t xml:space="preserve"> blíže Europolu</w:t>
      </w:r>
      <w:r w:rsidR="003D19A4">
        <w:rPr>
          <w:rFonts w:cs="Times New Roman"/>
          <w:szCs w:val="24"/>
        </w:rPr>
        <w:t>,</w:t>
      </w:r>
      <w:r w:rsidRPr="00484C6E">
        <w:rPr>
          <w:rFonts w:cs="Times New Roman"/>
          <w:szCs w:val="24"/>
        </w:rPr>
        <w:t xml:space="preserve"> a bylo tak snazší organizovat spolupráci mezi těmito klíčovými orgány policejní a justiční spolupráce v trestních věcech. V roce 2003 byl Eurojust přijetím Niceské smlouvy začleněn do unijního institucionálního rámce s cílem povznést kvalitativně (pružností a rychlostí) justiční spolupráci k úrovni spolupráce policejní, </w:t>
      </w:r>
      <w:r w:rsidR="00880DBD">
        <w:rPr>
          <w:rFonts w:cs="Times New Roman"/>
          <w:szCs w:val="24"/>
        </w:rPr>
        <w:br/>
      </w:r>
      <w:r w:rsidRPr="00484C6E">
        <w:rPr>
          <w:rFonts w:cs="Times New Roman"/>
          <w:szCs w:val="24"/>
        </w:rPr>
        <w:t>a zajistit tak potřebnou rovnováhu při realizaci shodného cíle obou těchto oblastí na dostatečném právním základě.</w:t>
      </w:r>
      <w:r w:rsidRPr="00484C6E">
        <w:rPr>
          <w:rStyle w:val="Znakapoznpodarou"/>
          <w:rFonts w:cs="Times New Roman"/>
          <w:szCs w:val="24"/>
        </w:rPr>
        <w:footnoteReference w:id="99"/>
      </w:r>
      <w:r w:rsidRPr="00484C6E">
        <w:rPr>
          <w:rFonts w:cs="Times New Roman"/>
          <w:szCs w:val="24"/>
        </w:rPr>
        <w:t xml:space="preserve"> K dalšímu posunu došlo s přijetím Lisabonské sm</w:t>
      </w:r>
      <w:r w:rsidR="00527B7F">
        <w:rPr>
          <w:rFonts w:cs="Times New Roman"/>
          <w:szCs w:val="24"/>
        </w:rPr>
        <w:t>louvy, kde byla výslovně deklarována</w:t>
      </w:r>
      <w:r w:rsidRPr="00484C6E">
        <w:rPr>
          <w:rFonts w:cs="Times New Roman"/>
          <w:szCs w:val="24"/>
        </w:rPr>
        <w:t xml:space="preserve"> možnost Rady, se souhlasem Parlamentu, proměnit Eurojust v Úřad evropského veřejného žalobce. O tom</w:t>
      </w:r>
      <w:r w:rsidR="00527B7F">
        <w:rPr>
          <w:rFonts w:cs="Times New Roman"/>
          <w:szCs w:val="24"/>
        </w:rPr>
        <w:t>to dalším vývo</w:t>
      </w:r>
      <w:r w:rsidR="008356B8">
        <w:rPr>
          <w:rFonts w:cs="Times New Roman"/>
          <w:szCs w:val="24"/>
        </w:rPr>
        <w:t>ji ve směřování justiční spolupr</w:t>
      </w:r>
      <w:r w:rsidR="00527B7F">
        <w:rPr>
          <w:rFonts w:cs="Times New Roman"/>
          <w:szCs w:val="24"/>
        </w:rPr>
        <w:t>áce</w:t>
      </w:r>
      <w:r w:rsidRPr="00484C6E">
        <w:rPr>
          <w:rFonts w:cs="Times New Roman"/>
          <w:szCs w:val="24"/>
        </w:rPr>
        <w:t xml:space="preserve"> podrobněji </w:t>
      </w:r>
      <w:r w:rsidR="00880DBD">
        <w:rPr>
          <w:rFonts w:cs="Times New Roman"/>
          <w:szCs w:val="24"/>
        </w:rPr>
        <w:br/>
      </w:r>
      <w:r w:rsidRPr="00484C6E">
        <w:rPr>
          <w:rFonts w:cs="Times New Roman"/>
          <w:szCs w:val="24"/>
        </w:rPr>
        <w:t xml:space="preserve">až v samostatné kapitole v závěru této práce. </w:t>
      </w:r>
    </w:p>
    <w:p w14:paraId="2D46DAC1" w14:textId="3683428C" w:rsidR="008356B8" w:rsidRDefault="003A510D" w:rsidP="003A510D">
      <w:pPr>
        <w:rPr>
          <w:rFonts w:cs="Times New Roman"/>
          <w:szCs w:val="24"/>
        </w:rPr>
      </w:pPr>
      <w:r w:rsidRPr="00484C6E">
        <w:rPr>
          <w:rFonts w:cs="Times New Roman"/>
          <w:szCs w:val="24"/>
        </w:rPr>
        <w:t xml:space="preserve">V souvislosti s ustavením Eurojustu zbývá ještě zmínit, jakým způsobem členské státy rozhodnutí o založení Eurojustu implementovaly do svých právních řádů. Rozhodnutí není určeno k harmonizaci práva, ale zavazuje členský stát, aby něco konal. V obecné rovině lze říci, </w:t>
      </w:r>
      <w:r w:rsidR="00880DBD">
        <w:rPr>
          <w:rFonts w:cs="Times New Roman"/>
          <w:szCs w:val="24"/>
        </w:rPr>
        <w:br/>
      </w:r>
      <w:r w:rsidRPr="00484C6E">
        <w:rPr>
          <w:rFonts w:cs="Times New Roman"/>
          <w:szCs w:val="24"/>
        </w:rPr>
        <w:t xml:space="preserve">že Rozhodnutí o založení Eurojustu zavazuje členské státy vyslat do Eurojustu národního člena </w:t>
      </w:r>
      <w:r w:rsidR="00880DBD">
        <w:rPr>
          <w:rFonts w:cs="Times New Roman"/>
          <w:szCs w:val="24"/>
        </w:rPr>
        <w:br/>
      </w:r>
      <w:r w:rsidRPr="00484C6E">
        <w:rPr>
          <w:rFonts w:cs="Times New Roman"/>
          <w:szCs w:val="24"/>
        </w:rPr>
        <w:t xml:space="preserve">a vybavit ho nezbytnými pravomocemi. Implementace v členských státech mohla mít formu </w:t>
      </w:r>
      <w:r w:rsidR="00880DBD">
        <w:rPr>
          <w:rFonts w:cs="Times New Roman"/>
          <w:szCs w:val="24"/>
        </w:rPr>
        <w:br/>
      </w:r>
      <w:r w:rsidRPr="00484C6E">
        <w:rPr>
          <w:rFonts w:cs="Times New Roman"/>
          <w:szCs w:val="24"/>
        </w:rPr>
        <w:t>(1) přijetí zvláštního zákona o Eurojustu, (2) novelizace stávajících zákonů, (3) přijetí podzákonné úpravy nebo (4) praktického opatření bez přijetí právní úpravy, popřípadě bylo možné výše uvedené postupy kombinovat. Způsob zvolený členskými státy se samozřejmě lišil, zatímco například Rakousko a Slovensko přijalo zvláštní zákon o Eurojustu, Česká republika zvolila cestu úpravy v podzákonném právním předpisu</w:t>
      </w:r>
      <w:r w:rsidRPr="00484C6E">
        <w:rPr>
          <w:rStyle w:val="Znakapoznpodarou"/>
          <w:rFonts w:cs="Times New Roman"/>
          <w:szCs w:val="24"/>
        </w:rPr>
        <w:footnoteReference w:id="100"/>
      </w:r>
      <w:r w:rsidRPr="00484C6E">
        <w:rPr>
          <w:rFonts w:cs="Times New Roman"/>
          <w:szCs w:val="24"/>
        </w:rPr>
        <w:t xml:space="preserve"> a novelizace stávajícího zákona, trestního řádu.</w:t>
      </w:r>
      <w:r w:rsidRPr="00484C6E">
        <w:rPr>
          <w:rStyle w:val="Znakapoznpodarou"/>
          <w:rFonts w:cs="Times New Roman"/>
          <w:szCs w:val="24"/>
        </w:rPr>
        <w:footnoteReference w:id="101"/>
      </w:r>
    </w:p>
    <w:p w14:paraId="6B585BEC" w14:textId="3760E049" w:rsidR="003A510D" w:rsidRPr="00484C6E" w:rsidRDefault="005A3947" w:rsidP="003A510D">
      <w:pPr>
        <w:rPr>
          <w:rFonts w:cs="Times New Roman"/>
          <w:szCs w:val="24"/>
        </w:rPr>
      </w:pPr>
      <w:r>
        <w:rPr>
          <w:rFonts w:cs="Times New Roman"/>
          <w:szCs w:val="24"/>
        </w:rPr>
        <w:t xml:space="preserve"> K tomu je třeba doplnit, že</w:t>
      </w:r>
      <w:r w:rsidR="000711AC">
        <w:rPr>
          <w:rFonts w:cs="Times New Roman"/>
          <w:szCs w:val="24"/>
        </w:rPr>
        <w:t xml:space="preserve"> první zmínka o</w:t>
      </w:r>
      <w:r>
        <w:rPr>
          <w:rFonts w:cs="Times New Roman"/>
          <w:szCs w:val="24"/>
        </w:rPr>
        <w:t xml:space="preserve"> Eurojust</w:t>
      </w:r>
      <w:r w:rsidR="000711AC">
        <w:rPr>
          <w:rFonts w:cs="Times New Roman"/>
          <w:szCs w:val="24"/>
        </w:rPr>
        <w:t>u</w:t>
      </w:r>
      <w:r>
        <w:rPr>
          <w:rFonts w:cs="Times New Roman"/>
          <w:szCs w:val="24"/>
        </w:rPr>
        <w:t xml:space="preserve"> byl</w:t>
      </w:r>
      <w:r w:rsidR="000711AC">
        <w:rPr>
          <w:rFonts w:cs="Times New Roman"/>
          <w:szCs w:val="24"/>
        </w:rPr>
        <w:t>a</w:t>
      </w:r>
      <w:r>
        <w:rPr>
          <w:rFonts w:cs="Times New Roman"/>
          <w:szCs w:val="24"/>
        </w:rPr>
        <w:t xml:space="preserve"> do trestního řádu zanesen</w:t>
      </w:r>
      <w:r w:rsidR="000711AC">
        <w:rPr>
          <w:rFonts w:cs="Times New Roman"/>
          <w:szCs w:val="24"/>
        </w:rPr>
        <w:t>a</w:t>
      </w:r>
      <w:r>
        <w:rPr>
          <w:rFonts w:cs="Times New Roman"/>
          <w:szCs w:val="24"/>
        </w:rPr>
        <w:t xml:space="preserve"> </w:t>
      </w:r>
      <w:r w:rsidR="00880DBD">
        <w:rPr>
          <w:rFonts w:cs="Times New Roman"/>
          <w:szCs w:val="24"/>
        </w:rPr>
        <w:br/>
      </w:r>
      <w:r w:rsidR="000711AC">
        <w:rPr>
          <w:rFonts w:cs="Times New Roman"/>
          <w:szCs w:val="24"/>
        </w:rPr>
        <w:t xml:space="preserve">až </w:t>
      </w:r>
      <w:r>
        <w:rPr>
          <w:rFonts w:cs="Times New Roman"/>
          <w:szCs w:val="24"/>
        </w:rPr>
        <w:t>novelou</w:t>
      </w:r>
      <w:r w:rsidR="008356B8">
        <w:rPr>
          <w:rStyle w:val="Znakapoznpodarou"/>
          <w:rFonts w:cs="Times New Roman"/>
          <w:szCs w:val="24"/>
        </w:rPr>
        <w:footnoteReference w:id="102"/>
      </w:r>
      <w:r>
        <w:rPr>
          <w:rFonts w:cs="Times New Roman"/>
          <w:szCs w:val="24"/>
        </w:rPr>
        <w:t xml:space="preserve"> účinnou k 1. 9. 2007 v</w:t>
      </w:r>
      <w:r w:rsidR="000711AC">
        <w:rPr>
          <w:rFonts w:cs="Times New Roman"/>
          <w:szCs w:val="24"/>
        </w:rPr>
        <w:t> souvi</w:t>
      </w:r>
      <w:r w:rsidR="000E5E88">
        <w:rPr>
          <w:rFonts w:cs="Times New Roman"/>
          <w:szCs w:val="24"/>
        </w:rPr>
        <w:t>s</w:t>
      </w:r>
      <w:r w:rsidR="000711AC">
        <w:rPr>
          <w:rFonts w:cs="Times New Roman"/>
          <w:szCs w:val="24"/>
        </w:rPr>
        <w:t>losti s úpravou</w:t>
      </w:r>
      <w:r>
        <w:rPr>
          <w:rFonts w:cs="Times New Roman"/>
          <w:szCs w:val="24"/>
        </w:rPr>
        <w:t xml:space="preserve"> Schengenského informačního systému </w:t>
      </w:r>
      <w:r w:rsidR="008356B8">
        <w:rPr>
          <w:rFonts w:cs="Times New Roman"/>
          <w:szCs w:val="24"/>
        </w:rPr>
        <w:br/>
      </w:r>
      <w:r>
        <w:rPr>
          <w:rFonts w:cs="Times New Roman"/>
          <w:szCs w:val="24"/>
        </w:rPr>
        <w:t xml:space="preserve">v § </w:t>
      </w:r>
      <w:r w:rsidR="000711AC">
        <w:rPr>
          <w:rFonts w:cs="Times New Roman"/>
          <w:szCs w:val="24"/>
        </w:rPr>
        <w:t xml:space="preserve">378a trestního řádu, tedy úprava </w:t>
      </w:r>
      <w:r w:rsidR="00132FF7">
        <w:rPr>
          <w:rFonts w:cs="Times New Roman"/>
          <w:szCs w:val="24"/>
        </w:rPr>
        <w:t xml:space="preserve">Eurojustu </w:t>
      </w:r>
      <w:r w:rsidR="000711AC">
        <w:rPr>
          <w:rFonts w:cs="Times New Roman"/>
          <w:szCs w:val="24"/>
        </w:rPr>
        <w:t xml:space="preserve">na zákonné úrovni se </w:t>
      </w:r>
      <w:r w:rsidR="00132FF7">
        <w:rPr>
          <w:rFonts w:cs="Times New Roman"/>
          <w:szCs w:val="24"/>
        </w:rPr>
        <w:t xml:space="preserve">promítla pouze v souvislosti s jinou problematikou evropské trestní spolupráce a v žádném případě nelze hovořit o úpravě </w:t>
      </w:r>
      <w:r w:rsidR="00132FF7">
        <w:rPr>
          <w:rFonts w:cs="Times New Roman"/>
          <w:szCs w:val="24"/>
        </w:rPr>
        <w:lastRenderedPageBreak/>
        <w:t xml:space="preserve">komplexní. </w:t>
      </w:r>
      <w:r w:rsidR="000711AC">
        <w:rPr>
          <w:rFonts w:cs="Times New Roman"/>
          <w:szCs w:val="24"/>
        </w:rPr>
        <w:t xml:space="preserve"> Té se Eurojustu</w:t>
      </w:r>
      <w:r w:rsidR="004631D8">
        <w:rPr>
          <w:rFonts w:cs="Times New Roman"/>
          <w:szCs w:val="24"/>
        </w:rPr>
        <w:t>, respektive úpravě zastoupení České republiky v Eurojustu,</w:t>
      </w:r>
      <w:r w:rsidR="000711AC">
        <w:rPr>
          <w:rFonts w:cs="Times New Roman"/>
          <w:szCs w:val="24"/>
        </w:rPr>
        <w:t xml:space="preserve"> dostalo až s</w:t>
      </w:r>
      <w:r w:rsidR="000E5E88">
        <w:rPr>
          <w:rFonts w:cs="Times New Roman"/>
          <w:szCs w:val="24"/>
        </w:rPr>
        <w:t> </w:t>
      </w:r>
      <w:r w:rsidR="004631D8">
        <w:rPr>
          <w:rFonts w:cs="Times New Roman"/>
          <w:szCs w:val="24"/>
        </w:rPr>
        <w:t>přijetím</w:t>
      </w:r>
      <w:r w:rsidR="000E5E88">
        <w:rPr>
          <w:rFonts w:cs="Times New Roman"/>
          <w:szCs w:val="24"/>
        </w:rPr>
        <w:t xml:space="preserve"> zákona o mezinárodní justič</w:t>
      </w:r>
      <w:r w:rsidR="000711AC">
        <w:rPr>
          <w:rFonts w:cs="Times New Roman"/>
          <w:szCs w:val="24"/>
        </w:rPr>
        <w:t>ní spolupráci ve věcech trestních (dále též jako ZMJS), v jehož rámci se Eurojustu věnuje celá samostatná hlava tohoto předpisu v ust</w:t>
      </w:r>
      <w:r w:rsidR="000E5E88">
        <w:rPr>
          <w:rFonts w:cs="Times New Roman"/>
          <w:szCs w:val="24"/>
        </w:rPr>
        <w:t>a</w:t>
      </w:r>
      <w:r w:rsidR="000711AC">
        <w:rPr>
          <w:rFonts w:cs="Times New Roman"/>
          <w:szCs w:val="24"/>
        </w:rPr>
        <w:t xml:space="preserve">noveních </w:t>
      </w:r>
      <w:r w:rsidR="00880DBD">
        <w:rPr>
          <w:rFonts w:cs="Times New Roman"/>
          <w:szCs w:val="24"/>
        </w:rPr>
        <w:br/>
      </w:r>
      <w:r w:rsidR="000711AC">
        <w:rPr>
          <w:rFonts w:cs="Times New Roman"/>
          <w:szCs w:val="24"/>
        </w:rPr>
        <w:t xml:space="preserve">§ 21 – </w:t>
      </w:r>
      <w:r w:rsidR="00132FF7">
        <w:rPr>
          <w:rFonts w:cs="Times New Roman"/>
          <w:szCs w:val="24"/>
        </w:rPr>
        <w:t xml:space="preserve">§ </w:t>
      </w:r>
      <w:r w:rsidR="000711AC">
        <w:rPr>
          <w:rFonts w:cs="Times New Roman"/>
          <w:szCs w:val="24"/>
        </w:rPr>
        <w:t>33 ZMJS.</w:t>
      </w:r>
    </w:p>
    <w:p w14:paraId="37CB6658" w14:textId="7DEA0E80" w:rsidR="003A510D" w:rsidRPr="00484C6E" w:rsidRDefault="003A510D" w:rsidP="003A510D">
      <w:pPr>
        <w:rPr>
          <w:rFonts w:cs="Times New Roman"/>
          <w:szCs w:val="24"/>
        </w:rPr>
      </w:pPr>
      <w:r w:rsidRPr="00484C6E">
        <w:rPr>
          <w:rFonts w:cs="Times New Roman"/>
          <w:szCs w:val="24"/>
        </w:rPr>
        <w:t>R</w:t>
      </w:r>
      <w:r w:rsidR="0034350F">
        <w:rPr>
          <w:rFonts w:cs="Times New Roman"/>
          <w:szCs w:val="24"/>
        </w:rPr>
        <w:t>ozhodnutím R</w:t>
      </w:r>
      <w:r w:rsidR="00132FF7">
        <w:rPr>
          <w:rFonts w:cs="Times New Roman"/>
          <w:szCs w:val="24"/>
        </w:rPr>
        <w:t xml:space="preserve">ady z roku 2002 </w:t>
      </w:r>
      <w:r w:rsidRPr="00484C6E">
        <w:rPr>
          <w:rFonts w:cs="Times New Roman"/>
          <w:szCs w:val="24"/>
        </w:rPr>
        <w:t xml:space="preserve">po letech úsilí </w:t>
      </w:r>
      <w:r w:rsidR="00132FF7">
        <w:rPr>
          <w:rFonts w:cs="Times New Roman"/>
          <w:szCs w:val="24"/>
        </w:rPr>
        <w:t>konečně vznikl</w:t>
      </w:r>
      <w:r w:rsidRPr="00484C6E">
        <w:rPr>
          <w:rFonts w:cs="Times New Roman"/>
          <w:szCs w:val="24"/>
        </w:rPr>
        <w:t xml:space="preserve"> orgán justiční spolupráce, který je schopen a hlavně oprávněn plnit cíle stanovené již s vytvořením prostoru svobody, bezpečnosti a práva. Následující kapitoly se budou podrobně zabývat cíli, účelem, pravomocemi, působností a vnitřním členěním Eurojustu</w:t>
      </w:r>
      <w:r w:rsidR="0034350F">
        <w:rPr>
          <w:rFonts w:cs="Times New Roman"/>
          <w:szCs w:val="24"/>
        </w:rPr>
        <w:t xml:space="preserve">, </w:t>
      </w:r>
      <w:r w:rsidRPr="00484C6E">
        <w:rPr>
          <w:rFonts w:cs="Times New Roman"/>
          <w:szCs w:val="24"/>
        </w:rPr>
        <w:t xml:space="preserve">v neposlední řadě činností, úkoly a vztahy této organizace s dalšími subjekty působící v rovině </w:t>
      </w:r>
      <w:r w:rsidR="00132FF7">
        <w:rPr>
          <w:rFonts w:cs="Times New Roman"/>
          <w:szCs w:val="24"/>
        </w:rPr>
        <w:t>evropské</w:t>
      </w:r>
      <w:r w:rsidR="003D78DD">
        <w:rPr>
          <w:rFonts w:cs="Times New Roman"/>
          <w:szCs w:val="24"/>
        </w:rPr>
        <w:t>,</w:t>
      </w:r>
      <w:r w:rsidR="00132FF7">
        <w:rPr>
          <w:rFonts w:cs="Times New Roman"/>
          <w:szCs w:val="24"/>
        </w:rPr>
        <w:t xml:space="preserve"> a do jisté míry i mezinárodní justiční spolupráce v trestních věcech.</w:t>
      </w:r>
    </w:p>
    <w:p w14:paraId="11221051" w14:textId="77777777" w:rsidR="00AB66BC" w:rsidRDefault="00AD316D" w:rsidP="00AB66BC">
      <w:pPr>
        <w:rPr>
          <w:rFonts w:cs="Times New Roman"/>
          <w:szCs w:val="24"/>
        </w:rPr>
      </w:pPr>
      <w:r w:rsidRPr="00484C6E">
        <w:rPr>
          <w:rFonts w:cs="Times New Roman"/>
          <w:szCs w:val="24"/>
        </w:rPr>
        <w:t>Rozhodnutí o zřízení Eurojustu bylo dvakrát revidováno a to</w:t>
      </w:r>
      <w:r w:rsidR="00AB66BC" w:rsidRPr="00484C6E">
        <w:rPr>
          <w:rFonts w:cs="Times New Roman"/>
          <w:szCs w:val="24"/>
        </w:rPr>
        <w:t xml:space="preserve"> nejprve v roce 2003 Rozhodnutím Rady</w:t>
      </w:r>
      <w:r w:rsidR="00AB66BC" w:rsidRPr="00484C6E">
        <w:rPr>
          <w:rStyle w:val="Znakapoznpodarou"/>
          <w:rFonts w:cs="Times New Roman"/>
          <w:szCs w:val="24"/>
        </w:rPr>
        <w:footnoteReference w:id="103"/>
      </w:r>
      <w:r w:rsidR="00AB66BC" w:rsidRPr="00484C6E">
        <w:rPr>
          <w:rFonts w:cs="Times New Roman"/>
          <w:szCs w:val="24"/>
        </w:rPr>
        <w:t xml:space="preserve"> ze dne 18.</w:t>
      </w:r>
      <w:r w:rsidR="00132FF7">
        <w:rPr>
          <w:rFonts w:cs="Times New Roman"/>
          <w:szCs w:val="24"/>
        </w:rPr>
        <w:t xml:space="preserve"> </w:t>
      </w:r>
      <w:r w:rsidR="00AB66BC" w:rsidRPr="00484C6E">
        <w:rPr>
          <w:rFonts w:cs="Times New Roman"/>
          <w:szCs w:val="24"/>
        </w:rPr>
        <w:t>6.</w:t>
      </w:r>
      <w:r w:rsidR="00132FF7">
        <w:rPr>
          <w:rFonts w:cs="Times New Roman"/>
          <w:szCs w:val="24"/>
        </w:rPr>
        <w:t xml:space="preserve"> </w:t>
      </w:r>
      <w:r w:rsidR="00AB66BC" w:rsidRPr="00484C6E">
        <w:rPr>
          <w:rFonts w:cs="Times New Roman"/>
          <w:szCs w:val="24"/>
        </w:rPr>
        <w:t>2003 pozměňující Rozhodnutí o zřízení Eurojustu a následně významnějším způsobem v roce 2008 Rozhodnutím Rady</w:t>
      </w:r>
      <w:r w:rsidR="00AB66BC" w:rsidRPr="00484C6E">
        <w:rPr>
          <w:rStyle w:val="Znakapoznpodarou"/>
          <w:rFonts w:cs="Times New Roman"/>
          <w:szCs w:val="24"/>
        </w:rPr>
        <w:footnoteReference w:id="104"/>
      </w:r>
      <w:r w:rsidR="00AB66BC" w:rsidRPr="00484C6E">
        <w:rPr>
          <w:rFonts w:cs="Times New Roman"/>
          <w:szCs w:val="24"/>
        </w:rPr>
        <w:t xml:space="preserve"> ze dne 16.</w:t>
      </w:r>
      <w:r w:rsidR="00132FF7">
        <w:rPr>
          <w:rFonts w:cs="Times New Roman"/>
          <w:szCs w:val="24"/>
        </w:rPr>
        <w:t xml:space="preserve"> </w:t>
      </w:r>
      <w:r w:rsidR="00AB66BC" w:rsidRPr="00484C6E">
        <w:rPr>
          <w:rFonts w:cs="Times New Roman"/>
          <w:szCs w:val="24"/>
        </w:rPr>
        <w:t>12.</w:t>
      </w:r>
      <w:r w:rsidR="00132FF7">
        <w:rPr>
          <w:rFonts w:cs="Times New Roman"/>
          <w:szCs w:val="24"/>
        </w:rPr>
        <w:t xml:space="preserve"> </w:t>
      </w:r>
      <w:r w:rsidR="00AB66BC" w:rsidRPr="00484C6E">
        <w:rPr>
          <w:rFonts w:cs="Times New Roman"/>
          <w:szCs w:val="24"/>
        </w:rPr>
        <w:t>2008 o posílení Eurojustu a o změně rozhodnutí z roku 2002. Následující text bude vycházet</w:t>
      </w:r>
      <w:r w:rsidR="007B4B7B" w:rsidRPr="00484C6E">
        <w:rPr>
          <w:rFonts w:cs="Times New Roman"/>
          <w:szCs w:val="24"/>
        </w:rPr>
        <w:t>, není-li uvedeno jinak,</w:t>
      </w:r>
      <w:r w:rsidR="00AB66BC" w:rsidRPr="00484C6E">
        <w:rPr>
          <w:rFonts w:cs="Times New Roman"/>
          <w:szCs w:val="24"/>
        </w:rPr>
        <w:t xml:space="preserve"> z konsolidovaného znění Rozhodnutí o Eurojustu</w:t>
      </w:r>
      <w:r w:rsidR="007B4B7B" w:rsidRPr="00484C6E">
        <w:rPr>
          <w:rStyle w:val="Znakapoznpodarou"/>
          <w:rFonts w:cs="Times New Roman"/>
          <w:szCs w:val="24"/>
        </w:rPr>
        <w:footnoteReference w:id="105"/>
      </w:r>
      <w:r w:rsidR="007B4B7B" w:rsidRPr="00484C6E">
        <w:rPr>
          <w:rFonts w:cs="Times New Roman"/>
          <w:szCs w:val="24"/>
        </w:rPr>
        <w:t xml:space="preserve"> zahrnujícího veškeré doposud provedené úpravy původního zřizovacího dokumentu.</w:t>
      </w:r>
      <w:r w:rsidR="00AB66BC" w:rsidRPr="00484C6E">
        <w:rPr>
          <w:rFonts w:cs="Times New Roman"/>
          <w:szCs w:val="24"/>
        </w:rPr>
        <w:t xml:space="preserve"> </w:t>
      </w:r>
    </w:p>
    <w:p w14:paraId="0D596EBF" w14:textId="1AB50266" w:rsidR="00C60E65" w:rsidRPr="00484C6E" w:rsidRDefault="00CB3EB0" w:rsidP="00C60E65">
      <w:pPr>
        <w:rPr>
          <w:rFonts w:cs="Times New Roman"/>
          <w:szCs w:val="24"/>
        </w:rPr>
      </w:pPr>
      <w:r>
        <w:rPr>
          <w:rFonts w:cs="Times New Roman"/>
          <w:szCs w:val="24"/>
        </w:rPr>
        <w:t xml:space="preserve">Na tomto místě je nutné zmínit, že v souvislosti s přípravou návrhu Nařízení o zřízení Úřadu evropského veřejného žalobce byl v rámci souboru legislativních opatření předložen </w:t>
      </w:r>
      <w:r w:rsidR="00880DBD">
        <w:rPr>
          <w:rFonts w:cs="Times New Roman"/>
          <w:szCs w:val="24"/>
        </w:rPr>
        <w:br/>
      </w:r>
      <w:r>
        <w:rPr>
          <w:rFonts w:cs="Times New Roman"/>
          <w:szCs w:val="24"/>
        </w:rPr>
        <w:t>i návrh týkající se reformy Eurojustu – návrh Nařízení o Agentuře Evropské unie pro justiční spolupráci v trestních věcech.</w:t>
      </w:r>
      <w:r w:rsidR="00C60E65">
        <w:rPr>
          <w:rStyle w:val="Znakapoznpodarou"/>
          <w:rFonts w:cs="Times New Roman"/>
          <w:szCs w:val="24"/>
        </w:rPr>
        <w:footnoteReference w:id="106"/>
      </w:r>
      <w:r>
        <w:rPr>
          <w:rFonts w:cs="Times New Roman"/>
          <w:szCs w:val="24"/>
        </w:rPr>
        <w:t xml:space="preserve"> </w:t>
      </w:r>
      <w:r w:rsidR="00C60E65">
        <w:rPr>
          <w:rFonts w:cs="Times New Roman"/>
          <w:szCs w:val="24"/>
        </w:rPr>
        <w:t xml:space="preserve">Návrh právně vychází z ustanovení článku 85 SFEU, dle kterého má </w:t>
      </w:r>
      <w:r w:rsidR="00C60E65">
        <w:t xml:space="preserve">Evropský parlament a Rada vymezit řádným legislativním postupem formou nařízení strukturu, fungování, oblast činnosti a úkoly Eurojustu. Tyto úkoly mohly zahrnovat i zahájení trestních vyšetřování ve věcech finančních zájmů Unie. Této možnosti návrh nevyužil a obecně lze koncepci „nového Eurojustu“ </w:t>
      </w:r>
      <w:r w:rsidR="0023457F">
        <w:t>a jeho dalšího působení pod názvem</w:t>
      </w:r>
      <w:r w:rsidR="00C60E65">
        <w:t xml:space="preserve"> </w:t>
      </w:r>
      <w:r w:rsidR="0023457F">
        <w:t xml:space="preserve">Agentura považovat </w:t>
      </w:r>
      <w:r w:rsidR="00880DBD">
        <w:br/>
      </w:r>
      <w:r w:rsidR="0023457F">
        <w:t>za nepříliš revoluční, což považuji vhodný krok vzhledem k převratným změnám, které obsahuje návrh nařízení o zřízení Úřadu. V zásadě lze kromě změny názvu</w:t>
      </w:r>
      <w:r w:rsidR="007004C2">
        <w:t xml:space="preserve"> za</w:t>
      </w:r>
      <w:r w:rsidR="0023457F">
        <w:t xml:space="preserve"> hlavní cíle návrhu, jak uvádí sama důvodová zpráva, považovat vytvoření nové řídící</w:t>
      </w:r>
      <w:r w:rsidR="007004C2">
        <w:t xml:space="preserve"> struktury</w:t>
      </w:r>
      <w:r w:rsidR="0023457F">
        <w:t xml:space="preserve"> Eurojustu, jednotné vymezení postavení a pravomoci národních členů</w:t>
      </w:r>
      <w:r w:rsidR="005A2858">
        <w:t xml:space="preserve"> a </w:t>
      </w:r>
      <w:r w:rsidR="000223F1">
        <w:t>zajištění úzké spolupráce s Úřadem evropského veřejného žalobce</w:t>
      </w:r>
      <w:r w:rsidR="00AF1A57">
        <w:t>. V následujícím textu, v částech,</w:t>
      </w:r>
      <w:r w:rsidR="007004C2">
        <w:t xml:space="preserve"> kde </w:t>
      </w:r>
      <w:r w:rsidR="00AF1A57">
        <w:t xml:space="preserve">návrh Nařízení </w:t>
      </w:r>
      <w:r w:rsidR="007004C2">
        <w:t>předpokládá</w:t>
      </w:r>
      <w:r w:rsidR="00AF1A57">
        <w:t xml:space="preserve"> razantnější úpravy stávajícího znění Rozhodnutí, budou tyto změny reflektovány.</w:t>
      </w:r>
      <w:r w:rsidR="0023457F">
        <w:t xml:space="preserve">    </w:t>
      </w:r>
    </w:p>
    <w:p w14:paraId="62D8BECD" w14:textId="77777777" w:rsidR="003A510D" w:rsidRPr="00B41F3E" w:rsidRDefault="003A510D" w:rsidP="008B2888">
      <w:pPr>
        <w:pStyle w:val="Nadpis1"/>
        <w:rPr>
          <w:rFonts w:ascii="Garamond" w:hAnsi="Garamond" w:cs="Times New Roman"/>
        </w:rPr>
      </w:pPr>
      <w:bookmarkStart w:id="19" w:name="_Toc420409123"/>
      <w:r w:rsidRPr="00B41F3E">
        <w:rPr>
          <w:rFonts w:ascii="Garamond" w:hAnsi="Garamond" w:cs="Times New Roman"/>
        </w:rPr>
        <w:lastRenderedPageBreak/>
        <w:t xml:space="preserve">Eurojust – </w:t>
      </w:r>
      <w:r w:rsidR="00B41F3E">
        <w:rPr>
          <w:rFonts w:ascii="Garamond" w:hAnsi="Garamond" w:cs="Times New Roman"/>
        </w:rPr>
        <w:t>základní charakteristika</w:t>
      </w:r>
      <w:bookmarkEnd w:id="19"/>
    </w:p>
    <w:p w14:paraId="301CB456" w14:textId="77777777" w:rsidR="008B2888" w:rsidRPr="00484C6E" w:rsidRDefault="008B2888" w:rsidP="008B2888">
      <w:pPr>
        <w:rPr>
          <w:rFonts w:cs="Times New Roman"/>
        </w:rPr>
      </w:pPr>
    </w:p>
    <w:p w14:paraId="583F165E" w14:textId="379B0503" w:rsidR="003A510D" w:rsidRPr="00484C6E" w:rsidRDefault="003A510D" w:rsidP="006C77CB">
      <w:pPr>
        <w:rPr>
          <w:rFonts w:cs="Times New Roman"/>
          <w:color w:val="000000"/>
          <w:szCs w:val="24"/>
          <w:shd w:val="clear" w:color="auto" w:fill="FFFFFF"/>
        </w:rPr>
      </w:pPr>
      <w:r w:rsidRPr="00484C6E">
        <w:rPr>
          <w:rFonts w:cs="Times New Roman"/>
          <w:szCs w:val="24"/>
        </w:rPr>
        <w:t>Evropská jednotka pro justiční spolupráci (</w:t>
      </w:r>
      <w:proofErr w:type="spellStart"/>
      <w:r w:rsidRPr="00484C6E">
        <w:rPr>
          <w:rFonts w:cs="Times New Roman"/>
          <w:szCs w:val="24"/>
        </w:rPr>
        <w:t>The</w:t>
      </w:r>
      <w:proofErr w:type="spellEnd"/>
      <w:r w:rsidRPr="00484C6E">
        <w:rPr>
          <w:rFonts w:cs="Times New Roman"/>
          <w:szCs w:val="24"/>
        </w:rPr>
        <w:t xml:space="preserve"> </w:t>
      </w:r>
      <w:proofErr w:type="spellStart"/>
      <w:r w:rsidRPr="00484C6E">
        <w:rPr>
          <w:rFonts w:cs="Times New Roman"/>
          <w:szCs w:val="24"/>
        </w:rPr>
        <w:t>European</w:t>
      </w:r>
      <w:proofErr w:type="spellEnd"/>
      <w:r w:rsidRPr="00484C6E">
        <w:rPr>
          <w:rFonts w:cs="Times New Roman"/>
          <w:szCs w:val="24"/>
        </w:rPr>
        <w:t xml:space="preserve"> </w:t>
      </w:r>
      <w:proofErr w:type="spellStart"/>
      <w:r w:rsidRPr="00484C6E">
        <w:rPr>
          <w:rFonts w:cs="Times New Roman"/>
          <w:szCs w:val="24"/>
        </w:rPr>
        <w:t>Union's</w:t>
      </w:r>
      <w:proofErr w:type="spellEnd"/>
      <w:r w:rsidRPr="00484C6E">
        <w:rPr>
          <w:rFonts w:cs="Times New Roman"/>
          <w:szCs w:val="24"/>
        </w:rPr>
        <w:t xml:space="preserve"> </w:t>
      </w:r>
      <w:proofErr w:type="spellStart"/>
      <w:r w:rsidRPr="00484C6E">
        <w:rPr>
          <w:rFonts w:cs="Times New Roman"/>
          <w:szCs w:val="24"/>
        </w:rPr>
        <w:t>Judicial</w:t>
      </w:r>
      <w:proofErr w:type="spellEnd"/>
      <w:r w:rsidRPr="00484C6E">
        <w:rPr>
          <w:rFonts w:cs="Times New Roman"/>
          <w:szCs w:val="24"/>
        </w:rPr>
        <w:t xml:space="preserve"> </w:t>
      </w:r>
      <w:proofErr w:type="spellStart"/>
      <w:r w:rsidRPr="00484C6E">
        <w:rPr>
          <w:rFonts w:cs="Times New Roman"/>
          <w:szCs w:val="24"/>
        </w:rPr>
        <w:t>Cooperation</w:t>
      </w:r>
      <w:proofErr w:type="spellEnd"/>
      <w:r w:rsidRPr="00484C6E">
        <w:rPr>
          <w:rFonts w:cs="Times New Roman"/>
          <w:szCs w:val="24"/>
        </w:rPr>
        <w:t xml:space="preserve"> Unit) neboli zkráceně Eurojust</w:t>
      </w:r>
      <w:r w:rsidR="004F3BB6">
        <w:rPr>
          <w:rFonts w:cs="Times New Roman"/>
          <w:szCs w:val="24"/>
        </w:rPr>
        <w:t>,</w:t>
      </w:r>
      <w:r w:rsidRPr="00484C6E">
        <w:rPr>
          <w:rFonts w:cs="Times New Roman"/>
          <w:szCs w:val="24"/>
        </w:rPr>
        <w:t xml:space="preserve"> vznikla jako orgán nebo též instituce</w:t>
      </w:r>
      <w:r w:rsidR="00F72E28">
        <w:rPr>
          <w:rFonts w:cs="Times New Roman"/>
          <w:szCs w:val="24"/>
        </w:rPr>
        <w:t xml:space="preserve"> (podle </w:t>
      </w:r>
      <w:r w:rsidR="00F72E28" w:rsidRPr="00E84247">
        <w:rPr>
          <w:rFonts w:cs="Times New Roman"/>
        </w:rPr>
        <w:t xml:space="preserve">čl. 1 rozhodnutí </w:t>
      </w:r>
      <w:r w:rsidR="00880DBD">
        <w:rPr>
          <w:rFonts w:cs="Times New Roman"/>
        </w:rPr>
        <w:br/>
      </w:r>
      <w:r w:rsidR="00F72E28" w:rsidRPr="00E84247">
        <w:rPr>
          <w:rFonts w:cs="Times New Roman"/>
        </w:rPr>
        <w:t>o zřízení Eurojustu</w:t>
      </w:r>
      <w:r w:rsidR="00F72E28">
        <w:rPr>
          <w:rFonts w:cs="Times New Roman"/>
        </w:rPr>
        <w:t>)</w:t>
      </w:r>
      <w:r w:rsidR="001E78A3">
        <w:rPr>
          <w:rFonts w:cs="Times New Roman"/>
          <w:szCs w:val="24"/>
        </w:rPr>
        <w:t xml:space="preserve"> Evropské unie nadaný</w:t>
      </w:r>
      <w:r w:rsidR="005D525A">
        <w:rPr>
          <w:rFonts w:cs="Times New Roman"/>
          <w:szCs w:val="24"/>
        </w:rPr>
        <w:t xml:space="preserve"> právní osobností</w:t>
      </w:r>
      <w:r w:rsidRPr="00484C6E">
        <w:rPr>
          <w:rFonts w:cs="Times New Roman"/>
          <w:szCs w:val="24"/>
        </w:rPr>
        <w:t xml:space="preserve">, </w:t>
      </w:r>
      <w:r w:rsidRPr="00484C6E">
        <w:rPr>
          <w:rFonts w:cs="Times New Roman"/>
          <w:color w:val="000000"/>
          <w:szCs w:val="24"/>
          <w:shd w:val="clear" w:color="auto" w:fill="FFFFFF"/>
        </w:rPr>
        <w:t xml:space="preserve">aby podporoval a zdokonaloval koordinaci při vyšetřování a trestním stíhání mezi příslušnými soudními orgány v členských státech EU, jež se zabývají závažným přeshraničním a organizovaným zločinem. Účelem ustavení Eurojustu byla nutnost učinit zásadní krok vpřed na poli justiční spolupráce členských států. </w:t>
      </w:r>
      <w:r w:rsidR="00880DBD">
        <w:rPr>
          <w:rFonts w:cs="Times New Roman"/>
          <w:color w:val="000000"/>
          <w:szCs w:val="24"/>
          <w:shd w:val="clear" w:color="auto" w:fill="FFFFFF"/>
        </w:rPr>
        <w:br/>
      </w:r>
      <w:r w:rsidRPr="00484C6E">
        <w:rPr>
          <w:rFonts w:cs="Times New Roman"/>
          <w:color w:val="000000"/>
          <w:szCs w:val="24"/>
          <w:shd w:val="clear" w:color="auto" w:fill="FFFFFF"/>
        </w:rPr>
        <w:t xml:space="preserve">Jeho přínos byl spatřován v nové dimenzi soudní spolupráce, která spočívá v její koordinaci </w:t>
      </w:r>
      <w:r w:rsidR="00880DBD">
        <w:rPr>
          <w:rFonts w:cs="Times New Roman"/>
          <w:color w:val="000000"/>
          <w:szCs w:val="24"/>
          <w:shd w:val="clear" w:color="auto" w:fill="FFFFFF"/>
        </w:rPr>
        <w:br/>
      </w:r>
      <w:r w:rsidRPr="00484C6E">
        <w:rPr>
          <w:rFonts w:cs="Times New Roman"/>
          <w:color w:val="000000"/>
          <w:szCs w:val="24"/>
          <w:shd w:val="clear" w:color="auto" w:fill="FFFFFF"/>
        </w:rPr>
        <w:t xml:space="preserve">a podpoře ve spojení s vyšetřováním a trestním stíháním závažné přeshraniční a organizované trestné činnosti za účasti dvou a více členských států Unie nebo členského státu a Evropské komise v případech ve spojení s trestnou činností proti finančním zájmům Společenství </w:t>
      </w:r>
      <w:r w:rsidR="00880DBD">
        <w:rPr>
          <w:rFonts w:cs="Times New Roman"/>
          <w:color w:val="000000"/>
          <w:szCs w:val="24"/>
          <w:shd w:val="clear" w:color="auto" w:fill="FFFFFF"/>
        </w:rPr>
        <w:br/>
      </w:r>
      <w:r w:rsidRPr="00484C6E">
        <w:rPr>
          <w:rFonts w:cs="Times New Roman"/>
          <w:color w:val="000000"/>
          <w:szCs w:val="24"/>
          <w:shd w:val="clear" w:color="auto" w:fill="FFFFFF"/>
        </w:rPr>
        <w:t xml:space="preserve">nebo členského státu a třetí země podle dohody, kterou schválila Rada EU. </w:t>
      </w:r>
      <w:r w:rsidRPr="00484C6E">
        <w:rPr>
          <w:rStyle w:val="Znakapoznpodarou"/>
          <w:rFonts w:cs="Times New Roman"/>
          <w:color w:val="000000"/>
          <w:szCs w:val="24"/>
          <w:shd w:val="clear" w:color="auto" w:fill="FFFFFF"/>
        </w:rPr>
        <w:footnoteReference w:id="107"/>
      </w:r>
      <w:r w:rsidRPr="00484C6E">
        <w:rPr>
          <w:rFonts w:cs="Times New Roman"/>
          <w:color w:val="000000"/>
          <w:szCs w:val="24"/>
          <w:shd w:val="clear" w:color="auto" w:fill="FFFFFF"/>
        </w:rPr>
        <w:t xml:space="preserve"> </w:t>
      </w:r>
    </w:p>
    <w:p w14:paraId="0749E6CC" w14:textId="3FC0591B" w:rsidR="003A510D" w:rsidRPr="00484C6E" w:rsidRDefault="00EA3E48" w:rsidP="003A510D">
      <w:pPr>
        <w:rPr>
          <w:rFonts w:cs="Times New Roman"/>
          <w:color w:val="000000"/>
          <w:szCs w:val="24"/>
          <w:shd w:val="clear" w:color="auto" w:fill="FFFFFF"/>
        </w:rPr>
      </w:pPr>
      <w:r>
        <w:rPr>
          <w:rFonts w:cs="Times New Roman"/>
          <w:color w:val="000000"/>
          <w:szCs w:val="24"/>
          <w:shd w:val="clear" w:color="auto" w:fill="FFFFFF"/>
        </w:rPr>
        <w:t>Samotné R</w:t>
      </w:r>
      <w:r w:rsidR="003A510D" w:rsidRPr="00484C6E">
        <w:rPr>
          <w:rFonts w:cs="Times New Roman"/>
          <w:color w:val="000000"/>
          <w:szCs w:val="24"/>
          <w:shd w:val="clear" w:color="auto" w:fill="FFFFFF"/>
        </w:rPr>
        <w:t>ozhodnutí</w:t>
      </w:r>
      <w:r w:rsidR="00D17D42" w:rsidRPr="00484C6E">
        <w:rPr>
          <w:rFonts w:cs="Times New Roman"/>
          <w:color w:val="000000"/>
          <w:szCs w:val="24"/>
          <w:shd w:val="clear" w:color="auto" w:fill="FFFFFF"/>
        </w:rPr>
        <w:t xml:space="preserve"> </w:t>
      </w:r>
      <w:r w:rsidR="006C77CB">
        <w:rPr>
          <w:rFonts w:cs="Times New Roman"/>
          <w:color w:val="000000"/>
          <w:szCs w:val="24"/>
          <w:shd w:val="clear" w:color="auto" w:fill="FFFFFF"/>
        </w:rPr>
        <w:t xml:space="preserve">o Eurojustu </w:t>
      </w:r>
      <w:r w:rsidR="00D17D42" w:rsidRPr="00484C6E">
        <w:rPr>
          <w:rFonts w:cs="Times New Roman"/>
          <w:color w:val="000000"/>
          <w:szCs w:val="24"/>
          <w:shd w:val="clear" w:color="auto" w:fill="FFFFFF"/>
        </w:rPr>
        <w:t>v původní verzi</w:t>
      </w:r>
      <w:r w:rsidR="003A510D" w:rsidRPr="00484C6E">
        <w:rPr>
          <w:rFonts w:cs="Times New Roman"/>
          <w:color w:val="000000"/>
          <w:szCs w:val="24"/>
          <w:shd w:val="clear" w:color="auto" w:fill="FFFFFF"/>
        </w:rPr>
        <w:t xml:space="preserve"> pak ve svém úvodu jako základní účel založení Eurojustu uvádí nutnost dalšího zdokonalení soudní spolupráce mezi členskými státy, zejména při boji proti formám závažné trestné činnosti pácha</w:t>
      </w:r>
      <w:r>
        <w:rPr>
          <w:rFonts w:cs="Times New Roman"/>
          <w:color w:val="000000"/>
          <w:szCs w:val="24"/>
          <w:shd w:val="clear" w:color="auto" w:fill="FFFFFF"/>
        </w:rPr>
        <w:t>né často nadnárodními skupinami (</w:t>
      </w:r>
      <w:r w:rsidRPr="00E84247">
        <w:rPr>
          <w:rFonts w:cs="Times New Roman"/>
        </w:rPr>
        <w:t>odst. 1 Rozhodnutí o Eurojustu v původním znění z roku 2002</w:t>
      </w:r>
      <w:r>
        <w:rPr>
          <w:rFonts w:cs="Times New Roman"/>
        </w:rPr>
        <w:t>).</w:t>
      </w:r>
      <w:r w:rsidRPr="00484C6E">
        <w:rPr>
          <w:rFonts w:cs="Times New Roman"/>
          <w:color w:val="000000"/>
          <w:szCs w:val="24"/>
          <w:shd w:val="clear" w:color="auto" w:fill="FFFFFF"/>
        </w:rPr>
        <w:t xml:space="preserve"> </w:t>
      </w:r>
      <w:r w:rsidR="003A510D" w:rsidRPr="00484C6E">
        <w:rPr>
          <w:rFonts w:cs="Times New Roman"/>
          <w:color w:val="000000"/>
          <w:szCs w:val="24"/>
          <w:shd w:val="clear" w:color="auto" w:fill="FFFFFF"/>
        </w:rPr>
        <w:t>K účinnému zlep</w:t>
      </w:r>
      <w:r w:rsidR="004F3BB6">
        <w:rPr>
          <w:rFonts w:cs="Times New Roman"/>
          <w:color w:val="000000"/>
          <w:szCs w:val="24"/>
          <w:shd w:val="clear" w:color="auto" w:fill="FFFFFF"/>
        </w:rPr>
        <w:t>šení stávající soudní spolupráce</w:t>
      </w:r>
      <w:r w:rsidR="003A510D" w:rsidRPr="00484C6E">
        <w:rPr>
          <w:rFonts w:cs="Times New Roman"/>
          <w:color w:val="000000"/>
          <w:szCs w:val="24"/>
          <w:shd w:val="clear" w:color="auto" w:fill="FFFFFF"/>
        </w:rPr>
        <w:t xml:space="preserve"> je vyžadováno neprodlené přijetí strukturálních opatření k usnadnění vyšetřování a stíhání na území více než jednoho členského státu za plného respek</w:t>
      </w:r>
      <w:r>
        <w:rPr>
          <w:rFonts w:cs="Times New Roman"/>
          <w:color w:val="000000"/>
          <w:szCs w:val="24"/>
          <w:shd w:val="clear" w:color="auto" w:fill="FFFFFF"/>
        </w:rPr>
        <w:t>tování základních práv a svobod (</w:t>
      </w:r>
      <w:r w:rsidRPr="00E84247">
        <w:rPr>
          <w:rFonts w:cs="Times New Roman"/>
        </w:rPr>
        <w:t>odst. 2 Rozhodnutí o Eurojustu</w:t>
      </w:r>
      <w:r>
        <w:rPr>
          <w:rFonts w:cs="Times New Roman"/>
        </w:rPr>
        <w:t>).</w:t>
      </w:r>
      <w:r w:rsidR="003A510D" w:rsidRPr="00484C6E">
        <w:rPr>
          <w:rFonts w:cs="Times New Roman"/>
          <w:color w:val="000000"/>
          <w:szCs w:val="24"/>
          <w:shd w:val="clear" w:color="auto" w:fill="FFFFFF"/>
        </w:rPr>
        <w:t xml:space="preserve"> Účelem založení Eurojustu </w:t>
      </w:r>
      <w:r w:rsidR="00880DBD">
        <w:rPr>
          <w:rFonts w:cs="Times New Roman"/>
          <w:color w:val="000000"/>
          <w:szCs w:val="24"/>
          <w:shd w:val="clear" w:color="auto" w:fill="FFFFFF"/>
        </w:rPr>
        <w:br/>
      </w:r>
      <w:r w:rsidR="003A510D" w:rsidRPr="00484C6E">
        <w:rPr>
          <w:rFonts w:cs="Times New Roman"/>
          <w:color w:val="000000"/>
          <w:szCs w:val="24"/>
          <w:shd w:val="clear" w:color="auto" w:fill="FFFFFF"/>
        </w:rPr>
        <w:t>je i splnění závazku summitu v </w:t>
      </w:r>
      <w:proofErr w:type="spellStart"/>
      <w:r w:rsidR="003A510D" w:rsidRPr="00484C6E">
        <w:rPr>
          <w:rFonts w:cs="Times New Roman"/>
          <w:color w:val="000000"/>
          <w:szCs w:val="24"/>
          <w:shd w:val="clear" w:color="auto" w:fill="FFFFFF"/>
        </w:rPr>
        <w:t>Tampere</w:t>
      </w:r>
      <w:proofErr w:type="spellEnd"/>
      <w:r w:rsidR="003A510D" w:rsidRPr="00484C6E">
        <w:rPr>
          <w:rFonts w:cs="Times New Roman"/>
          <w:color w:val="000000"/>
          <w:szCs w:val="24"/>
          <w:shd w:val="clear" w:color="auto" w:fill="FFFFFF"/>
        </w:rPr>
        <w:t xml:space="preserve"> z roku 1999, kde Evropské rada ro</w:t>
      </w:r>
      <w:r w:rsidR="006C77CB">
        <w:rPr>
          <w:rFonts w:cs="Times New Roman"/>
          <w:color w:val="000000"/>
          <w:szCs w:val="24"/>
          <w:shd w:val="clear" w:color="auto" w:fill="FFFFFF"/>
        </w:rPr>
        <w:t>zhodla o zřízení této jednotky</w:t>
      </w:r>
      <w:r>
        <w:rPr>
          <w:rFonts w:cs="Times New Roman"/>
          <w:color w:val="000000"/>
          <w:szCs w:val="24"/>
          <w:shd w:val="clear" w:color="auto" w:fill="FFFFFF"/>
        </w:rPr>
        <w:t xml:space="preserve"> (</w:t>
      </w:r>
      <w:r w:rsidRPr="00E84247">
        <w:rPr>
          <w:rFonts w:cs="Times New Roman"/>
        </w:rPr>
        <w:t>odst. 3 Rozhodnutí o Eurojus</w:t>
      </w:r>
      <w:r>
        <w:rPr>
          <w:rFonts w:cs="Times New Roman"/>
        </w:rPr>
        <w:t>tu v původním znění z roku 2002).</w:t>
      </w:r>
      <w:r w:rsidR="003A510D" w:rsidRPr="00484C6E">
        <w:rPr>
          <w:rFonts w:cs="Times New Roman"/>
          <w:color w:val="000000"/>
          <w:szCs w:val="24"/>
          <w:shd w:val="clear" w:color="auto" w:fill="FFFFFF"/>
        </w:rPr>
        <w:t xml:space="preserve"> Tato měla být </w:t>
      </w:r>
      <w:r w:rsidR="00880DBD">
        <w:rPr>
          <w:rFonts w:cs="Times New Roman"/>
          <w:color w:val="000000"/>
          <w:szCs w:val="24"/>
          <w:shd w:val="clear" w:color="auto" w:fill="FFFFFF"/>
        </w:rPr>
        <w:br/>
      </w:r>
      <w:r w:rsidR="003A510D" w:rsidRPr="00484C6E">
        <w:rPr>
          <w:rFonts w:cs="Times New Roman"/>
          <w:color w:val="000000"/>
          <w:szCs w:val="24"/>
          <w:shd w:val="clear" w:color="auto" w:fill="FFFFFF"/>
        </w:rPr>
        <w:t>dle závěrů summitu zřízena do konce r</w:t>
      </w:r>
      <w:r w:rsidR="006C77CB">
        <w:rPr>
          <w:rFonts w:cs="Times New Roman"/>
          <w:color w:val="000000"/>
          <w:szCs w:val="24"/>
          <w:shd w:val="clear" w:color="auto" w:fill="FFFFFF"/>
        </w:rPr>
        <w:t>oku 2001. Jak bylo popsáno výše</w:t>
      </w:r>
      <w:r w:rsidR="00FE748C">
        <w:rPr>
          <w:rFonts w:cs="Times New Roman"/>
          <w:color w:val="000000"/>
          <w:szCs w:val="24"/>
          <w:shd w:val="clear" w:color="auto" w:fill="FFFFFF"/>
        </w:rPr>
        <w:t>, pro splnění této lhůty</w:t>
      </w:r>
      <w:r w:rsidR="003A510D" w:rsidRPr="00484C6E">
        <w:rPr>
          <w:rFonts w:cs="Times New Roman"/>
          <w:color w:val="000000"/>
          <w:szCs w:val="24"/>
          <w:shd w:val="clear" w:color="auto" w:fill="FFFFFF"/>
        </w:rPr>
        <w:t xml:space="preserve"> fungovala nejprve od března 2001 dočasná jednotka </w:t>
      </w:r>
      <w:r w:rsidR="006C77CB">
        <w:rPr>
          <w:rFonts w:cs="Times New Roman"/>
          <w:color w:val="000000"/>
          <w:szCs w:val="24"/>
          <w:shd w:val="clear" w:color="auto" w:fill="FFFFFF"/>
        </w:rPr>
        <w:t xml:space="preserve">justiční spolupráce </w:t>
      </w:r>
      <w:r w:rsidR="003A510D" w:rsidRPr="00484C6E">
        <w:rPr>
          <w:rFonts w:cs="Times New Roman"/>
          <w:color w:val="000000"/>
          <w:szCs w:val="24"/>
          <w:shd w:val="clear" w:color="auto" w:fill="FFFFFF"/>
        </w:rPr>
        <w:t xml:space="preserve">nazvaná Pro-Eurojust. </w:t>
      </w:r>
    </w:p>
    <w:p w14:paraId="14B85C62" w14:textId="5B1322DA" w:rsidR="00FE748C" w:rsidRDefault="00C110E7" w:rsidP="007C73D1">
      <w:pPr>
        <w:rPr>
          <w:rFonts w:cs="Times New Roman"/>
          <w:color w:val="000000"/>
          <w:szCs w:val="24"/>
        </w:rPr>
      </w:pPr>
      <w:r w:rsidRPr="00484C6E">
        <w:rPr>
          <w:rFonts w:cs="Times New Roman"/>
          <w:color w:val="000000"/>
          <w:szCs w:val="24"/>
          <w:shd w:val="clear" w:color="auto" w:fill="FFFFFF"/>
        </w:rPr>
        <w:t xml:space="preserve">Rozhodnutí o zřízení Eurojustu stanovilo v článku 3 </w:t>
      </w:r>
      <w:r w:rsidR="007A5B26" w:rsidRPr="00484C6E">
        <w:rPr>
          <w:rFonts w:cs="Times New Roman"/>
          <w:color w:val="000000"/>
          <w:szCs w:val="24"/>
          <w:shd w:val="clear" w:color="auto" w:fill="FFFFFF"/>
        </w:rPr>
        <w:t xml:space="preserve">za </w:t>
      </w:r>
      <w:r w:rsidRPr="00484C6E">
        <w:rPr>
          <w:rFonts w:cs="Times New Roman"/>
          <w:color w:val="000000"/>
          <w:szCs w:val="24"/>
          <w:shd w:val="clear" w:color="auto" w:fill="FFFFFF"/>
        </w:rPr>
        <w:t>základní cíl</w:t>
      </w:r>
      <w:r w:rsidR="007A5B26" w:rsidRPr="00484C6E">
        <w:rPr>
          <w:rFonts w:cs="Times New Roman"/>
          <w:color w:val="000000"/>
          <w:szCs w:val="24"/>
          <w:shd w:val="clear" w:color="auto" w:fill="FFFFFF"/>
        </w:rPr>
        <w:t xml:space="preserve">e evropské jednotky </w:t>
      </w:r>
      <w:r w:rsidR="00880DBD">
        <w:rPr>
          <w:rFonts w:cs="Times New Roman"/>
          <w:color w:val="000000"/>
          <w:szCs w:val="24"/>
          <w:shd w:val="clear" w:color="auto" w:fill="FFFFFF"/>
        </w:rPr>
        <w:br/>
      </w:r>
      <w:r w:rsidR="007A5B26" w:rsidRPr="00484C6E">
        <w:rPr>
          <w:rFonts w:cs="Times New Roman"/>
          <w:color w:val="000000"/>
          <w:szCs w:val="24"/>
          <w:shd w:val="clear" w:color="auto" w:fill="FFFFFF"/>
        </w:rPr>
        <w:t xml:space="preserve">pro justiční spolupráci (1) </w:t>
      </w:r>
      <w:r w:rsidR="00194B12" w:rsidRPr="00484C6E">
        <w:rPr>
          <w:rFonts w:cs="Times New Roman"/>
          <w:color w:val="000000"/>
          <w:szCs w:val="24"/>
        </w:rPr>
        <w:t xml:space="preserve">podporovat a zdokonalovat koordinaci příslušných orgánů členských států při vyšetřování a stíhání vedeném v těchto členských státech s ohledem na všechny žádosti příslušných orgánů členského státu a na všechny informace poskytnuté jakoukoli institucí, </w:t>
      </w:r>
      <w:r w:rsidR="00880DBD">
        <w:rPr>
          <w:rFonts w:cs="Times New Roman"/>
          <w:color w:val="000000"/>
          <w:szCs w:val="24"/>
        </w:rPr>
        <w:br/>
      </w:r>
      <w:r w:rsidR="00194B12" w:rsidRPr="00484C6E">
        <w:rPr>
          <w:rFonts w:cs="Times New Roman"/>
          <w:color w:val="000000"/>
          <w:szCs w:val="24"/>
        </w:rPr>
        <w:t>která je příslušná podle p</w:t>
      </w:r>
      <w:r w:rsidR="007A5B26" w:rsidRPr="00484C6E">
        <w:rPr>
          <w:rFonts w:cs="Times New Roman"/>
          <w:color w:val="000000"/>
          <w:szCs w:val="24"/>
        </w:rPr>
        <w:t xml:space="preserve">ředpisů přijatých v rámci Smluv, (2) </w:t>
      </w:r>
      <w:r w:rsidR="00194B12" w:rsidRPr="00484C6E">
        <w:rPr>
          <w:rFonts w:cs="Times New Roman"/>
          <w:color w:val="000000"/>
          <w:szCs w:val="24"/>
        </w:rPr>
        <w:t xml:space="preserve">zdokonalovat spolupráci příslušných orgánů členských států, zejména usnadňovat </w:t>
      </w:r>
      <w:r w:rsidR="00D17D42" w:rsidRPr="00484C6E">
        <w:rPr>
          <w:rFonts w:cs="Times New Roman"/>
          <w:color w:val="000000"/>
          <w:szCs w:val="24"/>
        </w:rPr>
        <w:t xml:space="preserve">vyřizování žádostí a rozhodnutí </w:t>
      </w:r>
      <w:r w:rsidR="00880DBD">
        <w:rPr>
          <w:rFonts w:cs="Times New Roman"/>
          <w:color w:val="000000"/>
          <w:szCs w:val="24"/>
        </w:rPr>
        <w:br/>
      </w:r>
      <w:r w:rsidR="00D17D42" w:rsidRPr="00484C6E">
        <w:rPr>
          <w:rFonts w:cs="Times New Roman"/>
          <w:color w:val="000000"/>
          <w:szCs w:val="24"/>
        </w:rPr>
        <w:t xml:space="preserve">o justiční spolupráci včetně těch, jež se týkají nástrojů uvádějících v účinek zásadu vzájemného </w:t>
      </w:r>
      <w:r w:rsidR="00D17D42" w:rsidRPr="00484C6E">
        <w:rPr>
          <w:rFonts w:cs="Times New Roman"/>
          <w:color w:val="000000"/>
          <w:szCs w:val="24"/>
        </w:rPr>
        <w:lastRenderedPageBreak/>
        <w:t>uznávání</w:t>
      </w:r>
      <w:r w:rsidR="007A5B26" w:rsidRPr="00484C6E">
        <w:rPr>
          <w:rFonts w:cs="Times New Roman"/>
          <w:color w:val="000000"/>
          <w:szCs w:val="24"/>
        </w:rPr>
        <w:t xml:space="preserve"> a (3) </w:t>
      </w:r>
      <w:r w:rsidR="00194B12" w:rsidRPr="00484C6E">
        <w:rPr>
          <w:rFonts w:cs="Times New Roman"/>
          <w:color w:val="000000"/>
          <w:szCs w:val="24"/>
        </w:rPr>
        <w:t>jinak podporovat příslušné orgány členských států za účelem zvyšování účinnosti jejich činnosti při vyšetřování a stíhání.</w:t>
      </w:r>
      <w:r w:rsidR="007A5B26" w:rsidRPr="00484C6E">
        <w:rPr>
          <w:rFonts w:cs="Times New Roman"/>
          <w:color w:val="000000"/>
          <w:szCs w:val="24"/>
        </w:rPr>
        <w:t xml:space="preserve"> </w:t>
      </w:r>
    </w:p>
    <w:p w14:paraId="3927E0FF" w14:textId="3D77E24D" w:rsidR="007C73D1" w:rsidRPr="00484C6E" w:rsidRDefault="0072790F" w:rsidP="007C73D1">
      <w:pPr>
        <w:rPr>
          <w:rFonts w:cs="Times New Roman"/>
          <w:color w:val="000000"/>
          <w:szCs w:val="24"/>
        </w:rPr>
      </w:pPr>
      <w:r w:rsidRPr="00484C6E">
        <w:rPr>
          <w:rFonts w:cs="Times New Roman"/>
          <w:color w:val="000000"/>
          <w:szCs w:val="24"/>
        </w:rPr>
        <w:t xml:space="preserve">Tyto cíle jsou primárně vytyčeny pro vyšetřování a stíhání trestné činnosti týkající se dvou </w:t>
      </w:r>
      <w:r w:rsidR="00880DBD">
        <w:rPr>
          <w:rFonts w:cs="Times New Roman"/>
          <w:color w:val="000000"/>
          <w:szCs w:val="24"/>
        </w:rPr>
        <w:br/>
      </w:r>
      <w:r w:rsidRPr="00484C6E">
        <w:rPr>
          <w:rFonts w:cs="Times New Roman"/>
          <w:color w:val="000000"/>
          <w:szCs w:val="24"/>
        </w:rPr>
        <w:t xml:space="preserve">a více členských států. Na žádost členského státu však může Eurojust pomáhat i při vyšetřování </w:t>
      </w:r>
      <w:r w:rsidR="00880DBD">
        <w:rPr>
          <w:rFonts w:cs="Times New Roman"/>
          <w:color w:val="000000"/>
          <w:szCs w:val="24"/>
        </w:rPr>
        <w:br/>
      </w:r>
      <w:r w:rsidRPr="00484C6E">
        <w:rPr>
          <w:rFonts w:cs="Times New Roman"/>
          <w:color w:val="000000"/>
          <w:szCs w:val="24"/>
        </w:rPr>
        <w:t>a stíhání týkající se jen tohoto jednoh</w:t>
      </w:r>
      <w:r w:rsidR="00227349" w:rsidRPr="00484C6E">
        <w:rPr>
          <w:rFonts w:cs="Times New Roman"/>
          <w:color w:val="000000"/>
          <w:szCs w:val="24"/>
        </w:rPr>
        <w:t xml:space="preserve">o členského státu a třetí země za podmínky existence dohody o spolupráci s touto zemí. </w:t>
      </w:r>
      <w:r w:rsidRPr="00484C6E">
        <w:rPr>
          <w:rFonts w:cs="Times New Roman"/>
          <w:color w:val="000000"/>
          <w:szCs w:val="24"/>
        </w:rPr>
        <w:t>Třetí variantou, kdy se členský stát nebo Komise mohou obrátit na Eurojust</w:t>
      </w:r>
      <w:r w:rsidR="00926E33">
        <w:rPr>
          <w:rFonts w:cs="Times New Roman"/>
          <w:color w:val="000000"/>
          <w:szCs w:val="24"/>
        </w:rPr>
        <w:t>,</w:t>
      </w:r>
      <w:r w:rsidRPr="00484C6E">
        <w:rPr>
          <w:rFonts w:cs="Times New Roman"/>
          <w:color w:val="000000"/>
          <w:szCs w:val="24"/>
        </w:rPr>
        <w:t xml:space="preserve"> je situace, kdy se trestná činnost týká tohoto členského státu a Společ</w:t>
      </w:r>
      <w:r w:rsidR="00F00CE8" w:rsidRPr="00484C6E">
        <w:rPr>
          <w:rFonts w:cs="Times New Roman"/>
          <w:color w:val="000000"/>
          <w:szCs w:val="24"/>
        </w:rPr>
        <w:t>e</w:t>
      </w:r>
      <w:r w:rsidRPr="00484C6E">
        <w:rPr>
          <w:rFonts w:cs="Times New Roman"/>
          <w:color w:val="000000"/>
          <w:szCs w:val="24"/>
        </w:rPr>
        <w:t>nství.</w:t>
      </w:r>
    </w:p>
    <w:p w14:paraId="49EF7C04" w14:textId="768BD106" w:rsidR="00471019" w:rsidRPr="00471019" w:rsidRDefault="00665104" w:rsidP="00471019">
      <w:pPr>
        <w:rPr>
          <w:szCs w:val="24"/>
        </w:rPr>
      </w:pPr>
      <w:r w:rsidRPr="00471019">
        <w:rPr>
          <w:rFonts w:cs="Times New Roman"/>
          <w:color w:val="000000"/>
          <w:szCs w:val="24"/>
        </w:rPr>
        <w:tab/>
      </w:r>
      <w:r w:rsidR="00471019" w:rsidRPr="00471019">
        <w:rPr>
          <w:szCs w:val="24"/>
        </w:rPr>
        <w:t xml:space="preserve">Hovoříme-li o spolupráci s nečlenskými zeměmi, je na místě zmínit vztah Eurojustu </w:t>
      </w:r>
      <w:r w:rsidR="00880DBD">
        <w:rPr>
          <w:szCs w:val="24"/>
        </w:rPr>
        <w:br/>
      </w:r>
      <w:r w:rsidR="00471019" w:rsidRPr="00471019">
        <w:rPr>
          <w:szCs w:val="24"/>
        </w:rPr>
        <w:t>a USA. Vzhledem k teroristickým útokům z</w:t>
      </w:r>
      <w:r w:rsidR="00471019">
        <w:rPr>
          <w:szCs w:val="24"/>
        </w:rPr>
        <w:t>e dne</w:t>
      </w:r>
      <w:r w:rsidR="00471019" w:rsidRPr="00471019">
        <w:rPr>
          <w:szCs w:val="24"/>
        </w:rPr>
        <w:t xml:space="preserve"> 11. září 2001 byly nejprve nastoleny přímé kontakty mise USA při Evropské unii v Bruselu. Za účelem prohloubení spolupráce byl následně ze strany USA jmenován styčný pracovník justice (</w:t>
      </w:r>
      <w:proofErr w:type="spellStart"/>
      <w:r w:rsidR="00471019" w:rsidRPr="00471019">
        <w:rPr>
          <w:szCs w:val="24"/>
        </w:rPr>
        <w:t>Liaison</w:t>
      </w:r>
      <w:proofErr w:type="spellEnd"/>
      <w:r w:rsidR="00471019" w:rsidRPr="00471019">
        <w:rPr>
          <w:szCs w:val="24"/>
        </w:rPr>
        <w:t xml:space="preserve"> </w:t>
      </w:r>
      <w:proofErr w:type="spellStart"/>
      <w:r w:rsidR="00471019" w:rsidRPr="00471019">
        <w:rPr>
          <w:szCs w:val="24"/>
        </w:rPr>
        <w:t>Magistrate</w:t>
      </w:r>
      <w:proofErr w:type="spellEnd"/>
      <w:r w:rsidR="00471019" w:rsidRPr="00471019">
        <w:rPr>
          <w:szCs w:val="24"/>
        </w:rPr>
        <w:t xml:space="preserve">) pro kontakt </w:t>
      </w:r>
      <w:r w:rsidR="00880DBD">
        <w:rPr>
          <w:szCs w:val="24"/>
        </w:rPr>
        <w:br/>
      </w:r>
      <w:r w:rsidR="00471019" w:rsidRPr="00471019">
        <w:rPr>
          <w:szCs w:val="24"/>
        </w:rPr>
        <w:t xml:space="preserve">s </w:t>
      </w:r>
      <w:proofErr w:type="spellStart"/>
      <w:r w:rsidR="00471019" w:rsidRPr="00471019">
        <w:rPr>
          <w:szCs w:val="24"/>
        </w:rPr>
        <w:t>Eurojustem</w:t>
      </w:r>
      <w:proofErr w:type="spellEnd"/>
      <w:r w:rsidR="00471019" w:rsidRPr="00471019">
        <w:rPr>
          <w:szCs w:val="24"/>
        </w:rPr>
        <w:t>.</w:t>
      </w:r>
      <w:r w:rsidR="00471019" w:rsidRPr="00471019">
        <w:rPr>
          <w:rStyle w:val="Znakapoznpodarou"/>
          <w:szCs w:val="24"/>
        </w:rPr>
        <w:footnoteReference w:id="108"/>
      </w:r>
      <w:r w:rsidR="00471019" w:rsidRPr="00471019">
        <w:rPr>
          <w:szCs w:val="24"/>
        </w:rPr>
        <w:t xml:space="preserve">  Význam a činnost Eurojustu tak přesáhl</w:t>
      </w:r>
      <w:r w:rsidR="0032587C">
        <w:rPr>
          <w:szCs w:val="24"/>
        </w:rPr>
        <w:t>y</w:t>
      </w:r>
      <w:r w:rsidR="00471019" w:rsidRPr="00471019">
        <w:rPr>
          <w:szCs w:val="24"/>
        </w:rPr>
        <w:t xml:space="preserve"> hranice evropského kontinentu. Mimo Spojené státy americké byla postupně navázána spolupráce s dalšími 27</w:t>
      </w:r>
      <w:r w:rsidR="00471019" w:rsidRPr="00471019">
        <w:rPr>
          <w:rStyle w:val="Znakapoznpodarou"/>
          <w:szCs w:val="24"/>
        </w:rPr>
        <w:footnoteReference w:id="109"/>
      </w:r>
      <w:r w:rsidR="00471019" w:rsidRPr="00471019">
        <w:rPr>
          <w:szCs w:val="24"/>
        </w:rPr>
        <w:t xml:space="preserve"> nečlenskými státy. Eurojust v nich zavedl takzvaná kontaktní místa (kontaktní body). Jejich prostřednictvím je tak možné bojovat s organizovanou trestnou činností v rámci celého světa, což zejména v oblasti terorismu, který je jen málokdy omezen výhradně na evropský prostor, představuje zásadní význam pro jeho úspěšné potírání. Proto se Eurojust snaží o rozšíření počtu svých kontaktních míst.</w:t>
      </w:r>
    </w:p>
    <w:p w14:paraId="03757614" w14:textId="77777777" w:rsidR="007C73D1" w:rsidRDefault="007C73D1" w:rsidP="00D925F2">
      <w:pPr>
        <w:ind w:firstLine="0"/>
        <w:rPr>
          <w:rFonts w:cs="Times New Roman"/>
          <w:color w:val="000000"/>
          <w:szCs w:val="24"/>
        </w:rPr>
      </w:pPr>
    </w:p>
    <w:p w14:paraId="1D02F08E" w14:textId="77777777" w:rsidR="00EA66EE" w:rsidRDefault="00EA66EE" w:rsidP="00D925F2">
      <w:pPr>
        <w:ind w:firstLine="0"/>
        <w:rPr>
          <w:rFonts w:cs="Times New Roman"/>
          <w:color w:val="000000"/>
          <w:szCs w:val="24"/>
        </w:rPr>
      </w:pPr>
    </w:p>
    <w:p w14:paraId="75837938" w14:textId="77777777" w:rsidR="00EA66EE" w:rsidRDefault="00EA66EE" w:rsidP="00D925F2">
      <w:pPr>
        <w:ind w:firstLine="0"/>
        <w:rPr>
          <w:rFonts w:cs="Times New Roman"/>
          <w:color w:val="000000"/>
          <w:szCs w:val="24"/>
        </w:rPr>
      </w:pPr>
    </w:p>
    <w:p w14:paraId="4FCE404B" w14:textId="77777777" w:rsidR="00EA66EE" w:rsidRDefault="00EA66EE" w:rsidP="00D925F2">
      <w:pPr>
        <w:ind w:firstLine="0"/>
        <w:rPr>
          <w:rFonts w:cs="Times New Roman"/>
          <w:color w:val="000000"/>
          <w:szCs w:val="24"/>
        </w:rPr>
      </w:pPr>
    </w:p>
    <w:p w14:paraId="36856D44" w14:textId="77777777" w:rsidR="00EA66EE" w:rsidRDefault="00EA66EE" w:rsidP="00D925F2">
      <w:pPr>
        <w:ind w:firstLine="0"/>
        <w:rPr>
          <w:rFonts w:cs="Times New Roman"/>
          <w:color w:val="000000"/>
          <w:szCs w:val="24"/>
        </w:rPr>
      </w:pPr>
    </w:p>
    <w:p w14:paraId="37BD9262" w14:textId="77777777" w:rsidR="00EA66EE" w:rsidRDefault="00EA66EE" w:rsidP="00D925F2">
      <w:pPr>
        <w:ind w:firstLine="0"/>
        <w:rPr>
          <w:rFonts w:cs="Times New Roman"/>
          <w:color w:val="000000"/>
          <w:szCs w:val="24"/>
        </w:rPr>
      </w:pPr>
    </w:p>
    <w:p w14:paraId="7EA59AC8" w14:textId="77777777" w:rsidR="00EA66EE" w:rsidRDefault="00EA66EE" w:rsidP="00D925F2">
      <w:pPr>
        <w:ind w:firstLine="0"/>
        <w:rPr>
          <w:rFonts w:cs="Times New Roman"/>
          <w:color w:val="000000"/>
          <w:szCs w:val="24"/>
        </w:rPr>
      </w:pPr>
    </w:p>
    <w:p w14:paraId="322FDB0D" w14:textId="77777777" w:rsidR="00EA66EE" w:rsidRDefault="00EA66EE" w:rsidP="00D925F2">
      <w:pPr>
        <w:ind w:firstLine="0"/>
        <w:rPr>
          <w:rFonts w:cs="Times New Roman"/>
          <w:color w:val="000000"/>
          <w:szCs w:val="24"/>
        </w:rPr>
      </w:pPr>
    </w:p>
    <w:p w14:paraId="70F346E1" w14:textId="77777777" w:rsidR="00EA66EE" w:rsidRDefault="00EA66EE" w:rsidP="00D925F2">
      <w:pPr>
        <w:ind w:firstLine="0"/>
        <w:rPr>
          <w:rFonts w:cs="Times New Roman"/>
          <w:color w:val="000000"/>
          <w:szCs w:val="24"/>
        </w:rPr>
      </w:pPr>
    </w:p>
    <w:p w14:paraId="53E5CD31" w14:textId="77777777" w:rsidR="00EA66EE" w:rsidRDefault="00EA66EE" w:rsidP="00D925F2">
      <w:pPr>
        <w:ind w:firstLine="0"/>
        <w:rPr>
          <w:rFonts w:cs="Times New Roman"/>
          <w:color w:val="000000"/>
          <w:szCs w:val="24"/>
        </w:rPr>
      </w:pPr>
    </w:p>
    <w:p w14:paraId="31FDA15A" w14:textId="77777777" w:rsidR="00EA66EE" w:rsidRDefault="00EA66EE" w:rsidP="00D925F2">
      <w:pPr>
        <w:ind w:firstLine="0"/>
        <w:rPr>
          <w:rFonts w:cs="Times New Roman"/>
          <w:color w:val="000000"/>
          <w:szCs w:val="24"/>
        </w:rPr>
      </w:pPr>
    </w:p>
    <w:p w14:paraId="6A23B749" w14:textId="77777777" w:rsidR="00EA66EE" w:rsidRPr="00484C6E" w:rsidRDefault="00EA66EE" w:rsidP="00D925F2">
      <w:pPr>
        <w:ind w:firstLine="0"/>
        <w:rPr>
          <w:rFonts w:cs="Times New Roman"/>
          <w:color w:val="000000"/>
          <w:szCs w:val="24"/>
        </w:rPr>
      </w:pPr>
    </w:p>
    <w:p w14:paraId="4C3FA1D3" w14:textId="77777777" w:rsidR="009D7B25" w:rsidRPr="00484C6E" w:rsidRDefault="00471019" w:rsidP="001B2237">
      <w:pPr>
        <w:pStyle w:val="Nadpis1"/>
        <w:rPr>
          <w:rFonts w:ascii="Garamond" w:hAnsi="Garamond" w:cs="Times New Roman"/>
        </w:rPr>
      </w:pPr>
      <w:bookmarkStart w:id="20" w:name="_Toc420409124"/>
      <w:r>
        <w:rPr>
          <w:rFonts w:ascii="Garamond" w:hAnsi="Garamond" w:cs="Times New Roman"/>
        </w:rPr>
        <w:lastRenderedPageBreak/>
        <w:t>P</w:t>
      </w:r>
      <w:r w:rsidR="001B2237" w:rsidRPr="00484C6E">
        <w:rPr>
          <w:rFonts w:ascii="Garamond" w:hAnsi="Garamond" w:cs="Times New Roman"/>
        </w:rPr>
        <w:t>ravomoci</w:t>
      </w:r>
      <w:r>
        <w:rPr>
          <w:rFonts w:ascii="Garamond" w:hAnsi="Garamond" w:cs="Times New Roman"/>
        </w:rPr>
        <w:t xml:space="preserve"> Eurojustu</w:t>
      </w:r>
      <w:r w:rsidR="001B2237" w:rsidRPr="00484C6E">
        <w:rPr>
          <w:rFonts w:ascii="Garamond" w:hAnsi="Garamond" w:cs="Times New Roman"/>
        </w:rPr>
        <w:t>,</w:t>
      </w:r>
      <w:r>
        <w:rPr>
          <w:rFonts w:ascii="Garamond" w:hAnsi="Garamond" w:cs="Times New Roman"/>
        </w:rPr>
        <w:t xml:space="preserve"> jeho působnost a</w:t>
      </w:r>
      <w:r w:rsidR="001B2237" w:rsidRPr="00484C6E">
        <w:rPr>
          <w:rFonts w:ascii="Garamond" w:hAnsi="Garamond" w:cs="Times New Roman"/>
        </w:rPr>
        <w:t xml:space="preserve"> organizace</w:t>
      </w:r>
      <w:bookmarkEnd w:id="20"/>
    </w:p>
    <w:p w14:paraId="402FFD36" w14:textId="77777777" w:rsidR="001B2237" w:rsidRPr="00484C6E" w:rsidRDefault="001B2237" w:rsidP="001B2237">
      <w:pPr>
        <w:rPr>
          <w:rFonts w:cs="Times New Roman"/>
        </w:rPr>
      </w:pPr>
    </w:p>
    <w:p w14:paraId="1F38EF17" w14:textId="6CDEBB41" w:rsidR="0032587C" w:rsidRDefault="00AC3937" w:rsidP="001B2237">
      <w:pPr>
        <w:ind w:firstLine="0"/>
        <w:rPr>
          <w:rFonts w:cs="Times New Roman"/>
        </w:rPr>
      </w:pPr>
      <w:r w:rsidRPr="00484C6E">
        <w:rPr>
          <w:rFonts w:cs="Times New Roman"/>
        </w:rPr>
        <w:tab/>
      </w:r>
      <w:r w:rsidR="00EC7BD1" w:rsidRPr="00484C6E">
        <w:rPr>
          <w:rFonts w:cs="Times New Roman"/>
        </w:rPr>
        <w:t xml:space="preserve">Tato kapitola </w:t>
      </w:r>
      <w:r w:rsidR="00A541EC">
        <w:rPr>
          <w:rFonts w:cs="Times New Roman"/>
        </w:rPr>
        <w:t>pojednává</w:t>
      </w:r>
      <w:r w:rsidR="00EC7BD1" w:rsidRPr="00484C6E">
        <w:rPr>
          <w:rFonts w:cs="Times New Roman"/>
        </w:rPr>
        <w:t xml:space="preserve"> o pravomocích, kterými je Eurojust nadán, o oblastech, </w:t>
      </w:r>
      <w:r w:rsidR="00880DBD">
        <w:rPr>
          <w:rFonts w:cs="Times New Roman"/>
        </w:rPr>
        <w:br/>
      </w:r>
      <w:r w:rsidR="00EC7BD1" w:rsidRPr="00484C6E">
        <w:rPr>
          <w:rFonts w:cs="Times New Roman"/>
        </w:rPr>
        <w:t>ve kterých vykonává svoji působnost</w:t>
      </w:r>
      <w:r w:rsidR="0032587C">
        <w:rPr>
          <w:rFonts w:cs="Times New Roman"/>
        </w:rPr>
        <w:t>,</w:t>
      </w:r>
      <w:r w:rsidR="00EC7BD1" w:rsidRPr="00484C6E">
        <w:rPr>
          <w:rFonts w:cs="Times New Roman"/>
        </w:rPr>
        <w:t xml:space="preserve"> a o samotné organizační struktuře a členech Euroj</w:t>
      </w:r>
      <w:r w:rsidR="002E3186" w:rsidRPr="00484C6E">
        <w:rPr>
          <w:rFonts w:cs="Times New Roman"/>
        </w:rPr>
        <w:t>u</w:t>
      </w:r>
      <w:r w:rsidR="00EC7BD1" w:rsidRPr="00484C6E">
        <w:rPr>
          <w:rFonts w:cs="Times New Roman"/>
        </w:rPr>
        <w:t>stu, kteří personálně tyto pravomoci a působnost Eurojustu vykonávají. Abychom byli schopni plnohodnotně popsat pravomoci, je třeba začít tak trochu od konce a nejprve alespoň lehce načrtnout organizační struk</w:t>
      </w:r>
      <w:r w:rsidRPr="00484C6E">
        <w:rPr>
          <w:rFonts w:cs="Times New Roman"/>
        </w:rPr>
        <w:t>turu Euro</w:t>
      </w:r>
      <w:r w:rsidR="004A5CD6">
        <w:rPr>
          <w:rFonts w:cs="Times New Roman"/>
        </w:rPr>
        <w:t>justu, aby se bylo při vymezení</w:t>
      </w:r>
      <w:r w:rsidRPr="00484C6E">
        <w:rPr>
          <w:rFonts w:cs="Times New Roman"/>
        </w:rPr>
        <w:t xml:space="preserve"> pravomocí o co opřít.</w:t>
      </w:r>
    </w:p>
    <w:p w14:paraId="0C11C721" w14:textId="3E678DF9" w:rsidR="00AC3937" w:rsidRPr="00484C6E" w:rsidRDefault="00AC3937" w:rsidP="0032587C">
      <w:pPr>
        <w:ind w:firstLine="708"/>
        <w:rPr>
          <w:rFonts w:cs="Times New Roman"/>
        </w:rPr>
      </w:pPr>
      <w:r w:rsidRPr="00484C6E">
        <w:rPr>
          <w:rFonts w:cs="Times New Roman"/>
        </w:rPr>
        <w:t xml:space="preserve">Organizační strukturu </w:t>
      </w:r>
      <w:r w:rsidR="00055B25" w:rsidRPr="00484C6E">
        <w:rPr>
          <w:rFonts w:cs="Times New Roman"/>
        </w:rPr>
        <w:t>Euroj</w:t>
      </w:r>
      <w:r w:rsidR="002E3186" w:rsidRPr="00484C6E">
        <w:rPr>
          <w:rFonts w:cs="Times New Roman"/>
        </w:rPr>
        <w:t>u</w:t>
      </w:r>
      <w:r w:rsidR="00055B25" w:rsidRPr="00484C6E">
        <w:rPr>
          <w:rFonts w:cs="Times New Roman"/>
        </w:rPr>
        <w:t xml:space="preserve">stu </w:t>
      </w:r>
      <w:r w:rsidRPr="00484C6E">
        <w:rPr>
          <w:rFonts w:cs="Times New Roman"/>
        </w:rPr>
        <w:t>stanovil dokument s názvem Procesní pravidla Eurojustu</w:t>
      </w:r>
      <w:r w:rsidRPr="00484C6E">
        <w:rPr>
          <w:rStyle w:val="Znakapoznpodarou"/>
          <w:rFonts w:cs="Times New Roman"/>
        </w:rPr>
        <w:footnoteReference w:id="110"/>
      </w:r>
      <w:r w:rsidRPr="00484C6E">
        <w:rPr>
          <w:rFonts w:cs="Times New Roman"/>
        </w:rPr>
        <w:t xml:space="preserve"> přijatý dne 22.</w:t>
      </w:r>
      <w:r w:rsidR="00227349" w:rsidRPr="00484C6E">
        <w:rPr>
          <w:rFonts w:cs="Times New Roman"/>
        </w:rPr>
        <w:t xml:space="preserve"> </w:t>
      </w:r>
      <w:r w:rsidRPr="00484C6E">
        <w:rPr>
          <w:rFonts w:cs="Times New Roman"/>
        </w:rPr>
        <w:t>11.</w:t>
      </w:r>
      <w:r w:rsidR="00227349" w:rsidRPr="00484C6E">
        <w:rPr>
          <w:rFonts w:cs="Times New Roman"/>
        </w:rPr>
        <w:t xml:space="preserve"> </w:t>
      </w:r>
      <w:r w:rsidRPr="00484C6E">
        <w:rPr>
          <w:rFonts w:cs="Times New Roman"/>
        </w:rPr>
        <w:t xml:space="preserve">2002. Takto zakotvenou strukturu tvoří 7 složek, jmenovitě </w:t>
      </w:r>
      <w:r w:rsidR="00880DBD">
        <w:rPr>
          <w:rFonts w:cs="Times New Roman"/>
        </w:rPr>
        <w:br/>
      </w:r>
      <w:r w:rsidRPr="00484C6E">
        <w:rPr>
          <w:rFonts w:cs="Times New Roman"/>
        </w:rPr>
        <w:t>(</w:t>
      </w:r>
      <w:r w:rsidR="00880B43" w:rsidRPr="00484C6E">
        <w:rPr>
          <w:rFonts w:cs="Times New Roman"/>
        </w:rPr>
        <w:t xml:space="preserve">1) národní členové, (2) národní </w:t>
      </w:r>
      <w:r w:rsidRPr="00484C6E">
        <w:rPr>
          <w:rFonts w:cs="Times New Roman"/>
        </w:rPr>
        <w:t>korespondenti</w:t>
      </w:r>
      <w:r w:rsidR="00880B43" w:rsidRPr="00484C6E">
        <w:rPr>
          <w:rFonts w:cs="Times New Roman"/>
        </w:rPr>
        <w:t xml:space="preserve"> (zpravodajové)</w:t>
      </w:r>
      <w:r w:rsidRPr="00484C6E">
        <w:rPr>
          <w:rFonts w:cs="Times New Roman"/>
        </w:rPr>
        <w:t xml:space="preserve">, (3) kolegium, (4) </w:t>
      </w:r>
      <w:r w:rsidR="00110E73" w:rsidRPr="00484C6E">
        <w:rPr>
          <w:rFonts w:cs="Times New Roman"/>
        </w:rPr>
        <w:t>prezident (</w:t>
      </w:r>
      <w:r w:rsidRPr="00484C6E">
        <w:rPr>
          <w:rFonts w:cs="Times New Roman"/>
        </w:rPr>
        <w:t>předseda</w:t>
      </w:r>
      <w:r w:rsidR="00110E73" w:rsidRPr="00484C6E">
        <w:rPr>
          <w:rFonts w:cs="Times New Roman"/>
        </w:rPr>
        <w:t>) a dva viceprezidenti (místopředsedové)</w:t>
      </w:r>
      <w:r w:rsidRPr="00484C6E">
        <w:rPr>
          <w:rFonts w:cs="Times New Roman"/>
        </w:rPr>
        <w:t xml:space="preserve">, (5) sekretariát v čele s administrativním ředitelem, (6) úředník pro ochranu osobních údajů a konečně (7) společný </w:t>
      </w:r>
      <w:r w:rsidR="002B2515" w:rsidRPr="00484C6E">
        <w:rPr>
          <w:rFonts w:cs="Times New Roman"/>
        </w:rPr>
        <w:t>kontrolní</w:t>
      </w:r>
      <w:r w:rsidRPr="00484C6E">
        <w:rPr>
          <w:rFonts w:cs="Times New Roman"/>
        </w:rPr>
        <w:t xml:space="preserve"> orgán. </w:t>
      </w:r>
      <w:r w:rsidR="00880DBD">
        <w:rPr>
          <w:rFonts w:cs="Times New Roman"/>
        </w:rPr>
        <w:br/>
      </w:r>
      <w:r w:rsidRPr="00484C6E">
        <w:rPr>
          <w:rFonts w:cs="Times New Roman"/>
        </w:rPr>
        <w:t xml:space="preserve">Pro vyčlenění pravomocí jsou klíčoví zejména národní členové a kolegium. </w:t>
      </w:r>
      <w:r w:rsidR="004A5CD6">
        <w:rPr>
          <w:rFonts w:cs="Times New Roman"/>
        </w:rPr>
        <w:t>Zbylým složkám</w:t>
      </w:r>
      <w:r w:rsidRPr="00484C6E">
        <w:rPr>
          <w:rFonts w:cs="Times New Roman"/>
        </w:rPr>
        <w:t xml:space="preserve"> organizační struktury Euroju</w:t>
      </w:r>
      <w:r w:rsidR="0032587C">
        <w:rPr>
          <w:rFonts w:cs="Times New Roman"/>
        </w:rPr>
        <w:t>stu</w:t>
      </w:r>
      <w:r w:rsidR="004A5CD6">
        <w:rPr>
          <w:rFonts w:cs="Times New Roman"/>
        </w:rPr>
        <w:t xml:space="preserve"> bude věnována pozornost v následujících částech této kapitoly, stejně jako podrobné analýze dvou základních úrovní, na kterých Eurojust vykonává svoji pravomoc.</w:t>
      </w:r>
    </w:p>
    <w:p w14:paraId="2110ED8B" w14:textId="77777777" w:rsidR="00AC508D" w:rsidRPr="00484C6E" w:rsidRDefault="00AC508D" w:rsidP="001B2237">
      <w:pPr>
        <w:ind w:firstLine="0"/>
        <w:rPr>
          <w:rFonts w:cs="Times New Roman"/>
        </w:rPr>
      </w:pPr>
    </w:p>
    <w:p w14:paraId="2175BBF3" w14:textId="77777777" w:rsidR="00AC508D" w:rsidRPr="00484C6E" w:rsidRDefault="00AC508D" w:rsidP="00AC508D">
      <w:pPr>
        <w:pStyle w:val="Nadpis2"/>
        <w:rPr>
          <w:rFonts w:ascii="Garamond" w:hAnsi="Garamond" w:cs="Times New Roman"/>
        </w:rPr>
      </w:pPr>
      <w:bookmarkStart w:id="21" w:name="_Toc420409125"/>
      <w:r w:rsidRPr="00484C6E">
        <w:rPr>
          <w:rFonts w:ascii="Garamond" w:hAnsi="Garamond" w:cs="Times New Roman"/>
        </w:rPr>
        <w:t>Pravomoci Eurojustu</w:t>
      </w:r>
      <w:bookmarkEnd w:id="21"/>
      <w:r w:rsidRPr="00484C6E">
        <w:rPr>
          <w:rFonts w:ascii="Garamond" w:hAnsi="Garamond" w:cs="Times New Roman"/>
        </w:rPr>
        <w:t xml:space="preserve"> </w:t>
      </w:r>
    </w:p>
    <w:p w14:paraId="3CB81392" w14:textId="77777777" w:rsidR="00AC508D" w:rsidRPr="00484C6E" w:rsidRDefault="00AC508D" w:rsidP="00AC508D">
      <w:pPr>
        <w:rPr>
          <w:rFonts w:cs="Times New Roman"/>
        </w:rPr>
      </w:pPr>
    </w:p>
    <w:p w14:paraId="7CD3AE03" w14:textId="52CA9E6E" w:rsidR="005B06FD" w:rsidRPr="00484C6E" w:rsidRDefault="00AE669A" w:rsidP="001B2237">
      <w:pPr>
        <w:ind w:firstLine="0"/>
        <w:rPr>
          <w:rFonts w:cs="Times New Roman"/>
        </w:rPr>
      </w:pPr>
      <w:r>
        <w:rPr>
          <w:rFonts w:cs="Times New Roman"/>
        </w:rPr>
        <w:tab/>
        <w:t>Budeme</w:t>
      </w:r>
      <w:r w:rsidR="00326324">
        <w:rPr>
          <w:rFonts w:cs="Times New Roman"/>
        </w:rPr>
        <w:t>-li nyní pojednávat</w:t>
      </w:r>
      <w:r>
        <w:rPr>
          <w:rFonts w:cs="Times New Roman"/>
        </w:rPr>
        <w:t xml:space="preserve"> o pravomocích</w:t>
      </w:r>
      <w:r w:rsidR="00CA663C" w:rsidRPr="00484C6E">
        <w:rPr>
          <w:rFonts w:cs="Times New Roman"/>
        </w:rPr>
        <w:t xml:space="preserve"> Eurojustu, je vhodné si připomenout</w:t>
      </w:r>
      <w:r w:rsidR="005B06FD" w:rsidRPr="00484C6E">
        <w:rPr>
          <w:rFonts w:cs="Times New Roman"/>
        </w:rPr>
        <w:t xml:space="preserve">, </w:t>
      </w:r>
      <w:r w:rsidR="00880DBD">
        <w:rPr>
          <w:rFonts w:cs="Times New Roman"/>
        </w:rPr>
        <w:br/>
      </w:r>
      <w:r w:rsidR="005B06FD" w:rsidRPr="00484C6E">
        <w:rPr>
          <w:rFonts w:cs="Times New Roman"/>
        </w:rPr>
        <w:t xml:space="preserve">že trestní právo je tradičně vnímáno jako jeden z atributů státní suverenity. Proto každý členský stát jen velmi neochotně připouští možnost sdílení výkonu </w:t>
      </w:r>
      <w:r>
        <w:rPr>
          <w:rFonts w:cs="Times New Roman"/>
        </w:rPr>
        <w:t>své trestní jurisdikce</w:t>
      </w:r>
      <w:r w:rsidR="005B06FD" w:rsidRPr="00484C6E">
        <w:rPr>
          <w:rFonts w:cs="Times New Roman"/>
        </w:rPr>
        <w:t xml:space="preserve"> s jinými státy. </w:t>
      </w:r>
      <w:r w:rsidR="00880DBD">
        <w:rPr>
          <w:rFonts w:cs="Times New Roman"/>
        </w:rPr>
        <w:br/>
      </w:r>
      <w:r w:rsidR="005B06FD" w:rsidRPr="00484C6E">
        <w:rPr>
          <w:rFonts w:cs="Times New Roman"/>
        </w:rPr>
        <w:t xml:space="preserve">Na druhou stranu </w:t>
      </w:r>
      <w:r w:rsidR="00272837" w:rsidRPr="00484C6E">
        <w:rPr>
          <w:rFonts w:cs="Times New Roman"/>
        </w:rPr>
        <w:t xml:space="preserve">si členské státy uvědomují nutnost efektivnější spolupráce právě na poli trestních věcí </w:t>
      </w:r>
      <w:r>
        <w:rPr>
          <w:rFonts w:cs="Times New Roman"/>
        </w:rPr>
        <w:t>v rámci U</w:t>
      </w:r>
      <w:r w:rsidR="00272837" w:rsidRPr="00484C6E">
        <w:rPr>
          <w:rFonts w:cs="Times New Roman"/>
        </w:rPr>
        <w:t>nie. Právě z ohniska střetů těchto protichůdných tendencí vyrůstá jedinečná ko</w:t>
      </w:r>
      <w:r w:rsidR="0032587C">
        <w:rPr>
          <w:rFonts w:cs="Times New Roman"/>
        </w:rPr>
        <w:t>ncepce Eurojustu jako instituce</w:t>
      </w:r>
      <w:r w:rsidR="00272837" w:rsidRPr="00484C6E">
        <w:rPr>
          <w:rFonts w:cs="Times New Roman"/>
        </w:rPr>
        <w:t xml:space="preserve"> pokoušející se smířit suverénní výkon trestních pravomocí s efektivním bojem proti trestné činnosti v rámci prostoru svobody, bezpečnosti </w:t>
      </w:r>
      <w:r w:rsidR="00880DBD">
        <w:rPr>
          <w:rFonts w:cs="Times New Roman"/>
        </w:rPr>
        <w:br/>
      </w:r>
      <w:r w:rsidR="00272837" w:rsidRPr="00484C6E">
        <w:rPr>
          <w:rFonts w:cs="Times New Roman"/>
        </w:rPr>
        <w:t>a práva.</w:t>
      </w:r>
      <w:r w:rsidR="00272837" w:rsidRPr="00484C6E">
        <w:rPr>
          <w:rStyle w:val="Znakapoznpodarou"/>
          <w:rFonts w:cs="Times New Roman"/>
        </w:rPr>
        <w:footnoteReference w:id="111"/>
      </w:r>
    </w:p>
    <w:p w14:paraId="5FC7B175" w14:textId="5E191D2A" w:rsidR="00606708" w:rsidRPr="00484C6E" w:rsidRDefault="00695276" w:rsidP="001B2237">
      <w:pPr>
        <w:ind w:firstLine="0"/>
        <w:rPr>
          <w:rFonts w:cs="Times New Roman"/>
        </w:rPr>
      </w:pPr>
      <w:r w:rsidRPr="00484C6E">
        <w:rPr>
          <w:rFonts w:cs="Times New Roman"/>
        </w:rPr>
        <w:tab/>
      </w:r>
      <w:r w:rsidR="00272837" w:rsidRPr="00484C6E">
        <w:rPr>
          <w:rFonts w:cs="Times New Roman"/>
        </w:rPr>
        <w:t>Z tohoto kompromisu mezi zachováním suverenity a z</w:t>
      </w:r>
      <w:r w:rsidR="0032587C">
        <w:rPr>
          <w:rFonts w:cs="Times New Roman"/>
        </w:rPr>
        <w:t>efektivněním trestní spolupráce</w:t>
      </w:r>
      <w:r w:rsidR="00272837" w:rsidRPr="00484C6E">
        <w:rPr>
          <w:rFonts w:cs="Times New Roman"/>
        </w:rPr>
        <w:t xml:space="preserve"> vychází tzv. dvojjediná povaha Eurojustu, tedy kompromisní rozčlenění pravomocí, </w:t>
      </w:r>
      <w:r w:rsidR="00880DBD">
        <w:rPr>
          <w:rFonts w:cs="Times New Roman"/>
        </w:rPr>
        <w:br/>
      </w:r>
      <w:r w:rsidR="00272837" w:rsidRPr="00484C6E">
        <w:rPr>
          <w:rFonts w:cs="Times New Roman"/>
        </w:rPr>
        <w:t>které vykonává Eurojust prostřednictvím národních členů a které prostřednictvím Kolegia</w:t>
      </w:r>
      <w:r w:rsidR="00156FD2" w:rsidRPr="00484C6E">
        <w:rPr>
          <w:rFonts w:cs="Times New Roman"/>
        </w:rPr>
        <w:t xml:space="preserve">. </w:t>
      </w:r>
      <w:r w:rsidR="001B2DE5" w:rsidRPr="00484C6E">
        <w:rPr>
          <w:rFonts w:cs="Times New Roman"/>
        </w:rPr>
        <w:t>Pravomoci, které jsou vykonávány prostřednictvím národních členů</w:t>
      </w:r>
      <w:r w:rsidR="00272837" w:rsidRPr="00484C6E">
        <w:rPr>
          <w:rFonts w:cs="Times New Roman"/>
        </w:rPr>
        <w:t>,</w:t>
      </w:r>
      <w:r w:rsidR="001B2DE5" w:rsidRPr="00484C6E">
        <w:rPr>
          <w:rFonts w:cs="Times New Roman"/>
        </w:rPr>
        <w:t xml:space="preserve"> upravuje článek </w:t>
      </w:r>
      <w:r w:rsidR="00880DBD">
        <w:rPr>
          <w:rFonts w:cs="Times New Roman"/>
        </w:rPr>
        <w:br/>
      </w:r>
      <w:r w:rsidR="001B2DE5" w:rsidRPr="00484C6E">
        <w:rPr>
          <w:rFonts w:cs="Times New Roman"/>
        </w:rPr>
        <w:lastRenderedPageBreak/>
        <w:t>6 Rozhodnutí o zřízení Eurojustu. Podle něj může národní člen Eurojustu požádat příslušné orgány členských států</w:t>
      </w:r>
      <w:r w:rsidR="00227349" w:rsidRPr="00484C6E">
        <w:rPr>
          <w:rFonts w:cs="Times New Roman"/>
        </w:rPr>
        <w:t xml:space="preserve"> s uvedením</w:t>
      </w:r>
      <w:r w:rsidR="001A28D8">
        <w:rPr>
          <w:rFonts w:cs="Times New Roman"/>
        </w:rPr>
        <w:t xml:space="preserve"> odůvodnění, aby (1) zahájily</w:t>
      </w:r>
      <w:r w:rsidR="001B2DE5" w:rsidRPr="00484C6E">
        <w:rPr>
          <w:rFonts w:cs="Times New Roman"/>
        </w:rPr>
        <w:t xml:space="preserve"> vyšetřování nebo stíhání určitých činů, (2) souhlas</w:t>
      </w:r>
      <w:r w:rsidR="001A28D8">
        <w:rPr>
          <w:rFonts w:cs="Times New Roman"/>
        </w:rPr>
        <w:t>ily</w:t>
      </w:r>
      <w:r w:rsidR="001B2DE5" w:rsidRPr="00484C6E">
        <w:rPr>
          <w:rFonts w:cs="Times New Roman"/>
        </w:rPr>
        <w:t xml:space="preserve"> s tím, že jeden je lépe schopen provádět vyšetřování nebo stíhá</w:t>
      </w:r>
      <w:r w:rsidR="00227349" w:rsidRPr="00484C6E">
        <w:rPr>
          <w:rFonts w:cs="Times New Roman"/>
        </w:rPr>
        <w:t>ní určitých činů, (3) koordinovaly příslušné orgány</w:t>
      </w:r>
      <w:r w:rsidR="001B2DE5" w:rsidRPr="00484C6E">
        <w:rPr>
          <w:rFonts w:cs="Times New Roman"/>
        </w:rPr>
        <w:t xml:space="preserve"> dotčenýc</w:t>
      </w:r>
      <w:r w:rsidR="00227349" w:rsidRPr="00484C6E">
        <w:rPr>
          <w:rFonts w:cs="Times New Roman"/>
        </w:rPr>
        <w:t>h členských států, (4) sestavily společný</w:t>
      </w:r>
      <w:r w:rsidR="001B2DE5" w:rsidRPr="00484C6E">
        <w:rPr>
          <w:rFonts w:cs="Times New Roman"/>
        </w:rPr>
        <w:t xml:space="preserve"> vyš</w:t>
      </w:r>
      <w:r w:rsidR="00227349" w:rsidRPr="00484C6E">
        <w:rPr>
          <w:rFonts w:cs="Times New Roman"/>
        </w:rPr>
        <w:t>etřovací tým</w:t>
      </w:r>
      <w:r w:rsidR="001B2DE5" w:rsidRPr="00484C6E">
        <w:rPr>
          <w:rFonts w:cs="Times New Roman"/>
        </w:rPr>
        <w:t xml:space="preserve"> na základě přís</w:t>
      </w:r>
      <w:r w:rsidR="00227349" w:rsidRPr="00484C6E">
        <w:rPr>
          <w:rFonts w:cs="Times New Roman"/>
        </w:rPr>
        <w:t>lušných mec</w:t>
      </w:r>
      <w:r w:rsidR="001A28D8">
        <w:rPr>
          <w:rFonts w:cs="Times New Roman"/>
        </w:rPr>
        <w:t>hanismů spolupráce, (5) poskytly</w:t>
      </w:r>
      <w:r w:rsidR="001B2DE5" w:rsidRPr="00484C6E">
        <w:rPr>
          <w:rFonts w:cs="Times New Roman"/>
        </w:rPr>
        <w:t xml:space="preserve"> Eurojustu</w:t>
      </w:r>
      <w:r w:rsidR="001037AD" w:rsidRPr="00484C6E">
        <w:rPr>
          <w:rFonts w:cs="Times New Roman"/>
        </w:rPr>
        <w:t xml:space="preserve"> informace, které jsou nezbytné k plnění jeho úkolů, (6) přijaly zvláštní vyšetřovací postupy </w:t>
      </w:r>
      <w:r w:rsidR="00880DBD">
        <w:rPr>
          <w:rFonts w:cs="Times New Roman"/>
        </w:rPr>
        <w:br/>
      </w:r>
      <w:r w:rsidR="001037AD" w:rsidRPr="00484C6E">
        <w:rPr>
          <w:rFonts w:cs="Times New Roman"/>
        </w:rPr>
        <w:t>a (7) přijaly jakákoliv jiná</w:t>
      </w:r>
      <w:r w:rsidR="001B2DE5" w:rsidRPr="00484C6E">
        <w:rPr>
          <w:rFonts w:cs="Times New Roman"/>
        </w:rPr>
        <w:t xml:space="preserve"> </w:t>
      </w:r>
      <w:r w:rsidR="001037AD" w:rsidRPr="00484C6E">
        <w:rPr>
          <w:rFonts w:cs="Times New Roman"/>
        </w:rPr>
        <w:t xml:space="preserve">opatření, která jsou odůvodněná pro vyšetřování nebo stíhání. </w:t>
      </w:r>
      <w:r w:rsidR="001B2DE5" w:rsidRPr="00484C6E">
        <w:rPr>
          <w:rFonts w:cs="Times New Roman"/>
        </w:rPr>
        <w:t xml:space="preserve">Dále </w:t>
      </w:r>
      <w:r w:rsidR="00880DBD">
        <w:rPr>
          <w:rFonts w:cs="Times New Roman"/>
        </w:rPr>
        <w:br/>
      </w:r>
      <w:r w:rsidR="001B2DE5" w:rsidRPr="00484C6E">
        <w:rPr>
          <w:rFonts w:cs="Times New Roman"/>
        </w:rPr>
        <w:t>má Eurojust prostřednictvím národních čle</w:t>
      </w:r>
      <w:r w:rsidR="001A28D8">
        <w:rPr>
          <w:rFonts w:cs="Times New Roman"/>
        </w:rPr>
        <w:t>nů zajistit vzájemnou informovanost příslušných orgánů, koordinaci</w:t>
      </w:r>
      <w:r w:rsidR="001B2DE5" w:rsidRPr="00484C6E">
        <w:rPr>
          <w:rFonts w:cs="Times New Roman"/>
        </w:rPr>
        <w:t xml:space="preserve"> trestní</w:t>
      </w:r>
      <w:r w:rsidR="001A28D8">
        <w:rPr>
          <w:rFonts w:cs="Times New Roman"/>
        </w:rPr>
        <w:t>ch</w:t>
      </w:r>
      <w:r w:rsidR="001B2DE5" w:rsidRPr="00484C6E">
        <w:rPr>
          <w:rFonts w:cs="Times New Roman"/>
        </w:rPr>
        <w:t xml:space="preserve"> řízení v</w:t>
      </w:r>
      <w:r w:rsidR="0045093F" w:rsidRPr="00484C6E">
        <w:rPr>
          <w:rFonts w:cs="Times New Roman"/>
        </w:rPr>
        <w:t> </w:t>
      </w:r>
      <w:r w:rsidR="001B2DE5" w:rsidRPr="00484C6E">
        <w:rPr>
          <w:rFonts w:cs="Times New Roman"/>
        </w:rPr>
        <w:t>mezinárodní</w:t>
      </w:r>
      <w:r w:rsidR="0045093F" w:rsidRPr="00484C6E">
        <w:rPr>
          <w:rFonts w:cs="Times New Roman"/>
        </w:rPr>
        <w:t xml:space="preserve"> a vnitrostátní rovině, spolupracovat s Evropskou justiční sítí</w:t>
      </w:r>
      <w:r w:rsidR="0045093F" w:rsidRPr="00484C6E">
        <w:rPr>
          <w:rStyle w:val="Znakapoznpodarou"/>
          <w:rFonts w:cs="Times New Roman"/>
        </w:rPr>
        <w:footnoteReference w:id="112"/>
      </w:r>
      <w:r w:rsidR="00B77366">
        <w:rPr>
          <w:rFonts w:cs="Times New Roman"/>
        </w:rPr>
        <w:t xml:space="preserve"> a</w:t>
      </w:r>
      <w:r w:rsidR="0045093F" w:rsidRPr="00484C6E">
        <w:rPr>
          <w:rFonts w:cs="Times New Roman"/>
        </w:rPr>
        <w:t xml:space="preserve"> pomáhat se souhlasem Kolegia při vyšetřování pouze v jednom členském státě.</w:t>
      </w:r>
      <w:r w:rsidR="0045093F" w:rsidRPr="00484C6E">
        <w:rPr>
          <w:rStyle w:val="Znakapoznpodarou"/>
          <w:rFonts w:cs="Times New Roman"/>
        </w:rPr>
        <w:footnoteReference w:id="113"/>
      </w:r>
      <w:r w:rsidR="0045093F" w:rsidRPr="00484C6E">
        <w:rPr>
          <w:rFonts w:cs="Times New Roman"/>
        </w:rPr>
        <w:t xml:space="preserve"> </w:t>
      </w:r>
    </w:p>
    <w:p w14:paraId="214AB886" w14:textId="0480C255" w:rsidR="001A28D8" w:rsidRDefault="002E376C" w:rsidP="001B2237">
      <w:pPr>
        <w:ind w:firstLine="0"/>
        <w:rPr>
          <w:rFonts w:cs="Times New Roman"/>
        </w:rPr>
      </w:pPr>
      <w:r w:rsidRPr="00484C6E">
        <w:rPr>
          <w:rFonts w:cs="Times New Roman"/>
        </w:rPr>
        <w:tab/>
      </w:r>
      <w:r w:rsidR="00272837" w:rsidRPr="00484C6E">
        <w:rPr>
          <w:rFonts w:cs="Times New Roman"/>
        </w:rPr>
        <w:t>Národním</w:t>
      </w:r>
      <w:r w:rsidR="00963503" w:rsidRPr="00484C6E">
        <w:rPr>
          <w:rFonts w:cs="Times New Roman"/>
        </w:rPr>
        <w:t xml:space="preserve"> členem může být</w:t>
      </w:r>
      <w:r w:rsidR="00272837" w:rsidRPr="00484C6E">
        <w:rPr>
          <w:rFonts w:cs="Times New Roman"/>
        </w:rPr>
        <w:t xml:space="preserve"> státní zástupce, soudce nebo policista s rovnocennými pravomocemi</w:t>
      </w:r>
      <w:r w:rsidR="00963503" w:rsidRPr="00484C6E">
        <w:rPr>
          <w:rFonts w:cs="Times New Roman"/>
        </w:rPr>
        <w:t>. Každ</w:t>
      </w:r>
      <w:r w:rsidR="00B61084" w:rsidRPr="00484C6E">
        <w:rPr>
          <w:rFonts w:cs="Times New Roman"/>
        </w:rPr>
        <w:t>ý členský stát má v Eurojustu jednoho zástupce, kterému může pomáhat další osoba</w:t>
      </w:r>
      <w:r w:rsidR="00950E5A">
        <w:rPr>
          <w:rFonts w:cs="Times New Roman"/>
        </w:rPr>
        <w:t>,</w:t>
      </w:r>
      <w:r w:rsidR="00B61084" w:rsidRPr="00484C6E">
        <w:rPr>
          <w:rFonts w:cs="Times New Roman"/>
        </w:rPr>
        <w:t xml:space="preserve"> a v případě nutnosti s</w:t>
      </w:r>
      <w:r w:rsidR="00952B51" w:rsidRPr="00484C6E">
        <w:rPr>
          <w:rFonts w:cs="Times New Roman"/>
        </w:rPr>
        <w:t>e souhlasem Kolegia i více osob, z nichž jeden</w:t>
      </w:r>
      <w:r w:rsidR="00FA5CAE">
        <w:rPr>
          <w:rFonts w:cs="Times New Roman"/>
        </w:rPr>
        <w:t xml:space="preserve"> může národního člena zastoupit (č</w:t>
      </w:r>
      <w:r w:rsidR="00FA5CAE" w:rsidRPr="00E84247">
        <w:rPr>
          <w:rFonts w:cs="Times New Roman"/>
        </w:rPr>
        <w:t>l. 2 Rozhodnutí o zřízení Eurojustu</w:t>
      </w:r>
      <w:r w:rsidR="00FA5CAE">
        <w:rPr>
          <w:rFonts w:cs="Times New Roman"/>
        </w:rPr>
        <w:t>).</w:t>
      </w:r>
      <w:r w:rsidR="00FA5CAE" w:rsidRPr="00484C6E">
        <w:rPr>
          <w:rFonts w:cs="Times New Roman"/>
        </w:rPr>
        <w:t xml:space="preserve"> </w:t>
      </w:r>
      <w:r w:rsidR="00952B51" w:rsidRPr="00484C6E">
        <w:rPr>
          <w:rFonts w:cs="Times New Roman"/>
        </w:rPr>
        <w:t>O kritériích pro jmenování národního člena a jeho zástupce, o tom z jakého vnitrostátního orgánu b</w:t>
      </w:r>
      <w:r w:rsidR="005344EC" w:rsidRPr="00484C6E">
        <w:rPr>
          <w:rFonts w:cs="Times New Roman"/>
        </w:rPr>
        <w:t xml:space="preserve">ude pocházet, vlastní jmenování </w:t>
      </w:r>
      <w:r w:rsidR="00880DBD">
        <w:rPr>
          <w:rFonts w:cs="Times New Roman"/>
        </w:rPr>
        <w:br/>
      </w:r>
      <w:r w:rsidR="005344EC" w:rsidRPr="00484C6E">
        <w:rPr>
          <w:rFonts w:cs="Times New Roman"/>
        </w:rPr>
        <w:t>a</w:t>
      </w:r>
      <w:r w:rsidR="00952B51" w:rsidRPr="00484C6E">
        <w:rPr>
          <w:rFonts w:cs="Times New Roman"/>
        </w:rPr>
        <w:t xml:space="preserve"> rozhodnutí o pravomocech, kterým</w:t>
      </w:r>
      <w:r w:rsidR="005344EC" w:rsidRPr="00484C6E">
        <w:rPr>
          <w:rFonts w:cs="Times New Roman"/>
        </w:rPr>
        <w:t xml:space="preserve">i bude národní člen disponovat, vyjma minimálně stanovených pravomocí, </w:t>
      </w:r>
      <w:r w:rsidR="00952B51" w:rsidRPr="00484C6E">
        <w:rPr>
          <w:rFonts w:cs="Times New Roman"/>
        </w:rPr>
        <w:t xml:space="preserve">rozhoduje členský stát. </w:t>
      </w:r>
    </w:p>
    <w:p w14:paraId="0AEFC5D3" w14:textId="0F5061FC" w:rsidR="00272837" w:rsidRPr="00484C6E" w:rsidRDefault="001A28D8" w:rsidP="001B2237">
      <w:pPr>
        <w:ind w:firstLine="0"/>
        <w:rPr>
          <w:rFonts w:cs="Times New Roman"/>
        </w:rPr>
      </w:pPr>
      <w:r>
        <w:rPr>
          <w:rFonts w:cs="Times New Roman"/>
        </w:rPr>
        <w:tab/>
      </w:r>
      <w:r w:rsidR="001037AD" w:rsidRPr="00484C6E">
        <w:rPr>
          <w:rFonts w:cs="Times New Roman"/>
        </w:rPr>
        <w:t>Členský stát rovněž zajistí, aby měl národní člen své stálé pracoviště v sídle Eurojustu v Haagu.</w:t>
      </w:r>
      <w:r w:rsidR="005344EC" w:rsidRPr="00484C6E">
        <w:rPr>
          <w:rFonts w:cs="Times New Roman"/>
        </w:rPr>
        <w:t xml:space="preserve"> </w:t>
      </w:r>
      <w:r w:rsidR="00952B51" w:rsidRPr="00484C6E">
        <w:rPr>
          <w:rFonts w:cs="Times New Roman"/>
        </w:rPr>
        <w:t xml:space="preserve">Byla-li výše zmíněna tzv. dvojjedinost Eurojustu, hovoříme v kontextu s touto rozsáhlou participací </w:t>
      </w:r>
      <w:r w:rsidR="002E376C" w:rsidRPr="00484C6E">
        <w:rPr>
          <w:rFonts w:cs="Times New Roman"/>
        </w:rPr>
        <w:t xml:space="preserve">národních států </w:t>
      </w:r>
      <w:r w:rsidR="00952B51" w:rsidRPr="00484C6E">
        <w:rPr>
          <w:rFonts w:cs="Times New Roman"/>
        </w:rPr>
        <w:t>na t</w:t>
      </w:r>
      <w:r w:rsidR="00BA022E">
        <w:rPr>
          <w:rFonts w:cs="Times New Roman"/>
        </w:rPr>
        <w:t>vorbě členské základy Eurojustu</w:t>
      </w:r>
      <w:r w:rsidR="00952B51" w:rsidRPr="00484C6E">
        <w:rPr>
          <w:rFonts w:cs="Times New Roman"/>
        </w:rPr>
        <w:t xml:space="preserve"> o jeho národním rysu, který </w:t>
      </w:r>
      <w:r w:rsidR="003372DE" w:rsidRPr="00484C6E">
        <w:rPr>
          <w:rFonts w:cs="Times New Roman"/>
        </w:rPr>
        <w:t xml:space="preserve">je odrazem požadovaného zachování suverenity členských států. Z toho pramení </w:t>
      </w:r>
      <w:r w:rsidR="00880DBD">
        <w:rPr>
          <w:rFonts w:cs="Times New Roman"/>
        </w:rPr>
        <w:br/>
      </w:r>
      <w:r w:rsidR="003372DE" w:rsidRPr="00484C6E">
        <w:rPr>
          <w:rFonts w:cs="Times New Roman"/>
        </w:rPr>
        <w:t xml:space="preserve">i postavení národních členů, kteří jsou vzhledem k provázanosti s vnitrostátními orgány </w:t>
      </w:r>
      <w:r w:rsidR="00880DBD">
        <w:rPr>
          <w:rFonts w:cs="Times New Roman"/>
        </w:rPr>
        <w:br/>
      </w:r>
      <w:r w:rsidR="003372DE" w:rsidRPr="00484C6E">
        <w:rPr>
          <w:rFonts w:cs="Times New Roman"/>
        </w:rPr>
        <w:t>a vzhledem k financ</w:t>
      </w:r>
      <w:r w:rsidR="00950E5A">
        <w:rPr>
          <w:rFonts w:cs="Times New Roman"/>
        </w:rPr>
        <w:t>ování z vnitrostátních rozpočtů</w:t>
      </w:r>
      <w:r w:rsidR="003372DE" w:rsidRPr="00484C6E">
        <w:rPr>
          <w:rFonts w:cs="Times New Roman"/>
        </w:rPr>
        <w:t xml:space="preserve"> předurčeni zejména k prosazování národních zájmů a zájmů, které sdílí jejich domovský stát.</w:t>
      </w:r>
      <w:r w:rsidR="003372DE" w:rsidRPr="00484C6E">
        <w:rPr>
          <w:rStyle w:val="Znakapoznpodarou"/>
          <w:rFonts w:cs="Times New Roman"/>
        </w:rPr>
        <w:footnoteReference w:id="114"/>
      </w:r>
    </w:p>
    <w:p w14:paraId="7B3F3F5B" w14:textId="19CBC0D7" w:rsidR="00BA022E" w:rsidRDefault="002E376C" w:rsidP="001B2237">
      <w:pPr>
        <w:ind w:firstLine="0"/>
        <w:rPr>
          <w:rFonts w:cs="Times New Roman"/>
        </w:rPr>
      </w:pPr>
      <w:r w:rsidRPr="00484C6E">
        <w:rPr>
          <w:rFonts w:cs="Times New Roman"/>
        </w:rPr>
        <w:tab/>
      </w:r>
      <w:r w:rsidR="007A6E1B" w:rsidRPr="00484C6E">
        <w:rPr>
          <w:rFonts w:cs="Times New Roman"/>
        </w:rPr>
        <w:t xml:space="preserve">Naproti tomu Kolegium, jakožto kolektivní orgán skládající se ze všech národních členů, představuje unijní rys Eurojustu. Jednotliví členové zde hlasují většinovým hlasováním a jejich rozhodnutí tak již nepředstavuje zájmy jednotlivých států, ale obecný zájem většiny </w:t>
      </w:r>
      <w:r w:rsidR="006D0A0E" w:rsidRPr="00484C6E">
        <w:rPr>
          <w:rFonts w:cs="Times New Roman"/>
        </w:rPr>
        <w:t>členských států a potažmo Unie. Pravomoci Euroj</w:t>
      </w:r>
      <w:r w:rsidR="002E3186" w:rsidRPr="00484C6E">
        <w:rPr>
          <w:rFonts w:cs="Times New Roman"/>
        </w:rPr>
        <w:t>u</w:t>
      </w:r>
      <w:r w:rsidR="006D0A0E" w:rsidRPr="00484C6E">
        <w:rPr>
          <w:rFonts w:cs="Times New Roman"/>
        </w:rPr>
        <w:t>stu, jedná-li jako Kolegium</w:t>
      </w:r>
      <w:r w:rsidR="002B6EB7">
        <w:rPr>
          <w:rFonts w:cs="Times New Roman"/>
        </w:rPr>
        <w:t>,</w:t>
      </w:r>
      <w:r w:rsidR="006D0A0E" w:rsidRPr="00484C6E">
        <w:rPr>
          <w:rFonts w:cs="Times New Roman"/>
        </w:rPr>
        <w:t xml:space="preserve"> upravuje článek </w:t>
      </w:r>
      <w:r w:rsidR="00880DBD">
        <w:rPr>
          <w:rFonts w:cs="Times New Roman"/>
        </w:rPr>
        <w:br/>
      </w:r>
      <w:r w:rsidR="006D0A0E" w:rsidRPr="00484C6E">
        <w:rPr>
          <w:rFonts w:cs="Times New Roman"/>
        </w:rPr>
        <w:t>7</w:t>
      </w:r>
      <w:r w:rsidR="00C51504" w:rsidRPr="00484C6E">
        <w:rPr>
          <w:rFonts w:cs="Times New Roman"/>
        </w:rPr>
        <w:t xml:space="preserve"> </w:t>
      </w:r>
      <w:r w:rsidR="006D0A0E" w:rsidRPr="00484C6E">
        <w:rPr>
          <w:rFonts w:cs="Times New Roman"/>
        </w:rPr>
        <w:t>Rozhodnutí o zřízení Eurojustu. Tyto pravomoci jsou prakticky až na výjimky shodné s pravomocemi, které vykonávají národní členové, jedná-li Eurojust jejich prostřednictvím.</w:t>
      </w:r>
    </w:p>
    <w:p w14:paraId="2B84EDD8" w14:textId="38B1A5BD" w:rsidR="002E376C" w:rsidRPr="00484C6E" w:rsidRDefault="006D0A0E" w:rsidP="00BA022E">
      <w:pPr>
        <w:ind w:firstLine="708"/>
        <w:rPr>
          <w:rFonts w:cs="Times New Roman"/>
        </w:rPr>
      </w:pPr>
      <w:r w:rsidRPr="00484C6E">
        <w:rPr>
          <w:rFonts w:cs="Times New Roman"/>
        </w:rPr>
        <w:t xml:space="preserve"> Z toho důvodu</w:t>
      </w:r>
      <w:r w:rsidR="00C51504" w:rsidRPr="00484C6E">
        <w:rPr>
          <w:rFonts w:cs="Times New Roman"/>
        </w:rPr>
        <w:t xml:space="preserve"> se</w:t>
      </w:r>
      <w:r w:rsidR="00BA022E">
        <w:rPr>
          <w:rFonts w:cs="Times New Roman"/>
        </w:rPr>
        <w:t>,</w:t>
      </w:r>
      <w:r w:rsidR="00C51504" w:rsidRPr="00484C6E">
        <w:rPr>
          <w:rFonts w:cs="Times New Roman"/>
        </w:rPr>
        <w:t xml:space="preserve"> spíše než samotným výčtem pravomocí Kolegia</w:t>
      </w:r>
      <w:r w:rsidR="001037AD" w:rsidRPr="00484C6E">
        <w:rPr>
          <w:rFonts w:cs="Times New Roman"/>
        </w:rPr>
        <w:t>,</w:t>
      </w:r>
      <w:r w:rsidR="00BA022E">
        <w:rPr>
          <w:rFonts w:cs="Times New Roman"/>
        </w:rPr>
        <w:t xml:space="preserve"> budu</w:t>
      </w:r>
      <w:r w:rsidR="00C51504" w:rsidRPr="00484C6E">
        <w:rPr>
          <w:rFonts w:cs="Times New Roman"/>
        </w:rPr>
        <w:t xml:space="preserve"> zabývat odlišnostmi, které Rozhodnutí mezi jednotlivými způsoby výkonu pravomocí stanovil. </w:t>
      </w:r>
      <w:r w:rsidR="002E376C" w:rsidRPr="00484C6E">
        <w:rPr>
          <w:rFonts w:cs="Times New Roman"/>
        </w:rPr>
        <w:lastRenderedPageBreak/>
        <w:t>Diferenciace pravomocí Eurojustu, jednajícího prostřednictvím národních členů, oproti pravomocem Eurojustu, jednajícího prostřednictvím Kol</w:t>
      </w:r>
      <w:r w:rsidR="00D75688">
        <w:rPr>
          <w:rFonts w:cs="Times New Roman"/>
        </w:rPr>
        <w:t xml:space="preserve">egia, spočívá v tom, že jen </w:t>
      </w:r>
      <w:r w:rsidR="002E376C" w:rsidRPr="00484C6E">
        <w:rPr>
          <w:rFonts w:cs="Times New Roman"/>
        </w:rPr>
        <w:t xml:space="preserve">jedná-li prostřednictvím národních členů, je Eurojust oprávněn pomáhat při vyšetřování a stíhání týkajícího se příslušných orgánů pouze jednoho členského státu </w:t>
      </w:r>
      <w:r w:rsidR="00D75688">
        <w:rPr>
          <w:rFonts w:cs="Times New Roman"/>
        </w:rPr>
        <w:t xml:space="preserve">ve smyslu ustanovení článku 3 odst. 2 </w:t>
      </w:r>
      <w:r w:rsidR="008D49DC">
        <w:rPr>
          <w:rFonts w:cs="Times New Roman"/>
        </w:rPr>
        <w:t xml:space="preserve">a 3 </w:t>
      </w:r>
      <w:r w:rsidR="00D75688">
        <w:rPr>
          <w:rFonts w:cs="Times New Roman"/>
        </w:rPr>
        <w:t xml:space="preserve">Rozhodnutí </w:t>
      </w:r>
      <w:r w:rsidR="002E376C" w:rsidRPr="00484C6E">
        <w:rPr>
          <w:rFonts w:cs="Times New Roman"/>
        </w:rPr>
        <w:t>a předávat žádosti o právní pomoc</w:t>
      </w:r>
      <w:r w:rsidR="008D49DC">
        <w:rPr>
          <w:rFonts w:cs="Times New Roman"/>
        </w:rPr>
        <w:t xml:space="preserve"> za stanovených podmínek. Naproti</w:t>
      </w:r>
      <w:r w:rsidR="002E376C" w:rsidRPr="00484C6E">
        <w:rPr>
          <w:rFonts w:cs="Times New Roman"/>
        </w:rPr>
        <w:t xml:space="preserve"> tomu pouze jedná-li jako Kolegium, je Eurojust oprávněn pomáhat Europolu, zejména poskytovat mu stanoviska na zák</w:t>
      </w:r>
      <w:r w:rsidR="008D49DC">
        <w:rPr>
          <w:rFonts w:cs="Times New Roman"/>
        </w:rPr>
        <w:t>ladě jím provedených analýz a</w:t>
      </w:r>
      <w:r w:rsidR="002E376C" w:rsidRPr="00484C6E">
        <w:rPr>
          <w:rFonts w:cs="Times New Roman"/>
        </w:rPr>
        <w:t xml:space="preserve"> zajišťovat logi</w:t>
      </w:r>
      <w:r w:rsidR="008D49DC">
        <w:rPr>
          <w:rFonts w:cs="Times New Roman"/>
        </w:rPr>
        <w:t xml:space="preserve">stickou podporu, která může zahrnovat mimo jiné překladatelskou, tlumočnickou a organizační pomoc </w:t>
      </w:r>
      <w:r w:rsidR="00880DBD">
        <w:rPr>
          <w:rFonts w:cs="Times New Roman"/>
        </w:rPr>
        <w:br/>
      </w:r>
      <w:r w:rsidR="008D49DC">
        <w:rPr>
          <w:rFonts w:cs="Times New Roman"/>
        </w:rPr>
        <w:t>při koordinačních schůzkách</w:t>
      </w:r>
      <w:r w:rsidR="008D49DC">
        <w:rPr>
          <w:rStyle w:val="Znakapoznpodarou"/>
          <w:rFonts w:cs="Times New Roman"/>
        </w:rPr>
        <w:footnoteReference w:id="115"/>
      </w:r>
      <w:r w:rsidR="00D63771">
        <w:rPr>
          <w:rFonts w:cs="Times New Roman"/>
        </w:rPr>
        <w:t>, což je velmi významná činnost spadající mezi nejdůležitější úkoly Eurojustu</w:t>
      </w:r>
      <w:r w:rsidR="002E376C" w:rsidRPr="00484C6E">
        <w:rPr>
          <w:rFonts w:cs="Times New Roman"/>
        </w:rPr>
        <w:t>.</w:t>
      </w:r>
      <w:r w:rsidR="006E4A80" w:rsidRPr="00484C6E">
        <w:rPr>
          <w:rStyle w:val="Znakapoznpodarou"/>
          <w:rFonts w:cs="Times New Roman"/>
        </w:rPr>
        <w:footnoteReference w:id="116"/>
      </w:r>
    </w:p>
    <w:p w14:paraId="25A5482B" w14:textId="26408DB2" w:rsidR="006E4A80" w:rsidRPr="00484C6E" w:rsidRDefault="006E4A80" w:rsidP="00D63771">
      <w:pPr>
        <w:ind w:firstLine="708"/>
        <w:rPr>
          <w:rFonts w:cs="Times New Roman"/>
        </w:rPr>
      </w:pPr>
      <w:r w:rsidRPr="00484C6E">
        <w:rPr>
          <w:rFonts w:cs="Times New Roman"/>
        </w:rPr>
        <w:t>V rámci tohoto pojednání o pravomocích národních členů a</w:t>
      </w:r>
      <w:r w:rsidR="00D63771">
        <w:rPr>
          <w:rFonts w:cs="Times New Roman"/>
        </w:rPr>
        <w:t xml:space="preserve"> K</w:t>
      </w:r>
      <w:r w:rsidR="00E21A69" w:rsidRPr="00484C6E">
        <w:rPr>
          <w:rFonts w:cs="Times New Roman"/>
        </w:rPr>
        <w:t xml:space="preserve">olegia zbývá dodat, </w:t>
      </w:r>
      <w:r w:rsidR="00880DBD">
        <w:rPr>
          <w:rFonts w:cs="Times New Roman"/>
        </w:rPr>
        <w:br/>
      </w:r>
      <w:r w:rsidR="00E21A69" w:rsidRPr="00484C6E">
        <w:rPr>
          <w:rFonts w:cs="Times New Roman"/>
        </w:rPr>
        <w:t xml:space="preserve">že ve světle článku 5 </w:t>
      </w:r>
      <w:r w:rsidR="00D63771">
        <w:rPr>
          <w:rFonts w:cs="Times New Roman"/>
        </w:rPr>
        <w:t xml:space="preserve">odst. 2 </w:t>
      </w:r>
      <w:r w:rsidR="00E21A69" w:rsidRPr="00484C6E">
        <w:rPr>
          <w:rFonts w:cs="Times New Roman"/>
        </w:rPr>
        <w:t xml:space="preserve">Rozhodnutí je Eurojust </w:t>
      </w:r>
      <w:r w:rsidR="002E3186" w:rsidRPr="00484C6E">
        <w:rPr>
          <w:rFonts w:cs="Times New Roman"/>
        </w:rPr>
        <w:t>povinen</w:t>
      </w:r>
      <w:r w:rsidR="00E21A69" w:rsidRPr="00484C6E">
        <w:rPr>
          <w:rFonts w:cs="Times New Roman"/>
        </w:rPr>
        <w:t xml:space="preserve"> jasně stanovit, zda jedná prostřednictvím národních členů nebo jako Kolegium, přičemž jednání na úrovni národních člen</w:t>
      </w:r>
      <w:r w:rsidR="00A56378" w:rsidRPr="00484C6E">
        <w:rPr>
          <w:rFonts w:cs="Times New Roman"/>
        </w:rPr>
        <w:t>ů je běžnější, obecnější způsob. J</w:t>
      </w:r>
      <w:r w:rsidR="00E21A69" w:rsidRPr="00484C6E">
        <w:rPr>
          <w:rFonts w:cs="Times New Roman"/>
        </w:rPr>
        <w:t>ako Kolegium jedná Eurojust jen v</w:t>
      </w:r>
      <w:r w:rsidR="00D63771">
        <w:rPr>
          <w:rFonts w:cs="Times New Roman"/>
        </w:rPr>
        <w:t xml:space="preserve"> náležitě </w:t>
      </w:r>
      <w:r w:rsidR="00E21A69" w:rsidRPr="00484C6E">
        <w:rPr>
          <w:rFonts w:cs="Times New Roman"/>
        </w:rPr>
        <w:t>odůvodněných případech</w:t>
      </w:r>
      <w:r w:rsidR="00950E5A">
        <w:rPr>
          <w:rFonts w:cs="Times New Roman"/>
        </w:rPr>
        <w:t>.</w:t>
      </w:r>
      <w:r w:rsidR="00E21A69" w:rsidRPr="00484C6E">
        <w:rPr>
          <w:rStyle w:val="Znakapoznpodarou"/>
          <w:rFonts w:cs="Times New Roman"/>
        </w:rPr>
        <w:footnoteReference w:id="117"/>
      </w:r>
      <w:r w:rsidR="00A56378" w:rsidRPr="00484C6E">
        <w:rPr>
          <w:rFonts w:cs="Times New Roman"/>
        </w:rPr>
        <w:t xml:space="preserve"> </w:t>
      </w:r>
      <w:r w:rsidR="00D63771" w:rsidRPr="0054302D">
        <w:rPr>
          <w:rFonts w:cs="Times New Roman"/>
        </w:rPr>
        <w:t>Změna R</w:t>
      </w:r>
      <w:r w:rsidR="00A56378" w:rsidRPr="0054302D">
        <w:rPr>
          <w:rFonts w:cs="Times New Roman"/>
        </w:rPr>
        <w:t xml:space="preserve">ozhodnutí z roku 2008 zavadí nový článek 5a, který </w:t>
      </w:r>
      <w:r w:rsidR="00453BF3" w:rsidRPr="0054302D">
        <w:rPr>
          <w:rFonts w:cs="Times New Roman"/>
        </w:rPr>
        <w:t>upravuje</w:t>
      </w:r>
      <w:r w:rsidR="00950E5A">
        <w:rPr>
          <w:rFonts w:cs="Times New Roman"/>
        </w:rPr>
        <w:t xml:space="preserve"> stálou koordinaci</w:t>
      </w:r>
      <w:r w:rsidR="00A56378" w:rsidRPr="0054302D">
        <w:rPr>
          <w:rFonts w:cs="Times New Roman"/>
        </w:rPr>
        <w:t xml:space="preserve"> Eurojustu a vyžaduje, aby každý stát zřídil </w:t>
      </w:r>
      <w:r w:rsidR="00453BF3" w:rsidRPr="0054302D">
        <w:rPr>
          <w:rFonts w:cs="Times New Roman"/>
        </w:rPr>
        <w:t>stálou koordinaci, která bude v naléhavých případech kdykoliv schopna přijmout a zpracovat předložené žádosti.</w:t>
      </w:r>
      <w:r w:rsidR="00A56378" w:rsidRPr="0054302D">
        <w:rPr>
          <w:rFonts w:cs="Times New Roman"/>
        </w:rPr>
        <w:t xml:space="preserve"> Tímto zástupce</w:t>
      </w:r>
      <w:r w:rsidR="00453BF3" w:rsidRPr="0054302D">
        <w:rPr>
          <w:rFonts w:cs="Times New Roman"/>
        </w:rPr>
        <w:t xml:space="preserve">m </w:t>
      </w:r>
      <w:r w:rsidR="00880DBD">
        <w:rPr>
          <w:rFonts w:cs="Times New Roman"/>
        </w:rPr>
        <w:br/>
      </w:r>
      <w:r w:rsidR="00453BF3" w:rsidRPr="0054302D">
        <w:rPr>
          <w:rFonts w:cs="Times New Roman"/>
        </w:rPr>
        <w:t>pro stálou koordinaci</w:t>
      </w:r>
      <w:r w:rsidR="00A56378" w:rsidRPr="0054302D">
        <w:rPr>
          <w:rFonts w:cs="Times New Roman"/>
        </w:rPr>
        <w:t xml:space="preserve"> může být jak národní člen</w:t>
      </w:r>
      <w:r w:rsidR="00453BF3" w:rsidRPr="0054302D">
        <w:rPr>
          <w:rFonts w:cs="Times New Roman"/>
        </w:rPr>
        <w:t xml:space="preserve">, tak jeho asistent či zástupce za podmínky, </w:t>
      </w:r>
      <w:r w:rsidR="00880DBD">
        <w:rPr>
          <w:rFonts w:cs="Times New Roman"/>
        </w:rPr>
        <w:br/>
      </w:r>
      <w:r w:rsidR="00453BF3" w:rsidRPr="0054302D">
        <w:rPr>
          <w:rFonts w:cs="Times New Roman"/>
        </w:rPr>
        <w:t>že je schopen jednat nepřetržitě.</w:t>
      </w:r>
      <w:r w:rsidR="0054302D">
        <w:rPr>
          <w:rFonts w:cs="Times New Roman"/>
        </w:rPr>
        <w:t xml:space="preserve"> </w:t>
      </w:r>
      <w:r w:rsidR="002B6EB7">
        <w:rPr>
          <w:rFonts w:cs="Times New Roman"/>
        </w:rPr>
        <w:t>Význam požadavku</w:t>
      </w:r>
      <w:r w:rsidR="00431661">
        <w:rPr>
          <w:rFonts w:cs="Times New Roman"/>
        </w:rPr>
        <w:t xml:space="preserve"> na zavedení</w:t>
      </w:r>
      <w:r w:rsidR="0097622F">
        <w:rPr>
          <w:rFonts w:cs="Times New Roman"/>
        </w:rPr>
        <w:t xml:space="preserve"> stálé koordinace (stálé</w:t>
      </w:r>
      <w:r w:rsidR="0054302D">
        <w:rPr>
          <w:rFonts w:cs="Times New Roman"/>
        </w:rPr>
        <w:t xml:space="preserve"> služby) </w:t>
      </w:r>
      <w:r w:rsidR="00431661">
        <w:rPr>
          <w:rFonts w:cs="Times New Roman"/>
        </w:rPr>
        <w:t>je poněkud relativizován faktem, že kontakty na národního člena a jeho zástupce, včetně čísel mobilních telefonů, jsou mezi orgány činnými v trestním řízení obecně známé</w:t>
      </w:r>
      <w:r w:rsidR="002B6EB7">
        <w:rPr>
          <w:rFonts w:cs="Times New Roman"/>
        </w:rPr>
        <w:t>,</w:t>
      </w:r>
      <w:r w:rsidR="00431661">
        <w:rPr>
          <w:rFonts w:cs="Times New Roman"/>
        </w:rPr>
        <w:t xml:space="preserve"> a bylo by tak možné obrátit se přímo na národního člena nebo jeho zástupce i bez existence stále koordinace.</w:t>
      </w:r>
      <w:r w:rsidR="00431661">
        <w:rPr>
          <w:rStyle w:val="Znakapoznpodarou"/>
          <w:rFonts w:cs="Times New Roman"/>
        </w:rPr>
        <w:footnoteReference w:id="118"/>
      </w:r>
      <w:r w:rsidR="00431661">
        <w:rPr>
          <w:rFonts w:cs="Times New Roman"/>
        </w:rPr>
        <w:t xml:space="preserve"> </w:t>
      </w:r>
    </w:p>
    <w:p w14:paraId="50CE6526" w14:textId="77777777" w:rsidR="00AC508D" w:rsidRDefault="00AC508D" w:rsidP="001B2237">
      <w:pPr>
        <w:ind w:firstLine="0"/>
        <w:rPr>
          <w:rFonts w:cs="Times New Roman"/>
        </w:rPr>
      </w:pPr>
    </w:p>
    <w:p w14:paraId="773B5132" w14:textId="77777777" w:rsidR="00EA66EE" w:rsidRDefault="00EA66EE" w:rsidP="001B2237">
      <w:pPr>
        <w:ind w:firstLine="0"/>
        <w:rPr>
          <w:rFonts w:cs="Times New Roman"/>
        </w:rPr>
      </w:pPr>
    </w:p>
    <w:p w14:paraId="7C72F66E" w14:textId="77777777" w:rsidR="00EA66EE" w:rsidRPr="00484C6E" w:rsidRDefault="00EA66EE" w:rsidP="001B2237">
      <w:pPr>
        <w:ind w:firstLine="0"/>
        <w:rPr>
          <w:rFonts w:cs="Times New Roman"/>
        </w:rPr>
      </w:pPr>
    </w:p>
    <w:p w14:paraId="190B403E" w14:textId="77777777" w:rsidR="00AC508D" w:rsidRPr="00484C6E" w:rsidRDefault="00AC508D" w:rsidP="00AC508D">
      <w:pPr>
        <w:pStyle w:val="Nadpis2"/>
        <w:rPr>
          <w:rFonts w:ascii="Garamond" w:hAnsi="Garamond" w:cs="Times New Roman"/>
        </w:rPr>
      </w:pPr>
      <w:bookmarkStart w:id="22" w:name="_Toc420409126"/>
      <w:r w:rsidRPr="00484C6E">
        <w:rPr>
          <w:rFonts w:ascii="Garamond" w:hAnsi="Garamond" w:cs="Times New Roman"/>
        </w:rPr>
        <w:lastRenderedPageBreak/>
        <w:t>Působnost Eurojustu</w:t>
      </w:r>
      <w:bookmarkEnd w:id="22"/>
    </w:p>
    <w:p w14:paraId="5FAC5167" w14:textId="77777777" w:rsidR="00AC508D" w:rsidRPr="00484C6E" w:rsidRDefault="00AC508D" w:rsidP="00AC508D">
      <w:pPr>
        <w:rPr>
          <w:rFonts w:cs="Times New Roman"/>
        </w:rPr>
      </w:pPr>
    </w:p>
    <w:p w14:paraId="70BBD62C" w14:textId="440C610D" w:rsidR="00C14750" w:rsidRPr="00484C6E" w:rsidRDefault="0088152D" w:rsidP="005227D6">
      <w:pPr>
        <w:ind w:firstLine="0"/>
        <w:rPr>
          <w:rFonts w:eastAsia="Times New Roman" w:cs="Times New Roman"/>
          <w:color w:val="000000"/>
          <w:szCs w:val="24"/>
          <w:lang w:eastAsia="cs-CZ"/>
        </w:rPr>
      </w:pPr>
      <w:r w:rsidRPr="00484C6E">
        <w:rPr>
          <w:rFonts w:cs="Times New Roman"/>
        </w:rPr>
        <w:tab/>
      </w:r>
      <w:r w:rsidR="007D41EB">
        <w:rPr>
          <w:rFonts w:cs="Times New Roman"/>
          <w:szCs w:val="24"/>
        </w:rPr>
        <w:t xml:space="preserve">Pro vymezení působnosti Eurojustu je </w:t>
      </w:r>
      <w:r w:rsidRPr="00484C6E">
        <w:rPr>
          <w:rFonts w:cs="Times New Roman"/>
          <w:szCs w:val="24"/>
        </w:rPr>
        <w:t xml:space="preserve">klíčový článek </w:t>
      </w:r>
      <w:r w:rsidR="007D41EB">
        <w:rPr>
          <w:rFonts w:cs="Times New Roman"/>
          <w:szCs w:val="24"/>
        </w:rPr>
        <w:t>4 Rozhodnutí</w:t>
      </w:r>
      <w:r w:rsidR="00C14750" w:rsidRPr="00484C6E">
        <w:rPr>
          <w:rFonts w:cs="Times New Roman"/>
          <w:szCs w:val="24"/>
        </w:rPr>
        <w:t>, kter</w:t>
      </w:r>
      <w:r w:rsidR="0097622F">
        <w:rPr>
          <w:rFonts w:cs="Times New Roman"/>
          <w:szCs w:val="24"/>
        </w:rPr>
        <w:t>é</w:t>
      </w:r>
      <w:r w:rsidR="00C14750" w:rsidRPr="00484C6E">
        <w:rPr>
          <w:rFonts w:cs="Times New Roman"/>
          <w:szCs w:val="24"/>
        </w:rPr>
        <w:t xml:space="preserve"> stanoví, </w:t>
      </w:r>
      <w:r w:rsidR="00880DBD">
        <w:rPr>
          <w:rFonts w:cs="Times New Roman"/>
          <w:szCs w:val="24"/>
        </w:rPr>
        <w:br/>
      </w:r>
      <w:r w:rsidR="00C14750" w:rsidRPr="00484C6E">
        <w:rPr>
          <w:rFonts w:cs="Times New Roman"/>
          <w:szCs w:val="24"/>
        </w:rPr>
        <w:t>že do obecné působnosti Eurojustu sp</w:t>
      </w:r>
      <w:r w:rsidR="00822786" w:rsidRPr="00484C6E">
        <w:rPr>
          <w:rFonts w:cs="Times New Roman"/>
          <w:szCs w:val="24"/>
        </w:rPr>
        <w:t>a</w:t>
      </w:r>
      <w:r w:rsidR="00C14750" w:rsidRPr="00484C6E">
        <w:rPr>
          <w:rFonts w:cs="Times New Roman"/>
          <w:szCs w:val="24"/>
        </w:rPr>
        <w:t xml:space="preserve">dají (1) </w:t>
      </w:r>
      <w:r w:rsidR="005227D6" w:rsidRPr="00484C6E">
        <w:rPr>
          <w:rFonts w:eastAsia="Times New Roman" w:cs="Times New Roman"/>
          <w:color w:val="000000"/>
          <w:szCs w:val="24"/>
          <w:lang w:eastAsia="cs-CZ"/>
        </w:rPr>
        <w:t xml:space="preserve">formy trestné činnosti a trestné činy, pro které </w:t>
      </w:r>
      <w:r w:rsidR="00880DBD">
        <w:rPr>
          <w:rFonts w:eastAsia="Times New Roman" w:cs="Times New Roman"/>
          <w:color w:val="000000"/>
          <w:szCs w:val="24"/>
          <w:lang w:eastAsia="cs-CZ"/>
        </w:rPr>
        <w:br/>
      </w:r>
      <w:r w:rsidR="005227D6" w:rsidRPr="00484C6E">
        <w:rPr>
          <w:rFonts w:eastAsia="Times New Roman" w:cs="Times New Roman"/>
          <w:color w:val="000000"/>
          <w:szCs w:val="24"/>
          <w:lang w:eastAsia="cs-CZ"/>
        </w:rPr>
        <w:t xml:space="preserve">je </w:t>
      </w:r>
      <w:proofErr w:type="spellStart"/>
      <w:r w:rsidR="005227D6" w:rsidRPr="00484C6E">
        <w:rPr>
          <w:rFonts w:eastAsia="Times New Roman" w:cs="Times New Roman"/>
          <w:color w:val="000000"/>
          <w:szCs w:val="24"/>
          <w:lang w:eastAsia="cs-CZ"/>
        </w:rPr>
        <w:t>Europol</w:t>
      </w:r>
      <w:proofErr w:type="spellEnd"/>
      <w:r w:rsidR="005227D6" w:rsidRPr="00484C6E">
        <w:rPr>
          <w:rFonts w:eastAsia="Times New Roman" w:cs="Times New Roman"/>
          <w:color w:val="000000"/>
          <w:szCs w:val="24"/>
          <w:lang w:eastAsia="cs-CZ"/>
        </w:rPr>
        <w:t xml:space="preserve"> vždy příslušný</w:t>
      </w:r>
      <w:r w:rsidR="00B171BC" w:rsidRPr="00484C6E">
        <w:rPr>
          <w:rStyle w:val="Znakapoznpodarou"/>
          <w:rFonts w:eastAsia="Times New Roman" w:cs="Times New Roman"/>
          <w:color w:val="000000"/>
          <w:szCs w:val="24"/>
          <w:lang w:eastAsia="cs-CZ"/>
        </w:rPr>
        <w:footnoteReference w:id="119"/>
      </w:r>
      <w:r w:rsidR="005227D6" w:rsidRPr="00484C6E">
        <w:rPr>
          <w:rFonts w:eastAsia="Times New Roman" w:cs="Times New Roman"/>
          <w:color w:val="000000"/>
          <w:szCs w:val="24"/>
          <w:lang w:eastAsia="cs-CZ"/>
        </w:rPr>
        <w:t xml:space="preserve"> a</w:t>
      </w:r>
      <w:r w:rsidR="00C14750" w:rsidRPr="00484C6E">
        <w:rPr>
          <w:rFonts w:eastAsia="Times New Roman" w:cs="Times New Roman"/>
          <w:color w:val="000000"/>
          <w:szCs w:val="24"/>
          <w:lang w:eastAsia="cs-CZ"/>
        </w:rPr>
        <w:t xml:space="preserve"> (2) ostatní </w:t>
      </w:r>
      <w:r w:rsidR="007D41EB">
        <w:rPr>
          <w:rFonts w:eastAsia="Times New Roman" w:cs="Times New Roman"/>
          <w:color w:val="000000"/>
          <w:szCs w:val="24"/>
          <w:lang w:eastAsia="cs-CZ"/>
        </w:rPr>
        <w:t>trestné činy</w:t>
      </w:r>
      <w:r w:rsidR="00C14750" w:rsidRPr="00484C6E">
        <w:rPr>
          <w:rFonts w:eastAsia="Times New Roman" w:cs="Times New Roman"/>
          <w:color w:val="000000"/>
          <w:szCs w:val="24"/>
          <w:lang w:eastAsia="cs-CZ"/>
        </w:rPr>
        <w:t xml:space="preserve"> páchané ve spojení s form</w:t>
      </w:r>
      <w:r w:rsidR="007D41EB">
        <w:rPr>
          <w:rFonts w:eastAsia="Times New Roman" w:cs="Times New Roman"/>
          <w:color w:val="000000"/>
          <w:szCs w:val="24"/>
          <w:lang w:eastAsia="cs-CZ"/>
        </w:rPr>
        <w:t>ami trestné činnosti a trestnými činy</w:t>
      </w:r>
      <w:r w:rsidR="00C14750" w:rsidRPr="00484C6E">
        <w:rPr>
          <w:rFonts w:eastAsia="Times New Roman" w:cs="Times New Roman"/>
          <w:color w:val="000000"/>
          <w:szCs w:val="24"/>
          <w:lang w:eastAsia="cs-CZ"/>
        </w:rPr>
        <w:t xml:space="preserve"> uvedenými v</w:t>
      </w:r>
      <w:r w:rsidR="005227D6" w:rsidRPr="00484C6E">
        <w:rPr>
          <w:rFonts w:eastAsia="Times New Roman" w:cs="Times New Roman"/>
          <w:color w:val="000000"/>
          <w:szCs w:val="24"/>
          <w:lang w:eastAsia="cs-CZ"/>
        </w:rPr>
        <w:t> předchozím bodě</w:t>
      </w:r>
      <w:r w:rsidR="00C14750" w:rsidRPr="00484C6E">
        <w:rPr>
          <w:rFonts w:eastAsia="Times New Roman" w:cs="Times New Roman"/>
          <w:color w:val="000000"/>
          <w:szCs w:val="24"/>
          <w:lang w:eastAsia="cs-CZ"/>
        </w:rPr>
        <w:t>.</w:t>
      </w:r>
      <w:r w:rsidR="00822786" w:rsidRPr="00484C6E">
        <w:rPr>
          <w:rFonts w:eastAsia="Times New Roman" w:cs="Times New Roman"/>
          <w:color w:val="000000"/>
          <w:szCs w:val="24"/>
          <w:lang w:eastAsia="cs-CZ"/>
        </w:rPr>
        <w:t xml:space="preserve"> Působnost Eurojustu pak dále rozšiřuje odstavec 2 tohoto článku, který umožňuje Eurojustu na žádost členského státu doplňkově pomáhat i při vyšetřování a stíhání forem trestné činnosti shora neuvedené za předpokladu, </w:t>
      </w:r>
      <w:r w:rsidR="00880DBD">
        <w:rPr>
          <w:rFonts w:eastAsia="Times New Roman" w:cs="Times New Roman"/>
          <w:color w:val="000000"/>
          <w:szCs w:val="24"/>
          <w:lang w:eastAsia="cs-CZ"/>
        </w:rPr>
        <w:br/>
      </w:r>
      <w:r w:rsidR="00822786" w:rsidRPr="00484C6E">
        <w:rPr>
          <w:rFonts w:eastAsia="Times New Roman" w:cs="Times New Roman"/>
          <w:color w:val="000000"/>
          <w:szCs w:val="24"/>
          <w:lang w:eastAsia="cs-CZ"/>
        </w:rPr>
        <w:t xml:space="preserve">že je v souladu s cíli Eurojustu. </w:t>
      </w:r>
    </w:p>
    <w:p w14:paraId="681B5B62" w14:textId="11C0CF41" w:rsidR="00FC2B18" w:rsidRDefault="00AC508D" w:rsidP="00C14750">
      <w:pPr>
        <w:ind w:firstLine="0"/>
        <w:rPr>
          <w:rFonts w:eastAsia="Times New Roman" w:cs="Times New Roman"/>
          <w:color w:val="000000"/>
          <w:szCs w:val="24"/>
          <w:lang w:eastAsia="cs-CZ"/>
        </w:rPr>
      </w:pPr>
      <w:r w:rsidRPr="00484C6E">
        <w:rPr>
          <w:rFonts w:eastAsia="Times New Roman" w:cs="Times New Roman"/>
          <w:color w:val="000000"/>
          <w:szCs w:val="24"/>
          <w:lang w:eastAsia="cs-CZ"/>
        </w:rPr>
        <w:tab/>
      </w:r>
      <w:r w:rsidR="00822786" w:rsidRPr="00484C6E">
        <w:rPr>
          <w:rFonts w:eastAsia="Times New Roman" w:cs="Times New Roman"/>
          <w:color w:val="000000"/>
          <w:szCs w:val="24"/>
          <w:lang w:eastAsia="cs-CZ"/>
        </w:rPr>
        <w:t>Poměrně široce vymezená působnost Eurojustu</w:t>
      </w:r>
      <w:r w:rsidR="002E3186" w:rsidRPr="00484C6E">
        <w:rPr>
          <w:rFonts w:eastAsia="Times New Roman" w:cs="Times New Roman"/>
          <w:color w:val="000000"/>
          <w:szCs w:val="24"/>
          <w:lang w:eastAsia="cs-CZ"/>
        </w:rPr>
        <w:t>,</w:t>
      </w:r>
      <w:r w:rsidR="00822786" w:rsidRPr="00484C6E">
        <w:rPr>
          <w:rFonts w:eastAsia="Times New Roman" w:cs="Times New Roman"/>
          <w:color w:val="000000"/>
          <w:szCs w:val="24"/>
          <w:lang w:eastAsia="cs-CZ"/>
        </w:rPr>
        <w:t xml:space="preserve"> stano</w:t>
      </w:r>
      <w:r w:rsidR="0059041A">
        <w:rPr>
          <w:rFonts w:eastAsia="Times New Roman" w:cs="Times New Roman"/>
          <w:color w:val="000000"/>
          <w:szCs w:val="24"/>
          <w:lang w:eastAsia="cs-CZ"/>
        </w:rPr>
        <w:t>vená</w:t>
      </w:r>
      <w:r w:rsidR="00822786" w:rsidRPr="00484C6E">
        <w:rPr>
          <w:rFonts w:eastAsia="Times New Roman" w:cs="Times New Roman"/>
          <w:color w:val="000000"/>
          <w:szCs w:val="24"/>
          <w:lang w:eastAsia="cs-CZ"/>
        </w:rPr>
        <w:t xml:space="preserve"> výčtem trestných činů v odstavci 1, se tak ještě ro</w:t>
      </w:r>
      <w:r w:rsidR="0059041A">
        <w:rPr>
          <w:rFonts w:eastAsia="Times New Roman" w:cs="Times New Roman"/>
          <w:color w:val="000000"/>
          <w:szCs w:val="24"/>
          <w:lang w:eastAsia="cs-CZ"/>
        </w:rPr>
        <w:t xml:space="preserve">zšiřuje ustanovením odstavce 2 </w:t>
      </w:r>
      <w:r w:rsidR="00822786" w:rsidRPr="00484C6E">
        <w:rPr>
          <w:rFonts w:eastAsia="Times New Roman" w:cs="Times New Roman"/>
          <w:color w:val="000000"/>
          <w:szCs w:val="24"/>
          <w:lang w:eastAsia="cs-CZ"/>
        </w:rPr>
        <w:t xml:space="preserve">v podstatě na jakékoliv trestné činy </w:t>
      </w:r>
      <w:r w:rsidR="00880DBD">
        <w:rPr>
          <w:rFonts w:eastAsia="Times New Roman" w:cs="Times New Roman"/>
          <w:color w:val="000000"/>
          <w:szCs w:val="24"/>
          <w:lang w:eastAsia="cs-CZ"/>
        </w:rPr>
        <w:br/>
      </w:r>
      <w:r w:rsidR="00822786" w:rsidRPr="00484C6E">
        <w:rPr>
          <w:rFonts w:eastAsia="Times New Roman" w:cs="Times New Roman"/>
          <w:color w:val="000000"/>
          <w:szCs w:val="24"/>
          <w:lang w:eastAsia="cs-CZ"/>
        </w:rPr>
        <w:t xml:space="preserve">za předpokladu, že tato činnost bude v souladu s cíli Eurojustu. </w:t>
      </w:r>
      <w:r w:rsidR="00B31E0A">
        <w:rPr>
          <w:rFonts w:eastAsia="Times New Roman" w:cs="Times New Roman"/>
          <w:color w:val="000000"/>
          <w:szCs w:val="24"/>
          <w:lang w:eastAsia="cs-CZ"/>
        </w:rPr>
        <w:t>P</w:t>
      </w:r>
      <w:r w:rsidR="005F682A" w:rsidRPr="00484C6E">
        <w:rPr>
          <w:rFonts w:eastAsia="Times New Roman" w:cs="Times New Roman"/>
          <w:color w:val="000000"/>
          <w:szCs w:val="24"/>
          <w:lang w:eastAsia="cs-CZ"/>
        </w:rPr>
        <w:t xml:space="preserve">ůsobnost </w:t>
      </w:r>
      <w:r w:rsidR="00B31E0A">
        <w:rPr>
          <w:rFonts w:eastAsia="Times New Roman" w:cs="Times New Roman"/>
          <w:color w:val="000000"/>
          <w:szCs w:val="24"/>
          <w:lang w:eastAsia="cs-CZ"/>
        </w:rPr>
        <w:t xml:space="preserve">takto široce vymezená </w:t>
      </w:r>
      <w:r w:rsidR="005F682A" w:rsidRPr="00484C6E">
        <w:rPr>
          <w:rFonts w:eastAsia="Times New Roman" w:cs="Times New Roman"/>
          <w:color w:val="000000"/>
          <w:szCs w:val="24"/>
          <w:lang w:eastAsia="cs-CZ"/>
        </w:rPr>
        <w:t>ovšem naráží, jak již bylo zmíněno</w:t>
      </w:r>
      <w:r w:rsidR="002E3186" w:rsidRPr="00484C6E">
        <w:rPr>
          <w:rFonts w:eastAsia="Times New Roman" w:cs="Times New Roman"/>
          <w:color w:val="000000"/>
          <w:szCs w:val="24"/>
          <w:lang w:eastAsia="cs-CZ"/>
        </w:rPr>
        <w:t>,</w:t>
      </w:r>
      <w:r w:rsidR="00B31E0A">
        <w:rPr>
          <w:rFonts w:eastAsia="Times New Roman" w:cs="Times New Roman"/>
          <w:color w:val="000000"/>
          <w:szCs w:val="24"/>
          <w:lang w:eastAsia="cs-CZ"/>
        </w:rPr>
        <w:t xml:space="preserve"> na limity v pravomocech Eurojustu</w:t>
      </w:r>
      <w:r w:rsidR="0097622F">
        <w:rPr>
          <w:rFonts w:eastAsia="Times New Roman" w:cs="Times New Roman"/>
          <w:color w:val="000000"/>
          <w:szCs w:val="24"/>
          <w:lang w:eastAsia="cs-CZ"/>
        </w:rPr>
        <w:t>. Jeho kompetence jsou totiž</w:t>
      </w:r>
      <w:r w:rsidR="005F682A" w:rsidRPr="00484C6E">
        <w:rPr>
          <w:rFonts w:eastAsia="Times New Roman" w:cs="Times New Roman"/>
          <w:color w:val="000000"/>
          <w:szCs w:val="24"/>
          <w:lang w:eastAsia="cs-CZ"/>
        </w:rPr>
        <w:t xml:space="preserve"> jako </w:t>
      </w:r>
      <w:r w:rsidR="0097622F">
        <w:rPr>
          <w:rFonts w:eastAsia="Times New Roman" w:cs="Times New Roman"/>
          <w:color w:val="000000"/>
          <w:szCs w:val="24"/>
          <w:lang w:eastAsia="cs-CZ"/>
        </w:rPr>
        <w:t>kompetence koordinační jednotky</w:t>
      </w:r>
      <w:r w:rsidR="005F682A" w:rsidRPr="00484C6E">
        <w:rPr>
          <w:rFonts w:eastAsia="Times New Roman" w:cs="Times New Roman"/>
          <w:color w:val="000000"/>
          <w:szCs w:val="24"/>
          <w:lang w:eastAsia="cs-CZ"/>
        </w:rPr>
        <w:t xml:space="preserve"> založeny na asistenci národním orgánům spadajícím do vnitrostátního soudního systému členských zemí</w:t>
      </w:r>
      <w:r w:rsidR="00A0429D">
        <w:rPr>
          <w:rFonts w:eastAsia="Times New Roman" w:cs="Times New Roman"/>
          <w:color w:val="000000"/>
          <w:szCs w:val="24"/>
          <w:lang w:eastAsia="cs-CZ"/>
        </w:rPr>
        <w:t>,</w:t>
      </w:r>
      <w:r w:rsidR="00284B6F" w:rsidRPr="00484C6E">
        <w:rPr>
          <w:rFonts w:eastAsia="Times New Roman" w:cs="Times New Roman"/>
          <w:color w:val="000000"/>
          <w:szCs w:val="24"/>
          <w:lang w:eastAsia="cs-CZ"/>
        </w:rPr>
        <w:t xml:space="preserve"> a na spolupráci s nimi, ale nikdy je nemohou nahradit nebo převážit. Eurojust je tak na poli, kde vykonává svoji působnost, koncipován </w:t>
      </w:r>
      <w:r w:rsidR="00880DBD">
        <w:rPr>
          <w:rFonts w:eastAsia="Times New Roman" w:cs="Times New Roman"/>
          <w:color w:val="000000"/>
          <w:szCs w:val="24"/>
          <w:lang w:eastAsia="cs-CZ"/>
        </w:rPr>
        <w:br/>
      </w:r>
      <w:r w:rsidR="00284B6F" w:rsidRPr="00484C6E">
        <w:rPr>
          <w:rFonts w:eastAsia="Times New Roman" w:cs="Times New Roman"/>
          <w:color w:val="000000"/>
          <w:szCs w:val="24"/>
          <w:lang w:eastAsia="cs-CZ"/>
        </w:rPr>
        <w:t xml:space="preserve">jako </w:t>
      </w:r>
      <w:r w:rsidR="0012491F" w:rsidRPr="00484C6E">
        <w:rPr>
          <w:rFonts w:eastAsia="Times New Roman" w:cs="Times New Roman"/>
          <w:color w:val="000000"/>
          <w:szCs w:val="24"/>
          <w:lang w:eastAsia="cs-CZ"/>
        </w:rPr>
        <w:t>prostředník</w:t>
      </w:r>
      <w:r w:rsidR="00284B6F" w:rsidRPr="00484C6E">
        <w:rPr>
          <w:rFonts w:eastAsia="Times New Roman" w:cs="Times New Roman"/>
          <w:color w:val="000000"/>
          <w:szCs w:val="24"/>
          <w:lang w:eastAsia="cs-CZ"/>
        </w:rPr>
        <w:t xml:space="preserve"> mezi činností jednotlivých národních států a </w:t>
      </w:r>
      <w:r w:rsidR="0012491F" w:rsidRPr="00484C6E">
        <w:rPr>
          <w:rFonts w:eastAsia="Times New Roman" w:cs="Times New Roman"/>
          <w:color w:val="000000"/>
          <w:szCs w:val="24"/>
          <w:lang w:eastAsia="cs-CZ"/>
        </w:rPr>
        <w:t>poskytovatel účinnější a hlouběji koordinované spolupráce na základě platných právních nástrojů mezi členskými státy.</w:t>
      </w:r>
      <w:r w:rsidR="0012491F" w:rsidRPr="00484C6E">
        <w:rPr>
          <w:rStyle w:val="Znakapoznpodarou"/>
          <w:rFonts w:eastAsia="Times New Roman" w:cs="Times New Roman"/>
          <w:color w:val="000000"/>
          <w:szCs w:val="24"/>
          <w:lang w:eastAsia="cs-CZ"/>
        </w:rPr>
        <w:footnoteReference w:id="120"/>
      </w:r>
      <w:r w:rsidR="0012491F" w:rsidRPr="00484C6E">
        <w:rPr>
          <w:rFonts w:eastAsia="Times New Roman" w:cs="Times New Roman"/>
          <w:color w:val="000000"/>
          <w:szCs w:val="24"/>
          <w:lang w:eastAsia="cs-CZ"/>
        </w:rPr>
        <w:t xml:space="preserve"> </w:t>
      </w:r>
      <w:r w:rsidR="00FC2B18">
        <w:rPr>
          <w:rFonts w:eastAsia="Times New Roman" w:cs="Times New Roman"/>
          <w:color w:val="000000"/>
          <w:szCs w:val="24"/>
          <w:lang w:eastAsia="cs-CZ"/>
        </w:rPr>
        <w:t xml:space="preserve"> </w:t>
      </w:r>
    </w:p>
    <w:p w14:paraId="71145C8E" w14:textId="39BF9F38" w:rsidR="00822786" w:rsidRDefault="00A0429D" w:rsidP="00C14750">
      <w:pPr>
        <w:ind w:firstLine="0"/>
        <w:rPr>
          <w:rFonts w:eastAsia="Times New Roman" w:cs="Times New Roman"/>
          <w:color w:val="000000"/>
          <w:szCs w:val="24"/>
          <w:lang w:eastAsia="cs-CZ"/>
        </w:rPr>
      </w:pPr>
      <w:r>
        <w:rPr>
          <w:rFonts w:eastAsia="Times New Roman" w:cs="Times New Roman"/>
          <w:color w:val="000000"/>
          <w:szCs w:val="24"/>
          <w:lang w:eastAsia="cs-CZ"/>
        </w:rPr>
        <w:tab/>
      </w:r>
      <w:r w:rsidR="009D58E8">
        <w:rPr>
          <w:rFonts w:eastAsia="Times New Roman" w:cs="Times New Roman"/>
          <w:color w:val="000000"/>
          <w:szCs w:val="24"/>
          <w:lang w:eastAsia="cs-CZ"/>
        </w:rPr>
        <w:t>Z koordinační povahy Eurojustu a takto vymezených pravomocí vyplývá, že Eurojust nemá vyšetřovací pravomoc. Pravomoc zahajovat trestní stíhání a konat veškeré úkony trestního řízení mohou vždy jen příslušné vnitrostátní orgány, byť za pomoci</w:t>
      </w:r>
      <w:r w:rsidR="00CA3DB0">
        <w:rPr>
          <w:rFonts w:eastAsia="Times New Roman" w:cs="Times New Roman"/>
          <w:color w:val="000000"/>
          <w:szCs w:val="24"/>
          <w:lang w:eastAsia="cs-CZ"/>
        </w:rPr>
        <w:t>, koordinace</w:t>
      </w:r>
      <w:r w:rsidR="009D58E8">
        <w:rPr>
          <w:rFonts w:eastAsia="Times New Roman" w:cs="Times New Roman"/>
          <w:color w:val="000000"/>
          <w:szCs w:val="24"/>
          <w:lang w:eastAsia="cs-CZ"/>
        </w:rPr>
        <w:t xml:space="preserve"> či asistence Eurojustu.</w:t>
      </w:r>
      <w:r w:rsidR="00CA3DB0">
        <w:rPr>
          <w:rStyle w:val="Znakapoznpodarou"/>
          <w:rFonts w:eastAsia="Times New Roman" w:cs="Times New Roman"/>
          <w:color w:val="000000"/>
          <w:szCs w:val="24"/>
          <w:lang w:eastAsia="cs-CZ"/>
        </w:rPr>
        <w:footnoteReference w:id="121"/>
      </w:r>
      <w:r w:rsidR="0012491F" w:rsidRPr="00484C6E">
        <w:rPr>
          <w:rFonts w:eastAsia="Times New Roman" w:cs="Times New Roman"/>
          <w:color w:val="000000"/>
          <w:szCs w:val="24"/>
          <w:lang w:eastAsia="cs-CZ"/>
        </w:rPr>
        <w:t xml:space="preserve"> </w:t>
      </w:r>
      <w:r w:rsidR="00CA3DB0">
        <w:rPr>
          <w:rFonts w:eastAsia="Times New Roman" w:cs="Times New Roman"/>
          <w:color w:val="000000"/>
          <w:szCs w:val="24"/>
          <w:lang w:eastAsia="cs-CZ"/>
        </w:rPr>
        <w:t>Přidaná hodnota Eurojustu spočívá v zefektivnění spolupráce, nikoliv v samotném převzetí konkrétních úkonů, k jejichž převzetí nemá Eurojust ani pravomoc ani personální zajištění.</w:t>
      </w:r>
      <w:r w:rsidR="00284B6F" w:rsidRPr="00484C6E">
        <w:rPr>
          <w:rFonts w:eastAsia="Times New Roman" w:cs="Times New Roman"/>
          <w:color w:val="000000"/>
          <w:szCs w:val="24"/>
          <w:lang w:eastAsia="cs-CZ"/>
        </w:rPr>
        <w:t xml:space="preserve"> </w:t>
      </w:r>
    </w:p>
    <w:p w14:paraId="64EC2C6B" w14:textId="2FAD4A16" w:rsidR="00ED138E" w:rsidRPr="00484C6E" w:rsidRDefault="00ED138E" w:rsidP="00C14750">
      <w:pPr>
        <w:ind w:firstLine="0"/>
        <w:rPr>
          <w:rFonts w:eastAsia="Times New Roman" w:cs="Times New Roman"/>
          <w:color w:val="000000"/>
          <w:szCs w:val="24"/>
          <w:lang w:eastAsia="cs-CZ"/>
        </w:rPr>
      </w:pPr>
      <w:r>
        <w:rPr>
          <w:rFonts w:eastAsia="Times New Roman" w:cs="Times New Roman"/>
          <w:color w:val="000000"/>
          <w:szCs w:val="24"/>
          <w:lang w:eastAsia="cs-CZ"/>
        </w:rPr>
        <w:lastRenderedPageBreak/>
        <w:tab/>
        <w:t>Návrh nařízení o Agentuře Eurojust vymezuje působnost poněkud odlišně a to jednak negativně, když vylučuje zásah Eurojustu v oblastech trestné činnosti, která je v působnosti Úřadu evropského veřejného žalobce, te</w:t>
      </w:r>
      <w:r w:rsidR="00D125CA">
        <w:rPr>
          <w:rFonts w:eastAsia="Times New Roman" w:cs="Times New Roman"/>
          <w:color w:val="000000"/>
          <w:szCs w:val="24"/>
          <w:lang w:eastAsia="cs-CZ"/>
        </w:rPr>
        <w:t>dy dle současného návrhu trestnou</w:t>
      </w:r>
      <w:r>
        <w:rPr>
          <w:rFonts w:eastAsia="Times New Roman" w:cs="Times New Roman"/>
          <w:color w:val="000000"/>
          <w:szCs w:val="24"/>
          <w:lang w:eastAsia="cs-CZ"/>
        </w:rPr>
        <w:t xml:space="preserve"> činnost porušující </w:t>
      </w:r>
      <w:r w:rsidR="00880DBD">
        <w:rPr>
          <w:rFonts w:eastAsia="Times New Roman" w:cs="Times New Roman"/>
          <w:color w:val="000000"/>
          <w:szCs w:val="24"/>
          <w:lang w:eastAsia="cs-CZ"/>
        </w:rPr>
        <w:br/>
      </w:r>
      <w:r>
        <w:rPr>
          <w:rFonts w:eastAsia="Times New Roman" w:cs="Times New Roman"/>
          <w:color w:val="000000"/>
          <w:szCs w:val="24"/>
          <w:lang w:eastAsia="cs-CZ"/>
        </w:rPr>
        <w:t xml:space="preserve">a ohrožujíc finanční zájmy EU, a jednak pozitivně odkazem na přílohu daného nařízení, </w:t>
      </w:r>
      <w:r w:rsidR="00880DBD">
        <w:rPr>
          <w:rFonts w:eastAsia="Times New Roman" w:cs="Times New Roman"/>
          <w:color w:val="000000"/>
          <w:szCs w:val="24"/>
          <w:lang w:eastAsia="cs-CZ"/>
        </w:rPr>
        <w:br/>
      </w:r>
      <w:r>
        <w:rPr>
          <w:rFonts w:eastAsia="Times New Roman" w:cs="Times New Roman"/>
          <w:color w:val="000000"/>
          <w:szCs w:val="24"/>
          <w:lang w:eastAsia="cs-CZ"/>
        </w:rPr>
        <w:t xml:space="preserve">kde lze nalézt v zásadě shodné vymezení trestné činnosti, pro kterou je vždy příslušný </w:t>
      </w:r>
      <w:proofErr w:type="spellStart"/>
      <w:r>
        <w:rPr>
          <w:rFonts w:eastAsia="Times New Roman" w:cs="Times New Roman"/>
          <w:color w:val="000000"/>
          <w:szCs w:val="24"/>
          <w:lang w:eastAsia="cs-CZ"/>
        </w:rPr>
        <w:t>E</w:t>
      </w:r>
      <w:r w:rsidR="00D125CA">
        <w:rPr>
          <w:rFonts w:eastAsia="Times New Roman" w:cs="Times New Roman"/>
          <w:color w:val="000000"/>
          <w:szCs w:val="24"/>
          <w:lang w:eastAsia="cs-CZ"/>
        </w:rPr>
        <w:t>ur</w:t>
      </w:r>
      <w:r>
        <w:rPr>
          <w:rFonts w:eastAsia="Times New Roman" w:cs="Times New Roman"/>
          <w:color w:val="000000"/>
          <w:szCs w:val="24"/>
          <w:lang w:eastAsia="cs-CZ"/>
        </w:rPr>
        <w:t>opol</w:t>
      </w:r>
      <w:proofErr w:type="spellEnd"/>
      <w:r>
        <w:rPr>
          <w:rFonts w:eastAsia="Times New Roman" w:cs="Times New Roman"/>
          <w:color w:val="000000"/>
          <w:szCs w:val="24"/>
          <w:lang w:eastAsia="cs-CZ"/>
        </w:rPr>
        <w:t xml:space="preserve">, jak je </w:t>
      </w:r>
      <w:r w:rsidR="00D125CA">
        <w:rPr>
          <w:rFonts w:eastAsia="Times New Roman" w:cs="Times New Roman"/>
          <w:color w:val="000000"/>
          <w:szCs w:val="24"/>
          <w:lang w:eastAsia="cs-CZ"/>
        </w:rPr>
        <w:t>upravena</w:t>
      </w:r>
      <w:r>
        <w:rPr>
          <w:rFonts w:eastAsia="Times New Roman" w:cs="Times New Roman"/>
          <w:color w:val="000000"/>
          <w:szCs w:val="24"/>
          <w:lang w:eastAsia="cs-CZ"/>
        </w:rPr>
        <w:t xml:space="preserve"> současnou platnou ú</w:t>
      </w:r>
      <w:r w:rsidR="00832D41">
        <w:rPr>
          <w:rFonts w:eastAsia="Times New Roman" w:cs="Times New Roman"/>
          <w:color w:val="000000"/>
          <w:szCs w:val="24"/>
          <w:lang w:eastAsia="cs-CZ"/>
        </w:rPr>
        <w:t>p</w:t>
      </w:r>
      <w:r>
        <w:rPr>
          <w:rFonts w:eastAsia="Times New Roman" w:cs="Times New Roman"/>
          <w:color w:val="000000"/>
          <w:szCs w:val="24"/>
          <w:lang w:eastAsia="cs-CZ"/>
        </w:rPr>
        <w:t>ravou</w:t>
      </w:r>
      <w:r w:rsidR="00832D41">
        <w:rPr>
          <w:rFonts w:eastAsia="Times New Roman" w:cs="Times New Roman"/>
          <w:color w:val="000000"/>
          <w:szCs w:val="24"/>
          <w:lang w:eastAsia="cs-CZ"/>
        </w:rPr>
        <w:t xml:space="preserve">. Snad jedinou kategorií, kterou lze považovat </w:t>
      </w:r>
      <w:r w:rsidR="00880DBD">
        <w:rPr>
          <w:rFonts w:eastAsia="Times New Roman" w:cs="Times New Roman"/>
          <w:color w:val="000000"/>
          <w:szCs w:val="24"/>
          <w:lang w:eastAsia="cs-CZ"/>
        </w:rPr>
        <w:br/>
      </w:r>
      <w:r w:rsidR="00832D41">
        <w:rPr>
          <w:rFonts w:eastAsia="Times New Roman" w:cs="Times New Roman"/>
          <w:color w:val="000000"/>
          <w:szCs w:val="24"/>
          <w:lang w:eastAsia="cs-CZ"/>
        </w:rPr>
        <w:t>za novou je trestná činnost v souvislosti se znečištěním z </w:t>
      </w:r>
      <w:r w:rsidR="00D125CA">
        <w:rPr>
          <w:rFonts w:eastAsia="Times New Roman" w:cs="Times New Roman"/>
          <w:color w:val="000000"/>
          <w:szCs w:val="24"/>
          <w:lang w:eastAsia="cs-CZ"/>
        </w:rPr>
        <w:t>lodí</w:t>
      </w:r>
      <w:r w:rsidR="00832D41">
        <w:rPr>
          <w:rFonts w:eastAsia="Times New Roman" w:cs="Times New Roman"/>
          <w:color w:val="000000"/>
          <w:szCs w:val="24"/>
          <w:lang w:eastAsia="cs-CZ"/>
        </w:rPr>
        <w:t>. Nutnost zařazení této netradiční trestné činnosti do působnosti nového Eurojustu lze spatřovat v rozhodnutí Evropského soudního dvora</w:t>
      </w:r>
      <w:r w:rsidR="00832D41">
        <w:rPr>
          <w:rStyle w:val="Znakapoznpodarou"/>
          <w:rFonts w:eastAsia="Times New Roman" w:cs="Times New Roman"/>
          <w:color w:val="000000"/>
          <w:szCs w:val="24"/>
          <w:lang w:eastAsia="cs-CZ"/>
        </w:rPr>
        <w:footnoteReference w:id="122"/>
      </w:r>
      <w:r w:rsidR="00832D41">
        <w:rPr>
          <w:rFonts w:eastAsia="Times New Roman" w:cs="Times New Roman"/>
          <w:color w:val="000000"/>
          <w:szCs w:val="24"/>
          <w:lang w:eastAsia="cs-CZ"/>
        </w:rPr>
        <w:t>, kterým bylo zrušeno Rámcové rozhodnutí o boji proti znečištění z</w:t>
      </w:r>
      <w:r w:rsidR="00D125CA">
        <w:rPr>
          <w:rFonts w:eastAsia="Times New Roman" w:cs="Times New Roman"/>
          <w:color w:val="000000"/>
          <w:szCs w:val="24"/>
          <w:lang w:eastAsia="cs-CZ"/>
        </w:rPr>
        <w:t> </w:t>
      </w:r>
      <w:r w:rsidR="00832D41">
        <w:rPr>
          <w:rFonts w:eastAsia="Times New Roman" w:cs="Times New Roman"/>
          <w:color w:val="000000"/>
          <w:szCs w:val="24"/>
          <w:lang w:eastAsia="cs-CZ"/>
        </w:rPr>
        <w:t>lodí</w:t>
      </w:r>
      <w:r w:rsidR="00832D41">
        <w:rPr>
          <w:rStyle w:val="Znakapoznpodarou"/>
          <w:rFonts w:eastAsia="Times New Roman" w:cs="Times New Roman"/>
          <w:color w:val="000000"/>
          <w:szCs w:val="24"/>
          <w:lang w:eastAsia="cs-CZ"/>
        </w:rPr>
        <w:footnoteReference w:id="123"/>
      </w:r>
      <w:r w:rsidR="00832D41">
        <w:rPr>
          <w:rFonts w:eastAsia="Times New Roman" w:cs="Times New Roman"/>
          <w:color w:val="000000"/>
          <w:szCs w:val="24"/>
          <w:lang w:eastAsia="cs-CZ"/>
        </w:rPr>
        <w:t xml:space="preserve"> z důvodu v</w:t>
      </w:r>
      <w:r w:rsidR="00D125CA">
        <w:rPr>
          <w:rFonts w:eastAsia="Times New Roman" w:cs="Times New Roman"/>
          <w:color w:val="000000"/>
          <w:szCs w:val="24"/>
          <w:lang w:eastAsia="cs-CZ"/>
        </w:rPr>
        <w:t>ymezení sankcí za porušení pravidel zde vymezených</w:t>
      </w:r>
      <w:r w:rsidR="00832D41">
        <w:rPr>
          <w:rFonts w:eastAsia="Times New Roman" w:cs="Times New Roman"/>
          <w:color w:val="000000"/>
          <w:szCs w:val="24"/>
          <w:lang w:eastAsia="cs-CZ"/>
        </w:rPr>
        <w:t xml:space="preserve">. </w:t>
      </w:r>
      <w:r w:rsidR="00D125CA">
        <w:rPr>
          <w:rFonts w:eastAsia="Times New Roman" w:cs="Times New Roman"/>
          <w:color w:val="000000"/>
          <w:szCs w:val="24"/>
          <w:lang w:eastAsia="cs-CZ"/>
        </w:rPr>
        <w:t xml:space="preserve">Dle uvedeného rozhodnutí soudního dvora ustanovení rámcového rozhodnutí, které se týkají druhu a výše trestních sankcí, nespadají do pravomoci Společenství, nemohla být tudíž platně přijata a rámcové rozhodnutí proto muselo být zrušeno jako celek. Potřeba postihu této specifické trestné činnost postihující znečištění životního prostředí únikem nedovolených látek z lodí se tak odrazila ve vymezení působnosti nové Agentury Eurojust.  </w:t>
      </w:r>
      <w:r w:rsidR="00832D41">
        <w:rPr>
          <w:rFonts w:eastAsia="Times New Roman" w:cs="Times New Roman"/>
          <w:color w:val="000000"/>
          <w:szCs w:val="24"/>
          <w:lang w:eastAsia="cs-CZ"/>
        </w:rPr>
        <w:t xml:space="preserve">  </w:t>
      </w:r>
    </w:p>
    <w:p w14:paraId="352F961E" w14:textId="77777777" w:rsidR="00B171BC" w:rsidRPr="00484C6E" w:rsidRDefault="00B171BC" w:rsidP="00B171BC">
      <w:pPr>
        <w:ind w:firstLine="0"/>
        <w:rPr>
          <w:rFonts w:cs="Times New Roman"/>
        </w:rPr>
      </w:pPr>
    </w:p>
    <w:p w14:paraId="7D9ED157" w14:textId="77777777" w:rsidR="00AC508D" w:rsidRPr="00484C6E" w:rsidRDefault="00AC508D" w:rsidP="00AC508D">
      <w:pPr>
        <w:pStyle w:val="Nadpis2"/>
        <w:rPr>
          <w:rFonts w:ascii="Garamond" w:hAnsi="Garamond" w:cs="Times New Roman"/>
        </w:rPr>
      </w:pPr>
      <w:bookmarkStart w:id="23" w:name="_Toc420409127"/>
      <w:r w:rsidRPr="00484C6E">
        <w:rPr>
          <w:rFonts w:ascii="Garamond" w:hAnsi="Garamond" w:cs="Times New Roman"/>
        </w:rPr>
        <w:t>Organizace Eurojustu</w:t>
      </w:r>
      <w:bookmarkEnd w:id="23"/>
    </w:p>
    <w:p w14:paraId="50D1EBA5" w14:textId="77777777" w:rsidR="00AC508D" w:rsidRPr="00484C6E" w:rsidRDefault="00AC508D" w:rsidP="00AC508D">
      <w:pPr>
        <w:rPr>
          <w:rFonts w:cs="Times New Roman"/>
        </w:rPr>
      </w:pPr>
    </w:p>
    <w:p w14:paraId="27F74458" w14:textId="57ACA8A8" w:rsidR="00A0429D" w:rsidRDefault="00AC508D" w:rsidP="00AC508D">
      <w:pPr>
        <w:rPr>
          <w:rFonts w:cs="Times New Roman"/>
        </w:rPr>
      </w:pPr>
      <w:r w:rsidRPr="00484C6E">
        <w:rPr>
          <w:rFonts w:cs="Times New Roman"/>
        </w:rPr>
        <w:t xml:space="preserve">Organizační </w:t>
      </w:r>
      <w:r w:rsidR="008D5428" w:rsidRPr="00484C6E">
        <w:rPr>
          <w:rFonts w:cs="Times New Roman"/>
        </w:rPr>
        <w:t>struktura byla zachycena již v samotném úvodu té</w:t>
      </w:r>
      <w:r w:rsidR="00A0429D">
        <w:rPr>
          <w:rFonts w:cs="Times New Roman"/>
        </w:rPr>
        <w:t>to kapitoly. Proto se v této podkapitole zaměřím</w:t>
      </w:r>
      <w:r w:rsidR="008D5428" w:rsidRPr="00484C6E">
        <w:rPr>
          <w:rFonts w:cs="Times New Roman"/>
        </w:rPr>
        <w:t xml:space="preserve"> již podrobněji na jednotlivé složky, které organizační strukturu Eurojustu tvoří. </w:t>
      </w:r>
      <w:r w:rsidR="00CE21BB">
        <w:rPr>
          <w:rFonts w:cs="Times New Roman"/>
        </w:rPr>
        <w:t xml:space="preserve">V souvislosti s návrhem Nařízení o Agentuře Eurojust lze uvést, že struktura podle tohoto návrhu předpokládá začlenění výkonné rady mezi orgány Eurojustu, která se má skládat </w:t>
      </w:r>
      <w:r w:rsidR="00880DBD">
        <w:rPr>
          <w:rFonts w:cs="Times New Roman"/>
        </w:rPr>
        <w:br/>
      </w:r>
      <w:r w:rsidR="00CE21BB">
        <w:rPr>
          <w:rFonts w:cs="Times New Roman"/>
        </w:rPr>
        <w:t>z předsednictva Kolegia</w:t>
      </w:r>
      <w:r w:rsidR="007004C2">
        <w:rPr>
          <w:rFonts w:cs="Times New Roman"/>
        </w:rPr>
        <w:t xml:space="preserve"> (prezidenta a dvou viceprezidentů)</w:t>
      </w:r>
      <w:r w:rsidR="00CE21BB">
        <w:rPr>
          <w:rFonts w:cs="Times New Roman"/>
        </w:rPr>
        <w:t xml:space="preserve">, jednoho člena Komise a jednoho dalšího člena Kolegia. Tyto složky výkonné rady jsou již existujícímu orgány Eurojustu, </w:t>
      </w:r>
      <w:r w:rsidR="00880DBD">
        <w:rPr>
          <w:rFonts w:cs="Times New Roman"/>
        </w:rPr>
        <w:br/>
      </w:r>
      <w:r w:rsidR="00CE21BB">
        <w:rPr>
          <w:rFonts w:cs="Times New Roman"/>
        </w:rPr>
        <w:t xml:space="preserve">proto jim není třeba věnovat zvláštní pozornost. K činnosti </w:t>
      </w:r>
      <w:r w:rsidR="007004C2">
        <w:rPr>
          <w:rFonts w:cs="Times New Roman"/>
        </w:rPr>
        <w:t>výkonné rady považuji za vhodné dále uvést jen tolik, že napomáhá Kolegiu s přípravou rozhodnutí, přijímá strategie a prováděcí pravidla ke služebnímu řádu a pracovnímu řádu zaměstnanců (čl. 16 návrhu Nařízení).</w:t>
      </w:r>
    </w:p>
    <w:p w14:paraId="4E61466F" w14:textId="6164DF1B" w:rsidR="007E1E3C" w:rsidRPr="00484C6E" w:rsidRDefault="002E441F" w:rsidP="00EA66EE">
      <w:pPr>
        <w:rPr>
          <w:rFonts w:cs="Times New Roman"/>
        </w:rPr>
      </w:pPr>
      <w:r>
        <w:rPr>
          <w:rFonts w:cs="Times New Roman"/>
        </w:rPr>
        <w:t xml:space="preserve">Při </w:t>
      </w:r>
      <w:r w:rsidR="00810789">
        <w:rPr>
          <w:rFonts w:cs="Times New Roman"/>
        </w:rPr>
        <w:t xml:space="preserve">vymezení </w:t>
      </w:r>
      <w:r>
        <w:rPr>
          <w:rFonts w:cs="Times New Roman"/>
        </w:rPr>
        <w:t xml:space="preserve">struktury a organizace Eurojustu nelze opomenout národní úpravu zastoupení České republiky v Eurojustu obsaženou v zákoně o mezinárodní justiční spolupráci </w:t>
      </w:r>
      <w:r w:rsidR="00880DBD">
        <w:rPr>
          <w:rFonts w:cs="Times New Roman"/>
        </w:rPr>
        <w:br/>
      </w:r>
      <w:r>
        <w:rPr>
          <w:rFonts w:cs="Times New Roman"/>
        </w:rPr>
        <w:t xml:space="preserve">ve věcech trestních. </w:t>
      </w:r>
      <w:r w:rsidR="009D055B">
        <w:rPr>
          <w:rFonts w:cs="Times New Roman"/>
        </w:rPr>
        <w:t xml:space="preserve">Zde zákonodárce upravil zejména </w:t>
      </w:r>
      <w:r w:rsidR="008C41E0">
        <w:rPr>
          <w:rFonts w:cs="Times New Roman"/>
        </w:rPr>
        <w:t xml:space="preserve">vztah národního člena k českým orgánům činným v trestním řízení, jeho pravomoci a naopak spolupráci iniciovanou </w:t>
      </w:r>
      <w:proofErr w:type="spellStart"/>
      <w:r w:rsidR="008C41E0">
        <w:rPr>
          <w:rFonts w:cs="Times New Roman"/>
        </w:rPr>
        <w:t>Eurojustem</w:t>
      </w:r>
      <w:proofErr w:type="spellEnd"/>
      <w:r w:rsidR="008C41E0">
        <w:rPr>
          <w:rFonts w:cs="Times New Roman"/>
        </w:rPr>
        <w:t xml:space="preserve"> směrem </w:t>
      </w:r>
      <w:r w:rsidR="008C41E0">
        <w:rPr>
          <w:rFonts w:cs="Times New Roman"/>
        </w:rPr>
        <w:lastRenderedPageBreak/>
        <w:t>k národní</w:t>
      </w:r>
      <w:r w:rsidR="00A0429D">
        <w:rPr>
          <w:rFonts w:cs="Times New Roman"/>
        </w:rPr>
        <w:t>m</w:t>
      </w:r>
      <w:r w:rsidR="008C41E0">
        <w:rPr>
          <w:rFonts w:cs="Times New Roman"/>
        </w:rPr>
        <w:t xml:space="preserve"> orgánům činným v trestním řízení. Zákon o mezinárodní justiční spolupráci neopomíjí ani úpravu nároku na náhradu škody, který by mohl Eurojustu vzniknout v souvislosti s výkonem pravomoci ná</w:t>
      </w:r>
      <w:r w:rsidR="00A0429D">
        <w:rPr>
          <w:rFonts w:cs="Times New Roman"/>
        </w:rPr>
        <w:t>rodního člena v zákoně uvedené</w:t>
      </w:r>
      <w:r w:rsidR="00FA5CAE">
        <w:rPr>
          <w:rFonts w:cs="Times New Roman"/>
        </w:rPr>
        <w:t xml:space="preserve"> (</w:t>
      </w:r>
      <w:r w:rsidR="00FF473E">
        <w:rPr>
          <w:rFonts w:cs="Times New Roman"/>
        </w:rPr>
        <w:t>§ 33 ZMJS).</w:t>
      </w:r>
    </w:p>
    <w:p w14:paraId="04D7EB37" w14:textId="77777777" w:rsidR="007E1E3C" w:rsidRPr="00484C6E" w:rsidRDefault="007E1E3C" w:rsidP="007E1E3C">
      <w:pPr>
        <w:pStyle w:val="Nadpis3"/>
        <w:rPr>
          <w:rFonts w:ascii="Garamond" w:hAnsi="Garamond" w:cs="Times New Roman"/>
        </w:rPr>
      </w:pPr>
      <w:bookmarkStart w:id="24" w:name="_Toc420409128"/>
      <w:r w:rsidRPr="00484C6E">
        <w:rPr>
          <w:rFonts w:ascii="Garamond" w:hAnsi="Garamond" w:cs="Times New Roman"/>
        </w:rPr>
        <w:t>Národní člen</w:t>
      </w:r>
      <w:bookmarkEnd w:id="24"/>
    </w:p>
    <w:p w14:paraId="6A675D1E" w14:textId="77777777" w:rsidR="007E1E3C" w:rsidRPr="00484C6E" w:rsidRDefault="007E1E3C" w:rsidP="007E1E3C">
      <w:pPr>
        <w:rPr>
          <w:rFonts w:cs="Times New Roman"/>
        </w:rPr>
      </w:pPr>
    </w:p>
    <w:p w14:paraId="3743039C" w14:textId="1B1ECA30" w:rsidR="00A0429D" w:rsidRDefault="007E1E3C" w:rsidP="007E1E3C">
      <w:pPr>
        <w:rPr>
          <w:rFonts w:cs="Times New Roman"/>
          <w:szCs w:val="24"/>
        </w:rPr>
      </w:pPr>
      <w:r w:rsidRPr="00484C6E">
        <w:rPr>
          <w:rFonts w:cs="Times New Roman"/>
        </w:rPr>
        <w:t xml:space="preserve">Jak již bylo zmíněno, národním členem Eurojustu může být státní zástupce, nebo </w:t>
      </w:r>
      <w:r w:rsidR="00880DBD">
        <w:rPr>
          <w:rFonts w:cs="Times New Roman"/>
        </w:rPr>
        <w:br/>
      </w:r>
      <w:r w:rsidRPr="00484C6E">
        <w:rPr>
          <w:rFonts w:cs="Times New Roman"/>
        </w:rPr>
        <w:t>též pro</w:t>
      </w:r>
      <w:r w:rsidR="00BA2804">
        <w:rPr>
          <w:rFonts w:cs="Times New Roman"/>
        </w:rPr>
        <w:t>kurátor ze</w:t>
      </w:r>
      <w:r w:rsidRPr="00484C6E">
        <w:rPr>
          <w:rFonts w:cs="Times New Roman"/>
        </w:rPr>
        <w:t xml:space="preserve"> zemí, kde jsou tyto orgány činné v trestním řízení takto označování, a dále vyšetřovací soudce mající kompetence v přípravném řízení</w:t>
      </w:r>
      <w:r w:rsidR="008542D6">
        <w:rPr>
          <w:rFonts w:cs="Times New Roman"/>
        </w:rPr>
        <w:t>,</w:t>
      </w:r>
      <w:r w:rsidRPr="00484C6E">
        <w:rPr>
          <w:rFonts w:cs="Times New Roman"/>
        </w:rPr>
        <w:t xml:space="preserve"> nebo policejní důstojník s rovnocennými pravomocemi. </w:t>
      </w:r>
      <w:r w:rsidR="008542D6">
        <w:rPr>
          <w:rFonts w:cs="Times New Roman"/>
        </w:rPr>
        <w:t xml:space="preserve">Kterou z těchto variant </w:t>
      </w:r>
      <w:r w:rsidRPr="00484C6E">
        <w:rPr>
          <w:rFonts w:cs="Times New Roman"/>
        </w:rPr>
        <w:t>stát zvolí, závisí na vnitr</w:t>
      </w:r>
      <w:r w:rsidR="00414168">
        <w:rPr>
          <w:rFonts w:cs="Times New Roman"/>
        </w:rPr>
        <w:t>ostátní úpravě, respektive</w:t>
      </w:r>
      <w:r w:rsidRPr="00484C6E">
        <w:rPr>
          <w:rFonts w:cs="Times New Roman"/>
        </w:rPr>
        <w:t xml:space="preserve"> vůli členského státu. Osoba, která je domovským státem vyslána jako</w:t>
      </w:r>
      <w:r w:rsidR="0034726D">
        <w:rPr>
          <w:rFonts w:cs="Times New Roman"/>
        </w:rPr>
        <w:t xml:space="preserve"> zástupce </w:t>
      </w:r>
      <w:r w:rsidR="00B31DC2">
        <w:rPr>
          <w:rFonts w:cs="Times New Roman"/>
        </w:rPr>
        <w:br/>
      </w:r>
      <w:r w:rsidR="0034726D">
        <w:rPr>
          <w:rFonts w:cs="Times New Roman"/>
        </w:rPr>
        <w:t>–</w:t>
      </w:r>
      <w:r w:rsidRPr="00484C6E">
        <w:rPr>
          <w:rFonts w:cs="Times New Roman"/>
        </w:rPr>
        <w:t xml:space="preserve"> </w:t>
      </w:r>
      <w:r w:rsidR="0034726D">
        <w:rPr>
          <w:rFonts w:cs="Times New Roman"/>
        </w:rPr>
        <w:t xml:space="preserve">národní člen </w:t>
      </w:r>
      <w:r w:rsidRPr="00484C6E">
        <w:rPr>
          <w:rFonts w:cs="Times New Roman"/>
        </w:rPr>
        <w:t>Eurojustu</w:t>
      </w:r>
      <w:r w:rsidR="002E3186" w:rsidRPr="00484C6E">
        <w:rPr>
          <w:rFonts w:cs="Times New Roman"/>
        </w:rPr>
        <w:t>,</w:t>
      </w:r>
      <w:r w:rsidRPr="00484C6E">
        <w:rPr>
          <w:rFonts w:cs="Times New Roman"/>
        </w:rPr>
        <w:t xml:space="preserve"> by měla být osobu znalou nejen vnitrostátního práva, ale i osobou orientující se v problematice justiční spolupráce v trestních věcech jak na mezinárodním, </w:t>
      </w:r>
      <w:r w:rsidR="00B31DC2">
        <w:rPr>
          <w:rFonts w:cs="Times New Roman"/>
        </w:rPr>
        <w:br/>
      </w:r>
      <w:r w:rsidRPr="00484C6E">
        <w:rPr>
          <w:rFonts w:cs="Times New Roman"/>
        </w:rPr>
        <w:t>tak i evropském poli. Zároveň se musí jednat o osobu dostatečně jazykově vybavenou</w:t>
      </w:r>
      <w:r w:rsidR="00A0429D">
        <w:rPr>
          <w:rFonts w:cs="Times New Roman"/>
        </w:rPr>
        <w:t>,</w:t>
      </w:r>
      <w:r w:rsidR="008542D6">
        <w:rPr>
          <w:rFonts w:cs="Times New Roman"/>
        </w:rPr>
        <w:t xml:space="preserve"> </w:t>
      </w:r>
      <w:r w:rsidRPr="00484C6E">
        <w:rPr>
          <w:rFonts w:cs="Times New Roman"/>
        </w:rPr>
        <w:t>zejména v an</w:t>
      </w:r>
      <w:r w:rsidR="00A0429D">
        <w:rPr>
          <w:rFonts w:cs="Times New Roman"/>
        </w:rPr>
        <w:t>glickém jazyce, protože jak jsem již uvedl</w:t>
      </w:r>
      <w:r w:rsidRPr="00484C6E">
        <w:rPr>
          <w:rFonts w:cs="Times New Roman"/>
        </w:rPr>
        <w:t xml:space="preserve"> dříve, </w:t>
      </w:r>
      <w:r w:rsidRPr="00484C6E">
        <w:rPr>
          <w:rFonts w:cs="Times New Roman"/>
          <w:szCs w:val="24"/>
        </w:rPr>
        <w:t xml:space="preserve">národní členové se dohodli nevyužívat překladatelských služeb do jednotlivých národních jazyků v rámci své činnosti, ale naopak </w:t>
      </w:r>
      <w:r w:rsidR="00B31DC2">
        <w:rPr>
          <w:rFonts w:cs="Times New Roman"/>
          <w:szCs w:val="24"/>
        </w:rPr>
        <w:br/>
      </w:r>
      <w:r w:rsidRPr="00484C6E">
        <w:rPr>
          <w:rFonts w:cs="Times New Roman"/>
          <w:szCs w:val="24"/>
        </w:rPr>
        <w:t xml:space="preserve">si zvolili jednotný jednací jazyk, kterým je angličtina. Za vhodnou se považuje i znalost dalšího úředního jazyka evropské unie, to však není nezbytnou podmínkou. Samotný výběr národního člena je pak plně v kompetenci </w:t>
      </w:r>
      <w:r w:rsidR="002B0EBD" w:rsidRPr="00484C6E">
        <w:rPr>
          <w:rFonts w:cs="Times New Roman"/>
          <w:szCs w:val="24"/>
        </w:rPr>
        <w:t xml:space="preserve">členského státu, ovšem vybraný zástupce musí být nadán potřebnými pravomocemi na poli vnitrostátních orgánů. Většina národních členů má totiž zachováno své vnitrostátní postavení a z něj vyplývající pravomoci. </w:t>
      </w:r>
    </w:p>
    <w:p w14:paraId="1A6C3453" w14:textId="073F5BE6" w:rsidR="003E0465" w:rsidRPr="00484C6E" w:rsidRDefault="008542D6" w:rsidP="007E1E3C">
      <w:pPr>
        <w:rPr>
          <w:rFonts w:cs="Times New Roman"/>
          <w:szCs w:val="24"/>
        </w:rPr>
      </w:pPr>
      <w:r>
        <w:rPr>
          <w:rFonts w:cs="Times New Roman"/>
          <w:szCs w:val="24"/>
        </w:rPr>
        <w:t>Sám Eurojust</w:t>
      </w:r>
      <w:r w:rsidR="002B0EBD" w:rsidRPr="00484C6E">
        <w:rPr>
          <w:rFonts w:cs="Times New Roman"/>
          <w:szCs w:val="24"/>
        </w:rPr>
        <w:t xml:space="preserve"> již z</w:t>
      </w:r>
      <w:r>
        <w:rPr>
          <w:rFonts w:cs="Times New Roman"/>
          <w:szCs w:val="24"/>
        </w:rPr>
        <w:t> právního základu tohoto orgánu</w:t>
      </w:r>
      <w:r w:rsidR="002B0EBD" w:rsidRPr="00484C6E">
        <w:rPr>
          <w:rFonts w:cs="Times New Roman"/>
          <w:szCs w:val="24"/>
        </w:rPr>
        <w:t xml:space="preserve"> nemůže propůjčovat národním členům pravomoci vůči národním orgánům, které mu samy členské státy nesvěřily. Pokud tedy chceme zajistit efektivní fungování a plnění úkolů Eurojustu, které jsou vykonávány prostřednictvím národních členů, je nezbytné, aby dostatečnými pravomocemi byl vybaven národní člen již svým domovským státem. Je nanejvýš vhodné, aby národní člen měl nejen možnost komunikovat přímo s příslušnými orgány, ale měl i pravomoc vydávat pokyny v konkrétních věcech </w:t>
      </w:r>
      <w:r w:rsidR="00B31DC2">
        <w:rPr>
          <w:rFonts w:cs="Times New Roman"/>
          <w:szCs w:val="24"/>
        </w:rPr>
        <w:br/>
      </w:r>
      <w:r w:rsidR="002B0EBD" w:rsidRPr="00484C6E">
        <w:rPr>
          <w:rFonts w:cs="Times New Roman"/>
          <w:szCs w:val="24"/>
        </w:rPr>
        <w:t>a disponoval nástroji pro případné odmítnutí splnění pokynu.</w:t>
      </w:r>
      <w:r w:rsidR="002B0EBD" w:rsidRPr="00484C6E">
        <w:rPr>
          <w:rStyle w:val="Znakapoznpodarou"/>
          <w:rFonts w:cs="Times New Roman"/>
          <w:szCs w:val="24"/>
        </w:rPr>
        <w:footnoteReference w:id="124"/>
      </w:r>
      <w:r w:rsidR="003E0465" w:rsidRPr="00484C6E">
        <w:rPr>
          <w:rFonts w:cs="Times New Roman"/>
          <w:szCs w:val="24"/>
        </w:rPr>
        <w:t xml:space="preserve"> </w:t>
      </w:r>
    </w:p>
    <w:p w14:paraId="71239059" w14:textId="24B52C78" w:rsidR="00C56A0C" w:rsidRDefault="003E0465" w:rsidP="007E1E3C">
      <w:pPr>
        <w:rPr>
          <w:rFonts w:cs="Times New Roman"/>
          <w:szCs w:val="24"/>
        </w:rPr>
      </w:pPr>
      <w:r w:rsidRPr="00484C6E">
        <w:rPr>
          <w:rFonts w:cs="Times New Roman"/>
          <w:szCs w:val="24"/>
        </w:rPr>
        <w:t>Ze samotného Rozhodnutí o zřízení Eurojustu</w:t>
      </w:r>
      <w:r w:rsidR="00FF473E">
        <w:rPr>
          <w:rFonts w:cs="Times New Roman"/>
          <w:szCs w:val="24"/>
        </w:rPr>
        <w:t xml:space="preserve"> (konkrétně </w:t>
      </w:r>
      <w:r w:rsidR="00FF473E" w:rsidRPr="00E84247">
        <w:rPr>
          <w:rFonts w:cs="Times New Roman"/>
        </w:rPr>
        <w:t>čl. 9, odst. 3, 4.</w:t>
      </w:r>
      <w:r w:rsidR="00FF473E">
        <w:rPr>
          <w:rFonts w:cs="Times New Roman"/>
        </w:rPr>
        <w:t>)</w:t>
      </w:r>
      <w:r w:rsidRPr="00484C6E">
        <w:rPr>
          <w:rFonts w:cs="Times New Roman"/>
          <w:szCs w:val="24"/>
        </w:rPr>
        <w:t xml:space="preserve"> se</w:t>
      </w:r>
      <w:r w:rsidR="0023789F" w:rsidRPr="00484C6E">
        <w:rPr>
          <w:rFonts w:cs="Times New Roman"/>
          <w:szCs w:val="24"/>
        </w:rPr>
        <w:t xml:space="preserve"> tedy</w:t>
      </w:r>
      <w:r w:rsidRPr="00484C6E">
        <w:rPr>
          <w:rFonts w:cs="Times New Roman"/>
          <w:szCs w:val="24"/>
        </w:rPr>
        <w:t xml:space="preserve"> dají vyvodit dvě základní pravomoci, kterými musí být národní člen vybaven od vysí</w:t>
      </w:r>
      <w:r w:rsidR="005344EC" w:rsidRPr="00484C6E">
        <w:rPr>
          <w:rFonts w:cs="Times New Roman"/>
          <w:szCs w:val="24"/>
        </w:rPr>
        <w:t>lajícího státu. Národní člen</w:t>
      </w:r>
      <w:r w:rsidRPr="00484C6E">
        <w:rPr>
          <w:rFonts w:cs="Times New Roman"/>
          <w:szCs w:val="24"/>
        </w:rPr>
        <w:t xml:space="preserve"> musí mít přístup k informacím obsaženým </w:t>
      </w:r>
      <w:r w:rsidR="005344EC" w:rsidRPr="00484C6E">
        <w:rPr>
          <w:rFonts w:cs="Times New Roman"/>
          <w:szCs w:val="24"/>
        </w:rPr>
        <w:t xml:space="preserve">v následujících rejstřících alespoň v rozsahu, jakým je dán na národní úrovni státnímu zástupci, soudci nebo policistovi. Jedná </w:t>
      </w:r>
      <w:r w:rsidR="00B31DC2">
        <w:rPr>
          <w:rFonts w:cs="Times New Roman"/>
          <w:szCs w:val="24"/>
        </w:rPr>
        <w:br/>
      </w:r>
      <w:r w:rsidR="005344EC" w:rsidRPr="00484C6E">
        <w:rPr>
          <w:rFonts w:cs="Times New Roman"/>
          <w:szCs w:val="24"/>
        </w:rPr>
        <w:t>se o rejstřík trestů, rejstřík zatčených osob, vyšetřovací rejstřík, rejstřík DNA a případ</w:t>
      </w:r>
      <w:r w:rsidR="00C56A0C">
        <w:rPr>
          <w:rFonts w:cs="Times New Roman"/>
          <w:szCs w:val="24"/>
        </w:rPr>
        <w:t>n</w:t>
      </w:r>
      <w:r w:rsidR="005344EC" w:rsidRPr="00484C6E">
        <w:rPr>
          <w:rFonts w:cs="Times New Roman"/>
          <w:szCs w:val="24"/>
        </w:rPr>
        <w:t xml:space="preserve">ě další </w:t>
      </w:r>
      <w:r w:rsidR="005344EC" w:rsidRPr="00484C6E">
        <w:rPr>
          <w:rFonts w:cs="Times New Roman"/>
          <w:szCs w:val="24"/>
        </w:rPr>
        <w:lastRenderedPageBreak/>
        <w:t>rejstříky obsahující nezbytné informace pro plnění jeho úkolů.</w:t>
      </w:r>
      <w:r w:rsidRPr="00484C6E">
        <w:rPr>
          <w:rFonts w:cs="Times New Roman"/>
          <w:szCs w:val="24"/>
        </w:rPr>
        <w:t xml:space="preserve"> </w:t>
      </w:r>
      <w:r w:rsidR="005344EC" w:rsidRPr="00484C6E">
        <w:rPr>
          <w:rFonts w:cs="Times New Roman"/>
          <w:szCs w:val="24"/>
        </w:rPr>
        <w:t>Z</w:t>
      </w:r>
      <w:r w:rsidRPr="00484C6E">
        <w:rPr>
          <w:rFonts w:cs="Times New Roman"/>
          <w:szCs w:val="24"/>
        </w:rPr>
        <w:t>ároveň musí mít možnost obrace</w:t>
      </w:r>
      <w:r w:rsidR="0023789F" w:rsidRPr="00484C6E">
        <w:rPr>
          <w:rFonts w:cs="Times New Roman"/>
          <w:szCs w:val="24"/>
        </w:rPr>
        <w:t>t se přímo na příslušné orgány svého státu, mít tedy zajištěn přímý kontakt</w:t>
      </w:r>
      <w:r w:rsidR="002B0EBD" w:rsidRPr="00484C6E">
        <w:rPr>
          <w:rFonts w:cs="Times New Roman"/>
          <w:szCs w:val="24"/>
        </w:rPr>
        <w:t xml:space="preserve"> </w:t>
      </w:r>
      <w:r w:rsidR="0023789F" w:rsidRPr="00484C6E">
        <w:rPr>
          <w:rFonts w:cs="Times New Roman"/>
          <w:szCs w:val="24"/>
        </w:rPr>
        <w:t>se všemi justičními orgány v</w:t>
      </w:r>
      <w:r w:rsidR="005344EC" w:rsidRPr="00484C6E">
        <w:rPr>
          <w:rFonts w:cs="Times New Roman"/>
          <w:szCs w:val="24"/>
        </w:rPr>
        <w:t xml:space="preserve"> domovské </w:t>
      </w:r>
      <w:r w:rsidR="0023789F" w:rsidRPr="00484C6E">
        <w:rPr>
          <w:rFonts w:cs="Times New Roman"/>
          <w:szCs w:val="24"/>
        </w:rPr>
        <w:t>zemi.</w:t>
      </w:r>
    </w:p>
    <w:p w14:paraId="44200142" w14:textId="5577CDFC" w:rsidR="00DD596B" w:rsidRPr="00484C6E" w:rsidRDefault="00B8451B" w:rsidP="007E1E3C">
      <w:pPr>
        <w:rPr>
          <w:rFonts w:cs="Times New Roman"/>
          <w:szCs w:val="24"/>
        </w:rPr>
      </w:pPr>
      <w:r w:rsidRPr="00484C6E">
        <w:rPr>
          <w:rFonts w:cs="Times New Roman"/>
          <w:szCs w:val="24"/>
        </w:rPr>
        <w:t xml:space="preserve"> Tyto dvě základní pravomoci je třeba chápat jako minimální, pro efektivnější fungování </w:t>
      </w:r>
      <w:r w:rsidR="00B31DC2">
        <w:rPr>
          <w:rFonts w:cs="Times New Roman"/>
          <w:szCs w:val="24"/>
        </w:rPr>
        <w:br/>
      </w:r>
      <w:r w:rsidRPr="00484C6E">
        <w:rPr>
          <w:rFonts w:cs="Times New Roman"/>
          <w:szCs w:val="24"/>
        </w:rPr>
        <w:t>je žádoucí udělení širších pravomocí ze strany členského státu. V Rozhodnutí o Eurojustu stanovené minimalistické zakotvení požadavků na udělené pravomoci národních č</w:t>
      </w:r>
      <w:r w:rsidR="006C121C" w:rsidRPr="00484C6E">
        <w:rPr>
          <w:rFonts w:cs="Times New Roman"/>
          <w:szCs w:val="24"/>
        </w:rPr>
        <w:t xml:space="preserve">lenů ze strany členského státu </w:t>
      </w:r>
      <w:r w:rsidRPr="00484C6E">
        <w:rPr>
          <w:rFonts w:cs="Times New Roman"/>
          <w:szCs w:val="24"/>
        </w:rPr>
        <w:t>podtrhuje národní rys Eurojustu, jak byl popsán výše.</w:t>
      </w:r>
    </w:p>
    <w:p w14:paraId="613FD846" w14:textId="57E9A184" w:rsidR="00C56A0C" w:rsidRDefault="005344EC" w:rsidP="007E1E3C">
      <w:pPr>
        <w:rPr>
          <w:rFonts w:cs="Times New Roman"/>
          <w:szCs w:val="24"/>
        </w:rPr>
      </w:pPr>
      <w:r w:rsidRPr="00484C6E">
        <w:rPr>
          <w:rFonts w:cs="Times New Roman"/>
          <w:szCs w:val="24"/>
        </w:rPr>
        <w:t>Oproti původnímu znění Rozhod</w:t>
      </w:r>
      <w:r w:rsidR="00E47517" w:rsidRPr="00484C6E">
        <w:rPr>
          <w:rFonts w:cs="Times New Roman"/>
          <w:szCs w:val="24"/>
        </w:rPr>
        <w:t xml:space="preserve">nutí o Eurojustu, přineslo Rozhodnutí o jeho posílení v roce 2008 změnu ve způsobu určení funkčního období národního člena. Před touto změnou podléhal národní člen i jeho asistent </w:t>
      </w:r>
      <w:r w:rsidR="00DD596B" w:rsidRPr="00484C6E">
        <w:rPr>
          <w:rFonts w:cs="Times New Roman"/>
          <w:szCs w:val="24"/>
        </w:rPr>
        <w:t>vnitr</w:t>
      </w:r>
      <w:r w:rsidR="00E47517" w:rsidRPr="00484C6E">
        <w:rPr>
          <w:rFonts w:cs="Times New Roman"/>
          <w:szCs w:val="24"/>
        </w:rPr>
        <w:t>ostátnímu právu svého státu</w:t>
      </w:r>
      <w:r w:rsidR="00DD596B" w:rsidRPr="00484C6E">
        <w:rPr>
          <w:rFonts w:cs="Times New Roman"/>
          <w:szCs w:val="24"/>
        </w:rPr>
        <w:t xml:space="preserve"> i ve věcech délky funkčního období</w:t>
      </w:r>
      <w:r w:rsidR="00B8451B" w:rsidRPr="00484C6E">
        <w:rPr>
          <w:rFonts w:cs="Times New Roman"/>
          <w:szCs w:val="24"/>
        </w:rPr>
        <w:t xml:space="preserve"> </w:t>
      </w:r>
      <w:r w:rsidR="00DD596B" w:rsidRPr="00484C6E">
        <w:rPr>
          <w:rFonts w:cs="Times New Roman"/>
          <w:szCs w:val="24"/>
        </w:rPr>
        <w:t>a případného odvolání. C</w:t>
      </w:r>
      <w:r w:rsidR="00E47517" w:rsidRPr="00484C6E">
        <w:rPr>
          <w:rFonts w:cs="Times New Roman"/>
          <w:szCs w:val="24"/>
        </w:rPr>
        <w:t xml:space="preserve">o se délky funkčního období týkalo, ta byla </w:t>
      </w:r>
      <w:r w:rsidR="00B31DC2">
        <w:rPr>
          <w:rFonts w:cs="Times New Roman"/>
          <w:szCs w:val="24"/>
        </w:rPr>
        <w:br/>
      </w:r>
      <w:r w:rsidR="00E47517" w:rsidRPr="00484C6E">
        <w:rPr>
          <w:rFonts w:cs="Times New Roman"/>
          <w:szCs w:val="24"/>
        </w:rPr>
        <w:t>u jednotlivých čle</w:t>
      </w:r>
      <w:r w:rsidR="0082524F">
        <w:rPr>
          <w:rFonts w:cs="Times New Roman"/>
          <w:szCs w:val="24"/>
        </w:rPr>
        <w:t>nských států různá a</w:t>
      </w:r>
      <w:r w:rsidR="00E47517" w:rsidRPr="00484C6E">
        <w:rPr>
          <w:rFonts w:cs="Times New Roman"/>
          <w:szCs w:val="24"/>
        </w:rPr>
        <w:t xml:space="preserve"> pohybovala</w:t>
      </w:r>
      <w:r w:rsidR="0082524F">
        <w:rPr>
          <w:rFonts w:cs="Times New Roman"/>
          <w:szCs w:val="24"/>
        </w:rPr>
        <w:t xml:space="preserve"> se</w:t>
      </w:r>
      <w:r w:rsidR="00DD596B" w:rsidRPr="00484C6E">
        <w:rPr>
          <w:rFonts w:cs="Times New Roman"/>
          <w:szCs w:val="24"/>
        </w:rPr>
        <w:t xml:space="preserve"> v rozmezí dvou (v případě Rakouska, </w:t>
      </w:r>
      <w:r w:rsidR="00B31DC2">
        <w:rPr>
          <w:rFonts w:cs="Times New Roman"/>
          <w:szCs w:val="24"/>
        </w:rPr>
        <w:br/>
      </w:r>
      <w:r w:rsidR="00DD596B" w:rsidRPr="00484C6E">
        <w:rPr>
          <w:rFonts w:cs="Times New Roman"/>
          <w:szCs w:val="24"/>
        </w:rPr>
        <w:t>které je v tomto krátkém funkční obdo</w:t>
      </w:r>
      <w:r w:rsidR="00E47517" w:rsidRPr="00484C6E">
        <w:rPr>
          <w:rFonts w:cs="Times New Roman"/>
          <w:szCs w:val="24"/>
        </w:rPr>
        <w:t>bou spíše výjimkou) až pěti let. Existoval</w:t>
      </w:r>
      <w:r w:rsidR="00DD596B" w:rsidRPr="00484C6E">
        <w:rPr>
          <w:rFonts w:cs="Times New Roman"/>
          <w:szCs w:val="24"/>
        </w:rPr>
        <w:t xml:space="preserve"> i případ časově n</w:t>
      </w:r>
      <w:r w:rsidR="00E47517" w:rsidRPr="00484C6E">
        <w:rPr>
          <w:rFonts w:cs="Times New Roman"/>
          <w:szCs w:val="24"/>
        </w:rPr>
        <w:t>eohraničeného funkčního období a to v případě Irska</w:t>
      </w:r>
      <w:r w:rsidR="00DD596B" w:rsidRPr="00484C6E">
        <w:rPr>
          <w:rFonts w:cs="Times New Roman"/>
          <w:szCs w:val="24"/>
        </w:rPr>
        <w:t xml:space="preserve">. </w:t>
      </w:r>
      <w:r w:rsidR="00E47517" w:rsidRPr="00484C6E">
        <w:rPr>
          <w:rFonts w:cs="Times New Roman"/>
          <w:szCs w:val="24"/>
        </w:rPr>
        <w:t>Existovalo pouze doporučení, že by bylo vhodné sladit funkční období národního člena s funkčními obdobími dalších zástupců členských států v bruselských strukturách</w:t>
      </w:r>
      <w:r w:rsidR="00371C19">
        <w:rPr>
          <w:rFonts w:cs="Times New Roman"/>
          <w:szCs w:val="24"/>
        </w:rPr>
        <w:t>,</w:t>
      </w:r>
      <w:r w:rsidR="00E47517" w:rsidRPr="00484C6E">
        <w:rPr>
          <w:rFonts w:cs="Times New Roman"/>
          <w:szCs w:val="24"/>
        </w:rPr>
        <w:t xml:space="preserve"> a to v</w:t>
      </w:r>
      <w:r w:rsidR="00DD596B" w:rsidRPr="00484C6E">
        <w:rPr>
          <w:rFonts w:cs="Times New Roman"/>
          <w:szCs w:val="24"/>
        </w:rPr>
        <w:t xml:space="preserve">zhledem k nutnosti navázat potřebné kontakty jak </w:t>
      </w:r>
      <w:r w:rsidR="00B31DC2">
        <w:rPr>
          <w:rFonts w:cs="Times New Roman"/>
          <w:szCs w:val="24"/>
        </w:rPr>
        <w:br/>
      </w:r>
      <w:r w:rsidR="00DD596B" w:rsidRPr="00484C6E">
        <w:rPr>
          <w:rFonts w:cs="Times New Roman"/>
          <w:szCs w:val="24"/>
        </w:rPr>
        <w:t>na domácí půdě, tak hlavně na poli ostatních orgánů a institucí Evropské unie, se kterými každý národní člen či jeho asistent</w:t>
      </w:r>
      <w:r w:rsidR="00E47517" w:rsidRPr="00484C6E">
        <w:rPr>
          <w:rFonts w:cs="Times New Roman"/>
          <w:szCs w:val="24"/>
        </w:rPr>
        <w:t xml:space="preserve"> musí bezpodmínečně komunikovat</w:t>
      </w:r>
      <w:r w:rsidR="00DD596B" w:rsidRPr="00484C6E">
        <w:rPr>
          <w:rFonts w:cs="Times New Roman"/>
          <w:szCs w:val="24"/>
        </w:rPr>
        <w:t>.</w:t>
      </w:r>
      <w:r w:rsidR="00922637" w:rsidRPr="00484C6E">
        <w:rPr>
          <w:rStyle w:val="Znakapoznpodarou"/>
          <w:rFonts w:cs="Times New Roman"/>
          <w:szCs w:val="24"/>
        </w:rPr>
        <w:footnoteReference w:id="125"/>
      </w:r>
      <w:r w:rsidR="00DD596B" w:rsidRPr="00484C6E">
        <w:rPr>
          <w:rFonts w:cs="Times New Roman"/>
          <w:szCs w:val="24"/>
        </w:rPr>
        <w:t xml:space="preserve"> </w:t>
      </w:r>
    </w:p>
    <w:p w14:paraId="1ADD2828" w14:textId="6958D75C" w:rsidR="007E1E3C" w:rsidRPr="00484C6E" w:rsidRDefault="00D6359C" w:rsidP="007E1E3C">
      <w:pPr>
        <w:rPr>
          <w:rFonts w:cs="Times New Roman"/>
          <w:szCs w:val="24"/>
        </w:rPr>
      </w:pPr>
      <w:r w:rsidRPr="00484C6E">
        <w:rPr>
          <w:rFonts w:cs="Times New Roman"/>
          <w:szCs w:val="24"/>
        </w:rPr>
        <w:t>Nově stanoví článek 9 Rozhodnutí, že funkční období národního člena je nejméně čtyřleté, národní člen může být jmenován na další funkční období a nemůže být před koncem funkčního období odvolán bez uvědomění Rady a uvedení důvodu.</w:t>
      </w:r>
      <w:r w:rsidR="0082524F">
        <w:rPr>
          <w:rFonts w:cs="Times New Roman"/>
          <w:szCs w:val="24"/>
        </w:rPr>
        <w:t xml:space="preserve"> Je-li navíc národní člen jmenován prezidentem nebo viceprezidentem Eurojust, prodlužuje se funkční období, které by jinak mělo skončit, až do skončení výkonu funkce.</w:t>
      </w:r>
      <w:r w:rsidR="0082524F">
        <w:rPr>
          <w:rStyle w:val="Znakapoznpodarou"/>
          <w:rFonts w:cs="Times New Roman"/>
          <w:szCs w:val="24"/>
        </w:rPr>
        <w:footnoteReference w:id="126"/>
      </w:r>
    </w:p>
    <w:p w14:paraId="315A3E94" w14:textId="38E62038" w:rsidR="007E7A0B" w:rsidRDefault="00810789" w:rsidP="007E1E3C">
      <w:pPr>
        <w:rPr>
          <w:rFonts w:cs="Times New Roman"/>
          <w:szCs w:val="24"/>
        </w:rPr>
      </w:pPr>
      <w:r>
        <w:rPr>
          <w:rFonts w:cs="Times New Roman"/>
          <w:szCs w:val="24"/>
        </w:rPr>
        <w:t xml:space="preserve">Jak je z výše uvedeného textu patrné, národní člen má k dispozici svého zástupce </w:t>
      </w:r>
      <w:r w:rsidR="00B31DC2">
        <w:rPr>
          <w:rFonts w:cs="Times New Roman"/>
          <w:szCs w:val="24"/>
        </w:rPr>
        <w:br/>
      </w:r>
      <w:r>
        <w:rPr>
          <w:rFonts w:cs="Times New Roman"/>
          <w:szCs w:val="24"/>
        </w:rPr>
        <w:t>a asistenta, kteří mu dle článku 2 Rozhodnutí pomáhají naplňovat cíle Eurojust</w:t>
      </w:r>
      <w:r w:rsidR="00371C19">
        <w:rPr>
          <w:rFonts w:cs="Times New Roman"/>
          <w:szCs w:val="24"/>
        </w:rPr>
        <w:t>,</w:t>
      </w:r>
      <w:r>
        <w:rPr>
          <w:rFonts w:cs="Times New Roman"/>
          <w:szCs w:val="24"/>
        </w:rPr>
        <w:t xml:space="preserve"> a z toho důvodu mohou mít své řádné pracoviště v sídle Eurojustu. Rozhodnutí dále nevyluču</w:t>
      </w:r>
      <w:r w:rsidR="000F79F7">
        <w:rPr>
          <w:rFonts w:cs="Times New Roman"/>
          <w:szCs w:val="24"/>
        </w:rPr>
        <w:t>je, aby měl národní člen zástup</w:t>
      </w:r>
      <w:r>
        <w:rPr>
          <w:rFonts w:cs="Times New Roman"/>
          <w:szCs w:val="24"/>
        </w:rPr>
        <w:t>c</w:t>
      </w:r>
      <w:r w:rsidR="000F79F7">
        <w:rPr>
          <w:rFonts w:cs="Times New Roman"/>
          <w:szCs w:val="24"/>
        </w:rPr>
        <w:t xml:space="preserve">ů nebo asistentů více </w:t>
      </w:r>
      <w:r w:rsidR="000F79F7" w:rsidRPr="00484C6E">
        <w:rPr>
          <w:rFonts w:cs="Times New Roman"/>
          <w:szCs w:val="24"/>
        </w:rPr>
        <w:t>(zejména vzhledem k velikosti členské země a rozsahu pravomocí a úkolů)</w:t>
      </w:r>
      <w:r w:rsidR="000F79F7">
        <w:rPr>
          <w:rFonts w:cs="Times New Roman"/>
          <w:szCs w:val="24"/>
        </w:rPr>
        <w:t xml:space="preserve"> a ani umís</w:t>
      </w:r>
      <w:r w:rsidR="00E6210E">
        <w:rPr>
          <w:rFonts w:cs="Times New Roman"/>
          <w:szCs w:val="24"/>
        </w:rPr>
        <w:t>tění jejich stálého pracoviště v sídle</w:t>
      </w:r>
      <w:r w:rsidR="000F79F7">
        <w:rPr>
          <w:rFonts w:cs="Times New Roman"/>
          <w:szCs w:val="24"/>
        </w:rPr>
        <w:t xml:space="preserve"> Eurojustu</w:t>
      </w:r>
      <w:r w:rsidR="006D2376">
        <w:rPr>
          <w:rFonts w:cs="Times New Roman"/>
          <w:szCs w:val="24"/>
        </w:rPr>
        <w:t>, tato možnost však podléhá</w:t>
      </w:r>
      <w:r w:rsidR="000F79F7">
        <w:rPr>
          <w:rFonts w:cs="Times New Roman"/>
          <w:szCs w:val="24"/>
        </w:rPr>
        <w:t xml:space="preserve"> schválení Kolegia.</w:t>
      </w:r>
    </w:p>
    <w:p w14:paraId="6E1F8882" w14:textId="6F40C97B" w:rsidR="006D2376" w:rsidRPr="00484C6E" w:rsidRDefault="006D2376" w:rsidP="007E1E3C">
      <w:pPr>
        <w:rPr>
          <w:rFonts w:cs="Times New Roman"/>
          <w:szCs w:val="24"/>
        </w:rPr>
      </w:pPr>
      <w:r>
        <w:rPr>
          <w:rFonts w:cs="Times New Roman"/>
          <w:szCs w:val="24"/>
        </w:rPr>
        <w:t xml:space="preserve">Zákon o mezinárodní justiční spolupráci ve věcech trestních </w:t>
      </w:r>
      <w:r w:rsidR="00414168">
        <w:rPr>
          <w:rFonts w:cs="Times New Roman"/>
          <w:szCs w:val="24"/>
        </w:rPr>
        <w:t>upravuje zastoupení České republiky v Eurojustu v hlavě druhé. Z článku 2 Rozhodnutí, který stanoví, že národním členem je zástupce z řad státních zástupců, soudců nebo policistů s rovnocennými pravomocemi</w:t>
      </w:r>
      <w:r w:rsidR="00E6210E">
        <w:rPr>
          <w:rFonts w:cs="Times New Roman"/>
          <w:szCs w:val="24"/>
        </w:rPr>
        <w:t>,</w:t>
      </w:r>
      <w:r w:rsidR="00414168">
        <w:rPr>
          <w:rFonts w:cs="Times New Roman"/>
          <w:szCs w:val="24"/>
        </w:rPr>
        <w:t xml:space="preserve"> </w:t>
      </w:r>
      <w:r w:rsidR="00B31DC2">
        <w:rPr>
          <w:rFonts w:cs="Times New Roman"/>
          <w:szCs w:val="24"/>
        </w:rPr>
        <w:br/>
      </w:r>
      <w:r w:rsidR="00414168">
        <w:rPr>
          <w:rFonts w:cs="Times New Roman"/>
          <w:szCs w:val="24"/>
        </w:rPr>
        <w:lastRenderedPageBreak/>
        <w:t>se česká národní úprava přiklonila ke jmenování národního člena z řad státních zástupců</w:t>
      </w:r>
      <w:r w:rsidR="00E6210E">
        <w:rPr>
          <w:rFonts w:cs="Times New Roman"/>
          <w:szCs w:val="24"/>
        </w:rPr>
        <w:t>,</w:t>
      </w:r>
      <w:r w:rsidR="00414168">
        <w:rPr>
          <w:rFonts w:cs="Times New Roman"/>
          <w:szCs w:val="24"/>
        </w:rPr>
        <w:t xml:space="preserve"> </w:t>
      </w:r>
      <w:r w:rsidR="00B31DC2">
        <w:rPr>
          <w:rFonts w:cs="Times New Roman"/>
          <w:szCs w:val="24"/>
        </w:rPr>
        <w:br/>
      </w:r>
      <w:r w:rsidR="00414168">
        <w:rPr>
          <w:rFonts w:cs="Times New Roman"/>
          <w:szCs w:val="24"/>
        </w:rPr>
        <w:t xml:space="preserve">a to konkrétně z přidělených k výkonu funkce k Nejvyššímu státnímu zastupitelství. Jmenuje </w:t>
      </w:r>
      <w:r w:rsidR="00B31DC2">
        <w:rPr>
          <w:rFonts w:cs="Times New Roman"/>
          <w:szCs w:val="24"/>
        </w:rPr>
        <w:br/>
      </w:r>
      <w:r w:rsidR="00414168">
        <w:rPr>
          <w:rFonts w:cs="Times New Roman"/>
          <w:szCs w:val="24"/>
        </w:rPr>
        <w:t xml:space="preserve">a odvolává jej na návrh nejvyššího státního zástupce ministr spravedlnosti za splnění </w:t>
      </w:r>
      <w:r w:rsidR="00B31DC2">
        <w:rPr>
          <w:rFonts w:cs="Times New Roman"/>
          <w:szCs w:val="24"/>
        </w:rPr>
        <w:br/>
      </w:r>
      <w:r w:rsidR="00414168">
        <w:rPr>
          <w:rFonts w:cs="Times New Roman"/>
          <w:szCs w:val="24"/>
        </w:rPr>
        <w:t xml:space="preserve">již v Rozhodnutí deklarovaného požadavku o odborných a jazykových znalostech </w:t>
      </w:r>
      <w:r w:rsidR="00B31DC2">
        <w:rPr>
          <w:rFonts w:cs="Times New Roman"/>
          <w:szCs w:val="24"/>
        </w:rPr>
        <w:br/>
      </w:r>
      <w:r w:rsidR="00414168">
        <w:rPr>
          <w:rFonts w:cs="Times New Roman"/>
          <w:szCs w:val="24"/>
        </w:rPr>
        <w:t xml:space="preserve">a zkušenostech, které dávají záruky řádného výkonu této funkce. Délka funkčního období </w:t>
      </w:r>
      <w:r w:rsidR="00B31DC2">
        <w:rPr>
          <w:rFonts w:cs="Times New Roman"/>
          <w:szCs w:val="24"/>
        </w:rPr>
        <w:br/>
      </w:r>
      <w:r w:rsidR="00414168">
        <w:rPr>
          <w:rFonts w:cs="Times New Roman"/>
          <w:szCs w:val="24"/>
        </w:rPr>
        <w:t xml:space="preserve">je stanovena na spodní hranici požadavku uvedeném v Rozhodnutí a to na čtyři roky, kdy tentýž národní člen může být do funkce jmenován opakovaně bez omezení. </w:t>
      </w:r>
      <w:r w:rsidR="006F68CD">
        <w:rPr>
          <w:rFonts w:cs="Times New Roman"/>
          <w:szCs w:val="24"/>
        </w:rPr>
        <w:t xml:space="preserve">Na návrh národního člena jmenuje </w:t>
      </w:r>
      <w:r w:rsidR="00D95271">
        <w:rPr>
          <w:rFonts w:cs="Times New Roman"/>
          <w:szCs w:val="24"/>
        </w:rPr>
        <w:t xml:space="preserve">dle </w:t>
      </w:r>
      <w:r w:rsidR="00FF473E">
        <w:rPr>
          <w:rFonts w:cs="Times New Roman"/>
          <w:szCs w:val="24"/>
        </w:rPr>
        <w:t xml:space="preserve">§ 22 </w:t>
      </w:r>
      <w:r w:rsidR="00D95271">
        <w:rPr>
          <w:rFonts w:cs="Times New Roman"/>
          <w:szCs w:val="24"/>
        </w:rPr>
        <w:t>ZMJS ministr spravedlnosti jeho asistenta, který může být státním zástupcem, soudcem nebo jiným zaměstnancem soudu, státního zastupitelství či ministerstva. Zastupovat nebo jednat jménem národního člena může však jeho asistent pouze, je-li jmenován z řad soudců či státních zástupců. Stejně jako národní člen, je i jeho zástupce a asistent jmenován na 4 roky s možností opakovaného jmenování.</w:t>
      </w:r>
    </w:p>
    <w:p w14:paraId="4AC4CDC6" w14:textId="6DE0FEA4" w:rsidR="006852B8" w:rsidRPr="00484C6E" w:rsidRDefault="007E7A0B" w:rsidP="007E1E3C">
      <w:pPr>
        <w:rPr>
          <w:rFonts w:cs="Times New Roman"/>
          <w:szCs w:val="24"/>
        </w:rPr>
      </w:pPr>
      <w:r w:rsidRPr="00484C6E">
        <w:rPr>
          <w:rFonts w:cs="Times New Roman"/>
          <w:szCs w:val="24"/>
        </w:rPr>
        <w:t xml:space="preserve">Národním členem Eurojustu za Českou republiku je v současné době Lukáš Starý, </w:t>
      </w:r>
      <w:r w:rsidR="00B31DC2">
        <w:rPr>
          <w:rFonts w:cs="Times New Roman"/>
          <w:szCs w:val="24"/>
        </w:rPr>
        <w:br/>
        <w:t xml:space="preserve">který </w:t>
      </w:r>
      <w:r w:rsidR="00F84682">
        <w:rPr>
          <w:rFonts w:cs="Times New Roman"/>
          <w:szCs w:val="24"/>
        </w:rPr>
        <w:t xml:space="preserve">ve funkci k 1. 2. 2011 </w:t>
      </w:r>
      <w:r w:rsidR="00D6359C" w:rsidRPr="00484C6E">
        <w:rPr>
          <w:rFonts w:cs="Times New Roman"/>
          <w:szCs w:val="24"/>
        </w:rPr>
        <w:t>nahradil P</w:t>
      </w:r>
      <w:r w:rsidR="00F84682">
        <w:rPr>
          <w:rFonts w:cs="Times New Roman"/>
          <w:szCs w:val="24"/>
        </w:rPr>
        <w:t xml:space="preserve">avla Zemana z důvodu jmenování </w:t>
      </w:r>
      <w:r w:rsidR="00912144">
        <w:rPr>
          <w:rFonts w:cs="Times New Roman"/>
          <w:szCs w:val="24"/>
        </w:rPr>
        <w:t xml:space="preserve">Zemana </w:t>
      </w:r>
      <w:r w:rsidR="00D6359C" w:rsidRPr="00484C6E">
        <w:rPr>
          <w:rFonts w:cs="Times New Roman"/>
          <w:szCs w:val="24"/>
        </w:rPr>
        <w:t>nejvyšším státním zástupcem. Zástupkyní Lukáše Starého je Anna Richterová.</w:t>
      </w:r>
      <w:r w:rsidR="00416F77">
        <w:rPr>
          <w:rFonts w:cs="Times New Roman"/>
          <w:szCs w:val="24"/>
        </w:rPr>
        <w:t xml:space="preserve"> Lukáš Starý byl jmenován </w:t>
      </w:r>
      <w:r w:rsidR="00B31DC2">
        <w:rPr>
          <w:rFonts w:cs="Times New Roman"/>
          <w:szCs w:val="24"/>
        </w:rPr>
        <w:br/>
      </w:r>
      <w:r w:rsidR="00416F77">
        <w:rPr>
          <w:rFonts w:cs="Times New Roman"/>
          <w:szCs w:val="24"/>
        </w:rPr>
        <w:t xml:space="preserve">na tříleté funkční období, které je v rozporu se </w:t>
      </w:r>
      <w:r w:rsidR="00D6359C" w:rsidRPr="00484C6E">
        <w:rPr>
          <w:rFonts w:cs="Times New Roman"/>
          <w:szCs w:val="24"/>
        </w:rPr>
        <w:t>zněním článku 9</w:t>
      </w:r>
      <w:r w:rsidR="00416F77">
        <w:rPr>
          <w:rFonts w:cs="Times New Roman"/>
          <w:szCs w:val="24"/>
        </w:rPr>
        <w:t xml:space="preserve"> Rozhodnutí po revizi. E</w:t>
      </w:r>
      <w:r w:rsidR="00D6359C" w:rsidRPr="00484C6E">
        <w:rPr>
          <w:rFonts w:cs="Times New Roman"/>
          <w:szCs w:val="24"/>
        </w:rPr>
        <w:t>xistence přechodného období</w:t>
      </w:r>
      <w:r w:rsidR="00FF473E">
        <w:rPr>
          <w:rFonts w:cs="Times New Roman"/>
          <w:szCs w:val="24"/>
        </w:rPr>
        <w:t xml:space="preserve"> </w:t>
      </w:r>
      <w:r w:rsidR="00416F77">
        <w:rPr>
          <w:rFonts w:cs="Times New Roman"/>
          <w:szCs w:val="24"/>
        </w:rPr>
        <w:t>však umožnila</w:t>
      </w:r>
      <w:r w:rsidR="00D6359C" w:rsidRPr="00484C6E">
        <w:rPr>
          <w:rFonts w:cs="Times New Roman"/>
          <w:szCs w:val="24"/>
        </w:rPr>
        <w:t xml:space="preserve"> po určitou dobu</w:t>
      </w:r>
      <w:r w:rsidR="006F68CD">
        <w:rPr>
          <w:rFonts w:cs="Times New Roman"/>
          <w:szCs w:val="24"/>
        </w:rPr>
        <w:t xml:space="preserve"> - do účinnosti zákona o</w:t>
      </w:r>
      <w:r w:rsidR="00FD4E45">
        <w:rPr>
          <w:rFonts w:cs="Times New Roman"/>
          <w:szCs w:val="24"/>
        </w:rPr>
        <w:t xml:space="preserve"> mezinárodní justiční spolupráci</w:t>
      </w:r>
      <w:r w:rsidR="006F68CD">
        <w:rPr>
          <w:rFonts w:cs="Times New Roman"/>
          <w:szCs w:val="24"/>
        </w:rPr>
        <w:t xml:space="preserve"> ve věch trestních, </w:t>
      </w:r>
      <w:r w:rsidR="00D6359C" w:rsidRPr="00484C6E">
        <w:rPr>
          <w:rFonts w:cs="Times New Roman"/>
          <w:szCs w:val="24"/>
        </w:rPr>
        <w:t>vycházet</w:t>
      </w:r>
      <w:r w:rsidR="006F68CD">
        <w:rPr>
          <w:rFonts w:cs="Times New Roman"/>
          <w:szCs w:val="24"/>
        </w:rPr>
        <w:t xml:space="preserve"> z předchozího znění rozhodnutí, kde minimální délka funkčního období nebyla stanovena</w:t>
      </w:r>
      <w:r w:rsidR="00FD4E45">
        <w:rPr>
          <w:rFonts w:cs="Times New Roman"/>
          <w:szCs w:val="24"/>
        </w:rPr>
        <w:t>,</w:t>
      </w:r>
      <w:r w:rsidR="006F68CD">
        <w:rPr>
          <w:rFonts w:cs="Times New Roman"/>
          <w:szCs w:val="24"/>
        </w:rPr>
        <w:t xml:space="preserve"> a funkce tak skončila uplynutím tří let, na které </w:t>
      </w:r>
      <w:r w:rsidR="00B31DC2">
        <w:rPr>
          <w:rFonts w:cs="Times New Roman"/>
          <w:szCs w:val="24"/>
        </w:rPr>
        <w:br/>
      </w:r>
      <w:r w:rsidR="006F68CD">
        <w:rPr>
          <w:rFonts w:cs="Times New Roman"/>
          <w:szCs w:val="24"/>
        </w:rPr>
        <w:t>byl národní člen jmenován</w:t>
      </w:r>
      <w:r w:rsidR="00FF473E">
        <w:rPr>
          <w:rFonts w:cs="Times New Roman"/>
          <w:szCs w:val="24"/>
        </w:rPr>
        <w:t xml:space="preserve"> (§ 340 odst. 2 ZMJS)</w:t>
      </w:r>
      <w:r w:rsidR="006F68CD">
        <w:rPr>
          <w:rFonts w:cs="Times New Roman"/>
          <w:szCs w:val="24"/>
        </w:rPr>
        <w:t>.</w:t>
      </w:r>
      <w:r w:rsidR="00416F77">
        <w:rPr>
          <w:rFonts w:cs="Times New Roman"/>
          <w:szCs w:val="24"/>
        </w:rPr>
        <w:t xml:space="preserve"> Poté byl Lukáš Starý v lednu 2014 jmenován národn</w:t>
      </w:r>
      <w:r w:rsidR="00E6210E">
        <w:rPr>
          <w:rFonts w:cs="Times New Roman"/>
          <w:szCs w:val="24"/>
        </w:rPr>
        <w:t>ím členem opětovně a</w:t>
      </w:r>
      <w:r w:rsidR="00BA6F0E">
        <w:rPr>
          <w:rFonts w:cs="Times New Roman"/>
          <w:szCs w:val="24"/>
        </w:rPr>
        <w:t xml:space="preserve"> již na dobu čtyř let</w:t>
      </w:r>
      <w:r w:rsidR="00E6210E">
        <w:rPr>
          <w:rFonts w:cs="Times New Roman"/>
          <w:szCs w:val="24"/>
        </w:rPr>
        <w:t>, tedy dobu</w:t>
      </w:r>
      <w:r w:rsidR="00BA6F0E">
        <w:rPr>
          <w:rFonts w:cs="Times New Roman"/>
          <w:szCs w:val="24"/>
        </w:rPr>
        <w:t xml:space="preserve"> odpovídající Rozhodnutí i ZMJS.</w:t>
      </w:r>
    </w:p>
    <w:p w14:paraId="7B170A28" w14:textId="77777777" w:rsidR="006852B8" w:rsidRPr="00484C6E" w:rsidRDefault="00880B43" w:rsidP="006852B8">
      <w:pPr>
        <w:pStyle w:val="Nadpis3"/>
        <w:rPr>
          <w:rFonts w:ascii="Garamond" w:hAnsi="Garamond" w:cs="Times New Roman"/>
          <w:szCs w:val="24"/>
        </w:rPr>
      </w:pPr>
      <w:bookmarkStart w:id="25" w:name="_Toc420409129"/>
      <w:r w:rsidRPr="00484C6E">
        <w:rPr>
          <w:rFonts w:ascii="Garamond" w:hAnsi="Garamond" w:cs="Times New Roman"/>
          <w:szCs w:val="24"/>
        </w:rPr>
        <w:t xml:space="preserve">Národní </w:t>
      </w:r>
      <w:r w:rsidR="006852B8" w:rsidRPr="00484C6E">
        <w:rPr>
          <w:rFonts w:ascii="Garamond" w:hAnsi="Garamond" w:cs="Times New Roman"/>
          <w:szCs w:val="24"/>
        </w:rPr>
        <w:t>korespondent</w:t>
      </w:r>
      <w:r w:rsidRPr="00484C6E">
        <w:rPr>
          <w:rFonts w:ascii="Garamond" w:hAnsi="Garamond" w:cs="Times New Roman"/>
          <w:szCs w:val="24"/>
        </w:rPr>
        <w:t xml:space="preserve"> (zpravodaj)</w:t>
      </w:r>
      <w:r w:rsidRPr="00484C6E">
        <w:rPr>
          <w:rStyle w:val="Znakapoznpodarou"/>
          <w:rFonts w:ascii="Garamond" w:hAnsi="Garamond" w:cs="Times New Roman"/>
          <w:szCs w:val="24"/>
        </w:rPr>
        <w:footnoteReference w:id="127"/>
      </w:r>
      <w:bookmarkEnd w:id="25"/>
    </w:p>
    <w:p w14:paraId="3DED8995" w14:textId="77777777" w:rsidR="006852B8" w:rsidRPr="00484C6E" w:rsidRDefault="006852B8" w:rsidP="006852B8">
      <w:pPr>
        <w:rPr>
          <w:rFonts w:cs="Times New Roman"/>
          <w:szCs w:val="24"/>
        </w:rPr>
      </w:pPr>
    </w:p>
    <w:p w14:paraId="5CC3E614" w14:textId="6D3591D2" w:rsidR="00922637" w:rsidRPr="00484C6E" w:rsidRDefault="00922637" w:rsidP="006852B8">
      <w:pPr>
        <w:rPr>
          <w:rFonts w:cs="Times New Roman"/>
          <w:szCs w:val="24"/>
        </w:rPr>
      </w:pPr>
      <w:r w:rsidRPr="00484C6E">
        <w:rPr>
          <w:rFonts w:cs="Times New Roman"/>
          <w:szCs w:val="24"/>
        </w:rPr>
        <w:t xml:space="preserve">Dosazení jednoho či více národních </w:t>
      </w:r>
      <w:r w:rsidR="00880B43" w:rsidRPr="00484C6E">
        <w:rPr>
          <w:rFonts w:cs="Times New Roman"/>
          <w:szCs w:val="24"/>
        </w:rPr>
        <w:t>korespondentů</w:t>
      </w:r>
      <w:r w:rsidR="009C0536" w:rsidRPr="00484C6E">
        <w:rPr>
          <w:rFonts w:cs="Times New Roman"/>
          <w:szCs w:val="24"/>
        </w:rPr>
        <w:t xml:space="preserve"> umožňoval</w:t>
      </w:r>
      <w:r w:rsidRPr="00484C6E">
        <w:rPr>
          <w:rFonts w:cs="Times New Roman"/>
          <w:szCs w:val="24"/>
        </w:rPr>
        <w:t xml:space="preserve"> článek </w:t>
      </w:r>
      <w:r w:rsidR="00880B43" w:rsidRPr="00484C6E">
        <w:rPr>
          <w:rFonts w:cs="Times New Roman"/>
          <w:szCs w:val="24"/>
        </w:rPr>
        <w:t xml:space="preserve">12 </w:t>
      </w:r>
      <w:r w:rsidR="000E461B" w:rsidRPr="00484C6E">
        <w:rPr>
          <w:rFonts w:cs="Times New Roman"/>
          <w:szCs w:val="24"/>
        </w:rPr>
        <w:t xml:space="preserve">původního </w:t>
      </w:r>
      <w:r w:rsidR="009C0536" w:rsidRPr="00484C6E">
        <w:rPr>
          <w:rFonts w:cs="Times New Roman"/>
          <w:szCs w:val="24"/>
        </w:rPr>
        <w:t>Rozhodnutí o Eurojustu, který ale zároveň mlčel o náplni jejich práce. Bylo</w:t>
      </w:r>
      <w:r w:rsidR="00E6210E">
        <w:rPr>
          <w:rFonts w:cs="Times New Roman"/>
          <w:szCs w:val="24"/>
        </w:rPr>
        <w:t xml:space="preserve"> pouze stanoveno, </w:t>
      </w:r>
      <w:r w:rsidR="00B31DC2">
        <w:rPr>
          <w:rFonts w:cs="Times New Roman"/>
          <w:szCs w:val="24"/>
        </w:rPr>
        <w:br/>
      </w:r>
      <w:r w:rsidR="00E6210E">
        <w:rPr>
          <w:rFonts w:cs="Times New Roman"/>
          <w:szCs w:val="24"/>
        </w:rPr>
        <w:t>že pracoviště</w:t>
      </w:r>
      <w:r w:rsidR="00880B43" w:rsidRPr="00484C6E">
        <w:rPr>
          <w:rFonts w:cs="Times New Roman"/>
          <w:szCs w:val="24"/>
        </w:rPr>
        <w:t xml:space="preserve"> tohoto národního korespondenta je v členském státě, který jej jmenoval</w:t>
      </w:r>
      <w:r w:rsidR="003D33A0">
        <w:rPr>
          <w:rFonts w:cs="Times New Roman"/>
          <w:szCs w:val="24"/>
        </w:rPr>
        <w:t>,</w:t>
      </w:r>
      <w:r w:rsidR="00880B43" w:rsidRPr="00484C6E">
        <w:rPr>
          <w:rFonts w:cs="Times New Roman"/>
          <w:szCs w:val="24"/>
        </w:rPr>
        <w:t xml:space="preserve"> a že jeho vztah k příslušným orgánům členských států se ří</w:t>
      </w:r>
      <w:r w:rsidR="009C0536" w:rsidRPr="00484C6E">
        <w:rPr>
          <w:rFonts w:cs="Times New Roman"/>
          <w:szCs w:val="24"/>
        </w:rPr>
        <w:t xml:space="preserve">dí vnitrostátním právem. Dále </w:t>
      </w:r>
      <w:r w:rsidR="00880B43" w:rsidRPr="00484C6E">
        <w:rPr>
          <w:rFonts w:cs="Times New Roman"/>
          <w:szCs w:val="24"/>
        </w:rPr>
        <w:t>pak</w:t>
      </w:r>
      <w:r w:rsidR="009C0536" w:rsidRPr="00484C6E">
        <w:rPr>
          <w:rFonts w:cs="Times New Roman"/>
          <w:szCs w:val="24"/>
        </w:rPr>
        <w:t xml:space="preserve"> bylo</w:t>
      </w:r>
      <w:r w:rsidR="00880B43" w:rsidRPr="00484C6E">
        <w:rPr>
          <w:rFonts w:cs="Times New Roman"/>
          <w:szCs w:val="24"/>
        </w:rPr>
        <w:t xml:space="preserve"> stanoveno, že jmenování národního korespondenta pro otázky terorismu, má vysokou prioritu. Z tohoto lze dovodit, že národní korespondent se bude </w:t>
      </w:r>
      <w:r w:rsidR="0010525C" w:rsidRPr="00484C6E">
        <w:rPr>
          <w:rFonts w:cs="Times New Roman"/>
          <w:szCs w:val="24"/>
        </w:rPr>
        <w:t xml:space="preserve">zabývat zejména problematikou terorismu a měl by mít celorepublikový, evropský i celosvětový přehled o terorismu a aktuálních teroristických hrozbách. Lze rovněž dovodit i jmenování dalšího korespondenta pro otázky obdobného významu v rámci </w:t>
      </w:r>
      <w:r w:rsidR="0010525C" w:rsidRPr="00484C6E">
        <w:rPr>
          <w:rFonts w:cs="Times New Roman"/>
          <w:szCs w:val="24"/>
        </w:rPr>
        <w:lastRenderedPageBreak/>
        <w:t>jiné specifické trestné činnosti. Ať již v otázkách ter</w:t>
      </w:r>
      <w:r w:rsidR="00974DBB">
        <w:rPr>
          <w:rFonts w:cs="Times New Roman"/>
          <w:szCs w:val="24"/>
        </w:rPr>
        <w:t>orismu či jiné trestné činnosti</w:t>
      </w:r>
      <w:r w:rsidR="0010525C" w:rsidRPr="00484C6E">
        <w:rPr>
          <w:rFonts w:cs="Times New Roman"/>
          <w:szCs w:val="24"/>
        </w:rPr>
        <w:t xml:space="preserve"> je základním úkolem národního korespondenta </w:t>
      </w:r>
      <w:r w:rsidR="00BA6F0E">
        <w:rPr>
          <w:rFonts w:cs="Times New Roman"/>
          <w:szCs w:val="24"/>
        </w:rPr>
        <w:t>jednodušší</w:t>
      </w:r>
      <w:r w:rsidR="0010525C" w:rsidRPr="00484C6E">
        <w:rPr>
          <w:rFonts w:cs="Times New Roman"/>
          <w:szCs w:val="24"/>
        </w:rPr>
        <w:t xml:space="preserve"> a rychlejší výměna informací s národním </w:t>
      </w:r>
      <w:r w:rsidR="00BA6F0E">
        <w:rPr>
          <w:rFonts w:cs="Times New Roman"/>
          <w:szCs w:val="24"/>
        </w:rPr>
        <w:t>členem v dané konkrétní oblasti trestné činnosti.</w:t>
      </w:r>
      <w:r w:rsidR="0010525C" w:rsidRPr="00484C6E">
        <w:rPr>
          <w:rFonts w:cs="Times New Roman"/>
          <w:szCs w:val="24"/>
        </w:rPr>
        <w:t xml:space="preserve"> Zejména v otázkách terorismu má časové hledisko, rychlost komun</w:t>
      </w:r>
      <w:r w:rsidR="003D33A0">
        <w:rPr>
          <w:rFonts w:cs="Times New Roman"/>
          <w:szCs w:val="24"/>
        </w:rPr>
        <w:t>ikace a schopnost včasné reakce</w:t>
      </w:r>
      <w:r w:rsidR="0010525C" w:rsidRPr="00484C6E">
        <w:rPr>
          <w:rFonts w:cs="Times New Roman"/>
          <w:szCs w:val="24"/>
        </w:rPr>
        <w:t xml:space="preserve"> zásadní význam. V tomto ohledu pak také tkví význam národního korespondenta pro orgán Eurojust </w:t>
      </w:r>
      <w:r w:rsidR="00B31DC2">
        <w:rPr>
          <w:rFonts w:cs="Times New Roman"/>
          <w:szCs w:val="24"/>
        </w:rPr>
        <w:br/>
      </w:r>
      <w:r w:rsidR="0010525C" w:rsidRPr="00484C6E">
        <w:rPr>
          <w:rFonts w:cs="Times New Roman"/>
          <w:szCs w:val="24"/>
        </w:rPr>
        <w:t xml:space="preserve">i pro celkovou justiční spolupráci v trestních věcech. </w:t>
      </w:r>
    </w:p>
    <w:p w14:paraId="625E7C02" w14:textId="57BB8EF9" w:rsidR="000E461B" w:rsidRDefault="000E461B" w:rsidP="006852B8">
      <w:pPr>
        <w:rPr>
          <w:rFonts w:cs="Times New Roman"/>
          <w:szCs w:val="24"/>
        </w:rPr>
      </w:pPr>
      <w:r w:rsidRPr="00484C6E">
        <w:rPr>
          <w:rFonts w:cs="Times New Roman"/>
          <w:szCs w:val="24"/>
        </w:rPr>
        <w:t>Rozhodnutím o posílení Eurojustu byl článek 12 kompletně nahrazen článkem nový</w:t>
      </w:r>
      <w:r w:rsidR="006C121C" w:rsidRPr="00484C6E">
        <w:rPr>
          <w:rFonts w:cs="Times New Roman"/>
          <w:szCs w:val="24"/>
        </w:rPr>
        <w:t>m</w:t>
      </w:r>
      <w:r w:rsidRPr="00484C6E">
        <w:rPr>
          <w:rFonts w:cs="Times New Roman"/>
          <w:szCs w:val="24"/>
        </w:rPr>
        <w:t xml:space="preserve">, </w:t>
      </w:r>
      <w:r w:rsidR="009C0536" w:rsidRPr="00484C6E">
        <w:rPr>
          <w:rFonts w:cs="Times New Roman"/>
          <w:szCs w:val="24"/>
        </w:rPr>
        <w:t xml:space="preserve">který </w:t>
      </w:r>
      <w:r w:rsidRPr="00484C6E">
        <w:rPr>
          <w:rFonts w:cs="Times New Roman"/>
          <w:szCs w:val="24"/>
        </w:rPr>
        <w:t>zavádí tzv. národní koordinační systém Eurojustu</w:t>
      </w:r>
      <w:r w:rsidR="009C0536" w:rsidRPr="00484C6E">
        <w:rPr>
          <w:rFonts w:cs="Times New Roman"/>
          <w:szCs w:val="24"/>
        </w:rPr>
        <w:t>. Jeho</w:t>
      </w:r>
      <w:r w:rsidRPr="00484C6E">
        <w:rPr>
          <w:rFonts w:cs="Times New Roman"/>
          <w:szCs w:val="24"/>
        </w:rPr>
        <w:t xml:space="preserve"> funkce a úloha je však v podstatě totožná. Hned v odstavci 1 je totiž členskému státu uložena povinnost jmenovat jednoho </w:t>
      </w:r>
      <w:r w:rsidR="00B31DC2">
        <w:rPr>
          <w:rFonts w:cs="Times New Roman"/>
          <w:szCs w:val="24"/>
        </w:rPr>
        <w:br/>
      </w:r>
      <w:r w:rsidRPr="00484C6E">
        <w:rPr>
          <w:rFonts w:cs="Times New Roman"/>
          <w:szCs w:val="24"/>
        </w:rPr>
        <w:t xml:space="preserve">nebo více národních zpravodajů. Nově měl být nejpozději do 4. 6. 2011 zřízen národní koordinační systém, který </w:t>
      </w:r>
      <w:r w:rsidR="004B6DA1">
        <w:rPr>
          <w:rFonts w:cs="Times New Roman"/>
          <w:szCs w:val="24"/>
        </w:rPr>
        <w:t>zajistí koordinaci</w:t>
      </w:r>
      <w:r w:rsidRPr="00484C6E">
        <w:rPr>
          <w:rFonts w:cs="Times New Roman"/>
          <w:szCs w:val="24"/>
        </w:rPr>
        <w:t xml:space="preserve"> práce národních zpravodajů</w:t>
      </w:r>
      <w:r w:rsidR="009C0536" w:rsidRPr="00484C6E">
        <w:rPr>
          <w:rFonts w:cs="Times New Roman"/>
          <w:szCs w:val="24"/>
        </w:rPr>
        <w:t>, národního zpravodaje pro otázky terorismu, národního zpravodaje pro Evropskou soudní síť a národních členů nebo kontaktních míst pro společné vyšetřovací týmy</w:t>
      </w:r>
      <w:r w:rsidRPr="00484C6E">
        <w:rPr>
          <w:rFonts w:cs="Times New Roman"/>
          <w:szCs w:val="24"/>
        </w:rPr>
        <w:t xml:space="preserve">. </w:t>
      </w:r>
      <w:r w:rsidR="009C0536" w:rsidRPr="00484C6E">
        <w:rPr>
          <w:rFonts w:cs="Times New Roman"/>
          <w:szCs w:val="24"/>
        </w:rPr>
        <w:t xml:space="preserve">V tomto lze spatřovat upřesnění předchozího nejasného vymezení národních korespondentů. Stejně tak v úkolech došlo ke zpřesnění, </w:t>
      </w:r>
      <w:r w:rsidR="00B31DC2">
        <w:rPr>
          <w:rFonts w:cs="Times New Roman"/>
          <w:szCs w:val="24"/>
        </w:rPr>
        <w:br/>
      </w:r>
      <w:r w:rsidR="009C0536" w:rsidRPr="00484C6E">
        <w:rPr>
          <w:rFonts w:cs="Times New Roman"/>
          <w:szCs w:val="24"/>
        </w:rPr>
        <w:t>když původní znění rozhodnutí o náplni práce korespondentů mlčelo</w:t>
      </w:r>
      <w:r w:rsidR="003D33A0">
        <w:rPr>
          <w:rFonts w:cs="Times New Roman"/>
          <w:szCs w:val="24"/>
        </w:rPr>
        <w:t>,</w:t>
      </w:r>
      <w:r w:rsidR="009C0536" w:rsidRPr="00484C6E">
        <w:rPr>
          <w:rFonts w:cs="Times New Roman"/>
          <w:szCs w:val="24"/>
        </w:rPr>
        <w:t xml:space="preserve"> a v novém znění článku 12 je tato činnost již jasně vymezena. Koordinační systém má</w:t>
      </w:r>
      <w:r w:rsidRPr="00484C6E">
        <w:rPr>
          <w:rFonts w:cs="Times New Roman"/>
          <w:szCs w:val="24"/>
        </w:rPr>
        <w:t xml:space="preserve"> být </w:t>
      </w:r>
      <w:r w:rsidR="009C0536" w:rsidRPr="00484C6E">
        <w:rPr>
          <w:rFonts w:cs="Times New Roman"/>
          <w:szCs w:val="24"/>
        </w:rPr>
        <w:t xml:space="preserve">zejména </w:t>
      </w:r>
      <w:r w:rsidRPr="00484C6E">
        <w:rPr>
          <w:rFonts w:cs="Times New Roman"/>
          <w:szCs w:val="24"/>
        </w:rPr>
        <w:t>nápomocen plnění úkolů Eurojustu tím, že</w:t>
      </w:r>
      <w:r w:rsidR="009C0536" w:rsidRPr="00484C6E">
        <w:rPr>
          <w:rFonts w:cs="Times New Roman"/>
          <w:szCs w:val="24"/>
        </w:rPr>
        <w:t xml:space="preserve"> zajišťuje předávání a poskytování informací, je nápomocen národnímu členovi, pomáhá určovat, zda je v daném případě kompetentní Eurojust nebo Evropská </w:t>
      </w:r>
      <w:r w:rsidR="009A6DA9">
        <w:rPr>
          <w:rFonts w:cs="Times New Roman"/>
          <w:szCs w:val="24"/>
        </w:rPr>
        <w:t>soudní síť,</w:t>
      </w:r>
      <w:r w:rsidR="009C0536" w:rsidRPr="00484C6E">
        <w:rPr>
          <w:rFonts w:cs="Times New Roman"/>
          <w:szCs w:val="24"/>
        </w:rPr>
        <w:t xml:space="preserve"> </w:t>
      </w:r>
      <w:r w:rsidR="00B31DC2">
        <w:rPr>
          <w:rFonts w:cs="Times New Roman"/>
          <w:szCs w:val="24"/>
        </w:rPr>
        <w:br/>
      </w:r>
      <w:r w:rsidR="009C0536" w:rsidRPr="00484C6E">
        <w:rPr>
          <w:rFonts w:cs="Times New Roman"/>
          <w:szCs w:val="24"/>
        </w:rPr>
        <w:t xml:space="preserve">a udržuje vztahy s národní jednotkou Europolu, čímž dochází k prohloubení </w:t>
      </w:r>
      <w:r w:rsidR="006C121C" w:rsidRPr="00484C6E">
        <w:rPr>
          <w:rFonts w:cs="Times New Roman"/>
          <w:szCs w:val="24"/>
        </w:rPr>
        <w:t>spolupráce</w:t>
      </w:r>
      <w:r w:rsidR="009C0536" w:rsidRPr="00484C6E">
        <w:rPr>
          <w:rFonts w:cs="Times New Roman"/>
          <w:szCs w:val="24"/>
        </w:rPr>
        <w:t xml:space="preserve"> těchto dvou orgánů na národní úrovni.</w:t>
      </w:r>
    </w:p>
    <w:p w14:paraId="10712F0D" w14:textId="3CA59E43" w:rsidR="003D33A0" w:rsidRDefault="00AF72F8" w:rsidP="00954610">
      <w:pPr>
        <w:rPr>
          <w:szCs w:val="24"/>
        </w:rPr>
      </w:pPr>
      <w:r>
        <w:rPr>
          <w:rFonts w:cs="Times New Roman"/>
          <w:szCs w:val="24"/>
        </w:rPr>
        <w:t xml:space="preserve">Zákon o mezinárodní justiční spolupráci vymezuje na národní úrovni </w:t>
      </w:r>
      <w:r w:rsidR="00CB4299">
        <w:rPr>
          <w:rFonts w:cs="Times New Roman"/>
          <w:szCs w:val="24"/>
        </w:rPr>
        <w:t>postavení národních korespondentů</w:t>
      </w:r>
      <w:r w:rsidR="004B6DA1">
        <w:rPr>
          <w:rFonts w:cs="Times New Roman"/>
          <w:szCs w:val="24"/>
        </w:rPr>
        <w:t xml:space="preserve"> v § 25</w:t>
      </w:r>
      <w:r>
        <w:rPr>
          <w:rFonts w:cs="Times New Roman"/>
          <w:szCs w:val="24"/>
        </w:rPr>
        <w:t xml:space="preserve"> ZMJS. </w:t>
      </w:r>
      <w:r w:rsidR="00CB4299">
        <w:rPr>
          <w:rFonts w:cs="Times New Roman"/>
          <w:szCs w:val="24"/>
        </w:rPr>
        <w:t xml:space="preserve">Národní korespondent poskytuje v souladu s Rozhodnutím národnímu členu informace potřebné pro výkon jeho činnosti v Eurojustu a zároveň </w:t>
      </w:r>
      <w:r w:rsidR="00B31DC2">
        <w:rPr>
          <w:rFonts w:cs="Times New Roman"/>
          <w:szCs w:val="24"/>
        </w:rPr>
        <w:br/>
      </w:r>
      <w:r w:rsidR="00CB4299">
        <w:rPr>
          <w:rFonts w:cs="Times New Roman"/>
          <w:szCs w:val="24"/>
        </w:rPr>
        <w:t>je odpovědnou osobou za fungování národního koordinačního systému Eurojustu</w:t>
      </w:r>
      <w:r w:rsidR="009A6DA9">
        <w:rPr>
          <w:rFonts w:cs="Times New Roman"/>
          <w:szCs w:val="24"/>
        </w:rPr>
        <w:t>.</w:t>
      </w:r>
      <w:r w:rsidR="004B6DA1">
        <w:rPr>
          <w:rStyle w:val="Znakapoznpodarou"/>
          <w:rFonts w:cs="Times New Roman"/>
          <w:szCs w:val="24"/>
        </w:rPr>
        <w:footnoteReference w:id="128"/>
      </w:r>
      <w:r w:rsidR="004B6DA1">
        <w:rPr>
          <w:rFonts w:cs="Times New Roman"/>
          <w:szCs w:val="24"/>
        </w:rPr>
        <w:t xml:space="preserve"> </w:t>
      </w:r>
      <w:r w:rsidR="004B6DA1" w:rsidRPr="004B6DA1">
        <w:rPr>
          <w:szCs w:val="24"/>
        </w:rPr>
        <w:t xml:space="preserve">Zmíněné ustanovení </w:t>
      </w:r>
      <w:r w:rsidR="003D33A0">
        <w:rPr>
          <w:szCs w:val="24"/>
        </w:rPr>
        <w:t>praví</w:t>
      </w:r>
      <w:r w:rsidR="004B6DA1" w:rsidRPr="004B6DA1">
        <w:rPr>
          <w:szCs w:val="24"/>
        </w:rPr>
        <w:t>, že národního korespondenta</w:t>
      </w:r>
      <w:r w:rsidR="004B6DA1">
        <w:rPr>
          <w:szCs w:val="24"/>
        </w:rPr>
        <w:t>, ale také národního korespondenta</w:t>
      </w:r>
      <w:r w:rsidR="004B6DA1" w:rsidRPr="004B6DA1">
        <w:rPr>
          <w:szCs w:val="24"/>
        </w:rPr>
        <w:t xml:space="preserve"> pro terorismus</w:t>
      </w:r>
      <w:r w:rsidR="004B6DA1">
        <w:rPr>
          <w:szCs w:val="24"/>
        </w:rPr>
        <w:t xml:space="preserve"> a případně pro jiné oblasti</w:t>
      </w:r>
      <w:r w:rsidR="003D33A0">
        <w:rPr>
          <w:szCs w:val="24"/>
        </w:rPr>
        <w:t>,</w:t>
      </w:r>
      <w:r w:rsidR="004B6DA1" w:rsidRPr="004B6DA1">
        <w:rPr>
          <w:szCs w:val="24"/>
        </w:rPr>
        <w:t xml:space="preserve"> jmenuje na návrh národního člena Eurojustu ministr spravedlnosti z řad soudců nebo zaměstnanců ministerstva, nejvyšší státní zástupce z řad státních zástupců anebo policejní prezident z řad příslušníků Policie ČR, přičemž ten, kdo národního korespondenta jmenuje, může jej také na návrh národního člena odvolat.</w:t>
      </w:r>
      <w:r w:rsidR="00954610">
        <w:rPr>
          <w:szCs w:val="24"/>
        </w:rPr>
        <w:t xml:space="preserve"> </w:t>
      </w:r>
      <w:proofErr w:type="gramStart"/>
      <w:r w:rsidR="00954610" w:rsidRPr="004B6DA1">
        <w:rPr>
          <w:szCs w:val="24"/>
        </w:rPr>
        <w:t>Ze</w:t>
      </w:r>
      <w:proofErr w:type="gramEnd"/>
      <w:r w:rsidR="00954610" w:rsidRPr="004B6DA1">
        <w:rPr>
          <w:szCs w:val="24"/>
        </w:rPr>
        <w:t xml:space="preserve"> zákonem</w:t>
      </w:r>
      <w:r w:rsidR="00954610">
        <w:rPr>
          <w:szCs w:val="24"/>
        </w:rPr>
        <w:t xml:space="preserve"> nabízených alternativ jsou</w:t>
      </w:r>
      <w:r w:rsidR="00954610" w:rsidRPr="004B6DA1">
        <w:rPr>
          <w:szCs w:val="24"/>
        </w:rPr>
        <w:t xml:space="preserve"> </w:t>
      </w:r>
      <w:r w:rsidR="00954610">
        <w:rPr>
          <w:szCs w:val="24"/>
        </w:rPr>
        <w:t xml:space="preserve">všichni </w:t>
      </w:r>
      <w:r w:rsidR="00954610" w:rsidRPr="004B6DA1">
        <w:rPr>
          <w:szCs w:val="24"/>
        </w:rPr>
        <w:t>národní korespondent</w:t>
      </w:r>
      <w:r w:rsidR="00954610">
        <w:rPr>
          <w:szCs w:val="24"/>
        </w:rPr>
        <w:t xml:space="preserve">i </w:t>
      </w:r>
      <w:r w:rsidR="00954610" w:rsidRPr="004B6DA1">
        <w:rPr>
          <w:szCs w:val="24"/>
        </w:rPr>
        <w:t>aktuálně jmenován</w:t>
      </w:r>
      <w:r w:rsidR="00954610">
        <w:rPr>
          <w:szCs w:val="24"/>
        </w:rPr>
        <w:t>i</w:t>
      </w:r>
      <w:r w:rsidR="00F47D5A">
        <w:rPr>
          <w:szCs w:val="24"/>
        </w:rPr>
        <w:t xml:space="preserve"> z řad státních zástupců n</w:t>
      </w:r>
      <w:r w:rsidR="00954610" w:rsidRPr="004B6DA1">
        <w:rPr>
          <w:szCs w:val="24"/>
        </w:rPr>
        <w:t>ejvyšším státním zástupcem v souladu s návrhem národního člena Eurojustu. Národní korespondent</w:t>
      </w:r>
      <w:r w:rsidR="00954610">
        <w:rPr>
          <w:szCs w:val="24"/>
        </w:rPr>
        <w:t>i</w:t>
      </w:r>
      <w:r w:rsidR="00954610" w:rsidRPr="004B6DA1">
        <w:rPr>
          <w:szCs w:val="24"/>
        </w:rPr>
        <w:t xml:space="preserve"> </w:t>
      </w:r>
      <w:r w:rsidR="00954610">
        <w:rPr>
          <w:szCs w:val="24"/>
        </w:rPr>
        <w:t>nejsou</w:t>
      </w:r>
      <w:r w:rsidR="00954610" w:rsidRPr="004B6DA1">
        <w:rPr>
          <w:szCs w:val="24"/>
        </w:rPr>
        <w:t xml:space="preserve"> přidělen</w:t>
      </w:r>
      <w:r w:rsidR="003D33A0">
        <w:rPr>
          <w:szCs w:val="24"/>
        </w:rPr>
        <w:t>i</w:t>
      </w:r>
      <w:r w:rsidR="00954610" w:rsidRPr="004B6DA1">
        <w:rPr>
          <w:szCs w:val="24"/>
        </w:rPr>
        <w:t xml:space="preserve"> k Eurojustu, ale plní své úkoly v rámci své obvyklé činnosti </w:t>
      </w:r>
      <w:r w:rsidR="00B31DC2">
        <w:rPr>
          <w:szCs w:val="24"/>
        </w:rPr>
        <w:br/>
      </w:r>
      <w:r w:rsidR="00954610" w:rsidRPr="004B6DA1">
        <w:rPr>
          <w:szCs w:val="24"/>
        </w:rPr>
        <w:lastRenderedPageBreak/>
        <w:t>– výkonem funkce, plnění</w:t>
      </w:r>
      <w:r w:rsidR="003D33A0">
        <w:rPr>
          <w:szCs w:val="24"/>
        </w:rPr>
        <w:t>m</w:t>
      </w:r>
      <w:r w:rsidR="00954610" w:rsidRPr="004B6DA1">
        <w:rPr>
          <w:szCs w:val="24"/>
        </w:rPr>
        <w:t xml:space="preserve"> pracovních povinností, a z této pozice spolupracují s národním členem.</w:t>
      </w:r>
      <w:r w:rsidR="00954610" w:rsidRPr="004B6DA1">
        <w:rPr>
          <w:rStyle w:val="Znakapoznpodarou"/>
          <w:szCs w:val="24"/>
        </w:rPr>
        <w:footnoteReference w:id="129"/>
      </w:r>
      <w:r w:rsidR="00954610">
        <w:rPr>
          <w:szCs w:val="24"/>
        </w:rPr>
        <w:t xml:space="preserve"> </w:t>
      </w:r>
    </w:p>
    <w:p w14:paraId="57B47691" w14:textId="7F5050B5" w:rsidR="00F47D5A" w:rsidRDefault="00954610" w:rsidP="00954610">
      <w:pPr>
        <w:rPr>
          <w:szCs w:val="24"/>
        </w:rPr>
      </w:pPr>
      <w:r>
        <w:rPr>
          <w:szCs w:val="24"/>
        </w:rPr>
        <w:t xml:space="preserve">Aktuálně byli k 1. 1. 2014 opatřením nejvyššího státního zástupce jmenováni tito národní korespondenti: </w:t>
      </w:r>
      <w:r w:rsidR="00E07ACD">
        <w:rPr>
          <w:szCs w:val="24"/>
        </w:rPr>
        <w:t xml:space="preserve">(1) </w:t>
      </w:r>
      <w:r>
        <w:rPr>
          <w:szCs w:val="24"/>
        </w:rPr>
        <w:t xml:space="preserve">národní korespondent pro Eurojust, Evropskou justiční síť a pro společné vyšetřovací týmy, </w:t>
      </w:r>
      <w:r w:rsidR="00E07ACD">
        <w:rPr>
          <w:szCs w:val="24"/>
        </w:rPr>
        <w:t xml:space="preserve">(2) </w:t>
      </w:r>
      <w:r>
        <w:rPr>
          <w:szCs w:val="24"/>
        </w:rPr>
        <w:t xml:space="preserve">národní korespondent pro genocidu, zločiny proti lidskosti, válečné zločiny a ostatní trestné činy, které se nepromlčují, </w:t>
      </w:r>
      <w:r w:rsidR="00E07ACD">
        <w:rPr>
          <w:szCs w:val="24"/>
        </w:rPr>
        <w:t xml:space="preserve">(3) </w:t>
      </w:r>
      <w:r>
        <w:rPr>
          <w:szCs w:val="24"/>
        </w:rPr>
        <w:t xml:space="preserve">národní korespondent pro drogovou </w:t>
      </w:r>
      <w:r w:rsidR="00B31DC2">
        <w:rPr>
          <w:szCs w:val="24"/>
        </w:rPr>
        <w:br/>
      </w:r>
      <w:r>
        <w:rPr>
          <w:szCs w:val="24"/>
        </w:rPr>
        <w:t>a farmaceutickou kriminalitu a trestnou činnost ve zdravotnictví,</w:t>
      </w:r>
      <w:r w:rsidR="00E07ACD">
        <w:rPr>
          <w:szCs w:val="24"/>
        </w:rPr>
        <w:t xml:space="preserve"> (4)</w:t>
      </w:r>
      <w:r>
        <w:rPr>
          <w:szCs w:val="24"/>
        </w:rPr>
        <w:t xml:space="preserve"> národní korespondent </w:t>
      </w:r>
      <w:r w:rsidR="00B31DC2">
        <w:rPr>
          <w:szCs w:val="24"/>
        </w:rPr>
        <w:br/>
      </w:r>
      <w:r>
        <w:rPr>
          <w:szCs w:val="24"/>
        </w:rPr>
        <w:t xml:space="preserve">pro boj proti obchodování s lidmi, zneužívání žen a dětí, nelegální migraci a zaměstnávání </w:t>
      </w:r>
      <w:r w:rsidR="00B31DC2">
        <w:rPr>
          <w:szCs w:val="24"/>
        </w:rPr>
        <w:br/>
      </w:r>
      <w:r>
        <w:rPr>
          <w:szCs w:val="24"/>
        </w:rPr>
        <w:t xml:space="preserve">a pro ochranu práv obětí trestných činů, </w:t>
      </w:r>
      <w:r w:rsidR="00E07ACD">
        <w:rPr>
          <w:szCs w:val="24"/>
        </w:rPr>
        <w:t xml:space="preserve">(5) národní korespondent pro terorismus, extremismus, mimořádné události, ochranu kulturních památek a trestné činy proti životnímu prostředí, </w:t>
      </w:r>
      <w:r w:rsidR="00B31DC2">
        <w:rPr>
          <w:szCs w:val="24"/>
        </w:rPr>
        <w:br/>
      </w:r>
      <w:r w:rsidR="00E07ACD">
        <w:rPr>
          <w:szCs w:val="24"/>
        </w:rPr>
        <w:t xml:space="preserve">(6) národní korespondent pro boj proti korupci, praní peněz a pro vyhledávání a odčerpávání majetku z trestné činnosti a (7) národní korespondent pro finanční a kybernetickou kriminalitu, ochranu zájmů ES a práv k nehmotným statkům. </w:t>
      </w:r>
    </w:p>
    <w:p w14:paraId="66F4D791" w14:textId="75D00677" w:rsidR="00351909" w:rsidRPr="00EA66EE" w:rsidRDefault="00E07ACD" w:rsidP="00EA66EE">
      <w:pPr>
        <w:rPr>
          <w:szCs w:val="24"/>
        </w:rPr>
      </w:pPr>
      <w:r>
        <w:rPr>
          <w:szCs w:val="24"/>
        </w:rPr>
        <w:t xml:space="preserve">Jak je patrné, aktivity Nejvyššího státního zastupitelství ve věci jmenování národních korespondentů pro Eurojustu o mnoho převyšují minimální požadavky nastavené Rozhodnutím a ZMJS. Kromě obligatorního terorismu je věnována pozornost i moderním trendům v trestné činnosti jako je </w:t>
      </w:r>
      <w:proofErr w:type="spellStart"/>
      <w:r>
        <w:rPr>
          <w:szCs w:val="24"/>
        </w:rPr>
        <w:t>kyberkriminalita</w:t>
      </w:r>
      <w:proofErr w:type="spellEnd"/>
      <w:r>
        <w:rPr>
          <w:szCs w:val="24"/>
        </w:rPr>
        <w:t xml:space="preserve"> či trestná činnost ve zdravotnictví</w:t>
      </w:r>
      <w:r w:rsidR="0043068D">
        <w:rPr>
          <w:szCs w:val="24"/>
        </w:rPr>
        <w:t>.</w:t>
      </w:r>
      <w:r w:rsidR="00351909">
        <w:rPr>
          <w:szCs w:val="24"/>
        </w:rPr>
        <w:t xml:space="preserve"> Jak uvádí Kubíček a Polák v komentáři k ZMJS</w:t>
      </w:r>
      <w:r w:rsidR="00351909">
        <w:rPr>
          <w:rStyle w:val="Znakapoznpodarou"/>
          <w:szCs w:val="24"/>
        </w:rPr>
        <w:footnoteReference w:id="130"/>
      </w:r>
      <w:r w:rsidR="00351909">
        <w:rPr>
          <w:szCs w:val="24"/>
        </w:rPr>
        <w:t xml:space="preserve">, nejenže si lze představit jmenování národních korespondentů pro jiné oblasti trestné činnosti, než terorismus, tito národní korespondenti jsou reálně jmenováni v široké oblasti různorodé závažné trestné činnosti. </w:t>
      </w:r>
      <w:r w:rsidR="0043068D">
        <w:rPr>
          <w:szCs w:val="24"/>
        </w:rPr>
        <w:t xml:space="preserve"> </w:t>
      </w:r>
      <w:r w:rsidR="00351909">
        <w:rPr>
          <w:szCs w:val="24"/>
        </w:rPr>
        <w:t>Pro oblast nejzávažnější a v souvislosti s nedávnými teroristickými útoky v Evro</w:t>
      </w:r>
      <w:r w:rsidR="00F47D5A">
        <w:rPr>
          <w:szCs w:val="24"/>
        </w:rPr>
        <w:t>pě čím dál více aktuální se jeví</w:t>
      </w:r>
      <w:r w:rsidR="00351909">
        <w:rPr>
          <w:szCs w:val="24"/>
        </w:rPr>
        <w:t xml:space="preserve"> možnost jmenovat více národních korespondentů pro terorismus.</w:t>
      </w:r>
      <w:r w:rsidR="00351909">
        <w:rPr>
          <w:rStyle w:val="Znakapoznpodarou"/>
          <w:szCs w:val="24"/>
        </w:rPr>
        <w:footnoteReference w:id="131"/>
      </w:r>
      <w:r w:rsidR="00351909">
        <w:rPr>
          <w:szCs w:val="24"/>
        </w:rPr>
        <w:t xml:space="preserve"> Této možnosti bylo využito a kromě národního korespondenta pro terorismus z řad státních zástupců operuje i národní korespondent pro terorismus </w:t>
      </w:r>
      <w:r w:rsidR="00B31DC2">
        <w:rPr>
          <w:szCs w:val="24"/>
        </w:rPr>
        <w:br/>
      </w:r>
      <w:r w:rsidR="00351909">
        <w:rPr>
          <w:szCs w:val="24"/>
        </w:rPr>
        <w:t>z řad Policie, konkrétně byl jmenován z příslušníků Úřadu pro odhalování organizovaného zločinu.</w:t>
      </w:r>
      <w:r w:rsidR="00351909">
        <w:rPr>
          <w:rStyle w:val="Znakapoznpodarou"/>
          <w:szCs w:val="24"/>
        </w:rPr>
        <w:footnoteReference w:id="132"/>
      </w:r>
      <w:r w:rsidR="00351909">
        <w:rPr>
          <w:szCs w:val="24"/>
        </w:rPr>
        <w:t xml:space="preserve"> </w:t>
      </w:r>
    </w:p>
    <w:p w14:paraId="59FEBFB3" w14:textId="77777777" w:rsidR="00991B2C" w:rsidRPr="00484C6E" w:rsidRDefault="00991B2C" w:rsidP="00991B2C">
      <w:pPr>
        <w:pStyle w:val="Nadpis3"/>
        <w:rPr>
          <w:rFonts w:ascii="Garamond" w:hAnsi="Garamond" w:cs="Times New Roman"/>
          <w:szCs w:val="24"/>
        </w:rPr>
      </w:pPr>
      <w:bookmarkStart w:id="26" w:name="_Toc420409130"/>
      <w:r w:rsidRPr="00484C6E">
        <w:rPr>
          <w:rFonts w:ascii="Garamond" w:hAnsi="Garamond" w:cs="Times New Roman"/>
          <w:szCs w:val="24"/>
        </w:rPr>
        <w:t>Kolegium</w:t>
      </w:r>
      <w:bookmarkEnd w:id="26"/>
    </w:p>
    <w:p w14:paraId="1D0D10B1" w14:textId="77777777" w:rsidR="00991B2C" w:rsidRPr="00484C6E" w:rsidRDefault="00991B2C" w:rsidP="00991B2C">
      <w:pPr>
        <w:rPr>
          <w:rFonts w:cs="Times New Roman"/>
          <w:szCs w:val="24"/>
        </w:rPr>
      </w:pPr>
    </w:p>
    <w:p w14:paraId="0B0E79C6" w14:textId="5DC5A407" w:rsidR="00F47D5A" w:rsidRDefault="00753BF0" w:rsidP="006B26E2">
      <w:pPr>
        <w:rPr>
          <w:rFonts w:cs="Times New Roman"/>
          <w:szCs w:val="24"/>
        </w:rPr>
      </w:pPr>
      <w:r w:rsidRPr="00484C6E">
        <w:rPr>
          <w:rFonts w:cs="Times New Roman"/>
          <w:szCs w:val="24"/>
        </w:rPr>
        <w:t>Kolegium je vrcholným orgánem Eurojustu složený</w:t>
      </w:r>
      <w:r w:rsidR="00F47D5A">
        <w:rPr>
          <w:rFonts w:cs="Times New Roman"/>
          <w:szCs w:val="24"/>
        </w:rPr>
        <w:t>m</w:t>
      </w:r>
      <w:r w:rsidRPr="00484C6E">
        <w:rPr>
          <w:rFonts w:cs="Times New Roman"/>
          <w:szCs w:val="24"/>
        </w:rPr>
        <w:t xml:space="preserve"> ze všech národních členů z jednotlivých členských států. Ve vztahu mezi jednotlivými členy Kolegia je vycházeno ze zásady rovnosti a každý z národních členů má tak při hlasovaní jeden hlas. V</w:t>
      </w:r>
      <w:r w:rsidR="007A5866">
        <w:rPr>
          <w:rFonts w:cs="Times New Roman"/>
          <w:szCs w:val="24"/>
        </w:rPr>
        <w:t xml:space="preserve"> současné době tvoří </w:t>
      </w:r>
      <w:r w:rsidR="007A5866">
        <w:rPr>
          <w:rFonts w:cs="Times New Roman"/>
          <w:szCs w:val="24"/>
        </w:rPr>
        <w:lastRenderedPageBreak/>
        <w:t>Kolegium 28</w:t>
      </w:r>
      <w:r w:rsidRPr="00484C6E">
        <w:rPr>
          <w:rFonts w:cs="Times New Roman"/>
          <w:szCs w:val="24"/>
        </w:rPr>
        <w:t xml:space="preserve"> </w:t>
      </w:r>
      <w:r w:rsidR="00187FA8" w:rsidRPr="00484C6E">
        <w:rPr>
          <w:rFonts w:cs="Times New Roman"/>
          <w:szCs w:val="24"/>
        </w:rPr>
        <w:t xml:space="preserve">národních členů, kteří rozhodují </w:t>
      </w:r>
      <w:r w:rsidR="007A5866">
        <w:rPr>
          <w:rFonts w:cs="Times New Roman"/>
          <w:szCs w:val="24"/>
        </w:rPr>
        <w:t>ve většině případů kvalifikovanou dvoutřetinovou většinou</w:t>
      </w:r>
      <w:r w:rsidR="00D75230">
        <w:rPr>
          <w:rFonts w:cs="Times New Roman"/>
          <w:szCs w:val="24"/>
        </w:rPr>
        <w:t>. Tímto způsobem byl i přijat návrh jednacího řádu Eurojustu</w:t>
      </w:r>
      <w:r w:rsidR="006B3DA3">
        <w:rPr>
          <w:rStyle w:val="Znakapoznpodarou"/>
          <w:rFonts w:cs="Times New Roman"/>
          <w:szCs w:val="24"/>
        </w:rPr>
        <w:footnoteReference w:id="133"/>
      </w:r>
      <w:r w:rsidR="00D75230">
        <w:rPr>
          <w:rFonts w:cs="Times New Roman"/>
          <w:szCs w:val="24"/>
        </w:rPr>
        <w:t>, který byl následně schválen Rado</w:t>
      </w:r>
      <w:r w:rsidR="00FF473E">
        <w:rPr>
          <w:rFonts w:cs="Times New Roman"/>
          <w:szCs w:val="24"/>
        </w:rPr>
        <w:t>u, opět kvalifikovanou většinou (</w:t>
      </w:r>
      <w:r w:rsidR="00FF473E">
        <w:t>čl. 10 Rozhodnutí).</w:t>
      </w:r>
      <w:r w:rsidR="00D75230">
        <w:rPr>
          <w:rFonts w:cs="Times New Roman"/>
          <w:szCs w:val="24"/>
        </w:rPr>
        <w:t xml:space="preserve"> Jednací řád upravuje veškeré procedurální postupy Kolegia včetně volby prezidenta (předsedy) a viceprezidentů</w:t>
      </w:r>
      <w:r w:rsidR="006B3DA3">
        <w:rPr>
          <w:rFonts w:cs="Times New Roman"/>
          <w:szCs w:val="24"/>
        </w:rPr>
        <w:t xml:space="preserve"> a způsob hlasování pro jednotlivé typy rozhodnutí, přičemž platí, že není-li pro rozhodnutí výslovně vyžadována jednacím řádem jednomyslnost nebo dvoutřetinová většina, postačí většina prostá; r</w:t>
      </w:r>
      <w:r w:rsidR="00F47D5A">
        <w:rPr>
          <w:rFonts w:cs="Times New Roman"/>
          <w:szCs w:val="24"/>
        </w:rPr>
        <w:t>ozhodnutí vyžadující schválení R</w:t>
      </w:r>
      <w:r w:rsidR="006B3DA3">
        <w:rPr>
          <w:rFonts w:cs="Times New Roman"/>
          <w:szCs w:val="24"/>
        </w:rPr>
        <w:t>adou se pak vždy př</w:t>
      </w:r>
      <w:r w:rsidR="0060212A">
        <w:rPr>
          <w:rFonts w:cs="Times New Roman"/>
          <w:szCs w:val="24"/>
        </w:rPr>
        <w:t xml:space="preserve">ijímají kvalifikovanou většinou </w:t>
      </w:r>
      <w:r w:rsidR="00B31DC2">
        <w:rPr>
          <w:rFonts w:cs="Times New Roman"/>
          <w:szCs w:val="24"/>
        </w:rPr>
        <w:br/>
      </w:r>
      <w:r w:rsidR="0060212A">
        <w:rPr>
          <w:rFonts w:cs="Times New Roman"/>
          <w:szCs w:val="24"/>
        </w:rPr>
        <w:t>(</w:t>
      </w:r>
      <w:r w:rsidR="0060212A">
        <w:t>čl. 9 jednacího řádu).</w:t>
      </w:r>
    </w:p>
    <w:p w14:paraId="194627E6" w14:textId="13677B2F" w:rsidR="00187FA8" w:rsidRPr="00484C6E" w:rsidRDefault="00187FA8" w:rsidP="006B26E2">
      <w:pPr>
        <w:rPr>
          <w:rFonts w:cs="Times New Roman"/>
          <w:szCs w:val="24"/>
        </w:rPr>
      </w:pPr>
      <w:r w:rsidRPr="00484C6E">
        <w:rPr>
          <w:rFonts w:cs="Times New Roman"/>
          <w:szCs w:val="24"/>
        </w:rPr>
        <w:t>Kolegium je usnášeníschopné při účasti nejméně dvou třetin jeho členů, v současné době činí tuto dvoutřetin</w:t>
      </w:r>
      <w:r w:rsidR="00D75230">
        <w:rPr>
          <w:rFonts w:cs="Times New Roman"/>
          <w:szCs w:val="24"/>
        </w:rPr>
        <w:t>ovou hranici 19</w:t>
      </w:r>
      <w:r w:rsidRPr="00484C6E">
        <w:rPr>
          <w:rFonts w:cs="Times New Roman"/>
          <w:szCs w:val="24"/>
        </w:rPr>
        <w:t xml:space="preserve"> národních členů. </w:t>
      </w:r>
      <w:r w:rsidR="007A008C">
        <w:rPr>
          <w:rFonts w:cs="Times New Roman"/>
          <w:szCs w:val="24"/>
        </w:rPr>
        <w:t>Není-li kvorum přítomno, není možné přijmout žádné rozhodnut</w:t>
      </w:r>
      <w:r w:rsidR="00F41764">
        <w:rPr>
          <w:rFonts w:cs="Times New Roman"/>
          <w:szCs w:val="24"/>
        </w:rPr>
        <w:t>í s výjimkou prozatímních, která</w:t>
      </w:r>
      <w:r w:rsidR="007A008C">
        <w:rPr>
          <w:rFonts w:cs="Times New Roman"/>
          <w:szCs w:val="24"/>
        </w:rPr>
        <w:t xml:space="preserve"> ale musejí být na příštím zasedání usnášeníschopného Kolegia potvrzena.</w:t>
      </w:r>
      <w:r w:rsidR="006B26E2">
        <w:rPr>
          <w:rFonts w:cs="Times New Roman"/>
          <w:szCs w:val="24"/>
        </w:rPr>
        <w:t xml:space="preserve"> Národní člen se může na setkání Kolegia nechat zastoupit svým zástupcem nebo asistentem s tím, že tito přebírají pro dané jednání jeho hlas. </w:t>
      </w:r>
      <w:r w:rsidR="000205CB" w:rsidRPr="00484C6E">
        <w:rPr>
          <w:rFonts w:cs="Times New Roman"/>
          <w:szCs w:val="24"/>
        </w:rPr>
        <w:t xml:space="preserve">Kolegium </w:t>
      </w:r>
      <w:r w:rsidR="00B31DC2">
        <w:rPr>
          <w:rFonts w:cs="Times New Roman"/>
          <w:szCs w:val="24"/>
        </w:rPr>
        <w:br/>
      </w:r>
      <w:r w:rsidR="000205CB" w:rsidRPr="00484C6E">
        <w:rPr>
          <w:rFonts w:cs="Times New Roman"/>
          <w:szCs w:val="24"/>
        </w:rPr>
        <w:t>se na základě jednacího řádu schází nejméně jedenkrát týdně, o</w:t>
      </w:r>
      <w:r w:rsidR="006B26E2">
        <w:rPr>
          <w:rFonts w:cs="Times New Roman"/>
          <w:szCs w:val="24"/>
        </w:rPr>
        <w:t>všem ustálila se praxe konání schůzek</w:t>
      </w:r>
      <w:r w:rsidR="000205CB" w:rsidRPr="00484C6E">
        <w:rPr>
          <w:rFonts w:cs="Times New Roman"/>
          <w:szCs w:val="24"/>
        </w:rPr>
        <w:t xml:space="preserve"> dvakrát týdně</w:t>
      </w:r>
      <w:r w:rsidR="00F41764">
        <w:rPr>
          <w:rFonts w:cs="Times New Roman"/>
          <w:szCs w:val="24"/>
        </w:rPr>
        <w:t>,</w:t>
      </w:r>
      <w:r w:rsidR="00D75230">
        <w:rPr>
          <w:rFonts w:cs="Times New Roman"/>
          <w:szCs w:val="24"/>
        </w:rPr>
        <w:t xml:space="preserve"> a to vždy v úterý a ve čtvrtek</w:t>
      </w:r>
      <w:r w:rsidR="006B26E2">
        <w:rPr>
          <w:rFonts w:cs="Times New Roman"/>
          <w:szCs w:val="24"/>
        </w:rPr>
        <w:t xml:space="preserve">. </w:t>
      </w:r>
      <w:r w:rsidR="000205CB" w:rsidRPr="00484C6E">
        <w:rPr>
          <w:rFonts w:cs="Times New Roman"/>
          <w:szCs w:val="24"/>
        </w:rPr>
        <w:t xml:space="preserve">Nadto může národní člen iniciovat svolání </w:t>
      </w:r>
      <w:r w:rsidR="00B31DC2">
        <w:rPr>
          <w:rFonts w:cs="Times New Roman"/>
          <w:szCs w:val="24"/>
        </w:rPr>
        <w:br/>
      </w:r>
      <w:r w:rsidR="000205CB" w:rsidRPr="00484C6E">
        <w:rPr>
          <w:rFonts w:cs="Times New Roman"/>
          <w:szCs w:val="24"/>
        </w:rPr>
        <w:t>i mimořádného za</w:t>
      </w:r>
      <w:r w:rsidR="003A5B73">
        <w:rPr>
          <w:rFonts w:cs="Times New Roman"/>
          <w:szCs w:val="24"/>
        </w:rPr>
        <w:t>sedání Kolegia v případě, že vznikne spor týkající se jednoho nebo více národních členů.</w:t>
      </w:r>
      <w:r w:rsidR="000205CB" w:rsidRPr="00484C6E">
        <w:rPr>
          <w:rFonts w:cs="Times New Roman"/>
          <w:szCs w:val="24"/>
        </w:rPr>
        <w:t xml:space="preserve"> Na </w:t>
      </w:r>
      <w:r w:rsidR="003A5B73">
        <w:rPr>
          <w:rFonts w:cs="Times New Roman"/>
          <w:szCs w:val="24"/>
        </w:rPr>
        <w:t>obecných</w:t>
      </w:r>
      <w:r w:rsidR="000205CB" w:rsidRPr="00484C6E">
        <w:rPr>
          <w:rFonts w:cs="Times New Roman"/>
          <w:szCs w:val="24"/>
        </w:rPr>
        <w:t xml:space="preserve"> zasedáních jsou registrovány jednotlivé případy, přidělovány jednotlivým pracovním skupinám</w:t>
      </w:r>
      <w:r w:rsidR="00F41764">
        <w:rPr>
          <w:rFonts w:cs="Times New Roman"/>
          <w:szCs w:val="24"/>
        </w:rPr>
        <w:t>,</w:t>
      </w:r>
      <w:r w:rsidR="00834C05">
        <w:rPr>
          <w:rFonts w:cs="Times New Roman"/>
          <w:szCs w:val="24"/>
        </w:rPr>
        <w:t xml:space="preserve"> velkou</w:t>
      </w:r>
      <w:r w:rsidR="000205CB" w:rsidRPr="00484C6E">
        <w:rPr>
          <w:rFonts w:cs="Times New Roman"/>
          <w:szCs w:val="24"/>
        </w:rPr>
        <w:t xml:space="preserve"> část jednání Kolegia zaměstnávají i administrativní otázky </w:t>
      </w:r>
      <w:r w:rsidR="00834C05">
        <w:rPr>
          <w:rFonts w:cs="Times New Roman"/>
          <w:szCs w:val="24"/>
        </w:rPr>
        <w:t>o dalším</w:t>
      </w:r>
      <w:r w:rsidR="000205CB" w:rsidRPr="00484C6E">
        <w:rPr>
          <w:rFonts w:cs="Times New Roman"/>
          <w:szCs w:val="24"/>
        </w:rPr>
        <w:t xml:space="preserve"> vývoji Eurojustu.</w:t>
      </w:r>
      <w:r w:rsidR="000205CB" w:rsidRPr="00484C6E">
        <w:rPr>
          <w:rStyle w:val="Znakapoznpodarou"/>
          <w:rFonts w:cs="Times New Roman"/>
          <w:szCs w:val="24"/>
        </w:rPr>
        <w:footnoteReference w:id="134"/>
      </w:r>
      <w:r w:rsidR="006B26E2">
        <w:rPr>
          <w:rFonts w:cs="Times New Roman"/>
          <w:szCs w:val="24"/>
        </w:rPr>
        <w:t xml:space="preserve"> Schůzky j</w:t>
      </w:r>
      <w:r w:rsidR="00834C05">
        <w:rPr>
          <w:rFonts w:cs="Times New Roman"/>
          <w:szCs w:val="24"/>
        </w:rPr>
        <w:t>sou neveřejné a informace na nich probírané</w:t>
      </w:r>
      <w:r w:rsidR="006B26E2">
        <w:rPr>
          <w:rFonts w:cs="Times New Roman"/>
          <w:szCs w:val="24"/>
        </w:rPr>
        <w:t xml:space="preserve"> důvěrné, o každém jednání je pořizován zápis.</w:t>
      </w:r>
    </w:p>
    <w:p w14:paraId="337574FA" w14:textId="03ED78A5" w:rsidR="001B69B4" w:rsidRPr="00484C6E" w:rsidRDefault="00110E73" w:rsidP="00991B2C">
      <w:pPr>
        <w:rPr>
          <w:rFonts w:cs="Times New Roman"/>
          <w:szCs w:val="24"/>
        </w:rPr>
      </w:pPr>
      <w:r w:rsidRPr="00484C6E">
        <w:rPr>
          <w:rFonts w:cs="Times New Roman"/>
          <w:szCs w:val="24"/>
        </w:rPr>
        <w:t>Práci Kolegia suplují z časových důvodů další menší jednotky, které sdružují národní členy Eurojustu. Před rozšířením v roce 2004 existovalo pět tzv. výborů</w:t>
      </w:r>
      <w:r w:rsidR="00834C05">
        <w:rPr>
          <w:rFonts w:cs="Times New Roman"/>
          <w:szCs w:val="24"/>
        </w:rPr>
        <w:t>.</w:t>
      </w:r>
      <w:r w:rsidRPr="00484C6E">
        <w:rPr>
          <w:rStyle w:val="Znakapoznpodarou"/>
          <w:rFonts w:cs="Times New Roman"/>
          <w:szCs w:val="24"/>
        </w:rPr>
        <w:footnoteReference w:id="135"/>
      </w:r>
      <w:r w:rsidRPr="00484C6E">
        <w:rPr>
          <w:rFonts w:cs="Times New Roman"/>
          <w:szCs w:val="24"/>
        </w:rPr>
        <w:t xml:space="preserve"> Tyto byly po přijetí nových členů Unie nahrazeny 21 pracovními skupinami, kdy jeden národní člen byl členem několika pracovních skupin. Tato organizační struktura se po roce fungování ukázala jako neefektivní </w:t>
      </w:r>
      <w:r w:rsidR="00B31DC2">
        <w:rPr>
          <w:rFonts w:cs="Times New Roman"/>
          <w:szCs w:val="24"/>
        </w:rPr>
        <w:br/>
      </w:r>
      <w:r w:rsidRPr="00484C6E">
        <w:rPr>
          <w:rFonts w:cs="Times New Roman"/>
          <w:szCs w:val="24"/>
        </w:rPr>
        <w:t>a počet pracovních skupin by</w:t>
      </w:r>
      <w:r w:rsidR="009251AB">
        <w:rPr>
          <w:rFonts w:cs="Times New Roman"/>
          <w:szCs w:val="24"/>
        </w:rPr>
        <w:t xml:space="preserve">l proto </w:t>
      </w:r>
      <w:r w:rsidRPr="00484C6E">
        <w:rPr>
          <w:rFonts w:cs="Times New Roman"/>
          <w:szCs w:val="24"/>
        </w:rPr>
        <w:t>redukován na čtrnáct.</w:t>
      </w:r>
      <w:r w:rsidR="001B69B4" w:rsidRPr="00484C6E">
        <w:rPr>
          <w:rFonts w:cs="Times New Roman"/>
          <w:szCs w:val="24"/>
        </w:rPr>
        <w:t xml:space="preserve"> Národním členům jsou při práci v pracovních skupinách nápomocni další zaměstnanci Eurojustu.  </w:t>
      </w:r>
    </w:p>
    <w:p w14:paraId="1D09D600" w14:textId="48950681" w:rsidR="001B69B4" w:rsidRPr="00484C6E" w:rsidRDefault="001B69B4" w:rsidP="00EA66EE">
      <w:pPr>
        <w:rPr>
          <w:rFonts w:cs="Times New Roman"/>
          <w:szCs w:val="24"/>
        </w:rPr>
      </w:pPr>
      <w:r w:rsidRPr="00484C6E">
        <w:rPr>
          <w:rFonts w:cs="Times New Roman"/>
          <w:szCs w:val="24"/>
        </w:rPr>
        <w:t>V prosinci roku 2009 schválil Eur</w:t>
      </w:r>
      <w:r w:rsidR="006C121C" w:rsidRPr="00484C6E">
        <w:rPr>
          <w:rFonts w:cs="Times New Roman"/>
          <w:szCs w:val="24"/>
        </w:rPr>
        <w:t>ojust vytvoření nové</w:t>
      </w:r>
      <w:r w:rsidR="009251AB">
        <w:rPr>
          <w:rFonts w:cs="Times New Roman"/>
          <w:szCs w:val="24"/>
        </w:rPr>
        <w:t>,</w:t>
      </w:r>
      <w:r w:rsidR="006C121C" w:rsidRPr="00484C6E">
        <w:rPr>
          <w:rFonts w:cs="Times New Roman"/>
          <w:szCs w:val="24"/>
        </w:rPr>
        <w:t xml:space="preserve"> patnácté </w:t>
      </w:r>
      <w:r w:rsidRPr="00484C6E">
        <w:rPr>
          <w:rFonts w:cs="Times New Roman"/>
          <w:szCs w:val="24"/>
        </w:rPr>
        <w:t xml:space="preserve">pracovní skupiny. </w:t>
      </w:r>
      <w:r w:rsidR="00B31DC2">
        <w:rPr>
          <w:rFonts w:cs="Times New Roman"/>
          <w:szCs w:val="24"/>
        </w:rPr>
        <w:br/>
      </w:r>
      <w:r w:rsidRPr="00484C6E">
        <w:rPr>
          <w:rFonts w:cs="Times New Roman"/>
          <w:szCs w:val="24"/>
        </w:rPr>
        <w:t>Tato skupina nesoucí název Pracovní skup</w:t>
      </w:r>
      <w:r w:rsidR="009251AB">
        <w:rPr>
          <w:rFonts w:cs="Times New Roman"/>
          <w:szCs w:val="24"/>
        </w:rPr>
        <w:t>ina o budoucím vývoji Eurojustu</w:t>
      </w:r>
      <w:r w:rsidRPr="00484C6E">
        <w:rPr>
          <w:rFonts w:cs="Times New Roman"/>
          <w:szCs w:val="24"/>
        </w:rPr>
        <w:t xml:space="preserve"> vznikla na podkladě změn, které přinesla Lisabonská smlouva</w:t>
      </w:r>
      <w:r w:rsidR="009251AB">
        <w:rPr>
          <w:rFonts w:cs="Times New Roman"/>
          <w:szCs w:val="24"/>
        </w:rPr>
        <w:t>,</w:t>
      </w:r>
      <w:r w:rsidRPr="00484C6E">
        <w:rPr>
          <w:rFonts w:cs="Times New Roman"/>
          <w:szCs w:val="24"/>
        </w:rPr>
        <w:t xml:space="preserve"> a jejím cílem je zvážit možnou proměnu Eurojustu v Úřad evropského veřejného žalobce.</w:t>
      </w:r>
      <w:r w:rsidRPr="00484C6E">
        <w:rPr>
          <w:rStyle w:val="Znakapoznpodarou"/>
          <w:rFonts w:cs="Times New Roman"/>
          <w:szCs w:val="24"/>
        </w:rPr>
        <w:footnoteReference w:id="136"/>
      </w:r>
      <w:r w:rsidRPr="00484C6E">
        <w:rPr>
          <w:rFonts w:cs="Times New Roman"/>
          <w:szCs w:val="24"/>
        </w:rPr>
        <w:t xml:space="preserve"> </w:t>
      </w:r>
      <w:r w:rsidRPr="00573C0D">
        <w:rPr>
          <w:rFonts w:cs="Times New Roman"/>
          <w:szCs w:val="24"/>
        </w:rPr>
        <w:t xml:space="preserve">O této skupině, jejich aktivitách a závěrech bude </w:t>
      </w:r>
      <w:r w:rsidRPr="00573C0D">
        <w:rPr>
          <w:rFonts w:cs="Times New Roman"/>
          <w:szCs w:val="24"/>
        </w:rPr>
        <w:lastRenderedPageBreak/>
        <w:t xml:space="preserve">pojednáno v následujících kapitolách, které se problematikou postupu podle článku 86 Smlouvy </w:t>
      </w:r>
      <w:r w:rsidR="00B31DC2">
        <w:rPr>
          <w:rFonts w:cs="Times New Roman"/>
          <w:szCs w:val="24"/>
        </w:rPr>
        <w:br/>
      </w:r>
      <w:r w:rsidRPr="00573C0D">
        <w:rPr>
          <w:rFonts w:cs="Times New Roman"/>
          <w:szCs w:val="24"/>
        </w:rPr>
        <w:t>o fungování EU (transformace Eurojustu</w:t>
      </w:r>
      <w:r w:rsidR="003A5B73" w:rsidRPr="00573C0D">
        <w:rPr>
          <w:rFonts w:cs="Times New Roman"/>
          <w:szCs w:val="24"/>
        </w:rPr>
        <w:t xml:space="preserve"> v úřad evropského prokurátora</w:t>
      </w:r>
      <w:r w:rsidRPr="00573C0D">
        <w:rPr>
          <w:rFonts w:cs="Times New Roman"/>
          <w:szCs w:val="24"/>
        </w:rPr>
        <w:t>) zabývají.</w:t>
      </w:r>
    </w:p>
    <w:p w14:paraId="1D638D80" w14:textId="77777777" w:rsidR="001B69B4" w:rsidRPr="00484C6E" w:rsidRDefault="001B69B4" w:rsidP="001B69B4">
      <w:pPr>
        <w:pStyle w:val="Nadpis3"/>
        <w:rPr>
          <w:rFonts w:ascii="Garamond" w:hAnsi="Garamond" w:cs="Times New Roman"/>
          <w:szCs w:val="24"/>
        </w:rPr>
      </w:pPr>
      <w:bookmarkStart w:id="27" w:name="_Toc420409131"/>
      <w:r w:rsidRPr="00484C6E">
        <w:rPr>
          <w:rFonts w:ascii="Garamond" w:hAnsi="Garamond" w:cs="Times New Roman"/>
          <w:szCs w:val="24"/>
        </w:rPr>
        <w:t>Prezident a viceprezidenti</w:t>
      </w:r>
      <w:bookmarkEnd w:id="27"/>
    </w:p>
    <w:p w14:paraId="0F3836A1" w14:textId="77777777" w:rsidR="001B69B4" w:rsidRPr="00484C6E" w:rsidRDefault="001B69B4" w:rsidP="001B69B4">
      <w:pPr>
        <w:rPr>
          <w:rFonts w:cs="Times New Roman"/>
          <w:szCs w:val="24"/>
        </w:rPr>
      </w:pPr>
    </w:p>
    <w:p w14:paraId="7A946AC5" w14:textId="69DA09FF" w:rsidR="0089343C" w:rsidRDefault="003D4E9D" w:rsidP="001B69B4">
      <w:pPr>
        <w:rPr>
          <w:rFonts w:cs="Times New Roman"/>
          <w:szCs w:val="24"/>
        </w:rPr>
      </w:pPr>
      <w:r w:rsidRPr="00484C6E">
        <w:rPr>
          <w:rFonts w:cs="Times New Roman"/>
          <w:szCs w:val="24"/>
        </w:rPr>
        <w:t>Kolegiu předsedá prezident a dva viceprezidenti</w:t>
      </w:r>
      <w:r w:rsidR="00F0755B">
        <w:rPr>
          <w:rStyle w:val="Znakapoznpodarou"/>
          <w:rFonts w:cs="Times New Roman"/>
          <w:szCs w:val="24"/>
        </w:rPr>
        <w:footnoteReference w:id="137"/>
      </w:r>
      <w:r w:rsidRPr="00484C6E">
        <w:rPr>
          <w:rFonts w:cs="Times New Roman"/>
          <w:szCs w:val="24"/>
        </w:rPr>
        <w:t xml:space="preserve">, kteří také připravují program </w:t>
      </w:r>
      <w:r w:rsidR="00B31DC2">
        <w:rPr>
          <w:rFonts w:cs="Times New Roman"/>
          <w:szCs w:val="24"/>
        </w:rPr>
        <w:br/>
      </w:r>
      <w:r w:rsidRPr="00484C6E">
        <w:rPr>
          <w:rFonts w:cs="Times New Roman"/>
          <w:szCs w:val="24"/>
        </w:rPr>
        <w:t>pro jednání každého setkání Kolegia. Prezident</w:t>
      </w:r>
      <w:r w:rsidR="00872A0D" w:rsidRPr="00484C6E">
        <w:rPr>
          <w:rFonts w:cs="Times New Roman"/>
          <w:szCs w:val="24"/>
        </w:rPr>
        <w:t>a a viceprezidenty</w:t>
      </w:r>
      <w:r w:rsidRPr="00484C6E">
        <w:rPr>
          <w:rFonts w:cs="Times New Roman"/>
          <w:szCs w:val="24"/>
        </w:rPr>
        <w:t xml:space="preserve"> si ze sv</w:t>
      </w:r>
      <w:r w:rsidR="00872A0D" w:rsidRPr="00484C6E">
        <w:rPr>
          <w:rFonts w:cs="Times New Roman"/>
          <w:szCs w:val="24"/>
        </w:rPr>
        <w:t xml:space="preserve">ého středu volí národní členové </w:t>
      </w:r>
      <w:r w:rsidRPr="00484C6E">
        <w:rPr>
          <w:rFonts w:cs="Times New Roman"/>
          <w:szCs w:val="24"/>
        </w:rPr>
        <w:t>tajným hlasováním na tříleté funkční období s možností znovuzvolení na jedno další období.</w:t>
      </w:r>
      <w:r w:rsidR="00872A0D" w:rsidRPr="00484C6E">
        <w:rPr>
          <w:rFonts w:cs="Times New Roman"/>
          <w:szCs w:val="24"/>
        </w:rPr>
        <w:t xml:space="preserve"> Aby byl prezide</w:t>
      </w:r>
      <w:r w:rsidR="006C121C" w:rsidRPr="00484C6E">
        <w:rPr>
          <w:rFonts w:cs="Times New Roman"/>
          <w:szCs w:val="24"/>
        </w:rPr>
        <w:t>nt a viceprezidenti zvoleni</w:t>
      </w:r>
      <w:r w:rsidR="00872A0D" w:rsidRPr="00484C6E">
        <w:rPr>
          <w:rFonts w:cs="Times New Roman"/>
          <w:szCs w:val="24"/>
        </w:rPr>
        <w:t>, musejí získat alespoň dvě třetiny hlasů všech členů Kolegia. V případě, že takto není prezident či viceprezident zvolen, postupují do druhého kola dva kandidáti s nejvyšším počtem hlasů. Pokud ani ve druhé kole</w:t>
      </w:r>
      <w:r w:rsidR="00D76606">
        <w:rPr>
          <w:rFonts w:cs="Times New Roman"/>
          <w:szCs w:val="24"/>
        </w:rPr>
        <w:t xml:space="preserve"> n</w:t>
      </w:r>
      <w:r w:rsidR="009777E0">
        <w:rPr>
          <w:rFonts w:cs="Times New Roman"/>
          <w:szCs w:val="24"/>
        </w:rPr>
        <w:t xml:space="preserve">edosáhne žádný </w:t>
      </w:r>
      <w:r w:rsidR="00B31DC2">
        <w:rPr>
          <w:rFonts w:cs="Times New Roman"/>
          <w:szCs w:val="24"/>
        </w:rPr>
        <w:br/>
      </w:r>
      <w:r w:rsidR="009777E0">
        <w:rPr>
          <w:rFonts w:cs="Times New Roman"/>
          <w:szCs w:val="24"/>
        </w:rPr>
        <w:t>z nich potřebné dvě</w:t>
      </w:r>
      <w:r w:rsidR="00D76606">
        <w:rPr>
          <w:rFonts w:cs="Times New Roman"/>
          <w:szCs w:val="24"/>
        </w:rPr>
        <w:t xml:space="preserve"> třetin</w:t>
      </w:r>
      <w:r w:rsidR="009777E0">
        <w:rPr>
          <w:rFonts w:cs="Times New Roman"/>
          <w:szCs w:val="24"/>
        </w:rPr>
        <w:t>y</w:t>
      </w:r>
      <w:r w:rsidR="00872A0D" w:rsidRPr="00484C6E">
        <w:rPr>
          <w:rFonts w:cs="Times New Roman"/>
          <w:szCs w:val="24"/>
        </w:rPr>
        <w:t xml:space="preserve"> hlasů, postačí ve třetím kole ke zvolení již prostá většina hlasů. Kdyby ani po třetím kole nebyl nikdo zvolen, protože by oba kandidáti získali stejný počet hlasů, </w:t>
      </w:r>
      <w:r w:rsidR="00B31DC2">
        <w:rPr>
          <w:rFonts w:cs="Times New Roman"/>
          <w:szCs w:val="24"/>
        </w:rPr>
        <w:br/>
      </w:r>
      <w:r w:rsidR="00872A0D" w:rsidRPr="00484C6E">
        <w:rPr>
          <w:rFonts w:cs="Times New Roman"/>
          <w:szCs w:val="24"/>
        </w:rPr>
        <w:t xml:space="preserve">je považován za zvoleného ten národní člen, který svoji funkci zastává nejdelší dobu. </w:t>
      </w:r>
      <w:r w:rsidR="00B31DC2">
        <w:rPr>
          <w:rFonts w:cs="Times New Roman"/>
          <w:szCs w:val="24"/>
        </w:rPr>
        <w:br/>
      </w:r>
      <w:r w:rsidR="00872A0D" w:rsidRPr="00484C6E">
        <w:rPr>
          <w:rFonts w:cs="Times New Roman"/>
          <w:szCs w:val="24"/>
        </w:rPr>
        <w:t>Takto je volba prezidenta a viceprezidentů upravena v článku 3 Jednacího řádu Eurojustu.</w:t>
      </w:r>
      <w:r w:rsidR="0089343C">
        <w:rPr>
          <w:rFonts w:cs="Times New Roman"/>
          <w:szCs w:val="24"/>
        </w:rPr>
        <w:t xml:space="preserve"> </w:t>
      </w:r>
      <w:r w:rsidR="00B31DC2">
        <w:rPr>
          <w:rFonts w:cs="Times New Roman"/>
          <w:szCs w:val="24"/>
        </w:rPr>
        <w:br/>
      </w:r>
      <w:r w:rsidR="0089343C">
        <w:rPr>
          <w:rFonts w:cs="Times New Roman"/>
          <w:szCs w:val="24"/>
        </w:rPr>
        <w:t xml:space="preserve">V </w:t>
      </w:r>
      <w:r w:rsidR="0089343C" w:rsidRPr="00484C6E">
        <w:rPr>
          <w:rFonts w:cs="Times New Roman"/>
          <w:szCs w:val="24"/>
        </w:rPr>
        <w:t>pos</w:t>
      </w:r>
      <w:r w:rsidR="0089343C">
        <w:rPr>
          <w:rFonts w:cs="Times New Roman"/>
          <w:szCs w:val="24"/>
        </w:rPr>
        <w:t>ledních volbách, které se konaly v dubnu letošního roku, by</w:t>
      </w:r>
      <w:r w:rsidR="00D76606">
        <w:rPr>
          <w:rFonts w:cs="Times New Roman"/>
          <w:szCs w:val="24"/>
        </w:rPr>
        <w:t xml:space="preserve">la prezidentkou Eurojustu </w:t>
      </w:r>
      <w:r w:rsidR="0089343C">
        <w:rPr>
          <w:rFonts w:cs="Times New Roman"/>
          <w:szCs w:val="24"/>
        </w:rPr>
        <w:t xml:space="preserve">zvolena pro druhé období belgická národní členka Michele </w:t>
      </w:r>
      <w:proofErr w:type="spellStart"/>
      <w:r w:rsidR="0089343C">
        <w:rPr>
          <w:rFonts w:cs="Times New Roman"/>
          <w:szCs w:val="24"/>
        </w:rPr>
        <w:t>Coninsx</w:t>
      </w:r>
      <w:proofErr w:type="spellEnd"/>
      <w:r w:rsidR="0089343C">
        <w:rPr>
          <w:rFonts w:cs="Times New Roman"/>
          <w:szCs w:val="24"/>
        </w:rPr>
        <w:t>.</w:t>
      </w:r>
      <w:r w:rsidR="0089343C" w:rsidRPr="00484C6E">
        <w:rPr>
          <w:rFonts w:cs="Times New Roman"/>
          <w:szCs w:val="24"/>
        </w:rPr>
        <w:t xml:space="preserve"> </w:t>
      </w:r>
      <w:r w:rsidR="0089343C">
        <w:rPr>
          <w:rFonts w:cs="Times New Roman"/>
          <w:szCs w:val="24"/>
        </w:rPr>
        <w:t xml:space="preserve">Pozici viceprezidentů aktuálně vykonává španělský národní člen a národní člen Slovenské republiky, Ladislav </w:t>
      </w:r>
      <w:proofErr w:type="spellStart"/>
      <w:r w:rsidR="0089343C">
        <w:rPr>
          <w:rFonts w:cs="Times New Roman"/>
          <w:szCs w:val="24"/>
        </w:rPr>
        <w:t>Hamran</w:t>
      </w:r>
      <w:proofErr w:type="spellEnd"/>
      <w:r w:rsidR="0089343C">
        <w:rPr>
          <w:rFonts w:cs="Times New Roman"/>
          <w:szCs w:val="24"/>
        </w:rPr>
        <w:t>.</w:t>
      </w:r>
    </w:p>
    <w:p w14:paraId="2C66AD75" w14:textId="182765B2" w:rsidR="00862C3E" w:rsidRPr="00484C6E" w:rsidRDefault="00872A0D" w:rsidP="00EA66EE">
      <w:pPr>
        <w:rPr>
          <w:rFonts w:cs="Times New Roman"/>
          <w:szCs w:val="24"/>
        </w:rPr>
      </w:pPr>
      <w:r w:rsidRPr="00484C6E">
        <w:rPr>
          <w:rFonts w:cs="Times New Roman"/>
          <w:szCs w:val="24"/>
        </w:rPr>
        <w:t xml:space="preserve"> </w:t>
      </w:r>
      <w:r w:rsidR="0065462B" w:rsidRPr="00484C6E">
        <w:rPr>
          <w:rFonts w:cs="Times New Roman"/>
          <w:szCs w:val="24"/>
        </w:rPr>
        <w:t xml:space="preserve">Jak již bylo výše zmíněno, prezident ani viceprezidenti nemají žádná privilegia </w:t>
      </w:r>
      <w:r w:rsidR="00B31DC2">
        <w:rPr>
          <w:rFonts w:cs="Times New Roman"/>
          <w:szCs w:val="24"/>
        </w:rPr>
        <w:br/>
      </w:r>
      <w:r w:rsidR="0065462B" w:rsidRPr="00484C6E">
        <w:rPr>
          <w:rFonts w:cs="Times New Roman"/>
          <w:szCs w:val="24"/>
        </w:rPr>
        <w:t>ani privilegované postavení vůči ostatním národním členům, jejich hlas má stejnou váhu jak</w:t>
      </w:r>
      <w:r w:rsidR="00D76606">
        <w:rPr>
          <w:rFonts w:cs="Times New Roman"/>
          <w:szCs w:val="24"/>
        </w:rPr>
        <w:t>o</w:t>
      </w:r>
      <w:r w:rsidR="0065462B" w:rsidRPr="00484C6E">
        <w:rPr>
          <w:rFonts w:cs="Times New Roman"/>
          <w:szCs w:val="24"/>
        </w:rPr>
        <w:t xml:space="preserve"> hlas ostatních členů. Úloha prezidenta je tak pouze reprezentační a koordinační, kdy připravuje, svolává a vede zasedání Kolegia. Prezident nebo viceprezident dále podepisuje přijatá rozhodnutí, dohlíží nad prací administrativního ředitele a podává Radě každoroční zprávu o činnosti Eurojustu.</w:t>
      </w:r>
      <w:r w:rsidR="008F123F" w:rsidRPr="00484C6E">
        <w:rPr>
          <w:rStyle w:val="Znakapoznpodarou"/>
          <w:rFonts w:cs="Times New Roman"/>
          <w:szCs w:val="24"/>
        </w:rPr>
        <w:footnoteReference w:id="138"/>
      </w:r>
      <w:r w:rsidR="0089343C">
        <w:rPr>
          <w:rFonts w:cs="Times New Roman"/>
          <w:szCs w:val="24"/>
        </w:rPr>
        <w:t xml:space="preserve"> </w:t>
      </w:r>
    </w:p>
    <w:p w14:paraId="7A1919B2" w14:textId="77777777" w:rsidR="001B69B4" w:rsidRPr="00484C6E" w:rsidRDefault="00862C3E" w:rsidP="00862C3E">
      <w:pPr>
        <w:pStyle w:val="Nadpis3"/>
        <w:rPr>
          <w:rFonts w:ascii="Garamond" w:hAnsi="Garamond" w:cs="Times New Roman"/>
        </w:rPr>
      </w:pPr>
      <w:bookmarkStart w:id="28" w:name="_Toc420409132"/>
      <w:r w:rsidRPr="00484C6E">
        <w:rPr>
          <w:rFonts w:ascii="Garamond" w:hAnsi="Garamond" w:cs="Times New Roman"/>
        </w:rPr>
        <w:t>Administrativní aparát</w:t>
      </w:r>
      <w:bookmarkEnd w:id="28"/>
      <w:r w:rsidR="00872A0D" w:rsidRPr="00484C6E">
        <w:rPr>
          <w:rFonts w:ascii="Garamond" w:hAnsi="Garamond" w:cs="Times New Roman"/>
        </w:rPr>
        <w:t xml:space="preserve">   </w:t>
      </w:r>
      <w:r w:rsidR="003D4E9D" w:rsidRPr="00484C6E">
        <w:rPr>
          <w:rFonts w:ascii="Garamond" w:hAnsi="Garamond" w:cs="Times New Roman"/>
        </w:rPr>
        <w:t xml:space="preserve"> </w:t>
      </w:r>
    </w:p>
    <w:p w14:paraId="2FFBCAB6" w14:textId="77777777" w:rsidR="000205CB" w:rsidRPr="00484C6E" w:rsidRDefault="000205CB" w:rsidP="00991B2C">
      <w:pPr>
        <w:rPr>
          <w:rFonts w:cs="Times New Roman"/>
        </w:rPr>
      </w:pPr>
    </w:p>
    <w:p w14:paraId="699C6422" w14:textId="32266452" w:rsidR="008F123F" w:rsidRPr="00484C6E" w:rsidRDefault="008F123F" w:rsidP="0089343C">
      <w:pPr>
        <w:rPr>
          <w:rFonts w:cs="Times New Roman"/>
        </w:rPr>
      </w:pPr>
      <w:r w:rsidRPr="00484C6E">
        <w:rPr>
          <w:rFonts w:cs="Times New Roman"/>
        </w:rPr>
        <w:t xml:space="preserve">Jako každý orgán Evropské unie, i Eurojust vyžaduje administrativní zabezpečení. </w:t>
      </w:r>
      <w:r w:rsidR="00B31DC2">
        <w:rPr>
          <w:rFonts w:cs="Times New Roman"/>
        </w:rPr>
        <w:br/>
      </w:r>
      <w:r w:rsidRPr="00484C6E">
        <w:rPr>
          <w:rFonts w:cs="Times New Roman"/>
        </w:rPr>
        <w:t>K tomu slouží administrativní aparát, v jehož čele stojí administrativní ředitel</w:t>
      </w:r>
      <w:r w:rsidR="00CE0118">
        <w:rPr>
          <w:rFonts w:cs="Times New Roman"/>
        </w:rPr>
        <w:t xml:space="preserve"> označovaný </w:t>
      </w:r>
      <w:r w:rsidR="00B31DC2">
        <w:rPr>
          <w:rFonts w:cs="Times New Roman"/>
        </w:rPr>
        <w:br/>
      </w:r>
      <w:r w:rsidR="00CE0118">
        <w:rPr>
          <w:rFonts w:cs="Times New Roman"/>
        </w:rPr>
        <w:t>též jako správní ředitel (čl. 29 Rozhodnutí o Eurojustu)</w:t>
      </w:r>
      <w:r w:rsidRPr="00484C6E">
        <w:rPr>
          <w:rFonts w:cs="Times New Roman"/>
        </w:rPr>
        <w:t xml:space="preserve">. </w:t>
      </w:r>
      <w:r w:rsidR="00B05ED8" w:rsidRPr="00484C6E">
        <w:rPr>
          <w:rFonts w:cs="Times New Roman"/>
        </w:rPr>
        <w:t>Oproti Pro-Eurojustu, který neměl žádnou vlastní admi</w:t>
      </w:r>
      <w:r w:rsidR="00AF5C1D">
        <w:rPr>
          <w:rFonts w:cs="Times New Roman"/>
        </w:rPr>
        <w:t>nistrativu,</w:t>
      </w:r>
      <w:r w:rsidR="00B05ED8" w:rsidRPr="00484C6E">
        <w:rPr>
          <w:rFonts w:cs="Times New Roman"/>
        </w:rPr>
        <w:t xml:space="preserve"> a k dispozic</w:t>
      </w:r>
      <w:r w:rsidR="0089343C">
        <w:rPr>
          <w:rFonts w:cs="Times New Roman"/>
        </w:rPr>
        <w:t>i mu byla pouze jedna asistentka</w:t>
      </w:r>
      <w:r w:rsidR="00B05ED8" w:rsidRPr="00484C6E">
        <w:rPr>
          <w:rFonts w:cs="Times New Roman"/>
        </w:rPr>
        <w:t xml:space="preserve"> přidělená Radou, </w:t>
      </w:r>
      <w:r w:rsidR="00B31DC2">
        <w:rPr>
          <w:rFonts w:cs="Times New Roman"/>
        </w:rPr>
        <w:br/>
      </w:r>
      <w:r w:rsidR="00B05ED8" w:rsidRPr="00484C6E">
        <w:rPr>
          <w:rFonts w:cs="Times New Roman"/>
        </w:rPr>
        <w:t>si Eurojust v rámci administrativního zázemí neporovnatelně polepšil. Na rozdíl od národn</w:t>
      </w:r>
      <w:r w:rsidR="0089343C">
        <w:rPr>
          <w:rFonts w:cs="Times New Roman"/>
        </w:rPr>
        <w:t>ích členů, kteří jsou subjekty</w:t>
      </w:r>
      <w:r w:rsidR="00B05ED8" w:rsidRPr="00484C6E">
        <w:rPr>
          <w:rFonts w:cs="Times New Roman"/>
        </w:rPr>
        <w:t xml:space="preserve"> národního práva</w:t>
      </w:r>
      <w:r w:rsidR="0089343C">
        <w:rPr>
          <w:rFonts w:cs="Times New Roman"/>
        </w:rPr>
        <w:t xml:space="preserve"> svého členského státu</w:t>
      </w:r>
      <w:r w:rsidR="00B05ED8" w:rsidRPr="00484C6E">
        <w:rPr>
          <w:rFonts w:cs="Times New Roman"/>
        </w:rPr>
        <w:t xml:space="preserve">, podléhají administrativní </w:t>
      </w:r>
      <w:r w:rsidR="00B05ED8" w:rsidRPr="00484C6E">
        <w:rPr>
          <w:rFonts w:cs="Times New Roman"/>
        </w:rPr>
        <w:lastRenderedPageBreak/>
        <w:t>praco</w:t>
      </w:r>
      <w:r w:rsidR="00AF5C1D">
        <w:rPr>
          <w:rFonts w:cs="Times New Roman"/>
        </w:rPr>
        <w:t>vníci, jakožto zaměstnanci Unie</w:t>
      </w:r>
      <w:r w:rsidR="00B05ED8" w:rsidRPr="00484C6E">
        <w:rPr>
          <w:rFonts w:cs="Times New Roman"/>
        </w:rPr>
        <w:t xml:space="preserve"> pracovně-právním předpisům EU. Zaměstnava</w:t>
      </w:r>
      <w:r w:rsidR="00F83BA2" w:rsidRPr="00484C6E">
        <w:rPr>
          <w:rFonts w:cs="Times New Roman"/>
        </w:rPr>
        <w:t>telem je jim samotný Eurojust</w:t>
      </w:r>
      <w:r w:rsidR="00FA0F67" w:rsidRPr="00484C6E">
        <w:rPr>
          <w:rFonts w:cs="Times New Roman"/>
        </w:rPr>
        <w:t xml:space="preserve"> a z jeho rozpočtu jsou vypláceny administrativním pracovníkům mzdy. </w:t>
      </w:r>
      <w:r w:rsidR="00B31DC2">
        <w:rPr>
          <w:rFonts w:cs="Times New Roman"/>
        </w:rPr>
        <w:br/>
      </w:r>
      <w:r w:rsidR="009B04DF" w:rsidRPr="00484C6E">
        <w:rPr>
          <w:rFonts w:cs="Times New Roman"/>
        </w:rPr>
        <w:t>Za činnost administrativy nese odpovědnost Kolegium.</w:t>
      </w:r>
    </w:p>
    <w:p w14:paraId="78760DC6" w14:textId="0051E59B" w:rsidR="00D76606" w:rsidRDefault="009B04DF" w:rsidP="00991B2C">
      <w:pPr>
        <w:rPr>
          <w:rFonts w:cs="Times New Roman"/>
        </w:rPr>
      </w:pPr>
      <w:r w:rsidRPr="00484C6E">
        <w:rPr>
          <w:rFonts w:cs="Times New Roman"/>
        </w:rPr>
        <w:t>Administrativní ředitel je jmenován do své funkce</w:t>
      </w:r>
      <w:r w:rsidR="00E77791" w:rsidRPr="00484C6E">
        <w:rPr>
          <w:rFonts w:cs="Times New Roman"/>
        </w:rPr>
        <w:t xml:space="preserve"> na základě rozhodnutí Kolegia </w:t>
      </w:r>
      <w:r w:rsidR="00B31DC2">
        <w:rPr>
          <w:rFonts w:cs="Times New Roman"/>
        </w:rPr>
        <w:br/>
      </w:r>
      <w:r w:rsidRPr="00484C6E">
        <w:rPr>
          <w:rFonts w:cs="Times New Roman"/>
        </w:rPr>
        <w:t>n</w:t>
      </w:r>
      <w:r w:rsidR="00E77791" w:rsidRPr="00484C6E">
        <w:rPr>
          <w:rFonts w:cs="Times New Roman"/>
        </w:rPr>
        <w:t>a</w:t>
      </w:r>
      <w:r w:rsidRPr="00484C6E">
        <w:rPr>
          <w:rFonts w:cs="Times New Roman"/>
        </w:rPr>
        <w:t xml:space="preserve"> funkční období pěti let, přičemž může být jmenován opakovaně. Odvolat jej může dvou třetinová většina Kolegia. Administrativní ředitel </w:t>
      </w:r>
      <w:r w:rsidR="00E77791" w:rsidRPr="00484C6E">
        <w:rPr>
          <w:rFonts w:cs="Times New Roman"/>
        </w:rPr>
        <w:t xml:space="preserve">je pod dohledem prezidenta Kolegia odpovědný za každodenní administrativní chod Eurojustu, řízení zaměstnanců a plnění rozpočtu. Administrativní aparát Eurojustu je dále členěn na oddělení nebo též jednotky, které jsou podřízeny administrativnímu řediteli a jejich vedoucí se s ředitelem a zástupci Kolegia scházejí </w:t>
      </w:r>
      <w:r w:rsidR="00B31DC2">
        <w:rPr>
          <w:rFonts w:cs="Times New Roman"/>
        </w:rPr>
        <w:br/>
      </w:r>
      <w:r w:rsidR="00E77791" w:rsidRPr="00484C6E">
        <w:rPr>
          <w:rFonts w:cs="Times New Roman"/>
        </w:rPr>
        <w:t xml:space="preserve">na pravidelných poradách. </w:t>
      </w:r>
    </w:p>
    <w:p w14:paraId="2FBA5926" w14:textId="6C0BCDC8" w:rsidR="00115DD4" w:rsidRPr="00484C6E" w:rsidRDefault="00E77791" w:rsidP="00991B2C">
      <w:pPr>
        <w:rPr>
          <w:rFonts w:cs="Times New Roman"/>
        </w:rPr>
      </w:pPr>
      <w:r w:rsidRPr="00484C6E">
        <w:rPr>
          <w:rFonts w:cs="Times New Roman"/>
        </w:rPr>
        <w:t xml:space="preserve">Aktuálně je administrativa Eurojustu členěna do devíti oddělení, jejichž název je odvozen od agendy, kterou mají na starost. Jsou to (1) Oddělení rozpočtu, financí a veřejných zakázek, </w:t>
      </w:r>
      <w:r w:rsidR="00B31DC2">
        <w:rPr>
          <w:rFonts w:cs="Times New Roman"/>
        </w:rPr>
        <w:br/>
      </w:r>
      <w:r w:rsidRPr="00484C6E">
        <w:rPr>
          <w:rFonts w:cs="Times New Roman"/>
        </w:rPr>
        <w:t>(2) Oddělení analyzování případů, (3)</w:t>
      </w:r>
      <w:r w:rsidR="000E5752" w:rsidRPr="00484C6E">
        <w:rPr>
          <w:rFonts w:cs="Times New Roman"/>
        </w:rPr>
        <w:t xml:space="preserve"> Oddělení lidských zdrojů, (4) Oddělení informatiky, </w:t>
      </w:r>
      <w:r w:rsidR="00B31DC2">
        <w:rPr>
          <w:rFonts w:cs="Times New Roman"/>
        </w:rPr>
        <w:br/>
      </w:r>
      <w:r w:rsidR="000E5752" w:rsidRPr="00484C6E">
        <w:rPr>
          <w:rFonts w:cs="Times New Roman"/>
        </w:rPr>
        <w:t>(5) Právní oddělení, (6) Oddělení služeb, (7) Sekretariát Evropské justiční sítě, (8) Sekretariát</w:t>
      </w:r>
      <w:r w:rsidR="00115DD4" w:rsidRPr="00484C6E">
        <w:rPr>
          <w:rFonts w:cs="Times New Roman"/>
        </w:rPr>
        <w:t xml:space="preserve"> sítě proti genocidě a (9) Sekretariát sítě společných vyšetřovacích týmů.</w:t>
      </w:r>
      <w:r w:rsidR="00115DD4" w:rsidRPr="00484C6E">
        <w:rPr>
          <w:rStyle w:val="Znakapoznpodarou"/>
          <w:rFonts w:cs="Times New Roman"/>
        </w:rPr>
        <w:footnoteReference w:id="139"/>
      </w:r>
      <w:r w:rsidR="00115DD4" w:rsidRPr="00484C6E">
        <w:rPr>
          <w:rFonts w:cs="Times New Roman"/>
        </w:rPr>
        <w:t xml:space="preserve"> Z tohoto členění plyne, </w:t>
      </w:r>
      <w:r w:rsidR="00B31DC2">
        <w:rPr>
          <w:rFonts w:cs="Times New Roman"/>
        </w:rPr>
        <w:br/>
      </w:r>
      <w:r w:rsidR="00115DD4" w:rsidRPr="00484C6E">
        <w:rPr>
          <w:rFonts w:cs="Times New Roman"/>
        </w:rPr>
        <w:t>že administrativa Eurojustu zajišťuje i chod dalších seskupení v rámci spolupráce v trestních věcech, zejména pak Evropské justiční sítě.</w:t>
      </w:r>
    </w:p>
    <w:p w14:paraId="240D7CB0" w14:textId="3A75278B" w:rsidR="00B01925" w:rsidRPr="00484C6E" w:rsidRDefault="00115DD4" w:rsidP="00EA66EE">
      <w:pPr>
        <w:rPr>
          <w:rFonts w:cs="Times New Roman"/>
        </w:rPr>
      </w:pPr>
      <w:r w:rsidRPr="00484C6E">
        <w:rPr>
          <w:rFonts w:cs="Times New Roman"/>
        </w:rPr>
        <w:t xml:space="preserve">Administrativním ředitelem je v současné době Němec Klaus </w:t>
      </w:r>
      <w:proofErr w:type="spellStart"/>
      <w:r w:rsidRPr="00484C6E">
        <w:rPr>
          <w:rFonts w:cs="Times New Roman"/>
        </w:rPr>
        <w:t>Rackwitz</w:t>
      </w:r>
      <w:proofErr w:type="spellEnd"/>
      <w:r w:rsidRPr="00484C6E">
        <w:rPr>
          <w:rFonts w:cs="Times New Roman"/>
        </w:rPr>
        <w:t xml:space="preserve">, do funkce </w:t>
      </w:r>
      <w:r w:rsidR="00B31DC2">
        <w:rPr>
          <w:rFonts w:cs="Times New Roman"/>
        </w:rPr>
        <w:br/>
      </w:r>
      <w:r w:rsidRPr="00484C6E">
        <w:rPr>
          <w:rFonts w:cs="Times New Roman"/>
        </w:rPr>
        <w:t>byl jmenován 1.</w:t>
      </w:r>
      <w:r w:rsidR="000B1B57" w:rsidRPr="00484C6E">
        <w:rPr>
          <w:rFonts w:cs="Times New Roman"/>
        </w:rPr>
        <w:t xml:space="preserve"> </w:t>
      </w:r>
      <w:r w:rsidRPr="00484C6E">
        <w:rPr>
          <w:rFonts w:cs="Times New Roman"/>
        </w:rPr>
        <w:t>10.</w:t>
      </w:r>
      <w:r w:rsidR="000B1B57" w:rsidRPr="00484C6E">
        <w:rPr>
          <w:rFonts w:cs="Times New Roman"/>
        </w:rPr>
        <w:t xml:space="preserve"> </w:t>
      </w:r>
      <w:r w:rsidRPr="00484C6E">
        <w:rPr>
          <w:rFonts w:cs="Times New Roman"/>
        </w:rPr>
        <w:t>2011.</w:t>
      </w:r>
      <w:r w:rsidR="00B01925" w:rsidRPr="00484C6E">
        <w:rPr>
          <w:rFonts w:cs="Times New Roman"/>
        </w:rPr>
        <w:t xml:space="preserve"> Řídí tak administrativní aparát čítající přes 80 zaměstnanců. </w:t>
      </w:r>
    </w:p>
    <w:p w14:paraId="347525DC" w14:textId="77777777" w:rsidR="00B01925" w:rsidRPr="00484C6E" w:rsidRDefault="00EB79EE" w:rsidP="00EB79EE">
      <w:pPr>
        <w:pStyle w:val="Nadpis3"/>
        <w:rPr>
          <w:rFonts w:ascii="Garamond" w:hAnsi="Garamond" w:cs="Times New Roman"/>
        </w:rPr>
      </w:pPr>
      <w:bookmarkStart w:id="29" w:name="_Toc420409133"/>
      <w:r w:rsidRPr="00484C6E">
        <w:rPr>
          <w:rFonts w:ascii="Garamond" w:hAnsi="Garamond" w:cs="Times New Roman"/>
        </w:rPr>
        <w:t xml:space="preserve">Společný </w:t>
      </w:r>
      <w:r w:rsidR="002B2515" w:rsidRPr="00484C6E">
        <w:rPr>
          <w:rFonts w:ascii="Garamond" w:hAnsi="Garamond" w:cs="Times New Roman"/>
        </w:rPr>
        <w:t xml:space="preserve">kontrolní </w:t>
      </w:r>
      <w:r w:rsidRPr="00484C6E">
        <w:rPr>
          <w:rFonts w:ascii="Garamond" w:hAnsi="Garamond" w:cs="Times New Roman"/>
        </w:rPr>
        <w:t>orgán</w:t>
      </w:r>
      <w:r w:rsidR="00623379" w:rsidRPr="00484C6E">
        <w:rPr>
          <w:rFonts w:ascii="Garamond" w:hAnsi="Garamond" w:cs="Times New Roman"/>
        </w:rPr>
        <w:t xml:space="preserve"> a </w:t>
      </w:r>
      <w:r w:rsidR="00751D47" w:rsidRPr="00484C6E">
        <w:rPr>
          <w:rFonts w:ascii="Garamond" w:hAnsi="Garamond" w:cs="Times New Roman"/>
        </w:rPr>
        <w:t>ú</w:t>
      </w:r>
      <w:r w:rsidR="00623379" w:rsidRPr="00484C6E">
        <w:rPr>
          <w:rFonts w:ascii="Garamond" w:hAnsi="Garamond" w:cs="Times New Roman"/>
        </w:rPr>
        <w:t>ředník pro ochranu osobních údajů</w:t>
      </w:r>
      <w:bookmarkEnd w:id="29"/>
    </w:p>
    <w:p w14:paraId="0D3A2C10" w14:textId="77777777" w:rsidR="002B2515" w:rsidRPr="00484C6E" w:rsidRDefault="002B2515" w:rsidP="002B2515">
      <w:pPr>
        <w:rPr>
          <w:rFonts w:cs="Times New Roman"/>
        </w:rPr>
      </w:pPr>
    </w:p>
    <w:p w14:paraId="0BB90BB3" w14:textId="355D6DBD" w:rsidR="00751D47" w:rsidRPr="00484C6E" w:rsidRDefault="002B2515" w:rsidP="002B2515">
      <w:pPr>
        <w:rPr>
          <w:rFonts w:cs="Times New Roman"/>
        </w:rPr>
      </w:pPr>
      <w:r w:rsidRPr="00484C6E">
        <w:rPr>
          <w:rFonts w:cs="Times New Roman"/>
        </w:rPr>
        <w:t xml:space="preserve">Pro splnění svých úkolů Eurojust zpracovává obrovské množství informací často osobní povahy, </w:t>
      </w:r>
      <w:r w:rsidR="00BC6946">
        <w:rPr>
          <w:rFonts w:cs="Times New Roman"/>
        </w:rPr>
        <w:t>které se týkají</w:t>
      </w:r>
      <w:r w:rsidRPr="00484C6E">
        <w:rPr>
          <w:rFonts w:cs="Times New Roman"/>
        </w:rPr>
        <w:t xml:space="preserve"> podezřelých osob, odsouzených, svědků a obětí trestné činnosti. S těmito citlivými údaji je třeba pracovat v souladu s právními předpisy na ochranu osobních údajů</w:t>
      </w:r>
      <w:r w:rsidR="00BC6946">
        <w:rPr>
          <w:rFonts w:cs="Times New Roman"/>
        </w:rPr>
        <w:t>,</w:t>
      </w:r>
      <w:r w:rsidR="007D029F">
        <w:rPr>
          <w:rFonts w:cs="Times New Roman"/>
        </w:rPr>
        <w:t xml:space="preserve"> </w:t>
      </w:r>
      <w:r w:rsidR="00B31DC2">
        <w:rPr>
          <w:rFonts w:cs="Times New Roman"/>
        </w:rPr>
        <w:br/>
      </w:r>
      <w:r w:rsidRPr="00484C6E">
        <w:rPr>
          <w:rFonts w:cs="Times New Roman"/>
        </w:rPr>
        <w:t>je proto třeba, aby bylo dodržování těchto předpisů kontrolováno. K tomu existují v organizační struktuře Eurojustu dvě jednotky – společný kontrolní orgán a úředník pro ochranu osobních údajů. První jmenovaný je nezávislým dozorčím orgánem založeným článkem 23 Rozhodnutí, který kolektivně</w:t>
      </w:r>
      <w:r w:rsidR="00623379" w:rsidRPr="00484C6E">
        <w:rPr>
          <w:rFonts w:cs="Times New Roman"/>
        </w:rPr>
        <w:t xml:space="preserve"> </w:t>
      </w:r>
      <w:r w:rsidRPr="00484C6E">
        <w:rPr>
          <w:rFonts w:cs="Times New Roman"/>
        </w:rPr>
        <w:t>monitoruje aktivity Eurojustu týkající se zpracování</w:t>
      </w:r>
      <w:r w:rsidR="00623379" w:rsidRPr="00484C6E">
        <w:rPr>
          <w:rFonts w:cs="Times New Roman"/>
        </w:rPr>
        <w:t xml:space="preserve"> </w:t>
      </w:r>
      <w:r w:rsidRPr="00484C6E">
        <w:rPr>
          <w:rFonts w:cs="Times New Roman"/>
        </w:rPr>
        <w:t>osobních údajů a zajišťuje jejich výkon v</w:t>
      </w:r>
      <w:r w:rsidR="00623379" w:rsidRPr="00484C6E">
        <w:rPr>
          <w:rFonts w:cs="Times New Roman"/>
        </w:rPr>
        <w:t> </w:t>
      </w:r>
      <w:r w:rsidRPr="00484C6E">
        <w:rPr>
          <w:rFonts w:cs="Times New Roman"/>
        </w:rPr>
        <w:t>souladu</w:t>
      </w:r>
      <w:r w:rsidR="00623379" w:rsidRPr="00484C6E">
        <w:rPr>
          <w:rFonts w:cs="Times New Roman"/>
        </w:rPr>
        <w:t xml:space="preserve"> </w:t>
      </w:r>
      <w:r w:rsidRPr="00484C6E">
        <w:rPr>
          <w:rFonts w:cs="Times New Roman"/>
        </w:rPr>
        <w:t>s Rozhodnutím. Členové Společného kontrolního orgánu jsou soudci nebo</w:t>
      </w:r>
      <w:r w:rsidR="00623379" w:rsidRPr="00484C6E">
        <w:rPr>
          <w:rFonts w:cs="Times New Roman"/>
        </w:rPr>
        <w:t xml:space="preserve"> </w:t>
      </w:r>
      <w:r w:rsidRPr="00484C6E">
        <w:rPr>
          <w:rFonts w:cs="Times New Roman"/>
        </w:rPr>
        <w:t>osoby se stejnou úrovní nezávislosti (v praxi komisaři ochrany osobní</w:t>
      </w:r>
      <w:r w:rsidR="00623379" w:rsidRPr="00484C6E">
        <w:rPr>
          <w:rFonts w:cs="Times New Roman"/>
        </w:rPr>
        <w:t xml:space="preserve">ch údajů), </w:t>
      </w:r>
      <w:r w:rsidR="00B31DC2">
        <w:rPr>
          <w:rFonts w:cs="Times New Roman"/>
        </w:rPr>
        <w:br/>
      </w:r>
      <w:r w:rsidR="00623379" w:rsidRPr="00484C6E">
        <w:rPr>
          <w:rFonts w:cs="Times New Roman"/>
        </w:rPr>
        <w:t xml:space="preserve">a proto mají nenahraditelné </w:t>
      </w:r>
      <w:r w:rsidRPr="00484C6E">
        <w:rPr>
          <w:rFonts w:cs="Times New Roman"/>
        </w:rPr>
        <w:t xml:space="preserve">zkušenosti jak v oblasti ochrany osobních údajů, tak v oblasti soudní </w:t>
      </w:r>
      <w:r w:rsidRPr="00484C6E">
        <w:rPr>
          <w:rFonts w:cs="Times New Roman"/>
        </w:rPr>
        <w:lastRenderedPageBreak/>
        <w:t>spolupráce.</w:t>
      </w:r>
      <w:r w:rsidR="00623379" w:rsidRPr="00484C6E">
        <w:rPr>
          <w:rStyle w:val="Znakapoznpodarou"/>
          <w:rFonts w:cs="Times New Roman"/>
        </w:rPr>
        <w:footnoteReference w:id="140"/>
      </w:r>
      <w:r w:rsidR="00623379" w:rsidRPr="00484C6E">
        <w:rPr>
          <w:rFonts w:cs="Times New Roman"/>
        </w:rPr>
        <w:t xml:space="preserve"> Z každého členského státu je do kontrolního orgánu delegován jeden zástupce. </w:t>
      </w:r>
      <w:r w:rsidR="00B31DC2">
        <w:rPr>
          <w:rFonts w:cs="Times New Roman"/>
        </w:rPr>
        <w:br/>
      </w:r>
      <w:r w:rsidRPr="00484C6E">
        <w:rPr>
          <w:rFonts w:cs="Times New Roman"/>
        </w:rPr>
        <w:t xml:space="preserve">Pro </w:t>
      </w:r>
      <w:r w:rsidR="00623379" w:rsidRPr="00484C6E">
        <w:rPr>
          <w:rFonts w:cs="Times New Roman"/>
        </w:rPr>
        <w:t>vykonávání</w:t>
      </w:r>
      <w:r w:rsidRPr="00484C6E">
        <w:rPr>
          <w:rFonts w:cs="Times New Roman"/>
        </w:rPr>
        <w:t xml:space="preserve"> těchto úkolů má Společný kontrolní orgán plný přístup ke všem souborům, </w:t>
      </w:r>
      <w:r w:rsidR="00B31DC2">
        <w:rPr>
          <w:rFonts w:cs="Times New Roman"/>
        </w:rPr>
        <w:br/>
      </w:r>
      <w:r w:rsidRPr="00484C6E">
        <w:rPr>
          <w:rFonts w:cs="Times New Roman"/>
        </w:rPr>
        <w:t>ve kterých se</w:t>
      </w:r>
      <w:r w:rsidR="00623379" w:rsidRPr="00484C6E">
        <w:rPr>
          <w:rFonts w:cs="Times New Roman"/>
        </w:rPr>
        <w:t xml:space="preserve"> </w:t>
      </w:r>
      <w:r w:rsidRPr="00484C6E">
        <w:rPr>
          <w:rFonts w:cs="Times New Roman"/>
        </w:rPr>
        <w:t>zpracovávají osobní údaje.</w:t>
      </w:r>
      <w:r w:rsidR="00623379" w:rsidRPr="00484C6E">
        <w:rPr>
          <w:rFonts w:cs="Times New Roman"/>
        </w:rPr>
        <w:t xml:space="preserve"> Tento orgán se schází nejméně je</w:t>
      </w:r>
      <w:r w:rsidR="000244BB" w:rsidRPr="00484C6E">
        <w:rPr>
          <w:rFonts w:cs="Times New Roman"/>
        </w:rPr>
        <w:t xml:space="preserve">denkrát ročně </w:t>
      </w:r>
      <w:r w:rsidR="00B31DC2">
        <w:rPr>
          <w:rFonts w:cs="Times New Roman"/>
        </w:rPr>
        <w:br/>
      </w:r>
      <w:r w:rsidR="000244BB" w:rsidRPr="00484C6E">
        <w:rPr>
          <w:rFonts w:cs="Times New Roman"/>
        </w:rPr>
        <w:t>a předsedají mu tři stálí členové</w:t>
      </w:r>
      <w:r w:rsidR="00CA0AD9" w:rsidRPr="00484C6E">
        <w:rPr>
          <w:rFonts w:cs="Times New Roman"/>
        </w:rPr>
        <w:t xml:space="preserve"> kontrolního orgánu, </w:t>
      </w:r>
      <w:r w:rsidR="000244BB" w:rsidRPr="00484C6E">
        <w:rPr>
          <w:rFonts w:cs="Times New Roman"/>
        </w:rPr>
        <w:t>kteří jsou volení na tři roky. Zástupci ostatních zemí, kteří nejsou stálými členy, se nazývají pověřenci.</w:t>
      </w:r>
    </w:p>
    <w:p w14:paraId="527E8098" w14:textId="1320A18E" w:rsidR="007D029F" w:rsidRDefault="00751D47" w:rsidP="002B2515">
      <w:pPr>
        <w:rPr>
          <w:rFonts w:cs="Times New Roman"/>
        </w:rPr>
      </w:pPr>
      <w:r w:rsidRPr="00484C6E">
        <w:rPr>
          <w:rFonts w:cs="Times New Roman"/>
        </w:rPr>
        <w:t xml:space="preserve">Na rozdíl od Společného kontrolního orgánu, který vykonává nezávislou kontrolu zvenčí, je úředník pro ochranu osobních údajů zaměstnancem Eurojustu. Ten zevnitř dohlíží </w:t>
      </w:r>
      <w:r w:rsidR="00B31DC2">
        <w:rPr>
          <w:rFonts w:cs="Times New Roman"/>
        </w:rPr>
        <w:br/>
      </w:r>
      <w:r w:rsidRPr="00484C6E">
        <w:rPr>
          <w:rFonts w:cs="Times New Roman"/>
        </w:rPr>
        <w:t>na každodenní dodržování právních předpisů upravující ochranu osobních údajů a podává pravidelné zprávy Společn</w:t>
      </w:r>
      <w:r w:rsidR="00BC6946">
        <w:rPr>
          <w:rFonts w:cs="Times New Roman"/>
        </w:rPr>
        <w:t>ému kontrolnímu orgánu. Je sice</w:t>
      </w:r>
      <w:r w:rsidR="007D029F">
        <w:rPr>
          <w:rFonts w:cs="Times New Roman"/>
        </w:rPr>
        <w:t xml:space="preserve">, stejně </w:t>
      </w:r>
      <w:r w:rsidRPr="00484C6E">
        <w:rPr>
          <w:rFonts w:cs="Times New Roman"/>
        </w:rPr>
        <w:t xml:space="preserve">jako zaměstnanec, podřízen Kolegiu, ovšem při výkonu svých pravomocí se neřídí pokyny žádné osoby, to zajišťuje </w:t>
      </w:r>
      <w:r w:rsidR="00B31DC2">
        <w:rPr>
          <w:rFonts w:cs="Times New Roman"/>
        </w:rPr>
        <w:br/>
      </w:r>
      <w:r w:rsidRPr="00484C6E">
        <w:rPr>
          <w:rFonts w:cs="Times New Roman"/>
        </w:rPr>
        <w:t xml:space="preserve">jeho nezávislost. </w:t>
      </w:r>
    </w:p>
    <w:p w14:paraId="55029A1B" w14:textId="65E27CA1" w:rsidR="00623379" w:rsidRPr="00484C6E" w:rsidRDefault="00751D47" w:rsidP="002B2515">
      <w:pPr>
        <w:rPr>
          <w:rFonts w:cs="Times New Roman"/>
        </w:rPr>
      </w:pPr>
      <w:r w:rsidRPr="00484C6E">
        <w:rPr>
          <w:rFonts w:cs="Times New Roman"/>
        </w:rPr>
        <w:t>Ochran</w:t>
      </w:r>
      <w:r w:rsidR="00115C02" w:rsidRPr="00484C6E">
        <w:rPr>
          <w:rFonts w:cs="Times New Roman"/>
        </w:rPr>
        <w:t>a</w:t>
      </w:r>
      <w:r w:rsidRPr="00484C6E">
        <w:rPr>
          <w:rFonts w:cs="Times New Roman"/>
        </w:rPr>
        <w:t xml:space="preserve"> osobních údajů, kterým je i v samotném Rozhodnutí o Eurojustu věnována rozsáhlá pozornost, </w:t>
      </w:r>
      <w:r w:rsidR="00115C02" w:rsidRPr="00484C6E">
        <w:rPr>
          <w:rFonts w:cs="Times New Roman"/>
        </w:rPr>
        <w:t>je tak zajišťována hned dvěma orgány</w:t>
      </w:r>
      <w:r w:rsidR="007D029F">
        <w:rPr>
          <w:rFonts w:cs="Times New Roman"/>
        </w:rPr>
        <w:t>,</w:t>
      </w:r>
      <w:r w:rsidR="00115C02" w:rsidRPr="00484C6E">
        <w:rPr>
          <w:rFonts w:cs="Times New Roman"/>
        </w:rPr>
        <w:t xml:space="preserve"> a to j</w:t>
      </w:r>
      <w:r w:rsidR="004A55B4">
        <w:rPr>
          <w:rFonts w:cs="Times New Roman"/>
        </w:rPr>
        <w:t>ak</w:t>
      </w:r>
      <w:r w:rsidR="00115C02" w:rsidRPr="00484C6E">
        <w:rPr>
          <w:rFonts w:cs="Times New Roman"/>
        </w:rPr>
        <w:t xml:space="preserve"> na unijní i národní úrovni</w:t>
      </w:r>
      <w:r w:rsidR="004A55B4">
        <w:rPr>
          <w:rFonts w:cs="Times New Roman"/>
        </w:rPr>
        <w:t xml:space="preserve">, </w:t>
      </w:r>
      <w:r w:rsidR="00B31DC2">
        <w:rPr>
          <w:rFonts w:cs="Times New Roman"/>
        </w:rPr>
        <w:br/>
      </w:r>
      <w:r w:rsidR="004A55B4">
        <w:rPr>
          <w:rFonts w:cs="Times New Roman"/>
        </w:rPr>
        <w:t>tak</w:t>
      </w:r>
      <w:r w:rsidR="00115C02" w:rsidRPr="00484C6E">
        <w:rPr>
          <w:rFonts w:cs="Times New Roman"/>
        </w:rPr>
        <w:t xml:space="preserve"> jednak </w:t>
      </w:r>
      <w:r w:rsidR="0038180E" w:rsidRPr="00484C6E">
        <w:rPr>
          <w:rFonts w:cs="Times New Roman"/>
        </w:rPr>
        <w:t xml:space="preserve">přímo zevnitř Eurojustu, tak i vně prostřednictvím speciálně vytvořeného nezávislého tělesa. </w:t>
      </w:r>
    </w:p>
    <w:p w14:paraId="5FDEF3F8" w14:textId="77777777" w:rsidR="00183E09" w:rsidRPr="00484C6E" w:rsidRDefault="000244BB" w:rsidP="002B2515">
      <w:pPr>
        <w:rPr>
          <w:rFonts w:cs="Times New Roman"/>
        </w:rPr>
      </w:pPr>
      <w:r w:rsidRPr="00484C6E">
        <w:rPr>
          <w:rFonts w:cs="Times New Roman"/>
        </w:rPr>
        <w:t xml:space="preserve">Permanentními členy Společného kontrolního orgánu jsou v současnosti Portugalec Carlos Campos </w:t>
      </w:r>
      <w:proofErr w:type="spellStart"/>
      <w:r w:rsidRPr="00484C6E">
        <w:rPr>
          <w:rFonts w:cs="Times New Roman"/>
        </w:rPr>
        <w:t>Lobo</w:t>
      </w:r>
      <w:proofErr w:type="spellEnd"/>
      <w:r w:rsidRPr="00484C6E">
        <w:rPr>
          <w:rFonts w:cs="Times New Roman"/>
        </w:rPr>
        <w:t xml:space="preserve">, Švéd Hans </w:t>
      </w:r>
      <w:proofErr w:type="spellStart"/>
      <w:r w:rsidRPr="00484C6E">
        <w:rPr>
          <w:rFonts w:cs="Times New Roman"/>
        </w:rPr>
        <w:t>Frennered</w:t>
      </w:r>
      <w:proofErr w:type="spellEnd"/>
      <w:r w:rsidRPr="00484C6E">
        <w:rPr>
          <w:rFonts w:cs="Times New Roman"/>
        </w:rPr>
        <w:t xml:space="preserve"> a </w:t>
      </w:r>
      <w:r w:rsidR="00543C9F">
        <w:rPr>
          <w:rFonts w:cs="Times New Roman"/>
        </w:rPr>
        <w:t xml:space="preserve">Nizozemec </w:t>
      </w:r>
      <w:proofErr w:type="spellStart"/>
      <w:r w:rsidR="00543C9F">
        <w:rPr>
          <w:rFonts w:cs="Times New Roman"/>
        </w:rPr>
        <w:t>Wilbert</w:t>
      </w:r>
      <w:proofErr w:type="spellEnd"/>
      <w:r w:rsidR="00543C9F">
        <w:rPr>
          <w:rFonts w:cs="Times New Roman"/>
        </w:rPr>
        <w:t xml:space="preserve"> </w:t>
      </w:r>
      <w:proofErr w:type="spellStart"/>
      <w:r w:rsidR="00543C9F">
        <w:rPr>
          <w:rFonts w:cs="Times New Roman"/>
        </w:rPr>
        <w:t>Tomesen</w:t>
      </w:r>
      <w:proofErr w:type="spellEnd"/>
      <w:r w:rsidRPr="00484C6E">
        <w:rPr>
          <w:rFonts w:cs="Times New Roman"/>
        </w:rPr>
        <w:t xml:space="preserve">. Všichni tři jsou ve svých zemích soudci soudů druhého stupně. </w:t>
      </w:r>
      <w:r w:rsidR="00466596" w:rsidRPr="00484C6E">
        <w:rPr>
          <w:rFonts w:cs="Times New Roman"/>
        </w:rPr>
        <w:t>Pověřencem pro Společný kontrolní orgán za Českou republiku je soudce Nejvyššího soudu Josef Rakovský.</w:t>
      </w:r>
    </w:p>
    <w:p w14:paraId="07425C18" w14:textId="77777777" w:rsidR="0019201B" w:rsidRPr="00484C6E" w:rsidRDefault="0019201B" w:rsidP="0019201B">
      <w:pPr>
        <w:spacing w:after="200" w:line="276" w:lineRule="auto"/>
        <w:ind w:firstLine="0"/>
        <w:jc w:val="left"/>
        <w:rPr>
          <w:rFonts w:cs="Times New Roman"/>
        </w:rPr>
      </w:pPr>
      <w:r w:rsidRPr="00484C6E">
        <w:rPr>
          <w:rFonts w:cs="Times New Roman"/>
        </w:rPr>
        <w:br w:type="page"/>
      </w:r>
    </w:p>
    <w:p w14:paraId="17D3C6E2" w14:textId="77777777" w:rsidR="00E4795F" w:rsidRPr="00B925C6" w:rsidRDefault="00E4795F" w:rsidP="00E4795F">
      <w:pPr>
        <w:pStyle w:val="Nadpis1"/>
        <w:rPr>
          <w:rFonts w:ascii="Garamond" w:hAnsi="Garamond" w:cs="Times New Roman"/>
        </w:rPr>
      </w:pPr>
      <w:bookmarkStart w:id="30" w:name="_Toc420409134"/>
      <w:r w:rsidRPr="00B925C6">
        <w:rPr>
          <w:rFonts w:ascii="Garamond" w:hAnsi="Garamond" w:cs="Times New Roman"/>
        </w:rPr>
        <w:lastRenderedPageBreak/>
        <w:t>Činnost Eurojustu a jeho vztah k dalším subjektům</w:t>
      </w:r>
      <w:bookmarkEnd w:id="30"/>
    </w:p>
    <w:p w14:paraId="32818E7D" w14:textId="77777777" w:rsidR="00E4795F" w:rsidRPr="00484C6E" w:rsidRDefault="00E4795F" w:rsidP="00E4795F">
      <w:pPr>
        <w:rPr>
          <w:rFonts w:cs="Times New Roman"/>
        </w:rPr>
      </w:pPr>
    </w:p>
    <w:p w14:paraId="2F4428B4" w14:textId="149D5F89" w:rsidR="00E4795F" w:rsidRDefault="00E4795F" w:rsidP="00E4795F">
      <w:pPr>
        <w:rPr>
          <w:rFonts w:cs="Times New Roman"/>
        </w:rPr>
      </w:pPr>
      <w:r w:rsidRPr="00484C6E">
        <w:rPr>
          <w:rFonts w:cs="Times New Roman"/>
        </w:rPr>
        <w:t>V této kapitole se kromě činnosti Eurojustu zaměřím zejména na vztahy a kontakty Eurojustu s dalš</w:t>
      </w:r>
      <w:r>
        <w:rPr>
          <w:rFonts w:cs="Times New Roman"/>
        </w:rPr>
        <w:t>ími subjekty, které so</w:t>
      </w:r>
      <w:r w:rsidR="00A317E8">
        <w:rPr>
          <w:rFonts w:cs="Times New Roman"/>
        </w:rPr>
        <w:t>uvisejí s trestněprávní spolupra</w:t>
      </w:r>
      <w:r>
        <w:rPr>
          <w:rFonts w:cs="Times New Roman"/>
        </w:rPr>
        <w:t xml:space="preserve">cí členských států na poli justiční, ale i </w:t>
      </w:r>
      <w:r w:rsidR="00927368">
        <w:rPr>
          <w:rFonts w:cs="Times New Roman"/>
        </w:rPr>
        <w:t>spolupráci</w:t>
      </w:r>
      <w:r w:rsidR="00BB5975">
        <w:rPr>
          <w:rFonts w:cs="Times New Roman"/>
        </w:rPr>
        <w:t xml:space="preserve"> </w:t>
      </w:r>
      <w:r>
        <w:rPr>
          <w:rFonts w:cs="Times New Roman"/>
        </w:rPr>
        <w:t>policejní</w:t>
      </w:r>
      <w:r w:rsidRPr="00484C6E">
        <w:rPr>
          <w:rFonts w:cs="Times New Roman"/>
        </w:rPr>
        <w:t xml:space="preserve">. Řeč tak bude o vzájemných vazbách Eurojustu na Evropskou justiční síť, </w:t>
      </w:r>
      <w:proofErr w:type="spellStart"/>
      <w:r w:rsidRPr="00484C6E">
        <w:rPr>
          <w:rFonts w:cs="Times New Roman"/>
        </w:rPr>
        <w:t>Europol</w:t>
      </w:r>
      <w:proofErr w:type="spellEnd"/>
      <w:r w:rsidRPr="00484C6E">
        <w:rPr>
          <w:rFonts w:cs="Times New Roman"/>
        </w:rPr>
        <w:t xml:space="preserve"> a Evropský úřad pro boj proti podvodům (OLAF). Činnost samotného Eurojustu s provázaností na tyto subjekty do velké míry souvisí</w:t>
      </w:r>
      <w:r w:rsidR="00BB5975">
        <w:rPr>
          <w:rFonts w:cs="Times New Roman"/>
        </w:rPr>
        <w:t>,</w:t>
      </w:r>
      <w:r w:rsidRPr="00484C6E">
        <w:rPr>
          <w:rFonts w:cs="Times New Roman"/>
        </w:rPr>
        <w:t xml:space="preserve"> a proto jsou t</w:t>
      </w:r>
      <w:r>
        <w:rPr>
          <w:rFonts w:cs="Times New Roman"/>
        </w:rPr>
        <w:t xml:space="preserve">ato témata uvedena společně v této kapitole. Stranou nezůstane ani spolupráce Eurojustu s národními orgány činnými v trestním řízení, jak ji vymezuje zákon o mezinárodní justiční spolupráci ve věcech trestních. </w:t>
      </w:r>
    </w:p>
    <w:p w14:paraId="3B7ADD15" w14:textId="77777777" w:rsidR="00EA66EE" w:rsidRPr="00484C6E" w:rsidRDefault="00EA66EE" w:rsidP="00E4795F">
      <w:pPr>
        <w:rPr>
          <w:rFonts w:cs="Times New Roman"/>
        </w:rPr>
      </w:pPr>
    </w:p>
    <w:p w14:paraId="64DA4C51" w14:textId="77777777" w:rsidR="00E4795F" w:rsidRPr="00484C6E" w:rsidRDefault="00E4795F" w:rsidP="00E4795F">
      <w:pPr>
        <w:pStyle w:val="Nadpis2"/>
        <w:rPr>
          <w:rFonts w:ascii="Garamond" w:hAnsi="Garamond" w:cs="Times New Roman"/>
        </w:rPr>
      </w:pPr>
      <w:bookmarkStart w:id="31" w:name="_Toc420409135"/>
      <w:r w:rsidRPr="00484C6E">
        <w:rPr>
          <w:rFonts w:ascii="Garamond" w:hAnsi="Garamond" w:cs="Times New Roman"/>
        </w:rPr>
        <w:t>Činnost Eurojustu</w:t>
      </w:r>
      <w:bookmarkEnd w:id="31"/>
    </w:p>
    <w:p w14:paraId="25AEB1D8" w14:textId="77777777" w:rsidR="00E4795F" w:rsidRPr="00484C6E" w:rsidRDefault="00E4795F" w:rsidP="00E4795F">
      <w:pPr>
        <w:rPr>
          <w:rFonts w:cs="Times New Roman"/>
        </w:rPr>
      </w:pPr>
    </w:p>
    <w:p w14:paraId="39E96CF5" w14:textId="31FFDCC5" w:rsidR="00E4795F" w:rsidRPr="00484C6E" w:rsidRDefault="00E4795F" w:rsidP="00E4795F">
      <w:pPr>
        <w:rPr>
          <w:rFonts w:cs="Times New Roman"/>
        </w:rPr>
      </w:pPr>
      <w:r w:rsidRPr="00484C6E">
        <w:rPr>
          <w:rFonts w:cs="Times New Roman"/>
        </w:rPr>
        <w:t xml:space="preserve">Vymezení samotné činnosti Eurojustu, na rozdíl od ostatních výše uvedených charakteristik, v Rozhodnutí o zřízení Eurojustu výslovně nenajdeme. Zde se hovoří pouze </w:t>
      </w:r>
      <w:r w:rsidR="00B31DC2">
        <w:rPr>
          <w:rFonts w:cs="Times New Roman"/>
        </w:rPr>
        <w:br/>
      </w:r>
      <w:r w:rsidRPr="00484C6E">
        <w:rPr>
          <w:rFonts w:cs="Times New Roman"/>
        </w:rPr>
        <w:t>o cílech, které má Eurojust plnit (čl. 3 Rozhodnutí), o úkolech, které vedou ke splnění vytyčených cílů (čl. 5 Rozhodnutí) a o tom, jakým způsobem a kým jsou tyto úkoly plněny (čl. 6 a 7 Rozhodnutí). Dále jsou v člán</w:t>
      </w:r>
      <w:r w:rsidR="00BB5975">
        <w:rPr>
          <w:rFonts w:cs="Times New Roman"/>
        </w:rPr>
        <w:t>cích 25a a následujících popsány</w:t>
      </w:r>
      <w:r w:rsidRPr="00484C6E">
        <w:rPr>
          <w:rFonts w:cs="Times New Roman"/>
        </w:rPr>
        <w:t xml:space="preserve"> vztahy s již zmíněnými institucemi, orgány a agenturami EU a také vztahy k třetím státům a organizacím. Tyto články </w:t>
      </w:r>
      <w:r w:rsidR="00B31DC2">
        <w:rPr>
          <w:rFonts w:cs="Times New Roman"/>
        </w:rPr>
        <w:br/>
      </w:r>
      <w:r w:rsidRPr="00484C6E">
        <w:rPr>
          <w:rFonts w:cs="Times New Roman"/>
        </w:rPr>
        <w:t>tak v podstatě definují činnost Eurojustu a upravují, jakým způsobem a prostřednictvím koho k této činnosti dochází. Činnost Eurojustu je tak upravena na n</w:t>
      </w:r>
      <w:r>
        <w:rPr>
          <w:rFonts w:cs="Times New Roman"/>
        </w:rPr>
        <w:t>ejrůznějších místech Rozhodnutí</w:t>
      </w:r>
      <w:r w:rsidR="00927368">
        <w:rPr>
          <w:rFonts w:cs="Times New Roman"/>
        </w:rPr>
        <w:t>, je proto</w:t>
      </w:r>
      <w:r w:rsidRPr="00484C6E">
        <w:rPr>
          <w:rFonts w:cs="Times New Roman"/>
        </w:rPr>
        <w:t xml:space="preserve"> značně nepřehledná a komplikovaně popsatelná. Za situace, kdy cíle i úkol</w:t>
      </w:r>
      <w:r w:rsidR="00BB5975">
        <w:rPr>
          <w:rFonts w:cs="Times New Roman"/>
        </w:rPr>
        <w:t>y stanovené jednotlivými články</w:t>
      </w:r>
      <w:r w:rsidRPr="00484C6E">
        <w:rPr>
          <w:rFonts w:cs="Times New Roman"/>
        </w:rPr>
        <w:t xml:space="preserve"> byly již popsány v předchozích kapitolách, bylo by jejich opakované uvádění nadbytečné. Proto se na tomto mí</w:t>
      </w:r>
      <w:r>
        <w:rPr>
          <w:rFonts w:cs="Times New Roman"/>
        </w:rPr>
        <w:t>stě zaměřím na doposud neuvedené</w:t>
      </w:r>
      <w:r w:rsidRPr="00484C6E">
        <w:rPr>
          <w:rFonts w:cs="Times New Roman"/>
        </w:rPr>
        <w:t xml:space="preserve"> skutečnosti a několik poznámek k činnosti Eurojustu v obecné rovině. </w:t>
      </w:r>
    </w:p>
    <w:p w14:paraId="47344AC1" w14:textId="3FC53048" w:rsidR="00B301C0" w:rsidRDefault="00E4795F" w:rsidP="00E4795F">
      <w:pPr>
        <w:rPr>
          <w:rFonts w:cs="Times New Roman"/>
        </w:rPr>
      </w:pPr>
      <w:r w:rsidRPr="00484C6E">
        <w:rPr>
          <w:rFonts w:cs="Times New Roman"/>
        </w:rPr>
        <w:t xml:space="preserve">Základním posláním a tedy i základní činností Eurojustu, je, dle všeho doposud zmíněného, koordinace vyšetřování trestné činnosti mezi orgány členských států. Pod slovem koordinace je třeba rozumět pozvednutí spolupráce na takovou její vyšší formu, kdy </w:t>
      </w:r>
      <w:r w:rsidR="00B31DC2">
        <w:rPr>
          <w:rFonts w:cs="Times New Roman"/>
        </w:rPr>
        <w:br/>
      </w:r>
      <w:r w:rsidRPr="00484C6E">
        <w:rPr>
          <w:rFonts w:cs="Times New Roman"/>
        </w:rPr>
        <w:t>tato spolupráce není nahodilá, ale organizovaná, to znamená, že koordinace je takový druh spolupráce, kde jsou vnitrostátní orgány jednotlivých států organizovány</w:t>
      </w:r>
      <w:r w:rsidR="00BB5975">
        <w:rPr>
          <w:rFonts w:cs="Times New Roman"/>
        </w:rPr>
        <w:t xml:space="preserve"> tak, aby jejich součinnost byla</w:t>
      </w:r>
      <w:r w:rsidRPr="00484C6E">
        <w:rPr>
          <w:rFonts w:cs="Times New Roman"/>
        </w:rPr>
        <w:t xml:space="preserve"> v daném čase a prostoru co možná nejefektivnější. V tomto ohledu je vhodné zmínit i význam Eurojustu při odstraňování nedostatku znalostí o systémech trestní justice jednotlivých členských států. Porozumění je</w:t>
      </w:r>
      <w:r w:rsidR="00BB5975">
        <w:rPr>
          <w:rFonts w:cs="Times New Roman"/>
        </w:rPr>
        <w:t>dnotlivým právním řádům členských států</w:t>
      </w:r>
      <w:r w:rsidRPr="00484C6E">
        <w:rPr>
          <w:rFonts w:cs="Times New Roman"/>
        </w:rPr>
        <w:t xml:space="preserve"> tak značně zjednodušuje posílení spolupráce a zjednodušení koordinace mezi činností vnitrostátních orgánů.</w:t>
      </w:r>
    </w:p>
    <w:p w14:paraId="4B05C367" w14:textId="127E47E6" w:rsidR="00E4795F" w:rsidRPr="00484C6E" w:rsidRDefault="00E4795F" w:rsidP="00E4795F">
      <w:pPr>
        <w:rPr>
          <w:rFonts w:cs="Times New Roman"/>
        </w:rPr>
      </w:pPr>
      <w:r w:rsidRPr="00484C6E">
        <w:rPr>
          <w:rFonts w:cs="Times New Roman"/>
        </w:rPr>
        <w:lastRenderedPageBreak/>
        <w:t xml:space="preserve"> Zásadní činností, kterou Eurojust vytváří, byť jako vedlejší </w:t>
      </w:r>
      <w:r w:rsidR="00B301C0">
        <w:rPr>
          <w:rFonts w:cs="Times New Roman"/>
        </w:rPr>
        <w:t>produkt, je rozšíření povědomí o</w:t>
      </w:r>
      <w:r w:rsidRPr="00484C6E">
        <w:rPr>
          <w:rFonts w:cs="Times New Roman"/>
        </w:rPr>
        <w:t xml:space="preserve"> fungování trestní justice v členských zemích, což samo o sobě přispívá k efektivnějšímu postupu při společném stíhání závažných druhů přeshraniční organizované kriminality. </w:t>
      </w:r>
      <w:r w:rsidR="00B31DC2">
        <w:rPr>
          <w:rFonts w:cs="Times New Roman"/>
        </w:rPr>
        <w:br/>
      </w:r>
      <w:r w:rsidRPr="00484C6E">
        <w:rPr>
          <w:rFonts w:cs="Times New Roman"/>
        </w:rPr>
        <w:t>Za největší přidanou hodnotu Eurojustu tak bývá samotnými národními členy považová</w:t>
      </w:r>
      <w:r>
        <w:rPr>
          <w:rFonts w:cs="Times New Roman"/>
        </w:rPr>
        <w:t>na skutečnost, že shromažďuje 28</w:t>
      </w:r>
      <w:r w:rsidRPr="00484C6E">
        <w:rPr>
          <w:rFonts w:cs="Times New Roman"/>
        </w:rPr>
        <w:t xml:space="preserve"> národních členů okolo jednoho stolu</w:t>
      </w:r>
      <w:r w:rsidR="00AD6FD1">
        <w:rPr>
          <w:rFonts w:cs="Times New Roman"/>
        </w:rPr>
        <w:t>,</w:t>
      </w:r>
      <w:r w:rsidRPr="00484C6E">
        <w:rPr>
          <w:rFonts w:cs="Times New Roman"/>
        </w:rPr>
        <w:t xml:space="preserve"> a tito členové </w:t>
      </w:r>
      <w:r w:rsidR="00B31DC2">
        <w:rPr>
          <w:rFonts w:cs="Times New Roman"/>
        </w:rPr>
        <w:br/>
      </w:r>
      <w:r w:rsidRPr="00484C6E">
        <w:rPr>
          <w:rFonts w:cs="Times New Roman"/>
        </w:rPr>
        <w:t xml:space="preserve">jsou tak v každodenním </w:t>
      </w:r>
      <w:r>
        <w:rPr>
          <w:rFonts w:cs="Times New Roman"/>
        </w:rPr>
        <w:t>vzájemném kontaktu</w:t>
      </w:r>
      <w:r w:rsidR="00B301C0">
        <w:rPr>
          <w:rFonts w:cs="Times New Roman"/>
        </w:rPr>
        <w:t>,</w:t>
      </w:r>
      <w:r>
        <w:rPr>
          <w:rFonts w:cs="Times New Roman"/>
        </w:rPr>
        <w:t xml:space="preserve"> při kterém se</w:t>
      </w:r>
      <w:r w:rsidRPr="00484C6E">
        <w:rPr>
          <w:rFonts w:cs="Times New Roman"/>
        </w:rPr>
        <w:t xml:space="preserve"> dozvídají další a další informace </w:t>
      </w:r>
      <w:r w:rsidR="00B31DC2">
        <w:rPr>
          <w:rFonts w:cs="Times New Roman"/>
        </w:rPr>
        <w:br/>
      </w:r>
      <w:r w:rsidRPr="00484C6E">
        <w:rPr>
          <w:rFonts w:cs="Times New Roman"/>
        </w:rPr>
        <w:t xml:space="preserve">o fungování vnitrostátní trestní justice </w:t>
      </w:r>
      <w:r>
        <w:rPr>
          <w:rFonts w:cs="Times New Roman"/>
        </w:rPr>
        <w:t>ostatních</w:t>
      </w:r>
      <w:r w:rsidRPr="00484C6E">
        <w:rPr>
          <w:rFonts w:cs="Times New Roman"/>
        </w:rPr>
        <w:t xml:space="preserve"> členských států. Mezinárodní multikulturní prostředí Eurojustu je p</w:t>
      </w:r>
      <w:r w:rsidR="00B301C0">
        <w:rPr>
          <w:rFonts w:cs="Times New Roman"/>
        </w:rPr>
        <w:t>latformou pro neustálou diskusi</w:t>
      </w:r>
      <w:r w:rsidRPr="00484C6E">
        <w:rPr>
          <w:rFonts w:cs="Times New Roman"/>
        </w:rPr>
        <w:t xml:space="preserve"> umožňující pochopení a překonání rozdílů a odlišností ve filozofiích trestněprávní justice členských států</w:t>
      </w:r>
      <w:r w:rsidR="00B301C0">
        <w:rPr>
          <w:rFonts w:cs="Times New Roman"/>
        </w:rPr>
        <w:t>,</w:t>
      </w:r>
      <w:r w:rsidRPr="00484C6E">
        <w:rPr>
          <w:rFonts w:cs="Times New Roman"/>
        </w:rPr>
        <w:t xml:space="preserve"> a jako takov</w:t>
      </w:r>
      <w:r w:rsidR="00B301C0">
        <w:rPr>
          <w:rFonts w:cs="Times New Roman"/>
        </w:rPr>
        <w:t>é</w:t>
      </w:r>
      <w:r w:rsidRPr="00484C6E">
        <w:rPr>
          <w:rFonts w:cs="Times New Roman"/>
        </w:rPr>
        <w:t xml:space="preserve"> přispívá k postupnému budování důvěry v právní řády různých členských států.</w:t>
      </w:r>
      <w:r w:rsidRPr="00484C6E">
        <w:rPr>
          <w:rStyle w:val="Znakapoznpodarou"/>
          <w:rFonts w:cs="Times New Roman"/>
        </w:rPr>
        <w:footnoteReference w:id="141"/>
      </w:r>
      <w:r w:rsidRPr="00484C6E">
        <w:rPr>
          <w:rFonts w:cs="Times New Roman"/>
        </w:rPr>
        <w:t xml:space="preserve">   </w:t>
      </w:r>
    </w:p>
    <w:p w14:paraId="37261C70" w14:textId="70709493" w:rsidR="00E4795F" w:rsidRPr="00484C6E" w:rsidRDefault="00B301C0" w:rsidP="00E4795F">
      <w:pPr>
        <w:rPr>
          <w:rFonts w:cs="Times New Roman"/>
        </w:rPr>
      </w:pPr>
      <w:r>
        <w:rPr>
          <w:rFonts w:cs="Times New Roman"/>
        </w:rPr>
        <w:t>K činnosti Eurojustu</w:t>
      </w:r>
      <w:r w:rsidR="00E4795F" w:rsidRPr="00484C6E">
        <w:rPr>
          <w:rFonts w:cs="Times New Roman"/>
        </w:rPr>
        <w:t xml:space="preserve"> se váže také znění </w:t>
      </w:r>
      <w:r w:rsidR="00E4795F">
        <w:rPr>
          <w:rFonts w:cs="Times New Roman"/>
        </w:rPr>
        <w:t xml:space="preserve">již zmíněného </w:t>
      </w:r>
      <w:r w:rsidR="00E4795F" w:rsidRPr="00484C6E">
        <w:rPr>
          <w:rFonts w:cs="Times New Roman"/>
        </w:rPr>
        <w:t xml:space="preserve">článku 5a Rozhodnutí, </w:t>
      </w:r>
      <w:r w:rsidR="00B31DC2">
        <w:rPr>
          <w:rFonts w:cs="Times New Roman"/>
        </w:rPr>
        <w:br/>
      </w:r>
      <w:r w:rsidR="00E4795F" w:rsidRPr="00484C6E">
        <w:rPr>
          <w:rFonts w:cs="Times New Roman"/>
        </w:rPr>
        <w:t xml:space="preserve">který ustavuje stálou koordinaci a výslovně tak naplňuje koordinační úlohu Eurojustu. </w:t>
      </w:r>
      <w:r w:rsidR="00B31DC2">
        <w:rPr>
          <w:rFonts w:cs="Times New Roman"/>
        </w:rPr>
        <w:br/>
      </w:r>
      <w:r w:rsidR="00E4795F" w:rsidRPr="00484C6E">
        <w:rPr>
          <w:rFonts w:cs="Times New Roman"/>
        </w:rPr>
        <w:t>Stálá koordinace probíhá prostřednictvím kontaktního</w:t>
      </w:r>
      <w:r w:rsidR="00AD6FD1">
        <w:rPr>
          <w:rFonts w:cs="Times New Roman"/>
        </w:rPr>
        <w:t xml:space="preserve"> místa stálé koordinace, které</w:t>
      </w:r>
      <w:r w:rsidR="00E4795F" w:rsidRPr="00484C6E">
        <w:rPr>
          <w:rFonts w:cs="Times New Roman"/>
        </w:rPr>
        <w:t xml:space="preserve"> se skládá z jednoho zástupce, tzv. zástupce pro stálou koordin</w:t>
      </w:r>
      <w:r w:rsidR="00AD6FD1">
        <w:rPr>
          <w:rFonts w:cs="Times New Roman"/>
        </w:rPr>
        <w:t>aci</w:t>
      </w:r>
      <w:r w:rsidR="00E4795F">
        <w:rPr>
          <w:rFonts w:cs="Times New Roman"/>
        </w:rPr>
        <w:t xml:space="preserve"> z každého členského státu, kterým, </w:t>
      </w:r>
      <w:r w:rsidR="00B31DC2">
        <w:rPr>
          <w:rFonts w:cs="Times New Roman"/>
        </w:rPr>
        <w:br/>
      </w:r>
      <w:r w:rsidR="00E4795F">
        <w:rPr>
          <w:rFonts w:cs="Times New Roman"/>
        </w:rPr>
        <w:t xml:space="preserve">jak už víme, může být národní člen, jeho zástupce nebo asistent. </w:t>
      </w:r>
      <w:r w:rsidR="00E4795F" w:rsidRPr="00484C6E">
        <w:rPr>
          <w:rFonts w:cs="Times New Roman"/>
        </w:rPr>
        <w:t xml:space="preserve">Je-li žádost členského státu </w:t>
      </w:r>
      <w:r w:rsidR="00B31DC2">
        <w:rPr>
          <w:rFonts w:cs="Times New Roman"/>
        </w:rPr>
        <w:br/>
      </w:r>
      <w:r w:rsidR="00E4795F" w:rsidRPr="00484C6E">
        <w:rPr>
          <w:rFonts w:cs="Times New Roman"/>
        </w:rPr>
        <w:t>o justiční spolupráci zaslá</w:t>
      </w:r>
      <w:r>
        <w:rPr>
          <w:rFonts w:cs="Times New Roman"/>
        </w:rPr>
        <w:t>na přímo kontaktnímu místu stálé</w:t>
      </w:r>
      <w:r w:rsidR="00E4795F" w:rsidRPr="00484C6E">
        <w:rPr>
          <w:rFonts w:cs="Times New Roman"/>
        </w:rPr>
        <w:t xml:space="preserve"> koordinace, celý proces se výrazně uspíší, protože zástupci pro stálou koordinaci musí být schopni jednat nepřetržitě</w:t>
      </w:r>
      <w:r w:rsidR="00002EC3">
        <w:rPr>
          <w:rFonts w:cs="Times New Roman"/>
        </w:rPr>
        <w:t xml:space="preserve"> a flexibilně</w:t>
      </w:r>
      <w:r w:rsidR="0060212A">
        <w:rPr>
          <w:rFonts w:cs="Times New Roman"/>
        </w:rPr>
        <w:t xml:space="preserve"> </w:t>
      </w:r>
      <w:r w:rsidR="00B31DC2">
        <w:rPr>
          <w:rFonts w:cs="Times New Roman"/>
        </w:rPr>
        <w:br/>
      </w:r>
      <w:r w:rsidR="0060212A">
        <w:rPr>
          <w:rFonts w:cs="Times New Roman"/>
        </w:rPr>
        <w:t>(</w:t>
      </w:r>
      <w:r w:rsidR="0060212A" w:rsidRPr="00E84247">
        <w:rPr>
          <w:rFonts w:cs="Times New Roman"/>
        </w:rPr>
        <w:t>čl. 5a odst. 2, 3 Rozhodnutí o Eurojustu</w:t>
      </w:r>
      <w:r w:rsidR="0060212A">
        <w:rPr>
          <w:rFonts w:cs="Times New Roman"/>
        </w:rPr>
        <w:t>).</w:t>
      </w:r>
    </w:p>
    <w:p w14:paraId="4C1DBC3E" w14:textId="7BFA2631" w:rsidR="00E4795F" w:rsidRDefault="00E4795F" w:rsidP="00E4795F">
      <w:pPr>
        <w:rPr>
          <w:rFonts w:cs="Times New Roman"/>
        </w:rPr>
      </w:pPr>
      <w:r w:rsidRPr="00484C6E">
        <w:rPr>
          <w:rFonts w:cs="Times New Roman"/>
        </w:rPr>
        <w:t xml:space="preserve">Činnost Eurojustu je tak přímo spjatá s jeho cíli a úkoly. Za </w:t>
      </w:r>
      <w:r>
        <w:rPr>
          <w:rFonts w:cs="Times New Roman"/>
        </w:rPr>
        <w:t xml:space="preserve">činnost Eurojustu </w:t>
      </w:r>
      <w:r w:rsidR="00B31DC2">
        <w:rPr>
          <w:rFonts w:cs="Times New Roman"/>
        </w:rPr>
        <w:br/>
      </w:r>
      <w:r>
        <w:rPr>
          <w:rFonts w:cs="Times New Roman"/>
        </w:rPr>
        <w:t>proto</w:t>
      </w:r>
      <w:r w:rsidRPr="00484C6E">
        <w:rPr>
          <w:rFonts w:cs="Times New Roman"/>
        </w:rPr>
        <w:t xml:space="preserve"> můžeme považovat jakoukoliv činnost národních členů a Kolegia, případně činnost zástupce pro stálou koordinaci, která vede k plnění cílů a úkolů stanovených Rozhodnutím </w:t>
      </w:r>
      <w:r w:rsidR="00B31DC2">
        <w:rPr>
          <w:rFonts w:cs="Times New Roman"/>
        </w:rPr>
        <w:br/>
      </w:r>
      <w:r w:rsidRPr="00484C6E">
        <w:rPr>
          <w:rFonts w:cs="Times New Roman"/>
        </w:rPr>
        <w:t xml:space="preserve">a je v souladu s ustanoveními v tomto </w:t>
      </w:r>
      <w:r w:rsidR="00CC5B99">
        <w:rPr>
          <w:rFonts w:cs="Times New Roman"/>
        </w:rPr>
        <w:t>dokumentu</w:t>
      </w:r>
      <w:r w:rsidRPr="00484C6E">
        <w:rPr>
          <w:rFonts w:cs="Times New Roman"/>
        </w:rPr>
        <w:t xml:space="preserve"> obsaženými. Zejména se jedná o činnosti povahy koordinační, činnosti související s výměnou informací a informovaností </w:t>
      </w:r>
      <w:r>
        <w:rPr>
          <w:rFonts w:cs="Times New Roman"/>
        </w:rPr>
        <w:t>v</w:t>
      </w:r>
      <w:r w:rsidR="00CC5B99">
        <w:rPr>
          <w:rFonts w:cs="Times New Roman"/>
        </w:rPr>
        <w:t xml:space="preserve">nitrostátních orgánů navzájem, </w:t>
      </w:r>
      <w:r>
        <w:rPr>
          <w:rFonts w:cs="Times New Roman"/>
        </w:rPr>
        <w:t>dále pak</w:t>
      </w:r>
      <w:r w:rsidRPr="00484C6E">
        <w:rPr>
          <w:rFonts w:cs="Times New Roman"/>
        </w:rPr>
        <w:t xml:space="preserve"> činnosti související se společným postupem při vyšetřování a stíhání závaž</w:t>
      </w:r>
      <w:r>
        <w:rPr>
          <w:rFonts w:cs="Times New Roman"/>
        </w:rPr>
        <w:t>né přeshraniční kr</w:t>
      </w:r>
      <w:r w:rsidR="00CC5B99">
        <w:rPr>
          <w:rFonts w:cs="Times New Roman"/>
        </w:rPr>
        <w:t>i</w:t>
      </w:r>
      <w:r>
        <w:rPr>
          <w:rFonts w:cs="Times New Roman"/>
        </w:rPr>
        <w:t>minality</w:t>
      </w:r>
      <w:r w:rsidRPr="00484C6E">
        <w:rPr>
          <w:rFonts w:cs="Times New Roman"/>
        </w:rPr>
        <w:t xml:space="preserve">. </w:t>
      </w:r>
    </w:p>
    <w:p w14:paraId="2BCB8246" w14:textId="16B8BF21" w:rsidR="00E4795F" w:rsidRDefault="00E4795F" w:rsidP="00E4795F">
      <w:pPr>
        <w:rPr>
          <w:rFonts w:cs="Times New Roman"/>
        </w:rPr>
      </w:pPr>
      <w:r>
        <w:rPr>
          <w:rFonts w:cs="Times New Roman"/>
        </w:rPr>
        <w:t>Spolupráci národních orgánů činných v trestním řízení s </w:t>
      </w:r>
      <w:proofErr w:type="spellStart"/>
      <w:r>
        <w:rPr>
          <w:rFonts w:cs="Times New Roman"/>
        </w:rPr>
        <w:t>Eurojustem</w:t>
      </w:r>
      <w:proofErr w:type="spellEnd"/>
      <w:r>
        <w:rPr>
          <w:rFonts w:cs="Times New Roman"/>
        </w:rPr>
        <w:t xml:space="preserve"> a činnost Eurojustu v tomto ohledu se promítající do národní úpravy vymezuje § 31 zákona o mezinárodní justiční spolupráci ve věcech trestních. Eurojust může v rámci své činnosti, jež byla rámcově vymezena výše, požádat příslušný orgán, který je v ČR činný v trestním řízení</w:t>
      </w:r>
      <w:r w:rsidR="00CC5B99">
        <w:rPr>
          <w:rFonts w:cs="Times New Roman"/>
        </w:rPr>
        <w:t>,</w:t>
      </w:r>
      <w:r>
        <w:rPr>
          <w:rFonts w:cs="Times New Roman"/>
        </w:rPr>
        <w:t xml:space="preserve"> o zahájení trestního řízení v určité věci, převzetí trestního řízení nebo trestního oznámení z jiného členského státu </w:t>
      </w:r>
      <w:r w:rsidR="00B31DC2">
        <w:rPr>
          <w:rFonts w:cs="Times New Roman"/>
        </w:rPr>
        <w:br/>
      </w:r>
      <w:r>
        <w:rPr>
          <w:rFonts w:cs="Times New Roman"/>
        </w:rPr>
        <w:t xml:space="preserve">nebo o jejich předání do jiného členského státu, o vytvoření společného vyšetřovacího týmu </w:t>
      </w:r>
      <w:r w:rsidR="00B31DC2">
        <w:rPr>
          <w:rFonts w:cs="Times New Roman"/>
        </w:rPr>
        <w:br/>
      </w:r>
      <w:r>
        <w:rPr>
          <w:rFonts w:cs="Times New Roman"/>
        </w:rPr>
        <w:t>a jiné podobné postupy zde uvedené. Je-li takto pravomoc vykonána Kolegiem anebo národním členem</w:t>
      </w:r>
      <w:r w:rsidR="008D31C5">
        <w:rPr>
          <w:rFonts w:cs="Times New Roman"/>
        </w:rPr>
        <w:t>,</w:t>
      </w:r>
      <w:r>
        <w:rPr>
          <w:rFonts w:cs="Times New Roman"/>
        </w:rPr>
        <w:t xml:space="preserve"> nehraje v zásadě roli. Byť je úprava oddělena, musí být žádost vyřízena v obou případech </w:t>
      </w:r>
      <w:r>
        <w:rPr>
          <w:rFonts w:cs="Times New Roman"/>
        </w:rPr>
        <w:lastRenderedPageBreak/>
        <w:t>bez zbytečného odkladu. Není-li žádosti vyhověn</w:t>
      </w:r>
      <w:r w:rsidR="00CC5B99">
        <w:rPr>
          <w:rFonts w:cs="Times New Roman"/>
        </w:rPr>
        <w:t>o</w:t>
      </w:r>
      <w:r>
        <w:rPr>
          <w:rFonts w:cs="Times New Roman"/>
        </w:rPr>
        <w:t xml:space="preserve">, musí být její odmítnutí odůvodněno. </w:t>
      </w:r>
      <w:r w:rsidR="00B31DC2">
        <w:rPr>
          <w:rFonts w:cs="Times New Roman"/>
        </w:rPr>
        <w:br/>
      </w:r>
      <w:r>
        <w:rPr>
          <w:rFonts w:cs="Times New Roman"/>
        </w:rPr>
        <w:t xml:space="preserve">To v zásadě znamená, že </w:t>
      </w:r>
      <w:r w:rsidR="00CC5B99">
        <w:rPr>
          <w:rFonts w:cs="Times New Roman"/>
        </w:rPr>
        <w:t xml:space="preserve">k </w:t>
      </w:r>
      <w:r>
        <w:rPr>
          <w:rFonts w:cs="Times New Roman"/>
        </w:rPr>
        <w:t xml:space="preserve">provedení výše uvedených úkonů má Eurojust pravomoc, </w:t>
      </w:r>
      <w:r w:rsidR="00B31DC2">
        <w:rPr>
          <w:rFonts w:cs="Times New Roman"/>
        </w:rPr>
        <w:br/>
      </w:r>
      <w:r>
        <w:rPr>
          <w:rFonts w:cs="Times New Roman"/>
        </w:rPr>
        <w:t>ať už na úrovni národního člena nebo Kolegia, žádat</w:t>
      </w:r>
      <w:r w:rsidR="00CC5B99">
        <w:rPr>
          <w:rFonts w:cs="Times New Roman"/>
        </w:rPr>
        <w:t>,</w:t>
      </w:r>
      <w:r>
        <w:rPr>
          <w:rFonts w:cs="Times New Roman"/>
        </w:rPr>
        <w:t xml:space="preserve"> a členský stát má povinnost na žádost reagovat, nikoliv však povinnost žádosti vyhovět. Vzhledem k chybějící trestní jurisdikci </w:t>
      </w:r>
      <w:r w:rsidR="008D31C5">
        <w:rPr>
          <w:rFonts w:cs="Times New Roman"/>
        </w:rPr>
        <w:t xml:space="preserve">Unie </w:t>
      </w:r>
      <w:r w:rsidR="00B31DC2">
        <w:rPr>
          <w:rFonts w:cs="Times New Roman"/>
        </w:rPr>
        <w:br/>
      </w:r>
      <w:r w:rsidR="008D31C5">
        <w:rPr>
          <w:rFonts w:cs="Times New Roman"/>
        </w:rPr>
        <w:t>a skutečnosti, že Eurojust</w:t>
      </w:r>
      <w:r>
        <w:rPr>
          <w:rFonts w:cs="Times New Roman"/>
        </w:rPr>
        <w:t xml:space="preserve"> nepodléhá na úrovni EU soudní kontrole, je takovýto výklad jediný možný.</w:t>
      </w:r>
      <w:r>
        <w:rPr>
          <w:rStyle w:val="Znakapoznpodarou"/>
          <w:rFonts w:cs="Times New Roman"/>
        </w:rPr>
        <w:footnoteReference w:id="142"/>
      </w:r>
      <w:r>
        <w:rPr>
          <w:rFonts w:cs="Times New Roman"/>
        </w:rPr>
        <w:t xml:space="preserve"> Právě proto se orgány Unie, zejména pak Komise, upínají k vytvoření Úřadu evropského prokurátora, v návrhu nařízení, které jej zřizuje, </w:t>
      </w:r>
      <w:r w:rsidR="008D31C5">
        <w:rPr>
          <w:rFonts w:cs="Times New Roman"/>
        </w:rPr>
        <w:t xml:space="preserve">se </w:t>
      </w:r>
      <w:r>
        <w:rPr>
          <w:rFonts w:cs="Times New Roman"/>
        </w:rPr>
        <w:t>totiž s trestní jurisdikcí na úrovni Unie a soudní kontrolou ze strany vnitrostátních soudů, počítá</w:t>
      </w:r>
      <w:r>
        <w:rPr>
          <w:rStyle w:val="Znakapoznpodarou"/>
          <w:rFonts w:cs="Times New Roman"/>
        </w:rPr>
        <w:footnoteReference w:id="143"/>
      </w:r>
      <w:r>
        <w:rPr>
          <w:rFonts w:cs="Times New Roman"/>
        </w:rPr>
        <w:t xml:space="preserve">, byť s působností výhradně k trestným činům porušujícím finanční zájmy Unie. </w:t>
      </w:r>
    </w:p>
    <w:p w14:paraId="655029CB" w14:textId="48892576" w:rsidR="00B03500" w:rsidRDefault="00E4795F" w:rsidP="00E4795F">
      <w:pPr>
        <w:rPr>
          <w:rFonts w:cs="Times New Roman"/>
        </w:rPr>
      </w:pPr>
      <w:r>
        <w:rPr>
          <w:rFonts w:cs="Times New Roman"/>
        </w:rPr>
        <w:t xml:space="preserve">Co se činnosti Eurojustu na úrovni národního člena týče, je vhodné na tomto místě vymezit pravomoc, kterou vykonává. Národní člen je totiž nositelem dvojího druhu pravomoci </w:t>
      </w:r>
      <w:r w:rsidR="00B31DC2">
        <w:rPr>
          <w:rFonts w:cs="Times New Roman"/>
        </w:rPr>
        <w:br/>
      </w:r>
      <w:r>
        <w:rPr>
          <w:rFonts w:cs="Times New Roman"/>
        </w:rPr>
        <w:t>– vykonává pravomoci Eurojustu a dále pravomoci, které mu jakožto národnímu členovi Eurojustu právní řád jeho domovského státu</w:t>
      </w:r>
      <w:r w:rsidR="00B03500">
        <w:rPr>
          <w:rFonts w:cs="Times New Roman"/>
        </w:rPr>
        <w:t xml:space="preserve"> umožní</w:t>
      </w:r>
      <w:r>
        <w:rPr>
          <w:rFonts w:cs="Times New Roman"/>
        </w:rPr>
        <w:t xml:space="preserve">. </w:t>
      </w:r>
    </w:p>
    <w:p w14:paraId="3951728D" w14:textId="59E99C65" w:rsidR="00E4795F" w:rsidRPr="00484C6E" w:rsidRDefault="00E4795F" w:rsidP="00E4795F">
      <w:pPr>
        <w:rPr>
          <w:rFonts w:cs="Times New Roman"/>
        </w:rPr>
      </w:pPr>
      <w:r>
        <w:rPr>
          <w:rFonts w:cs="Times New Roman"/>
        </w:rPr>
        <w:t>Zatímco na úrovni Eu</w:t>
      </w:r>
      <w:r w:rsidR="008D31C5">
        <w:rPr>
          <w:rFonts w:cs="Times New Roman"/>
        </w:rPr>
        <w:t xml:space="preserve">rojustu je třeba se omezit </w:t>
      </w:r>
      <w:r>
        <w:rPr>
          <w:rFonts w:cs="Times New Roman"/>
        </w:rPr>
        <w:t xml:space="preserve">pouze na pravomoc žádat, pomáhat </w:t>
      </w:r>
      <w:r w:rsidR="00B31DC2">
        <w:rPr>
          <w:rFonts w:cs="Times New Roman"/>
        </w:rPr>
        <w:br/>
      </w:r>
      <w:r>
        <w:rPr>
          <w:rFonts w:cs="Times New Roman"/>
        </w:rPr>
        <w:t xml:space="preserve">a koordinovat, v případě českého vymezení pravomocí národního člena je ZMJS, </w:t>
      </w:r>
      <w:r w:rsidR="00B31DC2">
        <w:rPr>
          <w:rFonts w:cs="Times New Roman"/>
        </w:rPr>
        <w:br/>
      </w:r>
      <w:r>
        <w:rPr>
          <w:rFonts w:cs="Times New Roman"/>
        </w:rPr>
        <w:t>co se povolených činností týče, nepřehlédnutelně širší.</w:t>
      </w:r>
      <w:r>
        <w:rPr>
          <w:rStyle w:val="Znakapoznpodarou"/>
          <w:rFonts w:cs="Times New Roman"/>
        </w:rPr>
        <w:footnoteReference w:id="144"/>
      </w:r>
      <w:r>
        <w:rPr>
          <w:rFonts w:cs="Times New Roman"/>
        </w:rPr>
        <w:t xml:space="preserve"> Ustanovení § 29 ZMJS tak umožňuje, aby národní člen mimo jiné nahlížel do spisů, žádal o opis z evidence rejstříku trestů, údaje z centrální evidence obyvatel, zasílal žádosti do jiných členský</w:t>
      </w:r>
      <w:r w:rsidR="00B03500">
        <w:rPr>
          <w:rFonts w:cs="Times New Roman"/>
        </w:rPr>
        <w:t>ch států a tyto žádosti přijímal, účastnil</w:t>
      </w:r>
      <w:r>
        <w:rPr>
          <w:rFonts w:cs="Times New Roman"/>
        </w:rPr>
        <w:t xml:space="preserve"> se společného vyšetřovacího týmu aj. Nakolik se výčet těchto oprávnění může zdát shodný s pravomocemi, které národnímu členovi plynou z funkce státního zástupce přiděleného k Nejvyššímu státnímu zastupitelství a které jsou mu zachovány i po dobu jeho dočasného přidělení k Eurojustu, není tomu tak. Některé kompetence se sice</w:t>
      </w:r>
      <w:r w:rsidR="008D31C5">
        <w:rPr>
          <w:rFonts w:cs="Times New Roman"/>
        </w:rPr>
        <w:t xml:space="preserve"> s kompetencemi vyplývajícími</w:t>
      </w:r>
      <w:r>
        <w:rPr>
          <w:rFonts w:cs="Times New Roman"/>
        </w:rPr>
        <w:t xml:space="preserve"> z postavení státních zástupců překrývají, plnění úkolu národního člena v Eurojustu </w:t>
      </w:r>
      <w:r w:rsidR="00B31DC2">
        <w:rPr>
          <w:rFonts w:cs="Times New Roman"/>
        </w:rPr>
        <w:br/>
      </w:r>
      <w:r w:rsidR="008D31C5">
        <w:rPr>
          <w:rFonts w:cs="Times New Roman"/>
        </w:rPr>
        <w:t xml:space="preserve">však </w:t>
      </w:r>
      <w:r>
        <w:rPr>
          <w:rFonts w:cs="Times New Roman"/>
        </w:rPr>
        <w:t>přesahuje soustavu státního zastupitelství, protože pokrývá i tu část mezi</w:t>
      </w:r>
      <w:r w:rsidR="008D31C5">
        <w:rPr>
          <w:rFonts w:cs="Times New Roman"/>
        </w:rPr>
        <w:t>národní justiční spolupráce, kde</w:t>
      </w:r>
      <w:r>
        <w:rPr>
          <w:rFonts w:cs="Times New Roman"/>
        </w:rPr>
        <w:t xml:space="preserve"> v národní úpravě nevystupuje státní zástupce, ale soud, a proto zákonodárce v ZMJS přistoupil k tomuto výslovnému širšímu vymezení národního člena Eurojustu.</w:t>
      </w:r>
      <w:r>
        <w:rPr>
          <w:rStyle w:val="Znakapoznpodarou"/>
          <w:rFonts w:cs="Times New Roman"/>
        </w:rPr>
        <w:footnoteReference w:id="145"/>
      </w:r>
      <w:r>
        <w:rPr>
          <w:rFonts w:cs="Times New Roman"/>
        </w:rPr>
        <w:t xml:space="preserve"> </w:t>
      </w:r>
    </w:p>
    <w:p w14:paraId="04A44AC4" w14:textId="77777777" w:rsidR="00E4795F" w:rsidRPr="00484C6E" w:rsidRDefault="00E4795F" w:rsidP="00E4795F">
      <w:pPr>
        <w:rPr>
          <w:rFonts w:cs="Times New Roman"/>
        </w:rPr>
      </w:pPr>
    </w:p>
    <w:p w14:paraId="2DD4F5E1" w14:textId="77777777" w:rsidR="00E4795F" w:rsidRPr="00B925C6" w:rsidRDefault="00E4795F" w:rsidP="00E4795F">
      <w:pPr>
        <w:pStyle w:val="Nadpis2"/>
        <w:rPr>
          <w:rFonts w:ascii="Garamond" w:hAnsi="Garamond" w:cs="Times New Roman"/>
          <w:color w:val="auto"/>
        </w:rPr>
      </w:pPr>
      <w:bookmarkStart w:id="32" w:name="_Toc420409136"/>
      <w:r w:rsidRPr="00B925C6">
        <w:rPr>
          <w:rFonts w:ascii="Garamond" w:hAnsi="Garamond" w:cs="Times New Roman"/>
          <w:color w:val="auto"/>
        </w:rPr>
        <w:t>Vztah Eurojustu k dalším subjektům</w:t>
      </w:r>
      <w:bookmarkEnd w:id="32"/>
      <w:r w:rsidRPr="00B925C6">
        <w:rPr>
          <w:rFonts w:ascii="Garamond" w:hAnsi="Garamond" w:cs="Times New Roman"/>
          <w:color w:val="auto"/>
        </w:rPr>
        <w:t xml:space="preserve">  </w:t>
      </w:r>
    </w:p>
    <w:p w14:paraId="5DE986D0" w14:textId="77777777" w:rsidR="00E4795F" w:rsidRPr="00484C6E" w:rsidRDefault="00E4795F" w:rsidP="00E4795F">
      <w:pPr>
        <w:rPr>
          <w:rFonts w:cs="Times New Roman"/>
        </w:rPr>
      </w:pPr>
    </w:p>
    <w:p w14:paraId="62E5BDBD" w14:textId="1BF638E0" w:rsidR="00E4795F" w:rsidRPr="00484C6E" w:rsidRDefault="00E4795F" w:rsidP="00E4795F">
      <w:pPr>
        <w:rPr>
          <w:rFonts w:cs="Times New Roman"/>
        </w:rPr>
      </w:pPr>
      <w:r w:rsidRPr="00484C6E">
        <w:rPr>
          <w:rFonts w:cs="Times New Roman"/>
        </w:rPr>
        <w:t>Eurojust neexistuje v institucionálním vakuu a není proto možné předpokládat, že by mohl fungovat samostatně bez vazeb na další orgány či instituce zabývající se just</w:t>
      </w:r>
      <w:r>
        <w:rPr>
          <w:rFonts w:cs="Times New Roman"/>
        </w:rPr>
        <w:t xml:space="preserve">iční a policejní </w:t>
      </w:r>
      <w:r>
        <w:rPr>
          <w:rFonts w:cs="Times New Roman"/>
        </w:rPr>
        <w:lastRenderedPageBreak/>
        <w:t>spoluprací. Představitelé</w:t>
      </w:r>
      <w:r w:rsidRPr="00484C6E">
        <w:rPr>
          <w:rFonts w:cs="Times New Roman"/>
        </w:rPr>
        <w:t xml:space="preserve"> Eurojust</w:t>
      </w:r>
      <w:r>
        <w:rPr>
          <w:rFonts w:cs="Times New Roman"/>
        </w:rPr>
        <w:t>u si jsou vědomi,</w:t>
      </w:r>
      <w:r w:rsidRPr="00484C6E">
        <w:rPr>
          <w:rFonts w:cs="Times New Roman"/>
        </w:rPr>
        <w:t xml:space="preserve"> že pouze na základě dobře fungující spolupráce, řádné</w:t>
      </w:r>
      <w:r>
        <w:rPr>
          <w:rFonts w:cs="Times New Roman"/>
        </w:rPr>
        <w:t>ho</w:t>
      </w:r>
      <w:r w:rsidRPr="00484C6E">
        <w:rPr>
          <w:rFonts w:cs="Times New Roman"/>
        </w:rPr>
        <w:t xml:space="preserve"> provádění stávajících dohod a větší integrace mezi ním a dalšími aktéry, bude potenciál Eurojustu plně využit</w:t>
      </w:r>
      <w:r w:rsidR="006D1BB2">
        <w:rPr>
          <w:rFonts w:cs="Times New Roman"/>
        </w:rPr>
        <w:t>,</w:t>
      </w:r>
      <w:r w:rsidRPr="00484C6E">
        <w:rPr>
          <w:rFonts w:cs="Times New Roman"/>
        </w:rPr>
        <w:t xml:space="preserve"> a ten tak bude schopen efektivního boje s přeshraniční kriminalitou.</w:t>
      </w:r>
      <w:r w:rsidRPr="00484C6E">
        <w:rPr>
          <w:rStyle w:val="Znakapoznpodarou"/>
          <w:rFonts w:cs="Times New Roman"/>
        </w:rPr>
        <w:footnoteReference w:id="146"/>
      </w:r>
      <w:r w:rsidRPr="00484C6E">
        <w:rPr>
          <w:rFonts w:cs="Times New Roman"/>
        </w:rPr>
        <w:t xml:space="preserve"> </w:t>
      </w:r>
    </w:p>
    <w:p w14:paraId="606F88A8" w14:textId="4828547E" w:rsidR="00E4795F" w:rsidRPr="00484C6E" w:rsidRDefault="00E4795F" w:rsidP="00EA66EE">
      <w:pPr>
        <w:rPr>
          <w:rFonts w:cs="Times New Roman"/>
        </w:rPr>
      </w:pPr>
      <w:r w:rsidRPr="00484C6E">
        <w:rPr>
          <w:rFonts w:cs="Times New Roman"/>
        </w:rPr>
        <w:t>Jak již bylo v předchozí kapitole zmíněno, vztah Eurojustu s dalšími subjekty upravuje přímo Rozhodnutí o Eurojustu</w:t>
      </w:r>
      <w:r w:rsidR="006D1BB2">
        <w:rPr>
          <w:rFonts w:cs="Times New Roman"/>
        </w:rPr>
        <w:t>,</w:t>
      </w:r>
      <w:r w:rsidRPr="00484C6E">
        <w:rPr>
          <w:rFonts w:cs="Times New Roman"/>
        </w:rPr>
        <w:t xml:space="preserve"> a to </w:t>
      </w:r>
      <w:r w:rsidR="006D1BB2">
        <w:rPr>
          <w:rFonts w:cs="Times New Roman"/>
        </w:rPr>
        <w:t xml:space="preserve">konkrétně </w:t>
      </w:r>
      <w:r w:rsidRPr="00484C6E">
        <w:rPr>
          <w:rFonts w:cs="Times New Roman"/>
        </w:rPr>
        <w:t xml:space="preserve">v článku 25a a následujících, kde jsou postupně zmíněny vztahy k Evropské justiční síti, k Europolu, k Evropskému úřadu pro boj proti podvodům (OLAF) a dalším. </w:t>
      </w:r>
      <w:r>
        <w:rPr>
          <w:rFonts w:cs="Times New Roman"/>
        </w:rPr>
        <w:t>Rozhodnutí zde upravuje</w:t>
      </w:r>
      <w:r w:rsidRPr="00484C6E">
        <w:rPr>
          <w:rFonts w:cs="Times New Roman"/>
        </w:rPr>
        <w:t xml:space="preserve"> i vztah s třetími státy a organizacemi, </w:t>
      </w:r>
      <w:r w:rsidR="00B31DC2">
        <w:rPr>
          <w:rFonts w:cs="Times New Roman"/>
        </w:rPr>
        <w:br/>
      </w:r>
      <w:r w:rsidRPr="00484C6E">
        <w:rPr>
          <w:rFonts w:cs="Times New Roman"/>
        </w:rPr>
        <w:t>tedy se subjekty, které nespadají pod členskou ani institucionální základnu Evropské unie. Protože vztahu Eurojustu a nečlenských států</w:t>
      </w:r>
      <w:r w:rsidR="006D1BB2">
        <w:rPr>
          <w:rFonts w:cs="Times New Roman"/>
        </w:rPr>
        <w:t>m</w:t>
      </w:r>
      <w:r w:rsidRPr="00484C6E">
        <w:rPr>
          <w:rFonts w:cs="Times New Roman"/>
        </w:rPr>
        <w:t xml:space="preserve"> EU včetně objasnění pojmu kontaktní m</w:t>
      </w:r>
      <w:r w:rsidR="00725266">
        <w:rPr>
          <w:rFonts w:cs="Times New Roman"/>
        </w:rPr>
        <w:t xml:space="preserve">ísto </w:t>
      </w:r>
      <w:r w:rsidR="00B31DC2">
        <w:rPr>
          <w:rFonts w:cs="Times New Roman"/>
        </w:rPr>
        <w:br/>
      </w:r>
      <w:r w:rsidR="00725266">
        <w:rPr>
          <w:rFonts w:cs="Times New Roman"/>
        </w:rPr>
        <w:t>a styčný pracovník justice</w:t>
      </w:r>
      <w:r w:rsidRPr="00484C6E">
        <w:rPr>
          <w:rFonts w:cs="Times New Roman"/>
        </w:rPr>
        <w:t xml:space="preserve"> byl již věnován prostor v kapitole třetí, zaměřím se na tomto místě </w:t>
      </w:r>
      <w:r w:rsidR="00B31DC2">
        <w:rPr>
          <w:rFonts w:cs="Times New Roman"/>
        </w:rPr>
        <w:br/>
      </w:r>
      <w:r w:rsidRPr="00484C6E">
        <w:rPr>
          <w:rFonts w:cs="Times New Roman"/>
        </w:rPr>
        <w:t xml:space="preserve">již pouze na kontakty Eurojustu s Evropskou justiční sítí, </w:t>
      </w:r>
      <w:proofErr w:type="spellStart"/>
      <w:r w:rsidRPr="00484C6E">
        <w:rPr>
          <w:rFonts w:cs="Times New Roman"/>
        </w:rPr>
        <w:t>Europolem</w:t>
      </w:r>
      <w:proofErr w:type="spellEnd"/>
      <w:r w:rsidRPr="00484C6E">
        <w:rPr>
          <w:rFonts w:cs="Times New Roman"/>
        </w:rPr>
        <w:t xml:space="preserve"> a úřadem OLAF.</w:t>
      </w:r>
    </w:p>
    <w:p w14:paraId="31DA7098" w14:textId="77777777" w:rsidR="00E4795F" w:rsidRPr="00484C6E" w:rsidRDefault="00E4795F" w:rsidP="00E4795F">
      <w:pPr>
        <w:pStyle w:val="Nadpis3"/>
        <w:rPr>
          <w:rFonts w:ascii="Garamond" w:hAnsi="Garamond" w:cs="Times New Roman"/>
        </w:rPr>
      </w:pPr>
      <w:bookmarkStart w:id="33" w:name="_Toc420409137"/>
      <w:r w:rsidRPr="00484C6E">
        <w:rPr>
          <w:rFonts w:ascii="Garamond" w:hAnsi="Garamond" w:cs="Times New Roman"/>
        </w:rPr>
        <w:t>Eurojust a Evropská justiční síť</w:t>
      </w:r>
      <w:bookmarkEnd w:id="33"/>
    </w:p>
    <w:p w14:paraId="241E4FB6" w14:textId="77777777" w:rsidR="00E4795F" w:rsidRPr="00484C6E" w:rsidRDefault="00E4795F" w:rsidP="00E4795F">
      <w:pPr>
        <w:rPr>
          <w:rFonts w:cs="Times New Roman"/>
        </w:rPr>
      </w:pPr>
    </w:p>
    <w:p w14:paraId="39E4C073" w14:textId="59FFE147" w:rsidR="00E4795F" w:rsidRPr="00484C6E" w:rsidRDefault="006D1BB2" w:rsidP="00E4795F">
      <w:pPr>
        <w:rPr>
          <w:rFonts w:cs="Times New Roman"/>
          <w:szCs w:val="24"/>
        </w:rPr>
      </w:pPr>
      <w:r>
        <w:rPr>
          <w:rFonts w:cs="Times New Roman"/>
          <w:szCs w:val="24"/>
        </w:rPr>
        <w:t>Evropská justiční</w:t>
      </w:r>
      <w:r w:rsidR="00E4795F" w:rsidRPr="00484C6E">
        <w:rPr>
          <w:rFonts w:cs="Times New Roman"/>
          <w:szCs w:val="24"/>
        </w:rPr>
        <w:t xml:space="preserve"> nebo též soudní síť byla zřízena Společnou akcí o vytvoření Evropské justiční sítě z 29. června 1998</w:t>
      </w:r>
      <w:r w:rsidR="00725266">
        <w:rPr>
          <w:rFonts w:cs="Times New Roman"/>
          <w:szCs w:val="24"/>
        </w:rPr>
        <w:t>.</w:t>
      </w:r>
      <w:r w:rsidR="00E4795F" w:rsidRPr="00484C6E">
        <w:rPr>
          <w:rStyle w:val="Znakapoznpodarou"/>
          <w:rFonts w:cs="Times New Roman"/>
          <w:szCs w:val="24"/>
        </w:rPr>
        <w:footnoteReference w:id="147"/>
      </w:r>
      <w:r w:rsidR="00E4795F" w:rsidRPr="00484C6E">
        <w:rPr>
          <w:rFonts w:cs="Times New Roman"/>
          <w:szCs w:val="24"/>
        </w:rPr>
        <w:t xml:space="preserve"> Tato Společná akce byla nahrazena rozhodnutím Rady </w:t>
      </w:r>
      <w:r w:rsidR="00B31DC2">
        <w:rPr>
          <w:rFonts w:cs="Times New Roman"/>
          <w:szCs w:val="24"/>
        </w:rPr>
        <w:br/>
      </w:r>
      <w:r w:rsidR="00E4795F" w:rsidRPr="00484C6E">
        <w:rPr>
          <w:rFonts w:cs="Times New Roman"/>
          <w:szCs w:val="24"/>
        </w:rPr>
        <w:t>o Evropské soudní sít</w:t>
      </w:r>
      <w:r>
        <w:rPr>
          <w:rFonts w:cs="Times New Roman"/>
          <w:szCs w:val="24"/>
        </w:rPr>
        <w:t>i z 24. prosince 2008. Jedná se</w:t>
      </w:r>
      <w:r w:rsidR="00E4795F" w:rsidRPr="00484C6E">
        <w:rPr>
          <w:rFonts w:cs="Times New Roman"/>
          <w:szCs w:val="24"/>
        </w:rPr>
        <w:t xml:space="preserve"> </w:t>
      </w:r>
      <w:r>
        <w:rPr>
          <w:rFonts w:cs="Times New Roman"/>
          <w:szCs w:val="24"/>
        </w:rPr>
        <w:t>(</w:t>
      </w:r>
      <w:r w:rsidR="00E4795F" w:rsidRPr="00484C6E">
        <w:rPr>
          <w:rFonts w:cs="Times New Roman"/>
          <w:szCs w:val="24"/>
        </w:rPr>
        <w:t>na rozdíl od Eurojus</w:t>
      </w:r>
      <w:r>
        <w:rPr>
          <w:rFonts w:cs="Times New Roman"/>
          <w:szCs w:val="24"/>
        </w:rPr>
        <w:t>tu, který je povahy koordinační)</w:t>
      </w:r>
      <w:r w:rsidR="00E4795F" w:rsidRPr="00484C6E">
        <w:rPr>
          <w:rFonts w:cs="Times New Roman"/>
          <w:szCs w:val="24"/>
        </w:rPr>
        <w:t xml:space="preserve"> o jednotku kooperační povahy. Jejím cílem je především napomoci zlepšení justiční spolupráce mezi členskými státy Evropské unie, a to zejména v oblasti boje proti závažné trestné činnosti (organizovaný zločin, korupce, nelegální obchod s drogami nebo terorismus). Spolupráce probíhá formou podpory neformálních přímých kontaktů mezi justičními orgány a orgány odpovědnými za justiční spolupráci a stíhání závažné trestné činnosti v rámci členských států Evropské unie.</w:t>
      </w:r>
      <w:r w:rsidR="00E4795F" w:rsidRPr="00484C6E">
        <w:rPr>
          <w:rStyle w:val="Znakapoznpodarou"/>
          <w:rFonts w:cs="Times New Roman"/>
          <w:szCs w:val="24"/>
        </w:rPr>
        <w:footnoteReference w:id="148"/>
      </w:r>
    </w:p>
    <w:p w14:paraId="17B7D29F" w14:textId="48724CEA" w:rsidR="00E4795F" w:rsidRPr="00484C6E" w:rsidRDefault="00E4795F" w:rsidP="00E4795F">
      <w:pPr>
        <w:rPr>
          <w:rFonts w:cs="Times New Roman"/>
          <w:szCs w:val="24"/>
        </w:rPr>
      </w:pPr>
      <w:r w:rsidRPr="00484C6E">
        <w:rPr>
          <w:rFonts w:cs="Times New Roman"/>
          <w:szCs w:val="24"/>
        </w:rPr>
        <w:t>Z úvodního popisu Evropské justiční sítě je více než zřejmé, že se její činnost bude do jisté míry s činností Euro</w:t>
      </w:r>
      <w:r>
        <w:rPr>
          <w:rFonts w:cs="Times New Roman"/>
          <w:szCs w:val="24"/>
        </w:rPr>
        <w:t>justu</w:t>
      </w:r>
      <w:r w:rsidRPr="00484C6E">
        <w:rPr>
          <w:rFonts w:cs="Times New Roman"/>
          <w:szCs w:val="24"/>
        </w:rPr>
        <w:t xml:space="preserve"> překrývat. Tyto dva orgány ovšem nejsou konkurenty, ale naopak partnery mající</w:t>
      </w:r>
      <w:r w:rsidR="009D2C13">
        <w:rPr>
          <w:rFonts w:cs="Times New Roman"/>
          <w:szCs w:val="24"/>
        </w:rPr>
        <w:t>mi</w:t>
      </w:r>
      <w:r w:rsidRPr="00484C6E">
        <w:rPr>
          <w:rFonts w:cs="Times New Roman"/>
          <w:szCs w:val="24"/>
        </w:rPr>
        <w:t xml:space="preserve"> společný cíl, kterého se snaží dosáhnout každý svými dostupnými prostředky. Faktem je, že jeden bez druhého by Eurojust a Evropská justiční síť mohly jen stěží efektivně existovat. Evropská justiční s</w:t>
      </w:r>
      <w:r>
        <w:rPr>
          <w:rFonts w:cs="Times New Roman"/>
          <w:szCs w:val="24"/>
        </w:rPr>
        <w:t>íť</w:t>
      </w:r>
      <w:r w:rsidRPr="00484C6E">
        <w:rPr>
          <w:rFonts w:cs="Times New Roman"/>
          <w:szCs w:val="24"/>
        </w:rPr>
        <w:t xml:space="preserve"> sice existovala již čtyři roky před vznikem Eurojustu, ovšem </w:t>
      </w:r>
      <w:r w:rsidR="00B31DC2">
        <w:rPr>
          <w:rFonts w:cs="Times New Roman"/>
          <w:szCs w:val="24"/>
        </w:rPr>
        <w:br/>
      </w:r>
      <w:r w:rsidRPr="00484C6E">
        <w:rPr>
          <w:rFonts w:cs="Times New Roman"/>
          <w:szCs w:val="24"/>
        </w:rPr>
        <w:t>j</w:t>
      </w:r>
      <w:r w:rsidR="00725266">
        <w:rPr>
          <w:rFonts w:cs="Times New Roman"/>
          <w:szCs w:val="24"/>
        </w:rPr>
        <w:t>ejí činnost a význam se posílily</w:t>
      </w:r>
      <w:r w:rsidRPr="00484C6E">
        <w:rPr>
          <w:rFonts w:cs="Times New Roman"/>
          <w:szCs w:val="24"/>
        </w:rPr>
        <w:t xml:space="preserve"> až za </w:t>
      </w:r>
      <w:r>
        <w:rPr>
          <w:rFonts w:cs="Times New Roman"/>
          <w:szCs w:val="24"/>
        </w:rPr>
        <w:t>jeho koexistence</w:t>
      </w:r>
      <w:r w:rsidRPr="00484C6E">
        <w:rPr>
          <w:rFonts w:cs="Times New Roman"/>
          <w:szCs w:val="24"/>
        </w:rPr>
        <w:t>. K objasnění rozdílností mezi těmito dvěma orgány použiji srovnávací tabulku uveřejněnou v časopise Trestní právo</w:t>
      </w:r>
      <w:r w:rsidR="00725266">
        <w:rPr>
          <w:rFonts w:cs="Times New Roman"/>
          <w:szCs w:val="24"/>
        </w:rPr>
        <w:t>.</w:t>
      </w:r>
      <w:r w:rsidRPr="00484C6E">
        <w:rPr>
          <w:rStyle w:val="Znakapoznpodarou"/>
          <w:rFonts w:cs="Times New Roman"/>
          <w:szCs w:val="24"/>
        </w:rPr>
        <w:footnoteReference w:id="149"/>
      </w:r>
    </w:p>
    <w:p w14:paraId="0217E53F" w14:textId="77777777" w:rsidR="00E4795F" w:rsidRPr="00484C6E" w:rsidRDefault="00E4795F" w:rsidP="00E4795F">
      <w:pPr>
        <w:rPr>
          <w:rFonts w:cs="Times New Roman"/>
          <w:szCs w:val="24"/>
        </w:rPr>
      </w:pPr>
    </w:p>
    <w:tbl>
      <w:tblPr>
        <w:tblStyle w:val="Mkatabulky"/>
        <w:tblW w:w="0" w:type="auto"/>
        <w:tblLook w:val="04A0" w:firstRow="1" w:lastRow="0" w:firstColumn="1" w:lastColumn="0" w:noHBand="0" w:noVBand="1"/>
      </w:tblPr>
      <w:tblGrid>
        <w:gridCol w:w="4530"/>
        <w:gridCol w:w="4531"/>
      </w:tblGrid>
      <w:tr w:rsidR="00E4795F" w:rsidRPr="00484C6E" w14:paraId="3DFAB6EF" w14:textId="77777777" w:rsidTr="002E5C75">
        <w:tc>
          <w:tcPr>
            <w:tcW w:w="4605" w:type="dxa"/>
            <w:tcBorders>
              <w:bottom w:val="single" w:sz="12" w:space="0" w:color="auto"/>
            </w:tcBorders>
          </w:tcPr>
          <w:p w14:paraId="69C2604D" w14:textId="77777777" w:rsidR="00E4795F" w:rsidRPr="00484C6E" w:rsidRDefault="00E4795F" w:rsidP="00972483">
            <w:pPr>
              <w:ind w:firstLine="0"/>
              <w:jc w:val="center"/>
              <w:rPr>
                <w:rFonts w:cs="Times New Roman"/>
                <w:b/>
              </w:rPr>
            </w:pPr>
            <w:r w:rsidRPr="00484C6E">
              <w:rPr>
                <w:rFonts w:cs="Times New Roman"/>
                <w:b/>
              </w:rPr>
              <w:lastRenderedPageBreak/>
              <w:t>Evropská justiční síť</w:t>
            </w:r>
          </w:p>
        </w:tc>
        <w:tc>
          <w:tcPr>
            <w:tcW w:w="4606" w:type="dxa"/>
            <w:tcBorders>
              <w:bottom w:val="single" w:sz="12" w:space="0" w:color="auto"/>
            </w:tcBorders>
          </w:tcPr>
          <w:p w14:paraId="60F54F93" w14:textId="77777777" w:rsidR="00E4795F" w:rsidRPr="00484C6E" w:rsidRDefault="00E4795F" w:rsidP="002E5C75">
            <w:pPr>
              <w:ind w:firstLine="0"/>
              <w:jc w:val="center"/>
              <w:rPr>
                <w:rFonts w:cs="Times New Roman"/>
                <w:b/>
              </w:rPr>
            </w:pPr>
            <w:r w:rsidRPr="00484C6E">
              <w:rPr>
                <w:rFonts w:cs="Times New Roman"/>
                <w:b/>
              </w:rPr>
              <w:t>Eurojust</w:t>
            </w:r>
          </w:p>
        </w:tc>
      </w:tr>
      <w:tr w:rsidR="00E4795F" w:rsidRPr="00484C6E" w14:paraId="5E019EB1" w14:textId="77777777" w:rsidTr="002E5C75">
        <w:tc>
          <w:tcPr>
            <w:tcW w:w="4605" w:type="dxa"/>
            <w:tcBorders>
              <w:top w:val="single" w:sz="12" w:space="0" w:color="auto"/>
            </w:tcBorders>
          </w:tcPr>
          <w:p w14:paraId="5648C451" w14:textId="77777777" w:rsidR="00E4795F" w:rsidRPr="00484C6E" w:rsidRDefault="00E4795F" w:rsidP="00972483">
            <w:pPr>
              <w:ind w:firstLine="0"/>
              <w:jc w:val="center"/>
              <w:rPr>
                <w:rFonts w:cs="Times New Roman"/>
              </w:rPr>
            </w:pPr>
            <w:r w:rsidRPr="00484C6E">
              <w:rPr>
                <w:rFonts w:cs="Times New Roman"/>
              </w:rPr>
              <w:t>neformální síť</w:t>
            </w:r>
          </w:p>
        </w:tc>
        <w:tc>
          <w:tcPr>
            <w:tcW w:w="4606" w:type="dxa"/>
            <w:tcBorders>
              <w:top w:val="single" w:sz="12" w:space="0" w:color="auto"/>
            </w:tcBorders>
          </w:tcPr>
          <w:p w14:paraId="40A03AEE" w14:textId="77777777" w:rsidR="00E4795F" w:rsidRPr="00484C6E" w:rsidRDefault="00E4795F" w:rsidP="002E5C75">
            <w:pPr>
              <w:ind w:firstLine="0"/>
              <w:rPr>
                <w:rFonts w:cs="Times New Roman"/>
              </w:rPr>
            </w:pPr>
            <w:r w:rsidRPr="00484C6E">
              <w:rPr>
                <w:rFonts w:cs="Times New Roman"/>
              </w:rPr>
              <w:t>formálně ustavená organizace</w:t>
            </w:r>
          </w:p>
        </w:tc>
      </w:tr>
      <w:tr w:rsidR="00E4795F" w:rsidRPr="00484C6E" w14:paraId="587B69E3" w14:textId="77777777" w:rsidTr="002E5C75">
        <w:tc>
          <w:tcPr>
            <w:tcW w:w="4605" w:type="dxa"/>
          </w:tcPr>
          <w:p w14:paraId="7F31CB28" w14:textId="77777777" w:rsidR="00E4795F" w:rsidRPr="00484C6E" w:rsidRDefault="00E4795F" w:rsidP="00972483">
            <w:pPr>
              <w:ind w:firstLine="0"/>
              <w:jc w:val="center"/>
              <w:rPr>
                <w:rFonts w:cs="Times New Roman"/>
              </w:rPr>
            </w:pPr>
            <w:r w:rsidRPr="00484C6E">
              <w:rPr>
                <w:rFonts w:cs="Times New Roman"/>
              </w:rPr>
              <w:t>horizontální úroveň</w:t>
            </w:r>
          </w:p>
        </w:tc>
        <w:tc>
          <w:tcPr>
            <w:tcW w:w="4606" w:type="dxa"/>
          </w:tcPr>
          <w:p w14:paraId="344BBC16" w14:textId="77777777" w:rsidR="00E4795F" w:rsidRPr="00484C6E" w:rsidRDefault="00E4795F" w:rsidP="002E5C75">
            <w:pPr>
              <w:ind w:firstLine="0"/>
              <w:rPr>
                <w:rFonts w:cs="Times New Roman"/>
              </w:rPr>
            </w:pPr>
            <w:r w:rsidRPr="00484C6E">
              <w:rPr>
                <w:rFonts w:cs="Times New Roman"/>
              </w:rPr>
              <w:t>vertikální způsob práce</w:t>
            </w:r>
          </w:p>
        </w:tc>
      </w:tr>
      <w:tr w:rsidR="00E4795F" w:rsidRPr="00484C6E" w14:paraId="727AA744" w14:textId="77777777" w:rsidTr="002E5C75">
        <w:tc>
          <w:tcPr>
            <w:tcW w:w="4605" w:type="dxa"/>
          </w:tcPr>
          <w:p w14:paraId="119A17C3" w14:textId="77777777" w:rsidR="00E4795F" w:rsidRPr="00484C6E" w:rsidRDefault="00E4795F" w:rsidP="00972483">
            <w:pPr>
              <w:ind w:firstLine="0"/>
              <w:jc w:val="center"/>
              <w:rPr>
                <w:rFonts w:cs="Times New Roman"/>
              </w:rPr>
            </w:pPr>
            <w:r w:rsidRPr="00484C6E">
              <w:rPr>
                <w:rFonts w:cs="Times New Roman"/>
              </w:rPr>
              <w:t>dobrovolnost</w:t>
            </w:r>
          </w:p>
        </w:tc>
        <w:tc>
          <w:tcPr>
            <w:tcW w:w="4606" w:type="dxa"/>
          </w:tcPr>
          <w:p w14:paraId="5F8E55B3" w14:textId="77777777" w:rsidR="00E4795F" w:rsidRPr="00484C6E" w:rsidRDefault="00E4795F" w:rsidP="002E5C75">
            <w:pPr>
              <w:spacing w:line="240" w:lineRule="auto"/>
              <w:ind w:firstLine="0"/>
              <w:rPr>
                <w:rFonts w:cs="Times New Roman"/>
              </w:rPr>
            </w:pPr>
            <w:r w:rsidRPr="00484C6E">
              <w:rPr>
                <w:rFonts w:cs="Times New Roman"/>
              </w:rPr>
              <w:t>v závislostech na pravomocích národních členů možnost donucení</w:t>
            </w:r>
          </w:p>
        </w:tc>
      </w:tr>
      <w:tr w:rsidR="00E4795F" w:rsidRPr="00484C6E" w14:paraId="0572858C" w14:textId="77777777" w:rsidTr="002E5C75">
        <w:tc>
          <w:tcPr>
            <w:tcW w:w="4605" w:type="dxa"/>
          </w:tcPr>
          <w:p w14:paraId="666FC37A" w14:textId="77777777" w:rsidR="00E4795F" w:rsidRPr="00484C6E" w:rsidRDefault="00E4795F" w:rsidP="00972483">
            <w:pPr>
              <w:ind w:firstLine="0"/>
              <w:jc w:val="center"/>
              <w:rPr>
                <w:rFonts w:cs="Times New Roman"/>
              </w:rPr>
            </w:pPr>
            <w:r w:rsidRPr="00484C6E">
              <w:rPr>
                <w:rFonts w:cs="Times New Roman"/>
              </w:rPr>
              <w:t>převážně bilaterální případy</w:t>
            </w:r>
          </w:p>
        </w:tc>
        <w:tc>
          <w:tcPr>
            <w:tcW w:w="4606" w:type="dxa"/>
          </w:tcPr>
          <w:p w14:paraId="68AB0F30" w14:textId="77777777" w:rsidR="00E4795F" w:rsidRPr="00484C6E" w:rsidRDefault="00E4795F" w:rsidP="002E5C75">
            <w:pPr>
              <w:ind w:firstLine="0"/>
              <w:rPr>
                <w:rFonts w:cs="Times New Roman"/>
              </w:rPr>
            </w:pPr>
            <w:r w:rsidRPr="00484C6E">
              <w:rPr>
                <w:rFonts w:cs="Times New Roman"/>
              </w:rPr>
              <w:t>složité bilaterální a multilaterální případy</w:t>
            </w:r>
          </w:p>
        </w:tc>
      </w:tr>
      <w:tr w:rsidR="00E4795F" w:rsidRPr="00484C6E" w14:paraId="0C808EA9" w14:textId="77777777" w:rsidTr="002E5C75">
        <w:tc>
          <w:tcPr>
            <w:tcW w:w="4605" w:type="dxa"/>
          </w:tcPr>
          <w:p w14:paraId="157A0EEC" w14:textId="77777777" w:rsidR="00E4795F" w:rsidRPr="00484C6E" w:rsidRDefault="00E4795F" w:rsidP="00972483">
            <w:pPr>
              <w:ind w:firstLine="0"/>
              <w:jc w:val="center"/>
              <w:rPr>
                <w:rFonts w:cs="Times New Roman"/>
              </w:rPr>
            </w:pPr>
            <w:r w:rsidRPr="00484C6E">
              <w:rPr>
                <w:rFonts w:cs="Times New Roman"/>
              </w:rPr>
              <w:t>cílem je zlepšení spolupráce</w:t>
            </w:r>
          </w:p>
        </w:tc>
        <w:tc>
          <w:tcPr>
            <w:tcW w:w="4606" w:type="dxa"/>
          </w:tcPr>
          <w:p w14:paraId="069B3D05" w14:textId="77777777" w:rsidR="00E4795F" w:rsidRPr="00484C6E" w:rsidRDefault="00E4795F" w:rsidP="002E5C75">
            <w:pPr>
              <w:ind w:firstLine="0"/>
              <w:rPr>
                <w:rFonts w:cs="Times New Roman"/>
              </w:rPr>
            </w:pPr>
            <w:r w:rsidRPr="00484C6E">
              <w:rPr>
                <w:rFonts w:cs="Times New Roman"/>
              </w:rPr>
              <w:t>cílem je koordinace</w:t>
            </w:r>
          </w:p>
        </w:tc>
      </w:tr>
    </w:tbl>
    <w:p w14:paraId="3AED9275" w14:textId="77777777" w:rsidR="00E4795F" w:rsidRPr="00484C6E" w:rsidRDefault="00E4795F" w:rsidP="00E4795F">
      <w:pPr>
        <w:rPr>
          <w:rFonts w:cs="Times New Roman"/>
        </w:rPr>
      </w:pPr>
    </w:p>
    <w:p w14:paraId="47185AA9" w14:textId="18375AFB" w:rsidR="00E4795F" w:rsidRPr="00484C6E" w:rsidRDefault="00E4795F" w:rsidP="00E4795F">
      <w:pPr>
        <w:rPr>
          <w:rFonts w:cs="Times New Roman"/>
        </w:rPr>
      </w:pPr>
      <w:r>
        <w:rPr>
          <w:rFonts w:cs="Times New Roman"/>
        </w:rPr>
        <w:t xml:space="preserve">Z předložené tabulky </w:t>
      </w:r>
      <w:r w:rsidRPr="00484C6E">
        <w:rPr>
          <w:rFonts w:cs="Times New Roman"/>
        </w:rPr>
        <w:t xml:space="preserve">vyplývají hlavní diference jednotlivých subjektů. Zatímco Eurojust </w:t>
      </w:r>
      <w:r w:rsidR="00B31DC2">
        <w:rPr>
          <w:rFonts w:cs="Times New Roman"/>
        </w:rPr>
        <w:br/>
      </w:r>
      <w:r w:rsidRPr="00484C6E">
        <w:rPr>
          <w:rFonts w:cs="Times New Roman"/>
        </w:rPr>
        <w:t>je formální o</w:t>
      </w:r>
      <w:r w:rsidR="009D2C13">
        <w:rPr>
          <w:rFonts w:cs="Times New Roman"/>
        </w:rPr>
        <w:t>rganizací s právní osobností</w:t>
      </w:r>
      <w:r w:rsidRPr="00484C6E">
        <w:rPr>
          <w:rFonts w:cs="Times New Roman"/>
        </w:rPr>
        <w:t xml:space="preserve">, Evropská justiční síť je neformálním fórem, </w:t>
      </w:r>
      <w:r w:rsidR="00B31DC2">
        <w:rPr>
          <w:rFonts w:cs="Times New Roman"/>
        </w:rPr>
        <w:br/>
      </w:r>
      <w:r w:rsidRPr="00484C6E">
        <w:rPr>
          <w:rFonts w:cs="Times New Roman"/>
        </w:rPr>
        <w:t>kde se dvakrát ročně setkávají dva</w:t>
      </w:r>
      <w:r>
        <w:rPr>
          <w:rFonts w:cs="Times New Roman"/>
        </w:rPr>
        <w:t xml:space="preserve"> zástupci za</w:t>
      </w:r>
      <w:r w:rsidRPr="00484C6E">
        <w:rPr>
          <w:rFonts w:cs="Times New Roman"/>
        </w:rPr>
        <w:t xml:space="preserve"> každý členský stát</w:t>
      </w:r>
      <w:r>
        <w:rPr>
          <w:rFonts w:cs="Times New Roman"/>
        </w:rPr>
        <w:t>,</w:t>
      </w:r>
      <w:r w:rsidRPr="00484C6E">
        <w:rPr>
          <w:rFonts w:cs="Times New Roman"/>
        </w:rPr>
        <w:t xml:space="preserve"> tzv. kontaktní osoby (body)</w:t>
      </w:r>
      <w:r w:rsidRPr="00484C6E">
        <w:rPr>
          <w:rStyle w:val="Znakapoznpodarou"/>
          <w:rFonts w:cs="Times New Roman"/>
        </w:rPr>
        <w:footnoteReference w:id="150"/>
      </w:r>
      <w:r w:rsidRPr="00484C6E">
        <w:rPr>
          <w:rFonts w:cs="Times New Roman"/>
        </w:rPr>
        <w:t xml:space="preserve"> představující státní zástupce nebo soudce. Setkání organizuje a pořádá členský stát, který má v daném půlroce předsednictví v Radě. Zatímco do Eurojustu vysílají své zástupce členské státy jako stálé zástupce, kontaktní osoby, tedy státní zástupci a soudci</w:t>
      </w:r>
      <w:r w:rsidR="00972483">
        <w:rPr>
          <w:rFonts w:cs="Times New Roman"/>
        </w:rPr>
        <w:t>,</w:t>
      </w:r>
      <w:r w:rsidRPr="00484C6E">
        <w:rPr>
          <w:rFonts w:cs="Times New Roman"/>
        </w:rPr>
        <w:t xml:space="preserve"> zůstávají ve svém původním pracovním zařazení na svém </w:t>
      </w:r>
      <w:r>
        <w:rPr>
          <w:rFonts w:cs="Times New Roman"/>
        </w:rPr>
        <w:t>stávajícím pracovišti</w:t>
      </w:r>
      <w:r w:rsidRPr="00484C6E">
        <w:rPr>
          <w:rFonts w:cs="Times New Roman"/>
        </w:rPr>
        <w:t>. Jejich účast na setkáních Evropské justiční sítě je považována za čestnou</w:t>
      </w:r>
      <w:r w:rsidR="00972483">
        <w:rPr>
          <w:rFonts w:cs="Times New Roman"/>
        </w:rPr>
        <w:t>,</w:t>
      </w:r>
      <w:r w:rsidR="009D2C13">
        <w:rPr>
          <w:rFonts w:cs="Times New Roman"/>
        </w:rPr>
        <w:t xml:space="preserve"> </w:t>
      </w:r>
      <w:r w:rsidRPr="00484C6E">
        <w:rPr>
          <w:rFonts w:cs="Times New Roman"/>
        </w:rPr>
        <w:t xml:space="preserve">proto </w:t>
      </w:r>
      <w:r w:rsidR="009D2C13">
        <w:rPr>
          <w:rFonts w:cs="Times New Roman"/>
        </w:rPr>
        <w:t xml:space="preserve">je </w:t>
      </w:r>
      <w:r w:rsidRPr="00484C6E">
        <w:rPr>
          <w:rFonts w:cs="Times New Roman"/>
        </w:rPr>
        <w:t xml:space="preserve">neplacená. </w:t>
      </w:r>
    </w:p>
    <w:p w14:paraId="0C5ADC2A" w14:textId="7C45F2C7" w:rsidR="00E4795F" w:rsidRPr="00484C6E" w:rsidRDefault="00E4795F" w:rsidP="00E4795F">
      <w:pPr>
        <w:rPr>
          <w:rFonts w:cs="Times New Roman"/>
        </w:rPr>
      </w:pPr>
      <w:r w:rsidRPr="00484C6E">
        <w:rPr>
          <w:rFonts w:cs="Times New Roman"/>
        </w:rPr>
        <w:t xml:space="preserve">Spolupráce Evropské justiční sítě probíhá na horizontální úrovni mezi jednotlivými kontaktními osobami, zatímco u Eurojustu lze spatřovat i vertikální způsob práce, kdy Kolegium má rozsáhlejší pravomoci než národní členové. </w:t>
      </w:r>
      <w:r>
        <w:rPr>
          <w:rFonts w:cs="Times New Roman"/>
        </w:rPr>
        <w:t>N</w:t>
      </w:r>
      <w:r w:rsidRPr="00484C6E">
        <w:rPr>
          <w:rFonts w:cs="Times New Roman"/>
        </w:rPr>
        <w:t xml:space="preserve">árodní členové </w:t>
      </w:r>
      <w:r>
        <w:rPr>
          <w:rFonts w:cs="Times New Roman"/>
        </w:rPr>
        <w:t xml:space="preserve">pak </w:t>
      </w:r>
      <w:r w:rsidRPr="00484C6E">
        <w:rPr>
          <w:rFonts w:cs="Times New Roman"/>
        </w:rPr>
        <w:t xml:space="preserve">mají větší pravomoci </w:t>
      </w:r>
      <w:r w:rsidR="00B31DC2">
        <w:rPr>
          <w:rFonts w:cs="Times New Roman"/>
        </w:rPr>
        <w:br/>
      </w:r>
      <w:r w:rsidRPr="00484C6E">
        <w:rPr>
          <w:rFonts w:cs="Times New Roman"/>
        </w:rPr>
        <w:t>než kontaktní osoby Evropské justiční sítě, protože mohou v závislostech na svých pravomocích určitý postup nebo činnost jiného členského státu vynutit. Základním rozdílem pak nadále zůstává, jak již bylo v úvodu tohoto</w:t>
      </w:r>
      <w:r>
        <w:rPr>
          <w:rFonts w:cs="Times New Roman"/>
        </w:rPr>
        <w:t xml:space="preserve"> pojednání zmíněno, že úkolem </w:t>
      </w:r>
      <w:r w:rsidRPr="00484C6E">
        <w:rPr>
          <w:rFonts w:cs="Times New Roman"/>
        </w:rPr>
        <w:t xml:space="preserve">Evropské justiční sítě </w:t>
      </w:r>
      <w:r w:rsidR="00B31DC2">
        <w:rPr>
          <w:rFonts w:cs="Times New Roman"/>
        </w:rPr>
        <w:br/>
      </w:r>
      <w:r w:rsidRPr="00484C6E">
        <w:rPr>
          <w:rFonts w:cs="Times New Roman"/>
        </w:rPr>
        <w:t>je</w:t>
      </w:r>
      <w:r>
        <w:rPr>
          <w:rFonts w:cs="Times New Roman"/>
        </w:rPr>
        <w:t xml:space="preserve"> rozvoj spolupráce a úkolem</w:t>
      </w:r>
      <w:r w:rsidRPr="00484C6E">
        <w:rPr>
          <w:rFonts w:cs="Times New Roman"/>
        </w:rPr>
        <w:t xml:space="preserve"> Eurojustu koo</w:t>
      </w:r>
      <w:r>
        <w:rPr>
          <w:rFonts w:cs="Times New Roman"/>
        </w:rPr>
        <w:t xml:space="preserve">rdinace. </w:t>
      </w:r>
      <w:r w:rsidRPr="00484C6E">
        <w:rPr>
          <w:rFonts w:cs="Times New Roman"/>
        </w:rPr>
        <w:t>Přesto nelze říci, že by Evropská justiční síť byla bez významu, oba subjekty se svou činností doplňu</w:t>
      </w:r>
      <w:r>
        <w:rPr>
          <w:rFonts w:cs="Times New Roman"/>
        </w:rPr>
        <w:t>jí a směřují ke společnému cíli – justiční spolupráci zajišťující bezpečnost Evropy a jejich občanů.</w:t>
      </w:r>
    </w:p>
    <w:p w14:paraId="04B40022" w14:textId="293410AF" w:rsidR="00551F77" w:rsidRDefault="00E4795F" w:rsidP="00E4795F">
      <w:pPr>
        <w:rPr>
          <w:rFonts w:cs="Times New Roman"/>
        </w:rPr>
      </w:pPr>
      <w:r>
        <w:rPr>
          <w:rFonts w:cs="Times New Roman"/>
        </w:rPr>
        <w:t>Kromě výše vytyčených odlišností mají Eurojust a Evropská justiční síť i mnoho společného.</w:t>
      </w:r>
      <w:r w:rsidRPr="00484C6E">
        <w:rPr>
          <w:rFonts w:cs="Times New Roman"/>
        </w:rPr>
        <w:t xml:space="preserve"> Jejich úzká spolupráce pramení ze samo</w:t>
      </w:r>
      <w:r>
        <w:rPr>
          <w:rFonts w:cs="Times New Roman"/>
        </w:rPr>
        <w:t xml:space="preserve">tného článku 25a Rozhodnutí, dle kterého </w:t>
      </w:r>
      <w:r w:rsidRPr="00484C6E">
        <w:rPr>
          <w:rFonts w:cs="Times New Roman"/>
        </w:rPr>
        <w:t>národní členové Eurojustu informují kontaktní osoby Evropské justiční sítě o všech případech, které může tato síť řešit lépe. Dále je výslovně stanovena provázanost administrativ</w:t>
      </w:r>
      <w:r w:rsidR="003A7E59">
        <w:rPr>
          <w:rFonts w:cs="Times New Roman"/>
        </w:rPr>
        <w:t>ního aparátu obou subjektů, kdy</w:t>
      </w:r>
      <w:r w:rsidRPr="00484C6E">
        <w:rPr>
          <w:rFonts w:cs="Times New Roman"/>
        </w:rPr>
        <w:t xml:space="preserve"> Evropská justiční síť může užívat administrativní zdroje Eurojustu. </w:t>
      </w:r>
    </w:p>
    <w:p w14:paraId="307A2978" w14:textId="227FB42E" w:rsidR="00E4795F" w:rsidRPr="00484C6E" w:rsidRDefault="00E4795F" w:rsidP="00820E96">
      <w:pPr>
        <w:rPr>
          <w:rFonts w:cs="Times New Roman"/>
        </w:rPr>
      </w:pPr>
      <w:r w:rsidRPr="00484C6E">
        <w:rPr>
          <w:rFonts w:cs="Times New Roman"/>
        </w:rPr>
        <w:t>Tajemník Evropské justiční sítě je dále prav</w:t>
      </w:r>
      <w:r>
        <w:rPr>
          <w:rFonts w:cs="Times New Roman"/>
        </w:rPr>
        <w:t xml:space="preserve">idelně zván na jednání Kolegia a </w:t>
      </w:r>
      <w:r w:rsidRPr="00484C6E">
        <w:rPr>
          <w:rFonts w:cs="Times New Roman"/>
        </w:rPr>
        <w:t xml:space="preserve">jediný permanentní orgán Evropské justiční sítě, generální sekretariát, sídlí ve stejné budově </w:t>
      </w:r>
      <w:r w:rsidR="00B31DC2">
        <w:rPr>
          <w:rFonts w:cs="Times New Roman"/>
        </w:rPr>
        <w:br/>
      </w:r>
      <w:r w:rsidRPr="00484C6E">
        <w:rPr>
          <w:rFonts w:cs="Times New Roman"/>
        </w:rPr>
        <w:lastRenderedPageBreak/>
        <w:t xml:space="preserve">jako Eurojust. Již z těchto společných rysů je zřejmé, že oba subjekty </w:t>
      </w:r>
      <w:r>
        <w:rPr>
          <w:rFonts w:cs="Times New Roman"/>
        </w:rPr>
        <w:t xml:space="preserve">byly od počátku předurčeny ke </w:t>
      </w:r>
      <w:r w:rsidRPr="00484C6E">
        <w:rPr>
          <w:rFonts w:cs="Times New Roman"/>
        </w:rPr>
        <w:t>spol</w:t>
      </w:r>
      <w:r>
        <w:rPr>
          <w:rFonts w:cs="Times New Roman"/>
        </w:rPr>
        <w:t xml:space="preserve">upráci, což </w:t>
      </w:r>
      <w:r w:rsidR="003A7E59">
        <w:rPr>
          <w:rFonts w:cs="Times New Roman"/>
        </w:rPr>
        <w:t xml:space="preserve">se </w:t>
      </w:r>
      <w:r>
        <w:rPr>
          <w:rFonts w:cs="Times New Roman"/>
        </w:rPr>
        <w:t>také od vzniku Eurojustu plní.</w:t>
      </w:r>
      <w:r w:rsidRPr="00484C6E">
        <w:rPr>
          <w:rFonts w:cs="Times New Roman"/>
        </w:rPr>
        <w:t xml:space="preserve">    </w:t>
      </w:r>
    </w:p>
    <w:p w14:paraId="59959F75" w14:textId="77777777" w:rsidR="00E4795F" w:rsidRPr="00484C6E" w:rsidRDefault="00E4795F" w:rsidP="00E4795F">
      <w:pPr>
        <w:pStyle w:val="Nadpis3"/>
        <w:rPr>
          <w:rFonts w:ascii="Garamond" w:hAnsi="Garamond" w:cs="Times New Roman"/>
        </w:rPr>
      </w:pPr>
      <w:bookmarkStart w:id="34" w:name="_Toc420409138"/>
      <w:r w:rsidRPr="00484C6E">
        <w:rPr>
          <w:rFonts w:ascii="Garamond" w:hAnsi="Garamond" w:cs="Times New Roman"/>
        </w:rPr>
        <w:t xml:space="preserve">Eurojust a </w:t>
      </w:r>
      <w:proofErr w:type="spellStart"/>
      <w:r w:rsidRPr="00484C6E">
        <w:rPr>
          <w:rFonts w:ascii="Garamond" w:hAnsi="Garamond" w:cs="Times New Roman"/>
        </w:rPr>
        <w:t>Europol</w:t>
      </w:r>
      <w:bookmarkEnd w:id="34"/>
      <w:proofErr w:type="spellEnd"/>
    </w:p>
    <w:p w14:paraId="5C13348D" w14:textId="77777777" w:rsidR="00E4795F" w:rsidRPr="00484C6E" w:rsidRDefault="00E4795F" w:rsidP="00E4795F">
      <w:pPr>
        <w:rPr>
          <w:rFonts w:cs="Times New Roman"/>
        </w:rPr>
      </w:pPr>
    </w:p>
    <w:p w14:paraId="67D3F863" w14:textId="078265BB" w:rsidR="00E4795F" w:rsidRPr="00484C6E" w:rsidRDefault="007645FA" w:rsidP="00E4795F">
      <w:pPr>
        <w:rPr>
          <w:rFonts w:eastAsia="Times New Roman" w:cs="Times New Roman"/>
          <w:szCs w:val="24"/>
          <w:lang w:eastAsia="cs-CZ"/>
        </w:rPr>
      </w:pPr>
      <w:r>
        <w:rPr>
          <w:rFonts w:cs="Times New Roman"/>
          <w:szCs w:val="24"/>
        </w:rPr>
        <w:t>Evropský policejní úřad</w:t>
      </w:r>
      <w:r w:rsidR="00E4795F">
        <w:rPr>
          <w:rFonts w:cs="Times New Roman"/>
          <w:szCs w:val="24"/>
        </w:rPr>
        <w:t xml:space="preserve"> neboli</w:t>
      </w:r>
      <w:r>
        <w:rPr>
          <w:rFonts w:cs="Times New Roman"/>
          <w:szCs w:val="24"/>
        </w:rPr>
        <w:t xml:space="preserve"> </w:t>
      </w:r>
      <w:proofErr w:type="spellStart"/>
      <w:r>
        <w:rPr>
          <w:rFonts w:cs="Times New Roman"/>
          <w:szCs w:val="24"/>
        </w:rPr>
        <w:t>Europol</w:t>
      </w:r>
      <w:proofErr w:type="spellEnd"/>
      <w:r w:rsidR="00E4795F" w:rsidRPr="00484C6E">
        <w:rPr>
          <w:rFonts w:cs="Times New Roman"/>
          <w:szCs w:val="24"/>
        </w:rPr>
        <w:t xml:space="preserve"> vznikl na základě Úmluvy o Europolu</w:t>
      </w:r>
      <w:r w:rsidR="00E4795F" w:rsidRPr="00484C6E">
        <w:rPr>
          <w:rStyle w:val="Znakapoznpodarou"/>
          <w:rFonts w:cs="Times New Roman"/>
          <w:szCs w:val="24"/>
        </w:rPr>
        <w:footnoteReference w:id="151"/>
      </w:r>
      <w:r w:rsidR="00E4795F" w:rsidRPr="00484C6E">
        <w:rPr>
          <w:rFonts w:cs="Times New Roman"/>
          <w:szCs w:val="24"/>
        </w:rPr>
        <w:t xml:space="preserve"> a zahájil svoji činnost v roce 1999</w:t>
      </w:r>
      <w:r w:rsidR="00E4795F" w:rsidRPr="007645FA">
        <w:rPr>
          <w:rFonts w:cs="Times New Roman"/>
          <w:szCs w:val="24"/>
        </w:rPr>
        <w:t xml:space="preserve">. Jedná se o agenturu Evropské unie, jejímž cílem </w:t>
      </w:r>
      <w:r w:rsidR="00E4795F" w:rsidRPr="007645FA">
        <w:rPr>
          <w:rFonts w:eastAsia="Times New Roman" w:cs="Times New Roman"/>
          <w:szCs w:val="24"/>
          <w:lang w:eastAsia="cs-CZ"/>
        </w:rPr>
        <w:t xml:space="preserve">je efektivní působení </w:t>
      </w:r>
      <w:r w:rsidR="00B31DC2">
        <w:rPr>
          <w:rFonts w:eastAsia="Times New Roman" w:cs="Times New Roman"/>
          <w:szCs w:val="24"/>
          <w:lang w:eastAsia="cs-CZ"/>
        </w:rPr>
        <w:br/>
      </w:r>
      <w:r w:rsidR="00E4795F" w:rsidRPr="007645FA">
        <w:rPr>
          <w:rFonts w:eastAsia="Times New Roman" w:cs="Times New Roman"/>
          <w:szCs w:val="24"/>
          <w:lang w:eastAsia="cs-CZ"/>
        </w:rPr>
        <w:t>a vzájemná spolupráce orgánů prosazujících právo při prevenci a boji proti formám závažné trestné činnosti s mezinárodním prvkem. Tato spolupráce spočívá zejména v rychlé a důvěrné výměně informací kriminálního zpravodajství, v poskytování operativní a strategické analýzy, koordinaci vyšetřování, v pořádání školení a kurzů, poskytování kontaktů na různá specializovaná pracoviště včetně vědeckých pracovišť forenzních oborů.</w:t>
      </w:r>
      <w:r w:rsidR="00E4795F" w:rsidRPr="007645FA">
        <w:rPr>
          <w:rFonts w:cs="Times New Roman"/>
          <w:szCs w:val="24"/>
        </w:rPr>
        <w:t xml:space="preserve"> </w:t>
      </w:r>
      <w:r w:rsidR="00E4795F" w:rsidRPr="007645FA">
        <w:rPr>
          <w:rFonts w:eastAsia="Times New Roman" w:cs="Times New Roman"/>
          <w:szCs w:val="24"/>
          <w:lang w:eastAsia="cs-CZ"/>
        </w:rPr>
        <w:t xml:space="preserve">Členy Europolu jsou státy Evropské unie a některé další státy mají s </w:t>
      </w:r>
      <w:proofErr w:type="spellStart"/>
      <w:r w:rsidR="00E4795F" w:rsidRPr="007645FA">
        <w:rPr>
          <w:rFonts w:eastAsia="Times New Roman" w:cs="Times New Roman"/>
          <w:szCs w:val="24"/>
          <w:lang w:eastAsia="cs-CZ"/>
        </w:rPr>
        <w:t>Europolem</w:t>
      </w:r>
      <w:proofErr w:type="spellEnd"/>
      <w:r w:rsidR="00E4795F" w:rsidRPr="007645FA">
        <w:rPr>
          <w:rFonts w:eastAsia="Times New Roman" w:cs="Times New Roman"/>
          <w:szCs w:val="24"/>
          <w:lang w:eastAsia="cs-CZ"/>
        </w:rPr>
        <w:t xml:space="preserve"> uzavřenu smlouvu o strategické nebo operativní spolupráci.</w:t>
      </w:r>
      <w:r w:rsidR="00E4795F" w:rsidRPr="007645FA">
        <w:rPr>
          <w:rFonts w:cs="Times New Roman"/>
          <w:szCs w:val="24"/>
        </w:rPr>
        <w:t xml:space="preserve"> </w:t>
      </w:r>
      <w:r w:rsidR="00E4795F" w:rsidRPr="007645FA">
        <w:rPr>
          <w:rFonts w:eastAsia="Times New Roman" w:cs="Times New Roman"/>
          <w:szCs w:val="24"/>
          <w:lang w:eastAsia="cs-CZ"/>
        </w:rPr>
        <w:t>Působnost Europolu se vztahuje na </w:t>
      </w:r>
      <w:r w:rsidR="00E4795F" w:rsidRPr="007645FA">
        <w:rPr>
          <w:rFonts w:eastAsia="Times New Roman" w:cs="Times New Roman"/>
          <w:bCs/>
          <w:szCs w:val="24"/>
          <w:lang w:eastAsia="cs-CZ"/>
        </w:rPr>
        <w:t xml:space="preserve">organizovanou trestnou činnost, terorismus </w:t>
      </w:r>
      <w:r w:rsidR="00B31DC2">
        <w:rPr>
          <w:rFonts w:eastAsia="Times New Roman" w:cs="Times New Roman"/>
          <w:bCs/>
          <w:szCs w:val="24"/>
          <w:lang w:eastAsia="cs-CZ"/>
        </w:rPr>
        <w:br/>
      </w:r>
      <w:r w:rsidR="00E4795F" w:rsidRPr="007645FA">
        <w:rPr>
          <w:rFonts w:eastAsia="Times New Roman" w:cs="Times New Roman"/>
          <w:bCs/>
          <w:szCs w:val="24"/>
          <w:lang w:eastAsia="cs-CZ"/>
        </w:rPr>
        <w:t>a další formy závažné trestné činnosti</w:t>
      </w:r>
      <w:r w:rsidR="00E4795F" w:rsidRPr="007645FA">
        <w:rPr>
          <w:rFonts w:eastAsia="Times New Roman" w:cs="Times New Roman"/>
          <w:szCs w:val="24"/>
          <w:lang w:eastAsia="cs-CZ"/>
        </w:rPr>
        <w:t>, které se týkají </w:t>
      </w:r>
      <w:r w:rsidR="00E4795F" w:rsidRPr="007645FA">
        <w:rPr>
          <w:rFonts w:eastAsia="Times New Roman" w:cs="Times New Roman"/>
          <w:bCs/>
          <w:szCs w:val="24"/>
          <w:lang w:eastAsia="cs-CZ"/>
        </w:rPr>
        <w:t>dvou nebo více členských států</w:t>
      </w:r>
      <w:r w:rsidR="00E4795F" w:rsidRPr="007645FA">
        <w:rPr>
          <w:rFonts w:eastAsia="Times New Roman" w:cs="Times New Roman"/>
          <w:szCs w:val="24"/>
          <w:lang w:eastAsia="cs-CZ"/>
        </w:rPr>
        <w:t xml:space="preserve"> takovým způsobem, který vzhledem k rozsahu, významu a následkům trestných činů vyžaduje </w:t>
      </w:r>
      <w:r w:rsidR="00E4795F" w:rsidRPr="007645FA">
        <w:rPr>
          <w:rFonts w:eastAsia="Times New Roman" w:cs="Times New Roman"/>
          <w:bCs/>
          <w:szCs w:val="24"/>
          <w:lang w:eastAsia="cs-CZ"/>
        </w:rPr>
        <w:t>společný postup</w:t>
      </w:r>
      <w:r w:rsidR="00E4795F" w:rsidRPr="007645FA">
        <w:rPr>
          <w:rFonts w:eastAsia="Times New Roman" w:cs="Times New Roman"/>
          <w:szCs w:val="24"/>
          <w:lang w:eastAsia="cs-CZ"/>
        </w:rPr>
        <w:t> členských států.</w:t>
      </w:r>
      <w:r w:rsidR="00E4795F" w:rsidRPr="007645FA">
        <w:rPr>
          <w:rStyle w:val="Znakapoznpodarou"/>
          <w:rFonts w:eastAsia="Times New Roman" w:cs="Times New Roman"/>
          <w:szCs w:val="24"/>
          <w:lang w:eastAsia="cs-CZ"/>
        </w:rPr>
        <w:footnoteReference w:id="152"/>
      </w:r>
    </w:p>
    <w:p w14:paraId="3F7C86CF" w14:textId="30855B93" w:rsidR="007645FA" w:rsidRDefault="00E4795F" w:rsidP="00E4795F">
      <w:pPr>
        <w:rPr>
          <w:rFonts w:eastAsia="Times New Roman" w:cs="Times New Roman"/>
          <w:szCs w:val="24"/>
          <w:lang w:eastAsia="cs-CZ"/>
        </w:rPr>
      </w:pPr>
      <w:r w:rsidRPr="00484C6E">
        <w:rPr>
          <w:rFonts w:eastAsia="Times New Roman" w:cs="Times New Roman"/>
          <w:szCs w:val="24"/>
          <w:lang w:eastAsia="cs-CZ"/>
        </w:rPr>
        <w:t>Z popsaných cílů a působnosti je zřejmé, že i s </w:t>
      </w:r>
      <w:proofErr w:type="spellStart"/>
      <w:r w:rsidRPr="00484C6E">
        <w:rPr>
          <w:rFonts w:eastAsia="Times New Roman" w:cs="Times New Roman"/>
          <w:szCs w:val="24"/>
          <w:lang w:eastAsia="cs-CZ"/>
        </w:rPr>
        <w:t>Europolem</w:t>
      </w:r>
      <w:proofErr w:type="spellEnd"/>
      <w:r w:rsidRPr="00484C6E">
        <w:rPr>
          <w:rFonts w:eastAsia="Times New Roman" w:cs="Times New Roman"/>
          <w:szCs w:val="24"/>
          <w:lang w:eastAsia="cs-CZ"/>
        </w:rPr>
        <w:t xml:space="preserve"> má Eurojust obdobný předmět zájmů</w:t>
      </w:r>
      <w:r w:rsidR="00551F77">
        <w:rPr>
          <w:rFonts w:eastAsia="Times New Roman" w:cs="Times New Roman"/>
          <w:szCs w:val="24"/>
          <w:lang w:eastAsia="cs-CZ"/>
        </w:rPr>
        <w:t>,</w:t>
      </w:r>
      <w:r w:rsidRPr="00484C6E">
        <w:rPr>
          <w:rFonts w:eastAsia="Times New Roman" w:cs="Times New Roman"/>
          <w:szCs w:val="24"/>
          <w:lang w:eastAsia="cs-CZ"/>
        </w:rPr>
        <w:t xml:space="preserve"> a mezi těmito dvěma agenturami musí existovat bližší vztah. Článek 26 Rozhodnutí </w:t>
      </w:r>
      <w:r w:rsidR="00B31DC2">
        <w:rPr>
          <w:rFonts w:eastAsia="Times New Roman" w:cs="Times New Roman"/>
          <w:szCs w:val="24"/>
          <w:lang w:eastAsia="cs-CZ"/>
        </w:rPr>
        <w:br/>
      </w:r>
      <w:r w:rsidRPr="00484C6E">
        <w:rPr>
          <w:rFonts w:eastAsia="Times New Roman" w:cs="Times New Roman"/>
          <w:szCs w:val="24"/>
          <w:lang w:eastAsia="cs-CZ"/>
        </w:rPr>
        <w:t>o Eurojustu výslovně stanoví, že Eurojust s </w:t>
      </w:r>
      <w:proofErr w:type="spellStart"/>
      <w:r w:rsidRPr="00484C6E">
        <w:rPr>
          <w:rFonts w:eastAsia="Times New Roman" w:cs="Times New Roman"/>
          <w:szCs w:val="24"/>
          <w:lang w:eastAsia="cs-CZ"/>
        </w:rPr>
        <w:t>Europolem</w:t>
      </w:r>
      <w:proofErr w:type="spellEnd"/>
      <w:r w:rsidRPr="00484C6E">
        <w:rPr>
          <w:rFonts w:eastAsia="Times New Roman" w:cs="Times New Roman"/>
          <w:szCs w:val="24"/>
          <w:lang w:eastAsia="cs-CZ"/>
        </w:rPr>
        <w:t xml:space="preserve"> naváže a bude udržovat pracovní vztahy. </w:t>
      </w:r>
    </w:p>
    <w:p w14:paraId="49ECCEC6" w14:textId="1505B7F8" w:rsidR="00E4795F" w:rsidRPr="00484C6E" w:rsidRDefault="003A7E59" w:rsidP="00E4795F">
      <w:pPr>
        <w:rPr>
          <w:rFonts w:eastAsia="Times New Roman" w:cs="Times New Roman"/>
          <w:szCs w:val="24"/>
          <w:lang w:eastAsia="cs-CZ"/>
        </w:rPr>
      </w:pPr>
      <w:r>
        <w:rPr>
          <w:rFonts w:eastAsia="Times New Roman" w:cs="Times New Roman"/>
          <w:szCs w:val="24"/>
          <w:lang w:eastAsia="cs-CZ"/>
        </w:rPr>
        <w:t>Tato</w:t>
      </w:r>
      <w:r w:rsidR="00E4795F" w:rsidRPr="00484C6E">
        <w:rPr>
          <w:rFonts w:eastAsia="Times New Roman" w:cs="Times New Roman"/>
          <w:szCs w:val="24"/>
          <w:lang w:eastAsia="cs-CZ"/>
        </w:rPr>
        <w:t xml:space="preserve"> na první pohled jasná blízkost a propojení dvou agentur s obdobným </w:t>
      </w:r>
      <w:r>
        <w:rPr>
          <w:rFonts w:eastAsia="Times New Roman" w:cs="Times New Roman"/>
          <w:szCs w:val="24"/>
          <w:lang w:eastAsia="cs-CZ"/>
        </w:rPr>
        <w:t>cílem a sídlem ve stejném městě</w:t>
      </w:r>
      <w:r w:rsidR="00E4795F" w:rsidRPr="00484C6E">
        <w:rPr>
          <w:rFonts w:eastAsia="Times New Roman" w:cs="Times New Roman"/>
          <w:szCs w:val="24"/>
          <w:lang w:eastAsia="cs-CZ"/>
        </w:rPr>
        <w:t xml:space="preserve"> však není bez problémů. Důvodem jsou odlišné představy policejních </w:t>
      </w:r>
      <w:r w:rsidR="00B31DC2">
        <w:rPr>
          <w:rFonts w:eastAsia="Times New Roman" w:cs="Times New Roman"/>
          <w:szCs w:val="24"/>
          <w:lang w:eastAsia="cs-CZ"/>
        </w:rPr>
        <w:br/>
      </w:r>
      <w:r w:rsidR="00E4795F" w:rsidRPr="00484C6E">
        <w:rPr>
          <w:rFonts w:eastAsia="Times New Roman" w:cs="Times New Roman"/>
          <w:szCs w:val="24"/>
          <w:lang w:eastAsia="cs-CZ"/>
        </w:rPr>
        <w:t xml:space="preserve">a justičních složek o jejich samotné spolupráci, respektive představy o vztahu nadřízenosti </w:t>
      </w:r>
      <w:r w:rsidR="00B31DC2">
        <w:rPr>
          <w:rFonts w:eastAsia="Times New Roman" w:cs="Times New Roman"/>
          <w:szCs w:val="24"/>
          <w:lang w:eastAsia="cs-CZ"/>
        </w:rPr>
        <w:br/>
      </w:r>
      <w:r w:rsidR="00E4795F" w:rsidRPr="00484C6E">
        <w:rPr>
          <w:rFonts w:eastAsia="Times New Roman" w:cs="Times New Roman"/>
          <w:szCs w:val="24"/>
          <w:lang w:eastAsia="cs-CZ"/>
        </w:rPr>
        <w:t xml:space="preserve">a podřízenosti. </w:t>
      </w:r>
      <w:proofErr w:type="spellStart"/>
      <w:r w:rsidR="00E4795F" w:rsidRPr="00484C6E">
        <w:rPr>
          <w:rFonts w:eastAsia="Times New Roman" w:cs="Times New Roman"/>
          <w:szCs w:val="24"/>
          <w:lang w:eastAsia="cs-CZ"/>
        </w:rPr>
        <w:t>Europol</w:t>
      </w:r>
      <w:proofErr w:type="spellEnd"/>
      <w:r w:rsidR="00E4795F" w:rsidRPr="00484C6E">
        <w:rPr>
          <w:rFonts w:eastAsia="Times New Roman" w:cs="Times New Roman"/>
          <w:szCs w:val="24"/>
          <w:lang w:eastAsia="cs-CZ"/>
        </w:rPr>
        <w:t xml:space="preserve"> je agentura pro spolupráci policejní, Eurojust pro spolupráci justiční. Z toho plyne rozdílné vymezení pravomocí, ačkoliv působnost, tedy výčet sledovaných trestných jednání</w:t>
      </w:r>
      <w:r>
        <w:rPr>
          <w:rFonts w:eastAsia="Times New Roman" w:cs="Times New Roman"/>
          <w:szCs w:val="24"/>
          <w:lang w:eastAsia="cs-CZ"/>
        </w:rPr>
        <w:t>, je obdobná</w:t>
      </w:r>
      <w:r w:rsidR="00E4795F" w:rsidRPr="00484C6E">
        <w:rPr>
          <w:rFonts w:eastAsia="Times New Roman" w:cs="Times New Roman"/>
          <w:szCs w:val="24"/>
          <w:lang w:eastAsia="cs-CZ"/>
        </w:rPr>
        <w:t xml:space="preserve">. Základním rozdílem je i právní základ, na kterém jsou jednotlivé agentury postaveny. Eurojust byl zřízení rozhodnutím Rady, zatímco </w:t>
      </w:r>
      <w:proofErr w:type="spellStart"/>
      <w:r w:rsidR="00E4795F" w:rsidRPr="00484C6E">
        <w:rPr>
          <w:rFonts w:eastAsia="Times New Roman" w:cs="Times New Roman"/>
          <w:szCs w:val="24"/>
          <w:lang w:eastAsia="cs-CZ"/>
        </w:rPr>
        <w:t>Europol</w:t>
      </w:r>
      <w:proofErr w:type="spellEnd"/>
      <w:r w:rsidR="00E4795F" w:rsidRPr="00484C6E">
        <w:rPr>
          <w:rFonts w:eastAsia="Times New Roman" w:cs="Times New Roman"/>
          <w:szCs w:val="24"/>
          <w:lang w:eastAsia="cs-CZ"/>
        </w:rPr>
        <w:t xml:space="preserve"> úmluvou. Z výročních zpráv Eurojustu je patrné, že menší ochota navázání bližší spolupráce byla od počátku ze strany Europolu</w:t>
      </w:r>
      <w:r w:rsidR="00291D77">
        <w:rPr>
          <w:rFonts w:eastAsia="Times New Roman" w:cs="Times New Roman"/>
          <w:szCs w:val="24"/>
          <w:lang w:eastAsia="cs-CZ"/>
        </w:rPr>
        <w:t>.</w:t>
      </w:r>
      <w:r w:rsidR="00E4795F" w:rsidRPr="00484C6E">
        <w:rPr>
          <w:rStyle w:val="Znakapoznpodarou"/>
          <w:rFonts w:eastAsia="Times New Roman" w:cs="Times New Roman"/>
          <w:szCs w:val="24"/>
          <w:lang w:eastAsia="cs-CZ"/>
        </w:rPr>
        <w:footnoteReference w:id="153"/>
      </w:r>
      <w:r w:rsidR="00E4795F" w:rsidRPr="00484C6E">
        <w:rPr>
          <w:rFonts w:eastAsia="Times New Roman" w:cs="Times New Roman"/>
          <w:szCs w:val="24"/>
          <w:lang w:eastAsia="cs-CZ"/>
        </w:rPr>
        <w:t xml:space="preserve"> </w:t>
      </w:r>
    </w:p>
    <w:p w14:paraId="549C347A" w14:textId="61628C7D" w:rsidR="00D4171C" w:rsidRDefault="00E4795F" w:rsidP="00E4795F">
      <w:pPr>
        <w:rPr>
          <w:rFonts w:eastAsia="Times New Roman" w:cs="Times New Roman"/>
          <w:szCs w:val="24"/>
          <w:lang w:eastAsia="cs-CZ"/>
        </w:rPr>
      </w:pPr>
      <w:r w:rsidRPr="00484C6E">
        <w:rPr>
          <w:rFonts w:eastAsia="Times New Roman" w:cs="Times New Roman"/>
          <w:szCs w:val="24"/>
          <w:lang w:eastAsia="cs-CZ"/>
        </w:rPr>
        <w:t xml:space="preserve">Vzájemný vztah byl podrobněji definován v Dohodě mezi </w:t>
      </w:r>
      <w:proofErr w:type="spellStart"/>
      <w:r w:rsidRPr="00484C6E">
        <w:rPr>
          <w:rFonts w:eastAsia="Times New Roman" w:cs="Times New Roman"/>
          <w:szCs w:val="24"/>
          <w:lang w:eastAsia="cs-CZ"/>
        </w:rPr>
        <w:t>Eurojustem</w:t>
      </w:r>
      <w:proofErr w:type="spellEnd"/>
      <w:r w:rsidRPr="00484C6E">
        <w:rPr>
          <w:rFonts w:eastAsia="Times New Roman" w:cs="Times New Roman"/>
          <w:szCs w:val="24"/>
          <w:lang w:eastAsia="cs-CZ"/>
        </w:rPr>
        <w:t xml:space="preserve"> a </w:t>
      </w:r>
      <w:proofErr w:type="spellStart"/>
      <w:r w:rsidRPr="00484C6E">
        <w:rPr>
          <w:rFonts w:eastAsia="Times New Roman" w:cs="Times New Roman"/>
          <w:szCs w:val="24"/>
          <w:lang w:eastAsia="cs-CZ"/>
        </w:rPr>
        <w:t>Europolem</w:t>
      </w:r>
      <w:proofErr w:type="spellEnd"/>
      <w:r w:rsidRPr="00484C6E">
        <w:rPr>
          <w:rFonts w:eastAsia="Times New Roman" w:cs="Times New Roman"/>
          <w:szCs w:val="24"/>
          <w:lang w:eastAsia="cs-CZ"/>
        </w:rPr>
        <w:t xml:space="preserve"> </w:t>
      </w:r>
      <w:r w:rsidR="00B31DC2">
        <w:rPr>
          <w:rFonts w:eastAsia="Times New Roman" w:cs="Times New Roman"/>
          <w:szCs w:val="24"/>
          <w:lang w:eastAsia="cs-CZ"/>
        </w:rPr>
        <w:br/>
      </w:r>
      <w:r w:rsidRPr="00484C6E">
        <w:rPr>
          <w:rFonts w:eastAsia="Times New Roman" w:cs="Times New Roman"/>
          <w:szCs w:val="24"/>
          <w:lang w:eastAsia="cs-CZ"/>
        </w:rPr>
        <w:t xml:space="preserve">ze dne 9. 6. 2004, která však zůstala velmi obecným základem pro další spolupráci, aniž by </w:t>
      </w:r>
      <w:r w:rsidR="00B31DC2">
        <w:rPr>
          <w:rFonts w:eastAsia="Times New Roman" w:cs="Times New Roman"/>
          <w:szCs w:val="24"/>
          <w:lang w:eastAsia="cs-CZ"/>
        </w:rPr>
        <w:br/>
      </w:r>
      <w:r w:rsidRPr="00484C6E">
        <w:rPr>
          <w:rFonts w:eastAsia="Times New Roman" w:cs="Times New Roman"/>
          <w:szCs w:val="24"/>
          <w:lang w:eastAsia="cs-CZ"/>
        </w:rPr>
        <w:lastRenderedPageBreak/>
        <w:t xml:space="preserve">přes vznosnou deklaraci společných cílů na poli boje s trestnou činností jakkoli reflektovala skutečnost, že </w:t>
      </w:r>
      <w:proofErr w:type="spellStart"/>
      <w:r w:rsidRPr="00484C6E">
        <w:rPr>
          <w:rFonts w:eastAsia="Times New Roman" w:cs="Times New Roman"/>
          <w:szCs w:val="24"/>
          <w:lang w:eastAsia="cs-CZ"/>
        </w:rPr>
        <w:t>Europol</w:t>
      </w:r>
      <w:proofErr w:type="spellEnd"/>
      <w:r w:rsidRPr="00484C6E">
        <w:rPr>
          <w:rFonts w:eastAsia="Times New Roman" w:cs="Times New Roman"/>
          <w:szCs w:val="24"/>
          <w:lang w:eastAsia="cs-CZ"/>
        </w:rPr>
        <w:t xml:space="preserve"> a Eurojust jsou institucemi trestní spolupráce a tomu by mělo odpovídat též jejich úzké propojení. Zřejmá je však snaha obou institucí zachovat </w:t>
      </w:r>
      <w:r>
        <w:rPr>
          <w:rFonts w:eastAsia="Times New Roman" w:cs="Times New Roman"/>
          <w:szCs w:val="24"/>
          <w:lang w:eastAsia="cs-CZ"/>
        </w:rPr>
        <w:t>ve vztahu k té</w:t>
      </w:r>
      <w:r w:rsidRPr="00484C6E">
        <w:rPr>
          <w:rFonts w:eastAsia="Times New Roman" w:cs="Times New Roman"/>
          <w:szCs w:val="24"/>
          <w:lang w:eastAsia="cs-CZ"/>
        </w:rPr>
        <w:t xml:space="preserve"> druhé </w:t>
      </w:r>
      <w:r w:rsidR="00B31DC2">
        <w:rPr>
          <w:rFonts w:eastAsia="Times New Roman" w:cs="Times New Roman"/>
          <w:szCs w:val="24"/>
          <w:lang w:eastAsia="cs-CZ"/>
        </w:rPr>
        <w:br/>
      </w:r>
      <w:r w:rsidRPr="00484C6E">
        <w:rPr>
          <w:rFonts w:eastAsia="Times New Roman" w:cs="Times New Roman"/>
          <w:szCs w:val="24"/>
          <w:lang w:eastAsia="cs-CZ"/>
        </w:rPr>
        <w:t>co největší samostatnost.</w:t>
      </w:r>
      <w:r w:rsidRPr="00484C6E">
        <w:rPr>
          <w:rStyle w:val="Znakapoznpodarou"/>
          <w:rFonts w:eastAsia="Times New Roman" w:cs="Times New Roman"/>
          <w:szCs w:val="24"/>
          <w:lang w:eastAsia="cs-CZ"/>
        </w:rPr>
        <w:footnoteReference w:id="154"/>
      </w:r>
      <w:r w:rsidRPr="00484C6E">
        <w:rPr>
          <w:rFonts w:eastAsia="Times New Roman" w:cs="Times New Roman"/>
          <w:szCs w:val="24"/>
          <w:lang w:eastAsia="cs-CZ"/>
        </w:rPr>
        <w:t xml:space="preserve"> Ačkoliv se uzavřením Dohody vztah Eurojustu a Europolu ujasnil </w:t>
      </w:r>
      <w:r w:rsidR="00B31DC2">
        <w:rPr>
          <w:rFonts w:eastAsia="Times New Roman" w:cs="Times New Roman"/>
          <w:szCs w:val="24"/>
          <w:lang w:eastAsia="cs-CZ"/>
        </w:rPr>
        <w:br/>
      </w:r>
      <w:r w:rsidRPr="00484C6E">
        <w:rPr>
          <w:rFonts w:eastAsia="Times New Roman" w:cs="Times New Roman"/>
          <w:szCs w:val="24"/>
          <w:lang w:eastAsia="cs-CZ"/>
        </w:rPr>
        <w:t xml:space="preserve">a spolupráce prohloubila (možnost zřídit společné vyšetřovací týmy a analytické pracovní soubory), stále </w:t>
      </w:r>
      <w:r>
        <w:rPr>
          <w:rFonts w:eastAsia="Times New Roman" w:cs="Times New Roman"/>
          <w:szCs w:val="24"/>
          <w:lang w:eastAsia="cs-CZ"/>
        </w:rPr>
        <w:t>ne</w:t>
      </w:r>
      <w:r w:rsidRPr="00484C6E">
        <w:rPr>
          <w:rFonts w:eastAsia="Times New Roman" w:cs="Times New Roman"/>
          <w:szCs w:val="24"/>
          <w:lang w:eastAsia="cs-CZ"/>
        </w:rPr>
        <w:t>b</w:t>
      </w:r>
      <w:r>
        <w:rPr>
          <w:rFonts w:eastAsia="Times New Roman" w:cs="Times New Roman"/>
          <w:szCs w:val="24"/>
          <w:lang w:eastAsia="cs-CZ"/>
        </w:rPr>
        <w:t xml:space="preserve">yl potenciál spolupráce těchto dvou aktérů trestněprávní spolupráce zcela využit. </w:t>
      </w:r>
      <w:r w:rsidRPr="00484C6E">
        <w:rPr>
          <w:rFonts w:eastAsia="Times New Roman" w:cs="Times New Roman"/>
          <w:szCs w:val="24"/>
          <w:lang w:eastAsia="cs-CZ"/>
        </w:rPr>
        <w:t xml:space="preserve">Proto byla podepsána a dne 1. ledna 2010 vstoupila v platnost revidovaná dohoda </w:t>
      </w:r>
      <w:r w:rsidR="00B31DC2">
        <w:rPr>
          <w:rFonts w:eastAsia="Times New Roman" w:cs="Times New Roman"/>
          <w:szCs w:val="24"/>
          <w:lang w:eastAsia="cs-CZ"/>
        </w:rPr>
        <w:br/>
      </w:r>
      <w:r w:rsidRPr="00484C6E">
        <w:rPr>
          <w:rFonts w:eastAsia="Times New Roman" w:cs="Times New Roman"/>
          <w:szCs w:val="24"/>
          <w:lang w:eastAsia="cs-CZ"/>
        </w:rPr>
        <w:t>o spolupráci umožňující celou škálu nových možností pro lepší spolupráci mezi oběma organizacemi, zejména specifikováním si</w:t>
      </w:r>
      <w:r>
        <w:rPr>
          <w:rFonts w:eastAsia="Times New Roman" w:cs="Times New Roman"/>
          <w:szCs w:val="24"/>
          <w:lang w:eastAsia="cs-CZ"/>
        </w:rPr>
        <w:t xml:space="preserve">tuací, kdy začíná společná </w:t>
      </w:r>
      <w:r w:rsidRPr="00484C6E">
        <w:rPr>
          <w:rFonts w:eastAsia="Times New Roman" w:cs="Times New Roman"/>
          <w:szCs w:val="24"/>
          <w:lang w:eastAsia="cs-CZ"/>
        </w:rPr>
        <w:t xml:space="preserve">práce na případech. </w:t>
      </w:r>
    </w:p>
    <w:p w14:paraId="5886FB72" w14:textId="4E3E483B" w:rsidR="00E4795F" w:rsidRPr="00EA66EE" w:rsidRDefault="00E4795F" w:rsidP="00EA66EE">
      <w:pPr>
        <w:rPr>
          <w:rFonts w:eastAsia="Times New Roman" w:cs="Times New Roman"/>
          <w:szCs w:val="24"/>
          <w:lang w:eastAsia="cs-CZ"/>
        </w:rPr>
      </w:pPr>
      <w:r w:rsidRPr="00484C6E">
        <w:rPr>
          <w:rFonts w:eastAsia="Times New Roman" w:cs="Times New Roman"/>
          <w:szCs w:val="24"/>
          <w:lang w:eastAsia="cs-CZ"/>
        </w:rPr>
        <w:t xml:space="preserve">Ve snaze umožnit mezi </w:t>
      </w:r>
      <w:proofErr w:type="spellStart"/>
      <w:r w:rsidRPr="00484C6E">
        <w:rPr>
          <w:rFonts w:eastAsia="Times New Roman" w:cs="Times New Roman"/>
          <w:szCs w:val="24"/>
          <w:lang w:eastAsia="cs-CZ"/>
        </w:rPr>
        <w:t>Europolem</w:t>
      </w:r>
      <w:proofErr w:type="spellEnd"/>
      <w:r w:rsidRPr="00484C6E">
        <w:rPr>
          <w:rFonts w:eastAsia="Times New Roman" w:cs="Times New Roman"/>
          <w:szCs w:val="24"/>
          <w:lang w:eastAsia="cs-CZ"/>
        </w:rPr>
        <w:t xml:space="preserve"> a </w:t>
      </w:r>
      <w:proofErr w:type="spellStart"/>
      <w:r w:rsidRPr="00484C6E">
        <w:rPr>
          <w:rFonts w:eastAsia="Times New Roman" w:cs="Times New Roman"/>
          <w:szCs w:val="24"/>
          <w:lang w:eastAsia="cs-CZ"/>
        </w:rPr>
        <w:t>Eurojustem</w:t>
      </w:r>
      <w:proofErr w:type="spellEnd"/>
      <w:r w:rsidRPr="00484C6E">
        <w:rPr>
          <w:rFonts w:eastAsia="Times New Roman" w:cs="Times New Roman"/>
          <w:szCs w:val="24"/>
          <w:lang w:eastAsia="cs-CZ"/>
        </w:rPr>
        <w:t xml:space="preserve"> výměnu informací s vyšším stupněm utajení, navrhl v roce 2010 </w:t>
      </w:r>
      <w:proofErr w:type="spellStart"/>
      <w:r w:rsidRPr="00484C6E">
        <w:rPr>
          <w:rFonts w:eastAsia="Times New Roman" w:cs="Times New Roman"/>
          <w:szCs w:val="24"/>
          <w:lang w:eastAsia="cs-CZ"/>
        </w:rPr>
        <w:t>Europol</w:t>
      </w:r>
      <w:proofErr w:type="spellEnd"/>
      <w:r w:rsidRPr="00484C6E">
        <w:rPr>
          <w:rFonts w:eastAsia="Times New Roman" w:cs="Times New Roman"/>
          <w:szCs w:val="24"/>
          <w:lang w:eastAsia="cs-CZ"/>
        </w:rPr>
        <w:t xml:space="preserve"> revizi srovnávací tabulky mezi jejich normami utajení </w:t>
      </w:r>
      <w:r w:rsidR="00B31DC2">
        <w:rPr>
          <w:rFonts w:eastAsia="Times New Roman" w:cs="Times New Roman"/>
          <w:szCs w:val="24"/>
          <w:lang w:eastAsia="cs-CZ"/>
        </w:rPr>
        <w:br/>
      </w:r>
      <w:r w:rsidRPr="00484C6E">
        <w:rPr>
          <w:rFonts w:eastAsia="Times New Roman" w:cs="Times New Roman"/>
          <w:szCs w:val="24"/>
          <w:lang w:eastAsia="cs-CZ"/>
        </w:rPr>
        <w:t xml:space="preserve">a bezpečnosti pro zpracování informací. To by umožnilo výměnu informací až do úrovně “EU Top </w:t>
      </w:r>
      <w:proofErr w:type="spellStart"/>
      <w:r w:rsidRPr="00484C6E">
        <w:rPr>
          <w:rFonts w:eastAsia="Times New Roman" w:cs="Times New Roman"/>
          <w:szCs w:val="24"/>
          <w:lang w:eastAsia="cs-CZ"/>
        </w:rPr>
        <w:t>Secret</w:t>
      </w:r>
      <w:proofErr w:type="spellEnd"/>
      <w:r w:rsidRPr="00484C6E">
        <w:rPr>
          <w:rFonts w:eastAsia="Times New Roman" w:cs="Times New Roman"/>
          <w:szCs w:val="24"/>
          <w:lang w:eastAsia="cs-CZ"/>
        </w:rPr>
        <w:t xml:space="preserve">”. Jednání o novém memorandu o porozumění mezi </w:t>
      </w:r>
      <w:proofErr w:type="spellStart"/>
      <w:r w:rsidRPr="00484C6E">
        <w:rPr>
          <w:rFonts w:eastAsia="Times New Roman" w:cs="Times New Roman"/>
          <w:szCs w:val="24"/>
          <w:lang w:eastAsia="cs-CZ"/>
        </w:rPr>
        <w:t>Eurojustem</w:t>
      </w:r>
      <w:proofErr w:type="spellEnd"/>
      <w:r w:rsidRPr="00484C6E">
        <w:rPr>
          <w:rFonts w:eastAsia="Times New Roman" w:cs="Times New Roman"/>
          <w:szCs w:val="24"/>
          <w:lang w:eastAsia="cs-CZ"/>
        </w:rPr>
        <w:t xml:space="preserve"> a </w:t>
      </w:r>
      <w:proofErr w:type="spellStart"/>
      <w:r w:rsidRPr="00484C6E">
        <w:rPr>
          <w:rFonts w:eastAsia="Times New Roman" w:cs="Times New Roman"/>
          <w:szCs w:val="24"/>
          <w:lang w:eastAsia="cs-CZ"/>
        </w:rPr>
        <w:t>Europolem</w:t>
      </w:r>
      <w:proofErr w:type="spellEnd"/>
      <w:r w:rsidRPr="00484C6E">
        <w:rPr>
          <w:rFonts w:eastAsia="Times New Roman" w:cs="Times New Roman"/>
          <w:szCs w:val="24"/>
          <w:lang w:eastAsia="cs-CZ"/>
        </w:rPr>
        <w:t xml:space="preserve"> byla uzavřena v lednu 2011 a memorandum vstoupilo v platnost 15. února 2011.</w:t>
      </w:r>
      <w:r w:rsidRPr="00484C6E">
        <w:rPr>
          <w:rStyle w:val="Znakapoznpodarou"/>
          <w:rFonts w:eastAsia="Times New Roman" w:cs="Times New Roman"/>
          <w:szCs w:val="24"/>
          <w:lang w:eastAsia="cs-CZ"/>
        </w:rPr>
        <w:footnoteReference w:id="155"/>
      </w:r>
      <w:r w:rsidR="00A24E15">
        <w:rPr>
          <w:rFonts w:eastAsia="Times New Roman" w:cs="Times New Roman"/>
          <w:szCs w:val="24"/>
          <w:lang w:eastAsia="cs-CZ"/>
        </w:rPr>
        <w:t xml:space="preserve"> Zdá se tedy, </w:t>
      </w:r>
      <w:r w:rsidR="00B31DC2">
        <w:rPr>
          <w:rFonts w:eastAsia="Times New Roman" w:cs="Times New Roman"/>
          <w:szCs w:val="24"/>
          <w:lang w:eastAsia="cs-CZ"/>
        </w:rPr>
        <w:br/>
      </w:r>
      <w:r w:rsidR="00A24E15">
        <w:rPr>
          <w:rFonts w:eastAsia="Times New Roman" w:cs="Times New Roman"/>
          <w:szCs w:val="24"/>
          <w:lang w:eastAsia="cs-CZ"/>
        </w:rPr>
        <w:t>že se situace</w:t>
      </w:r>
      <w:r w:rsidRPr="00484C6E">
        <w:rPr>
          <w:rFonts w:eastAsia="Times New Roman" w:cs="Times New Roman"/>
          <w:szCs w:val="24"/>
          <w:lang w:eastAsia="cs-CZ"/>
        </w:rPr>
        <w:t xml:space="preserve"> v rámci ochoty spolupracovat a vyměňovat relevantní informace výrazně zlepšuje. Postupně je překonáván paradox mezi </w:t>
      </w:r>
      <w:proofErr w:type="spellStart"/>
      <w:r w:rsidRPr="00484C6E">
        <w:rPr>
          <w:rFonts w:eastAsia="Times New Roman" w:cs="Times New Roman"/>
          <w:szCs w:val="24"/>
          <w:lang w:eastAsia="cs-CZ"/>
        </w:rPr>
        <w:t>Europolem</w:t>
      </w:r>
      <w:proofErr w:type="spellEnd"/>
      <w:r w:rsidRPr="00484C6E">
        <w:rPr>
          <w:rFonts w:eastAsia="Times New Roman" w:cs="Times New Roman"/>
          <w:szCs w:val="24"/>
          <w:lang w:eastAsia="cs-CZ"/>
        </w:rPr>
        <w:t xml:space="preserve"> a </w:t>
      </w:r>
      <w:proofErr w:type="spellStart"/>
      <w:r w:rsidRPr="00484C6E">
        <w:rPr>
          <w:rFonts w:eastAsia="Times New Roman" w:cs="Times New Roman"/>
          <w:szCs w:val="24"/>
          <w:lang w:eastAsia="cs-CZ"/>
        </w:rPr>
        <w:t>Eurojustem</w:t>
      </w:r>
      <w:proofErr w:type="spellEnd"/>
      <w:r w:rsidRPr="00484C6E">
        <w:rPr>
          <w:rFonts w:eastAsia="Times New Roman" w:cs="Times New Roman"/>
          <w:szCs w:val="24"/>
          <w:lang w:eastAsia="cs-CZ"/>
        </w:rPr>
        <w:t xml:space="preserve">, které jakožto agentury trestní spolupráce jsou si navzájem velmi blízké (zejména cíli a úkoly) a zároveň na hony vzdálené </w:t>
      </w:r>
      <w:r w:rsidR="00B31DC2">
        <w:rPr>
          <w:rFonts w:eastAsia="Times New Roman" w:cs="Times New Roman"/>
          <w:szCs w:val="24"/>
          <w:lang w:eastAsia="cs-CZ"/>
        </w:rPr>
        <w:br/>
      </w:r>
      <w:r w:rsidRPr="00484C6E">
        <w:rPr>
          <w:rFonts w:eastAsia="Times New Roman" w:cs="Times New Roman"/>
          <w:szCs w:val="24"/>
          <w:lang w:eastAsia="cs-CZ"/>
        </w:rPr>
        <w:t>(v ochotě sdílet své pravomoci). Otázkou však zůstává, nakolik je toto deklarované sbližování z pera Eurojus</w:t>
      </w:r>
      <w:r>
        <w:rPr>
          <w:rFonts w:eastAsia="Times New Roman" w:cs="Times New Roman"/>
          <w:szCs w:val="24"/>
          <w:lang w:eastAsia="cs-CZ"/>
        </w:rPr>
        <w:t>tu tendenční a nakolik faktické, když od roku 2010 nejsou ve výročních zprávách žádné konkrétní informace a spolupráce těchto dvou jednotek je zde vymezován</w:t>
      </w:r>
      <w:r w:rsidR="00A24E15">
        <w:rPr>
          <w:rFonts w:eastAsia="Times New Roman" w:cs="Times New Roman"/>
          <w:szCs w:val="24"/>
          <w:lang w:eastAsia="cs-CZ"/>
        </w:rPr>
        <w:t>a</w:t>
      </w:r>
      <w:r>
        <w:rPr>
          <w:rFonts w:eastAsia="Times New Roman" w:cs="Times New Roman"/>
          <w:szCs w:val="24"/>
          <w:lang w:eastAsia="cs-CZ"/>
        </w:rPr>
        <w:t xml:space="preserve"> stále jen velmi obecně. Jako jeden z </w:t>
      </w:r>
      <w:r w:rsidR="00A24E15">
        <w:rPr>
          <w:rFonts w:eastAsia="Times New Roman" w:cs="Times New Roman"/>
          <w:szCs w:val="24"/>
          <w:lang w:eastAsia="cs-CZ"/>
        </w:rPr>
        <w:t>posledních společných projektů</w:t>
      </w:r>
      <w:r>
        <w:rPr>
          <w:rFonts w:eastAsia="Times New Roman" w:cs="Times New Roman"/>
          <w:szCs w:val="24"/>
          <w:lang w:eastAsia="cs-CZ"/>
        </w:rPr>
        <w:t xml:space="preserve"> vyvolaných po</w:t>
      </w:r>
      <w:r w:rsidR="00D4171C">
        <w:rPr>
          <w:rFonts w:eastAsia="Times New Roman" w:cs="Times New Roman"/>
          <w:szCs w:val="24"/>
          <w:lang w:eastAsia="cs-CZ"/>
        </w:rPr>
        <w:t>třebou reagovat na moderní formu</w:t>
      </w:r>
      <w:r>
        <w:rPr>
          <w:rFonts w:eastAsia="Times New Roman" w:cs="Times New Roman"/>
          <w:szCs w:val="24"/>
          <w:lang w:eastAsia="cs-CZ"/>
        </w:rPr>
        <w:t xml:space="preserve"> kriminality lze zmínit spolupráci Europolu a Eurojustu v Evropském centru pro b</w:t>
      </w:r>
      <w:r w:rsidR="00D4171C">
        <w:rPr>
          <w:rFonts w:eastAsia="Times New Roman" w:cs="Times New Roman"/>
          <w:szCs w:val="24"/>
          <w:lang w:eastAsia="cs-CZ"/>
        </w:rPr>
        <w:t xml:space="preserve">oj proti </w:t>
      </w:r>
      <w:proofErr w:type="spellStart"/>
      <w:r w:rsidR="00D4171C">
        <w:rPr>
          <w:rFonts w:eastAsia="Times New Roman" w:cs="Times New Roman"/>
          <w:szCs w:val="24"/>
          <w:lang w:eastAsia="cs-CZ"/>
        </w:rPr>
        <w:t>kyberkriminalitě</w:t>
      </w:r>
      <w:proofErr w:type="spellEnd"/>
      <w:r w:rsidR="00D4171C">
        <w:rPr>
          <w:rFonts w:eastAsia="Times New Roman" w:cs="Times New Roman"/>
          <w:szCs w:val="24"/>
          <w:lang w:eastAsia="cs-CZ"/>
        </w:rPr>
        <w:t>, který zahájil</w:t>
      </w:r>
      <w:r>
        <w:rPr>
          <w:rFonts w:eastAsia="Times New Roman" w:cs="Times New Roman"/>
          <w:szCs w:val="24"/>
          <w:lang w:eastAsia="cs-CZ"/>
        </w:rPr>
        <w:t xml:space="preserve"> činnost v roce 2013.</w:t>
      </w:r>
      <w:r>
        <w:rPr>
          <w:rStyle w:val="Znakapoznpodarou"/>
          <w:rFonts w:eastAsia="Times New Roman" w:cs="Times New Roman"/>
          <w:szCs w:val="24"/>
          <w:lang w:eastAsia="cs-CZ"/>
        </w:rPr>
        <w:footnoteReference w:id="156"/>
      </w:r>
    </w:p>
    <w:p w14:paraId="4D69357B" w14:textId="77777777" w:rsidR="00E4795F" w:rsidRPr="00484C6E" w:rsidRDefault="00E4795F" w:rsidP="00E4795F">
      <w:pPr>
        <w:pStyle w:val="Nadpis3"/>
        <w:rPr>
          <w:rFonts w:ascii="Garamond" w:hAnsi="Garamond" w:cs="Times New Roman"/>
        </w:rPr>
      </w:pPr>
      <w:bookmarkStart w:id="35" w:name="_Toc420409139"/>
      <w:r w:rsidRPr="00484C6E">
        <w:rPr>
          <w:rFonts w:ascii="Garamond" w:hAnsi="Garamond" w:cs="Times New Roman"/>
        </w:rPr>
        <w:t>Eurojust a Evropský úřad pro boj proti podvodům (OLAF)</w:t>
      </w:r>
      <w:bookmarkEnd w:id="35"/>
    </w:p>
    <w:p w14:paraId="58358D31" w14:textId="77777777" w:rsidR="00E4795F" w:rsidRPr="00484C6E" w:rsidRDefault="00E4795F" w:rsidP="00E4795F">
      <w:pPr>
        <w:rPr>
          <w:rFonts w:cs="Times New Roman"/>
        </w:rPr>
      </w:pPr>
    </w:p>
    <w:p w14:paraId="19768504" w14:textId="42FE2F2F" w:rsidR="00E4795F" w:rsidRPr="006479E5" w:rsidRDefault="00E4795F" w:rsidP="00E4795F">
      <w:pPr>
        <w:autoSpaceDE w:val="0"/>
        <w:autoSpaceDN w:val="0"/>
        <w:adjustRightInd w:val="0"/>
        <w:rPr>
          <w:rFonts w:cs="Times New Roman"/>
        </w:rPr>
      </w:pPr>
      <w:r w:rsidRPr="006479E5">
        <w:rPr>
          <w:rFonts w:cs="Times New Roman"/>
        </w:rPr>
        <w:t>OLAF (</w:t>
      </w:r>
      <w:proofErr w:type="spellStart"/>
      <w:r w:rsidRPr="006479E5">
        <w:rPr>
          <w:rFonts w:cs="Times New Roman"/>
        </w:rPr>
        <w:t>European</w:t>
      </w:r>
      <w:proofErr w:type="spellEnd"/>
      <w:r w:rsidRPr="006479E5">
        <w:rPr>
          <w:rFonts w:cs="Times New Roman"/>
        </w:rPr>
        <w:t xml:space="preserve"> Anti-</w:t>
      </w:r>
      <w:proofErr w:type="spellStart"/>
      <w:r w:rsidRPr="006479E5">
        <w:rPr>
          <w:rFonts w:cs="Times New Roman"/>
        </w:rPr>
        <w:t>Fraud</w:t>
      </w:r>
      <w:proofErr w:type="spellEnd"/>
      <w:r w:rsidRPr="006479E5">
        <w:rPr>
          <w:rFonts w:cs="Times New Roman"/>
        </w:rPr>
        <w:t xml:space="preserve"> Office) je orgán Unie zřízený</w:t>
      </w:r>
      <w:r w:rsidR="00991DBD">
        <w:rPr>
          <w:rStyle w:val="Znakapoznpodarou"/>
          <w:rFonts w:cs="Times New Roman"/>
        </w:rPr>
        <w:footnoteReference w:id="157"/>
      </w:r>
      <w:r w:rsidRPr="006479E5">
        <w:rPr>
          <w:rFonts w:cs="Times New Roman"/>
        </w:rPr>
        <w:t xml:space="preserve"> v roce 1999 za účelem boje proti podvodům a jiným protiprávním jednáním ohrožujícím finanční zájmy Společenství. Jedná </w:t>
      </w:r>
      <w:r w:rsidRPr="006479E5">
        <w:rPr>
          <w:rFonts w:cs="Times New Roman"/>
        </w:rPr>
        <w:lastRenderedPageBreak/>
        <w:t xml:space="preserve">se o orgán, který provádí administrativní vyšetřování podvodů nebo finančních nesrovnalostí proti finančním zájmům Evropské Unie. </w:t>
      </w:r>
    </w:p>
    <w:p w14:paraId="6A60C731" w14:textId="181EFC07" w:rsidR="00DE2FBC" w:rsidRDefault="00E4795F" w:rsidP="00E4795F">
      <w:pPr>
        <w:autoSpaceDE w:val="0"/>
        <w:autoSpaceDN w:val="0"/>
        <w:adjustRightInd w:val="0"/>
        <w:rPr>
          <w:rFonts w:cs="Times New Roman"/>
        </w:rPr>
      </w:pPr>
      <w:r w:rsidRPr="006479E5">
        <w:rPr>
          <w:rFonts w:cs="Times New Roman"/>
        </w:rPr>
        <w:t>Vzájemný vztah Eurojustu a úřadu OLAF upravuje již přímo Rozhodnutí o Eurojustu</w:t>
      </w:r>
      <w:r w:rsidR="002E1A6E">
        <w:rPr>
          <w:rFonts w:cs="Times New Roman"/>
        </w:rPr>
        <w:t>,</w:t>
      </w:r>
      <w:r w:rsidRPr="006479E5">
        <w:rPr>
          <w:rFonts w:cs="Times New Roman"/>
        </w:rPr>
        <w:t xml:space="preserve"> </w:t>
      </w:r>
      <w:r w:rsidR="00B31DC2">
        <w:rPr>
          <w:rFonts w:cs="Times New Roman"/>
        </w:rPr>
        <w:br/>
      </w:r>
      <w:r w:rsidRPr="006479E5">
        <w:rPr>
          <w:rFonts w:cs="Times New Roman"/>
        </w:rPr>
        <w:t>a to v článku 26. Ten uvádí, že OLAF může na vlastní žádost nebo z podnětu Eurojustu přispívat k práci Eurojustu při koordinaci postupů vyšetřování a stíhání v oblasti ochrany finančních zájmů Evropských s</w:t>
      </w:r>
      <w:r>
        <w:rPr>
          <w:rFonts w:cs="Times New Roman"/>
        </w:rPr>
        <w:t xml:space="preserve">polečenství, pokud proti této aktivitě </w:t>
      </w:r>
      <w:r w:rsidRPr="006479E5">
        <w:rPr>
          <w:rFonts w:cs="Times New Roman"/>
        </w:rPr>
        <w:t xml:space="preserve">nejsou příslušné vnitrostátní orgány. </w:t>
      </w:r>
      <w:r w:rsidR="00B31DC2">
        <w:rPr>
          <w:rFonts w:cs="Times New Roman"/>
        </w:rPr>
        <w:br/>
      </w:r>
      <w:r w:rsidRPr="006479E5">
        <w:rPr>
          <w:rFonts w:cs="Times New Roman"/>
        </w:rPr>
        <w:t>Tímto ustanovením je provázanost úřadu OLAF s </w:t>
      </w:r>
      <w:proofErr w:type="spellStart"/>
      <w:r w:rsidRPr="006479E5">
        <w:rPr>
          <w:rFonts w:cs="Times New Roman"/>
        </w:rPr>
        <w:t>Eurojustem</w:t>
      </w:r>
      <w:proofErr w:type="spellEnd"/>
      <w:r w:rsidRPr="006479E5">
        <w:rPr>
          <w:rFonts w:cs="Times New Roman"/>
        </w:rPr>
        <w:t xml:space="preserve"> zřejmá. K</w:t>
      </w:r>
      <w:r w:rsidR="006C7371">
        <w:rPr>
          <w:rFonts w:cs="Times New Roman"/>
        </w:rPr>
        <w:t>e</w:t>
      </w:r>
      <w:r w:rsidRPr="006479E5">
        <w:rPr>
          <w:rFonts w:cs="Times New Roman"/>
        </w:rPr>
        <w:t> spolupráci docházelo již od samého vzniku Eurojustu, přestože OLAF byl součástí tehde</w:t>
      </w:r>
      <w:r w:rsidR="006C7371">
        <w:rPr>
          <w:rFonts w:cs="Times New Roman"/>
        </w:rPr>
        <w:t>jšího prvního pilíře a Eurojust</w:t>
      </w:r>
      <w:r w:rsidRPr="006479E5">
        <w:rPr>
          <w:rFonts w:cs="Times New Roman"/>
        </w:rPr>
        <w:t xml:space="preserve"> pilíře třetího. OLAF byl také prvním subjektem, se kterým Eurojust uzavřel dohodu. Jednalo </w:t>
      </w:r>
      <w:r w:rsidR="00B31DC2">
        <w:rPr>
          <w:rFonts w:cs="Times New Roman"/>
        </w:rPr>
        <w:br/>
      </w:r>
      <w:r w:rsidRPr="006479E5">
        <w:rPr>
          <w:rFonts w:cs="Times New Roman"/>
        </w:rPr>
        <w:t xml:space="preserve">se o Memorandum o porozumění ze dne 14. 4. 2003. Tento dokument lze </w:t>
      </w:r>
      <w:r w:rsidR="006C7371">
        <w:rPr>
          <w:rFonts w:cs="Times New Roman"/>
        </w:rPr>
        <w:t>na rozdíl od dohody s </w:t>
      </w:r>
      <w:proofErr w:type="spellStart"/>
      <w:r w:rsidR="006C7371">
        <w:rPr>
          <w:rFonts w:cs="Times New Roman"/>
        </w:rPr>
        <w:t>Europolem</w:t>
      </w:r>
      <w:proofErr w:type="spellEnd"/>
      <w:r w:rsidRPr="006479E5">
        <w:rPr>
          <w:rFonts w:cs="Times New Roman"/>
        </w:rPr>
        <w:t xml:space="preserve"> co do </w:t>
      </w:r>
      <w:r w:rsidR="006C7371">
        <w:rPr>
          <w:rFonts w:cs="Times New Roman"/>
        </w:rPr>
        <w:t>významu a definování spolupráce</w:t>
      </w:r>
      <w:r w:rsidRPr="006479E5">
        <w:rPr>
          <w:rFonts w:cs="Times New Roman"/>
        </w:rPr>
        <w:t xml:space="preserve"> hodnotit kladně. </w:t>
      </w:r>
    </w:p>
    <w:p w14:paraId="72D9B9B9" w14:textId="77B76484" w:rsidR="00E4795F" w:rsidRPr="006479E5" w:rsidRDefault="00E4795F" w:rsidP="00E4795F">
      <w:pPr>
        <w:autoSpaceDE w:val="0"/>
        <w:autoSpaceDN w:val="0"/>
        <w:adjustRightInd w:val="0"/>
        <w:rPr>
          <w:rFonts w:cs="Times New Roman"/>
        </w:rPr>
      </w:pPr>
      <w:r w:rsidRPr="006479E5">
        <w:rPr>
          <w:rFonts w:cs="Times New Roman"/>
        </w:rPr>
        <w:t>Obě instituce mají povinnost se navzájem informovat o případech, které se dotýkají zájmu druhého</w:t>
      </w:r>
      <w:r w:rsidR="00DE2FBC">
        <w:rPr>
          <w:rFonts w:cs="Times New Roman"/>
        </w:rPr>
        <w:t>,</w:t>
      </w:r>
      <w:r w:rsidRPr="006479E5">
        <w:rPr>
          <w:rFonts w:cs="Times New Roman"/>
        </w:rPr>
        <w:t xml:space="preserve"> a zároveň si mají poskytovat nezbytnou součinnost, zejména v podobě vyřizování vzájemných dožádání. Aktuálně se spolupráce mezi těmito orgány justiční spolupráce vyvíjí dobře. V roce 2008 byla implementována Praktická dohoda mezi </w:t>
      </w:r>
      <w:proofErr w:type="spellStart"/>
      <w:r w:rsidRPr="006479E5">
        <w:rPr>
          <w:rFonts w:cs="Times New Roman"/>
        </w:rPr>
        <w:t>Eurojustem</w:t>
      </w:r>
      <w:proofErr w:type="spellEnd"/>
      <w:r w:rsidRPr="006479E5">
        <w:rPr>
          <w:rFonts w:cs="Times New Roman"/>
        </w:rPr>
        <w:t xml:space="preserve"> a úřadem OLAF, která nadále rozšířila možnosti spolupráce. Došlo ke zvýšené výměně postoupených případů, souhrnných hlášení případů, informací týkajících se případů a pravidelných aktualizací </w:t>
      </w:r>
      <w:r w:rsidR="00B31DC2">
        <w:rPr>
          <w:rFonts w:cs="Times New Roman"/>
        </w:rPr>
        <w:br/>
      </w:r>
      <w:r w:rsidRPr="006479E5">
        <w:rPr>
          <w:rFonts w:cs="Times New Roman"/>
        </w:rPr>
        <w:t>o probíhajících případech. Nadále úspěšně probírají i pravidelná styčná setkání a výměnný program.</w:t>
      </w:r>
    </w:p>
    <w:p w14:paraId="25B6F528" w14:textId="77777777" w:rsidR="00E4795F" w:rsidRPr="00484C6E" w:rsidRDefault="00E4795F" w:rsidP="00E4795F">
      <w:pPr>
        <w:autoSpaceDE w:val="0"/>
        <w:autoSpaceDN w:val="0"/>
        <w:adjustRightInd w:val="0"/>
        <w:rPr>
          <w:rFonts w:cs="Times New Roman"/>
          <w:spacing w:val="6"/>
        </w:rPr>
      </w:pPr>
    </w:p>
    <w:p w14:paraId="76E7B840" w14:textId="77777777" w:rsidR="00E4795F" w:rsidRPr="00484C6E" w:rsidRDefault="00E4795F" w:rsidP="00E4795F">
      <w:pPr>
        <w:autoSpaceDE w:val="0"/>
        <w:autoSpaceDN w:val="0"/>
        <w:adjustRightInd w:val="0"/>
        <w:rPr>
          <w:rFonts w:cs="Times New Roman"/>
          <w:spacing w:val="6"/>
        </w:rPr>
      </w:pPr>
    </w:p>
    <w:p w14:paraId="32945C59" w14:textId="77777777" w:rsidR="00E4795F" w:rsidRPr="00484C6E" w:rsidRDefault="00E4795F" w:rsidP="00E4795F">
      <w:pPr>
        <w:autoSpaceDE w:val="0"/>
        <w:autoSpaceDN w:val="0"/>
        <w:adjustRightInd w:val="0"/>
        <w:rPr>
          <w:rFonts w:cs="Times New Roman"/>
          <w:spacing w:val="6"/>
        </w:rPr>
      </w:pPr>
    </w:p>
    <w:p w14:paraId="00A787CB" w14:textId="77777777" w:rsidR="00E4795F" w:rsidRPr="00484C6E" w:rsidRDefault="00E4795F" w:rsidP="00E4795F">
      <w:pPr>
        <w:autoSpaceDE w:val="0"/>
        <w:autoSpaceDN w:val="0"/>
        <w:adjustRightInd w:val="0"/>
        <w:rPr>
          <w:rFonts w:cs="Times New Roman"/>
          <w:spacing w:val="6"/>
        </w:rPr>
      </w:pPr>
    </w:p>
    <w:p w14:paraId="361138D5" w14:textId="77777777" w:rsidR="00E4795F" w:rsidRPr="00484C6E" w:rsidRDefault="00E4795F" w:rsidP="00E4795F">
      <w:pPr>
        <w:autoSpaceDE w:val="0"/>
        <w:autoSpaceDN w:val="0"/>
        <w:adjustRightInd w:val="0"/>
        <w:rPr>
          <w:rFonts w:cs="Times New Roman"/>
          <w:spacing w:val="6"/>
        </w:rPr>
      </w:pPr>
    </w:p>
    <w:p w14:paraId="4DBE2529" w14:textId="77777777" w:rsidR="00E4795F" w:rsidRPr="00484C6E" w:rsidRDefault="00E4795F" w:rsidP="00E4795F">
      <w:pPr>
        <w:autoSpaceDE w:val="0"/>
        <w:autoSpaceDN w:val="0"/>
        <w:adjustRightInd w:val="0"/>
        <w:rPr>
          <w:rFonts w:cs="Times New Roman"/>
          <w:spacing w:val="6"/>
        </w:rPr>
      </w:pPr>
    </w:p>
    <w:p w14:paraId="12A47CC6" w14:textId="77777777" w:rsidR="00E4795F" w:rsidRPr="00484C6E" w:rsidRDefault="00E4795F" w:rsidP="00E4795F">
      <w:pPr>
        <w:autoSpaceDE w:val="0"/>
        <w:autoSpaceDN w:val="0"/>
        <w:adjustRightInd w:val="0"/>
        <w:rPr>
          <w:rFonts w:cs="Times New Roman"/>
          <w:spacing w:val="6"/>
        </w:rPr>
      </w:pPr>
    </w:p>
    <w:p w14:paraId="4B537A77" w14:textId="77777777" w:rsidR="00E4795F" w:rsidRPr="00484C6E" w:rsidRDefault="00E4795F" w:rsidP="00E4795F">
      <w:pPr>
        <w:autoSpaceDE w:val="0"/>
        <w:autoSpaceDN w:val="0"/>
        <w:adjustRightInd w:val="0"/>
        <w:rPr>
          <w:rFonts w:cs="Times New Roman"/>
          <w:spacing w:val="6"/>
        </w:rPr>
      </w:pPr>
    </w:p>
    <w:p w14:paraId="5C8E0C75" w14:textId="77777777" w:rsidR="00E4795F" w:rsidRPr="00484C6E" w:rsidRDefault="00E4795F" w:rsidP="00E4795F">
      <w:pPr>
        <w:spacing w:after="200" w:line="276" w:lineRule="auto"/>
        <w:ind w:firstLine="0"/>
        <w:jc w:val="left"/>
        <w:rPr>
          <w:rFonts w:cs="Times New Roman"/>
          <w:spacing w:val="6"/>
        </w:rPr>
      </w:pPr>
      <w:r w:rsidRPr="00484C6E">
        <w:rPr>
          <w:rFonts w:cs="Times New Roman"/>
          <w:spacing w:val="6"/>
        </w:rPr>
        <w:br w:type="page"/>
      </w:r>
    </w:p>
    <w:p w14:paraId="5080CD8D" w14:textId="77777777" w:rsidR="00E4795F" w:rsidRDefault="00E4795F" w:rsidP="00E4795F">
      <w:pPr>
        <w:pStyle w:val="Nadpis1"/>
        <w:rPr>
          <w:rFonts w:ascii="Garamond" w:hAnsi="Garamond" w:cs="Times New Roman"/>
        </w:rPr>
      </w:pPr>
      <w:bookmarkStart w:id="36" w:name="_Toc420409140"/>
      <w:r w:rsidRPr="00063C21">
        <w:rPr>
          <w:rFonts w:ascii="Garamond" w:hAnsi="Garamond" w:cs="Times New Roman"/>
        </w:rPr>
        <w:lastRenderedPageBreak/>
        <w:t>Eurojust a Úřad evropského veřejného žalobce</w:t>
      </w:r>
      <w:bookmarkEnd w:id="36"/>
    </w:p>
    <w:p w14:paraId="011F2850" w14:textId="77777777" w:rsidR="00EA66EE" w:rsidRPr="00EA66EE" w:rsidRDefault="00EA66EE" w:rsidP="00EA66EE"/>
    <w:p w14:paraId="5FDED44E" w14:textId="77777777" w:rsidR="007C65D8" w:rsidRPr="00484C6E" w:rsidRDefault="007C65D8" w:rsidP="007C65D8">
      <w:pPr>
        <w:pStyle w:val="Nadpis2"/>
        <w:ind w:left="851" w:hanging="851"/>
        <w:rPr>
          <w:rFonts w:ascii="Garamond" w:hAnsi="Garamond" w:cs="Times New Roman"/>
        </w:rPr>
      </w:pPr>
      <w:bookmarkStart w:id="37" w:name="_Toc419706272"/>
      <w:bookmarkStart w:id="38" w:name="_Toc420409141"/>
      <w:r w:rsidRPr="00484C6E">
        <w:rPr>
          <w:rFonts w:ascii="Garamond" w:hAnsi="Garamond" w:cs="Times New Roman"/>
        </w:rPr>
        <w:t>Právní základ Úřadu evropského veřejného žalobce</w:t>
      </w:r>
      <w:bookmarkEnd w:id="37"/>
      <w:bookmarkEnd w:id="38"/>
    </w:p>
    <w:p w14:paraId="02839A51" w14:textId="77777777" w:rsidR="007C65D8" w:rsidRPr="00484C6E" w:rsidRDefault="007C65D8" w:rsidP="007C65D8">
      <w:pPr>
        <w:rPr>
          <w:rFonts w:cs="Times New Roman"/>
        </w:rPr>
      </w:pPr>
    </w:p>
    <w:p w14:paraId="30113D22" w14:textId="548B301F" w:rsidR="00A90B5B" w:rsidRDefault="007C65D8" w:rsidP="007C65D8">
      <w:pPr>
        <w:rPr>
          <w:rFonts w:cs="Arial"/>
          <w:szCs w:val="24"/>
        </w:rPr>
      </w:pPr>
      <w:r w:rsidRPr="00484C6E">
        <w:rPr>
          <w:rFonts w:cs="Times New Roman"/>
        </w:rPr>
        <w:t>Jak bylo již v kapitole 1.5 nastíněno, Lisabonská smlouva, konkrétně článek 86</w:t>
      </w:r>
      <w:r>
        <w:rPr>
          <w:rFonts w:cs="Times New Roman"/>
        </w:rPr>
        <w:t xml:space="preserve"> Smlouvy </w:t>
      </w:r>
      <w:r w:rsidR="00B31DC2">
        <w:rPr>
          <w:rFonts w:cs="Times New Roman"/>
        </w:rPr>
        <w:br/>
      </w:r>
      <w:r>
        <w:rPr>
          <w:rFonts w:cs="Times New Roman"/>
        </w:rPr>
        <w:t>o fungování Evropské unie</w:t>
      </w:r>
      <w:r w:rsidRPr="00484C6E">
        <w:rPr>
          <w:rStyle w:val="Znakapoznpodarou"/>
          <w:rFonts w:cs="Times New Roman"/>
        </w:rPr>
        <w:footnoteReference w:id="158"/>
      </w:r>
      <w:r w:rsidRPr="00484C6E">
        <w:rPr>
          <w:rFonts w:cs="Times New Roman"/>
        </w:rPr>
        <w:t>, zavádí možnost vytvoření z Eurojustu Úřad evropského veřejného žalobce (</w:t>
      </w:r>
      <w:proofErr w:type="spellStart"/>
      <w:r>
        <w:rPr>
          <w:rFonts w:cs="Times New Roman"/>
        </w:rPr>
        <w:t>European</w:t>
      </w:r>
      <w:proofErr w:type="spellEnd"/>
      <w:r>
        <w:rPr>
          <w:rFonts w:cs="Times New Roman"/>
        </w:rPr>
        <w:t xml:space="preserve"> Public </w:t>
      </w:r>
      <w:proofErr w:type="spellStart"/>
      <w:r>
        <w:rPr>
          <w:rFonts w:cs="Times New Roman"/>
        </w:rPr>
        <w:t>Prosecutor´s</w:t>
      </w:r>
      <w:proofErr w:type="spellEnd"/>
      <w:r>
        <w:rPr>
          <w:rFonts w:cs="Times New Roman"/>
        </w:rPr>
        <w:t xml:space="preserve"> Office, dále též jen jako </w:t>
      </w:r>
      <w:r w:rsidRPr="00484C6E">
        <w:rPr>
          <w:rFonts w:cs="Times New Roman"/>
        </w:rPr>
        <w:t>Úřad</w:t>
      </w:r>
      <w:r>
        <w:rPr>
          <w:rFonts w:cs="Times New Roman"/>
        </w:rPr>
        <w:t xml:space="preserve"> nebo EPPO</w:t>
      </w:r>
      <w:r w:rsidRPr="00484C6E">
        <w:rPr>
          <w:rFonts w:cs="Times New Roman"/>
        </w:rPr>
        <w:t>)</w:t>
      </w:r>
      <w:r>
        <w:rPr>
          <w:rFonts w:cs="Times New Roman"/>
        </w:rPr>
        <w:t>. Ustanovení se dá v</w:t>
      </w:r>
      <w:r w:rsidRPr="00484C6E">
        <w:rPr>
          <w:rFonts w:cs="Times New Roman"/>
        </w:rPr>
        <w:t> </w:t>
      </w:r>
      <w:r>
        <w:rPr>
          <w:rFonts w:cs="Times New Roman"/>
        </w:rPr>
        <w:t>praxi vyložit tak</w:t>
      </w:r>
      <w:r w:rsidRPr="00484C6E">
        <w:rPr>
          <w:rFonts w:cs="Times New Roman"/>
        </w:rPr>
        <w:t xml:space="preserve">, že pokud by </w:t>
      </w:r>
      <w:r>
        <w:rPr>
          <w:rFonts w:cs="Times New Roman"/>
        </w:rPr>
        <w:t>Evropský</w:t>
      </w:r>
      <w:r w:rsidRPr="00484C6E">
        <w:rPr>
          <w:rFonts w:cs="Times New Roman"/>
        </w:rPr>
        <w:t xml:space="preserve"> parlament takovýto návrh schválil a následně </w:t>
      </w:r>
      <w:r w:rsidR="00B31DC2">
        <w:rPr>
          <w:rFonts w:cs="Times New Roman"/>
        </w:rPr>
        <w:br/>
      </w:r>
      <w:r w:rsidRPr="00484C6E">
        <w:rPr>
          <w:rFonts w:cs="Times New Roman"/>
        </w:rPr>
        <w:t>i Rada by jej jednomyslně odsouhlasila, přestal by Eurojust existovat a jeho přeměnou by vznikl Úřad evropského veřejného žalobce.</w:t>
      </w:r>
      <w:r>
        <w:rPr>
          <w:rFonts w:cs="Times New Roman"/>
        </w:rPr>
        <w:t xml:space="preserve"> </w:t>
      </w:r>
      <w:r w:rsidRPr="00E31235">
        <w:rPr>
          <w:rFonts w:cs="Arial"/>
          <w:szCs w:val="24"/>
        </w:rPr>
        <w:t>Je rovněž možný tento postup při shodně nejméně devíti členských států v rámci tzv. posílené spolupráce, ale je otázkou, zda by tento přístup nebyl spíše negativním prohloubením tzv. vícerychlostní Evropy,</w:t>
      </w:r>
      <w:r w:rsidR="00A90B5B">
        <w:rPr>
          <w:rFonts w:cs="Arial"/>
          <w:szCs w:val="24"/>
        </w:rPr>
        <w:t xml:space="preserve"> kdy by některé státy přenechaly</w:t>
      </w:r>
      <w:r w:rsidRPr="00E31235">
        <w:rPr>
          <w:rFonts w:cs="Arial"/>
          <w:szCs w:val="24"/>
        </w:rPr>
        <w:t xml:space="preserve"> pravomoc evropskému prokurátorovi a jiné nikoliv</w:t>
      </w:r>
      <w:r w:rsidR="00A90B5B">
        <w:rPr>
          <w:rFonts w:cs="Arial"/>
          <w:szCs w:val="24"/>
        </w:rPr>
        <w:t>,</w:t>
      </w:r>
      <w:r w:rsidRPr="00E31235">
        <w:rPr>
          <w:rFonts w:cs="Arial"/>
          <w:szCs w:val="24"/>
        </w:rPr>
        <w:t xml:space="preserve"> a neb</w:t>
      </w:r>
      <w:r w:rsidR="00A90B5B">
        <w:rPr>
          <w:rFonts w:cs="Arial"/>
          <w:szCs w:val="24"/>
        </w:rPr>
        <w:t>yly</w:t>
      </w:r>
      <w:r w:rsidRPr="00E31235">
        <w:rPr>
          <w:rFonts w:cs="Arial"/>
          <w:szCs w:val="24"/>
        </w:rPr>
        <w:t xml:space="preserve"> by tak z hlediska kvality integrace na stejné úrovni. </w:t>
      </w:r>
    </w:p>
    <w:p w14:paraId="0DC3D112" w14:textId="7AC1F1DF" w:rsidR="007C65D8" w:rsidRDefault="007C65D8" w:rsidP="007C65D8">
      <w:pPr>
        <w:rPr>
          <w:rFonts w:cs="Arial"/>
          <w:szCs w:val="24"/>
        </w:rPr>
      </w:pPr>
      <w:r w:rsidRPr="00E31235">
        <w:rPr>
          <w:rFonts w:cs="Arial"/>
          <w:szCs w:val="24"/>
        </w:rPr>
        <w:t>Problematická by byla rovněž činnost Úřadu, kdyby mohl svoji pravomoc vykonávat pouze na území zapojených členských států.</w:t>
      </w:r>
      <w:r w:rsidRPr="00E31235">
        <w:rPr>
          <w:rFonts w:cs="Times New Roman"/>
        </w:rPr>
        <w:t xml:space="preserve"> </w:t>
      </w:r>
      <w:r w:rsidRPr="00E31235">
        <w:rPr>
          <w:rFonts w:cs="Arial"/>
          <w:szCs w:val="24"/>
        </w:rPr>
        <w:t xml:space="preserve">Smlouva o fungování EU ve stejném článku tuto myšlenku ještě více rozvádí a stanoví příslušnost tohoto úřadu. Úřad má být příslušný, samostatně </w:t>
      </w:r>
      <w:r w:rsidR="00B31DC2">
        <w:rPr>
          <w:rFonts w:cs="Arial"/>
          <w:szCs w:val="24"/>
        </w:rPr>
        <w:br/>
      </w:r>
      <w:r w:rsidRPr="00E31235">
        <w:rPr>
          <w:rFonts w:cs="Arial"/>
          <w:szCs w:val="24"/>
        </w:rPr>
        <w:t xml:space="preserve">nebo případně ve spolupráci s </w:t>
      </w:r>
      <w:proofErr w:type="spellStart"/>
      <w:r w:rsidRPr="00E31235">
        <w:rPr>
          <w:rFonts w:cs="Arial"/>
          <w:szCs w:val="24"/>
        </w:rPr>
        <w:t>Europolem</w:t>
      </w:r>
      <w:proofErr w:type="spellEnd"/>
      <w:r w:rsidRPr="00E31235">
        <w:rPr>
          <w:rFonts w:cs="Arial"/>
          <w:szCs w:val="24"/>
        </w:rPr>
        <w:t>, k vyšetřování a stíhání pachatelů a spolupachatelů trestných činů poškozujících nebo ohrožujících finanční zájmy Unie a jejich předávání před soud. Před příslušnými soudy členských států by pak představitel Úřadu zastával v souvislosti s těmito trestnými činy úlohu veřejného žalobce</w:t>
      </w:r>
      <w:r w:rsidR="00A90B5B">
        <w:rPr>
          <w:rFonts w:cs="Arial"/>
          <w:szCs w:val="24"/>
        </w:rPr>
        <w:t xml:space="preserve"> (čl. 86 odst. 2 SFEU)</w:t>
      </w:r>
      <w:r w:rsidRPr="00E31235">
        <w:rPr>
          <w:rFonts w:cs="Arial"/>
          <w:szCs w:val="24"/>
        </w:rPr>
        <w:t>.</w:t>
      </w:r>
      <w:r w:rsidR="00A90B5B">
        <w:rPr>
          <w:rFonts w:cs="Arial"/>
          <w:szCs w:val="24"/>
        </w:rPr>
        <w:t xml:space="preserve"> </w:t>
      </w:r>
      <w:r>
        <w:rPr>
          <w:rFonts w:cs="Arial"/>
          <w:szCs w:val="24"/>
        </w:rPr>
        <w:t>Jak uvádí Klip</w:t>
      </w:r>
      <w:r>
        <w:rPr>
          <w:rStyle w:val="Znakapoznpodarou"/>
          <w:rFonts w:cs="Arial"/>
          <w:szCs w:val="24"/>
        </w:rPr>
        <w:footnoteReference w:id="159"/>
      </w:r>
      <w:r>
        <w:rPr>
          <w:rFonts w:cs="Arial"/>
          <w:szCs w:val="24"/>
        </w:rPr>
        <w:t>, z daného vyjádření odstavce dva je zřejmé, že EPPO má nejen rozhodovat, které z vyšetřovaných případů postaví před soud, ale také před národní soud kterého členského státu bude podána obžaloba. Dikce tohoto ustanovení by pak mohla vyvolávat možnost svobodného rozhodnutí evropského prokurátora, zda podá obžalobu, tedy zda postaví pachatele před soud</w:t>
      </w:r>
      <w:r w:rsidR="00A90B5B">
        <w:rPr>
          <w:rFonts w:cs="Arial"/>
          <w:szCs w:val="24"/>
        </w:rPr>
        <w:t>,</w:t>
      </w:r>
      <w:r>
        <w:rPr>
          <w:rFonts w:cs="Arial"/>
          <w:szCs w:val="24"/>
        </w:rPr>
        <w:t xml:space="preserve"> anebo věc třeba vyřídí mimosoudně. Klip vidí další problém rovněž v uložení sankcí podle národního práva členského státu, kde dané soudní řízení bude probíhat. Nevyjasněnou otázkou zůstává, zda bude ustaven jednotný rámec tzv. evropských sankcí</w:t>
      </w:r>
      <w:r w:rsidR="00C12F60">
        <w:rPr>
          <w:rFonts w:cs="Arial"/>
          <w:szCs w:val="24"/>
        </w:rPr>
        <w:t>,</w:t>
      </w:r>
      <w:r>
        <w:rPr>
          <w:rFonts w:cs="Arial"/>
          <w:szCs w:val="24"/>
        </w:rPr>
        <w:t xml:space="preserve"> anebo bude EPPO limitován pravidly sankcionování národního státu? </w:t>
      </w:r>
    </w:p>
    <w:p w14:paraId="2C38697F" w14:textId="23A46357" w:rsidR="007C65D8" w:rsidRPr="00E71D92" w:rsidRDefault="007C65D8" w:rsidP="007C65D8">
      <w:pPr>
        <w:rPr>
          <w:rFonts w:cs="Arial"/>
          <w:szCs w:val="24"/>
        </w:rPr>
      </w:pPr>
      <w:r w:rsidRPr="00E31235">
        <w:rPr>
          <w:rFonts w:cs="Arial"/>
          <w:szCs w:val="24"/>
        </w:rPr>
        <w:lastRenderedPageBreak/>
        <w:t xml:space="preserve">Nařízením, kterým rada schválí přeměnu Eurojustu v Úřad, má být dále vymezen status Úřadu, podmínky pro výkon jeho </w:t>
      </w:r>
      <w:r w:rsidR="00C12F60">
        <w:rPr>
          <w:rFonts w:cs="Arial"/>
          <w:szCs w:val="24"/>
        </w:rPr>
        <w:t>funkcí, procesní pravidla platná</w:t>
      </w:r>
      <w:r w:rsidRPr="00E31235">
        <w:rPr>
          <w:rFonts w:cs="Arial"/>
          <w:szCs w:val="24"/>
        </w:rPr>
        <w:t xml:space="preserve"> pro jeho činnost, jakož </w:t>
      </w:r>
      <w:r w:rsidR="00B31DC2">
        <w:rPr>
          <w:rFonts w:cs="Arial"/>
          <w:szCs w:val="24"/>
        </w:rPr>
        <w:br/>
      </w:r>
      <w:r w:rsidRPr="00E31235">
        <w:rPr>
          <w:rFonts w:cs="Arial"/>
          <w:szCs w:val="24"/>
        </w:rPr>
        <w:t xml:space="preserve">i pravidla dokazování a pravidla pro soudní přezkum procesních </w:t>
      </w:r>
      <w:r w:rsidR="0065547C">
        <w:rPr>
          <w:rFonts w:cs="Arial"/>
          <w:szCs w:val="24"/>
        </w:rPr>
        <w:t xml:space="preserve">úkonů učiněných Úřadem </w:t>
      </w:r>
      <w:r w:rsidR="00B31DC2">
        <w:rPr>
          <w:rFonts w:cs="Arial"/>
          <w:szCs w:val="24"/>
        </w:rPr>
        <w:br/>
      </w:r>
      <w:r w:rsidR="0065547C">
        <w:rPr>
          <w:rFonts w:cs="Arial"/>
          <w:szCs w:val="24"/>
        </w:rPr>
        <w:t>(čl. 86 odst. 3 SFEU).</w:t>
      </w:r>
      <w:r w:rsidRPr="00E31235">
        <w:rPr>
          <w:rFonts w:cs="Arial"/>
          <w:szCs w:val="24"/>
        </w:rPr>
        <w:t xml:space="preserve"> Článek 86 dále v odstavci 4 umožňuje Evropské radě přijmout rozhodnutí rozšiřující pravomoci Úřadu tak, aby zahrnovaly boj i proti další závažné trestné činnosti </w:t>
      </w:r>
      <w:r w:rsidR="00B31DC2">
        <w:rPr>
          <w:rFonts w:cs="Arial"/>
          <w:szCs w:val="24"/>
        </w:rPr>
        <w:br/>
      </w:r>
      <w:r w:rsidRPr="00E31235">
        <w:rPr>
          <w:rFonts w:cs="Arial"/>
          <w:szCs w:val="24"/>
        </w:rPr>
        <w:t xml:space="preserve">s přeshraničním rozměrem, nejen proti stávající kriminalitě poškozující finanční zájmy EU, </w:t>
      </w:r>
      <w:r w:rsidR="00B31DC2">
        <w:rPr>
          <w:rFonts w:cs="Arial"/>
          <w:szCs w:val="24"/>
        </w:rPr>
        <w:br/>
      </w:r>
      <w:r w:rsidRPr="00E31235">
        <w:rPr>
          <w:rFonts w:cs="Arial"/>
          <w:szCs w:val="24"/>
        </w:rPr>
        <w:t xml:space="preserve">čímž by mohlo dojít k přiblížení pravomocí Úřadu a Eurojustu. </w:t>
      </w:r>
    </w:p>
    <w:p w14:paraId="0B340255" w14:textId="275F6158" w:rsidR="007C65D8" w:rsidRPr="00484C6E" w:rsidRDefault="007C65D8" w:rsidP="007C65D8">
      <w:pPr>
        <w:rPr>
          <w:rFonts w:cs="Times New Roman"/>
        </w:rPr>
      </w:pPr>
      <w:r>
        <w:rPr>
          <w:rFonts w:cs="Times New Roman"/>
        </w:rPr>
        <w:t xml:space="preserve">Takto je právní základ vzniku Úřadu vymezen přímo v SFEU a z tohoto ustanovení vycházejí všechny dostupné modely a teorie vzniku evropského prokurátora. Faktem zůstává, </w:t>
      </w:r>
      <w:r w:rsidR="00B31DC2">
        <w:rPr>
          <w:rFonts w:cs="Times New Roman"/>
        </w:rPr>
        <w:br/>
      </w:r>
      <w:r>
        <w:rPr>
          <w:rFonts w:cs="Times New Roman"/>
        </w:rPr>
        <w:t xml:space="preserve">že vzhledem k jazykovému výkladu citovaného ustanovení vyznívala jeho původní interpretace skutečně směrem k nahrazení nebo transformaci Eurojustu v Úřad. Dnes je již představa mnohem konkrétnější, existuje návrh nařízení Rady o zřízení Úřadu evropského veřejné žalobce </w:t>
      </w:r>
      <w:r w:rsidR="00B31DC2">
        <w:rPr>
          <w:rFonts w:cs="Times New Roman"/>
        </w:rPr>
        <w:br/>
      </w:r>
      <w:r>
        <w:rPr>
          <w:rFonts w:cs="Times New Roman"/>
        </w:rPr>
        <w:t xml:space="preserve">a této problematice je v posledních letech věnována výrazná pozornost. Následující závěrečný text práce se tak po historické odbočce k podobě evropského prokurátora očima </w:t>
      </w:r>
      <w:proofErr w:type="spellStart"/>
      <w:r>
        <w:rPr>
          <w:rFonts w:cs="Times New Roman"/>
        </w:rPr>
        <w:t>Corupus</w:t>
      </w:r>
      <w:proofErr w:type="spellEnd"/>
      <w:r>
        <w:rPr>
          <w:rFonts w:cs="Times New Roman"/>
        </w:rPr>
        <w:t xml:space="preserve"> </w:t>
      </w:r>
      <w:proofErr w:type="spellStart"/>
      <w:r>
        <w:rPr>
          <w:rFonts w:cs="Times New Roman"/>
        </w:rPr>
        <w:t>Juris</w:t>
      </w:r>
      <w:proofErr w:type="spellEnd"/>
      <w:r>
        <w:rPr>
          <w:rFonts w:cs="Times New Roman"/>
        </w:rPr>
        <w:t xml:space="preserve"> bude věnovat uvažovaným modelům vzniku Úřadu a analýze návrhu zmíněného nařízení Rady </w:t>
      </w:r>
      <w:r w:rsidR="00B31DC2">
        <w:rPr>
          <w:rFonts w:cs="Times New Roman"/>
        </w:rPr>
        <w:br/>
      </w:r>
      <w:r>
        <w:rPr>
          <w:rFonts w:cs="Times New Roman"/>
        </w:rPr>
        <w:t xml:space="preserve">o zřízení Úřadu evropského prokurátora. </w:t>
      </w:r>
    </w:p>
    <w:p w14:paraId="654A3E82" w14:textId="77777777" w:rsidR="007C65D8" w:rsidRPr="00484C6E" w:rsidRDefault="007C65D8" w:rsidP="007C65D8">
      <w:pPr>
        <w:rPr>
          <w:rFonts w:cs="Times New Roman"/>
        </w:rPr>
      </w:pPr>
    </w:p>
    <w:p w14:paraId="6C4CF3F0" w14:textId="77777777" w:rsidR="007C65D8" w:rsidRPr="00E31235" w:rsidRDefault="007C65D8" w:rsidP="007C65D8">
      <w:pPr>
        <w:pStyle w:val="Nadpis2"/>
        <w:ind w:left="851" w:hanging="851"/>
        <w:rPr>
          <w:rFonts w:ascii="Garamond" w:hAnsi="Garamond" w:cs="Times New Roman"/>
        </w:rPr>
      </w:pPr>
      <w:bookmarkStart w:id="39" w:name="_Toc419706273"/>
      <w:bookmarkStart w:id="40" w:name="_Toc420409142"/>
      <w:r w:rsidRPr="00E31235">
        <w:rPr>
          <w:rFonts w:ascii="Garamond" w:hAnsi="Garamond" w:cs="Times New Roman"/>
        </w:rPr>
        <w:t xml:space="preserve">Úřad evropského veřejného žalobce podle Corpus </w:t>
      </w:r>
      <w:proofErr w:type="spellStart"/>
      <w:r w:rsidRPr="00E31235">
        <w:rPr>
          <w:rFonts w:ascii="Garamond" w:hAnsi="Garamond" w:cs="Times New Roman"/>
        </w:rPr>
        <w:t>Juris</w:t>
      </w:r>
      <w:bookmarkEnd w:id="39"/>
      <w:bookmarkEnd w:id="40"/>
      <w:proofErr w:type="spellEnd"/>
    </w:p>
    <w:p w14:paraId="5F3741E9" w14:textId="77777777" w:rsidR="007C65D8" w:rsidRPr="00484C6E" w:rsidRDefault="007C65D8" w:rsidP="007C65D8">
      <w:pPr>
        <w:rPr>
          <w:rFonts w:cs="Times New Roman"/>
        </w:rPr>
      </w:pPr>
    </w:p>
    <w:p w14:paraId="65E86E12" w14:textId="001BF70E" w:rsidR="007C65D8" w:rsidRPr="00484C6E" w:rsidRDefault="007C65D8" w:rsidP="007C65D8">
      <w:pPr>
        <w:rPr>
          <w:rFonts w:cs="Times New Roman"/>
        </w:rPr>
      </w:pPr>
      <w:r w:rsidRPr="00484C6E">
        <w:rPr>
          <w:rFonts w:cs="Times New Roman"/>
        </w:rPr>
        <w:t xml:space="preserve">Kapitola 2.1 byla věnována projektu Corpus </w:t>
      </w:r>
      <w:proofErr w:type="spellStart"/>
      <w:r w:rsidR="006B045C">
        <w:rPr>
          <w:rFonts w:cs="Times New Roman"/>
        </w:rPr>
        <w:t>Juris</w:t>
      </w:r>
      <w:proofErr w:type="spellEnd"/>
      <w:r w:rsidR="006B045C">
        <w:rPr>
          <w:rFonts w:cs="Times New Roman"/>
        </w:rPr>
        <w:t xml:space="preserve"> a Corpus </w:t>
      </w:r>
      <w:proofErr w:type="spellStart"/>
      <w:r w:rsidR="006B045C">
        <w:rPr>
          <w:rFonts w:cs="Times New Roman"/>
        </w:rPr>
        <w:t>Juris</w:t>
      </w:r>
      <w:proofErr w:type="spellEnd"/>
      <w:r w:rsidR="006B045C">
        <w:rPr>
          <w:rFonts w:cs="Times New Roman"/>
        </w:rPr>
        <w:t xml:space="preserve"> 2000, které</w:t>
      </w:r>
      <w:r w:rsidRPr="00484C6E">
        <w:rPr>
          <w:rFonts w:cs="Times New Roman"/>
        </w:rPr>
        <w:t xml:space="preserve"> nastínil</w:t>
      </w:r>
      <w:r w:rsidR="006B045C">
        <w:rPr>
          <w:rFonts w:cs="Times New Roman"/>
        </w:rPr>
        <w:t>y</w:t>
      </w:r>
      <w:r w:rsidRPr="00484C6E">
        <w:rPr>
          <w:rFonts w:cs="Times New Roman"/>
        </w:rPr>
        <w:t xml:space="preserve">, </w:t>
      </w:r>
      <w:r w:rsidR="00B31DC2">
        <w:rPr>
          <w:rFonts w:cs="Times New Roman"/>
        </w:rPr>
        <w:br/>
      </w:r>
      <w:r w:rsidRPr="00484C6E">
        <w:rPr>
          <w:rFonts w:cs="Times New Roman"/>
        </w:rPr>
        <w:t>že myšlenka evropského prokurá</w:t>
      </w:r>
      <w:r>
        <w:rPr>
          <w:rFonts w:cs="Times New Roman"/>
        </w:rPr>
        <w:t xml:space="preserve">tora položená Lisabonskou smlouvou, respektive Smlouvou </w:t>
      </w:r>
      <w:r w:rsidR="00B31DC2">
        <w:rPr>
          <w:rFonts w:cs="Times New Roman"/>
        </w:rPr>
        <w:br/>
      </w:r>
      <w:r>
        <w:rPr>
          <w:rFonts w:cs="Times New Roman"/>
        </w:rPr>
        <w:t>o fungování EU,</w:t>
      </w:r>
      <w:r w:rsidRPr="00484C6E">
        <w:rPr>
          <w:rFonts w:cs="Times New Roman"/>
        </w:rPr>
        <w:t xml:space="preserve"> není myšlenkou novou. Již v roce 1995 při práci na evropském kodexu trestn</w:t>
      </w:r>
      <w:r>
        <w:rPr>
          <w:rFonts w:cs="Times New Roman"/>
        </w:rPr>
        <w:t>ího práva spatřil tento projekt</w:t>
      </w:r>
      <w:r w:rsidRPr="00484C6E">
        <w:rPr>
          <w:rFonts w:cs="Times New Roman"/>
        </w:rPr>
        <w:t xml:space="preserve"> světlo světa. V té době to byl však nápad nereálný, vzhledem k neochotě členských států jakkoliv podrobovat spolupráci v tr</w:t>
      </w:r>
      <w:r>
        <w:rPr>
          <w:rFonts w:cs="Times New Roman"/>
        </w:rPr>
        <w:t>estních věcech svoji</w:t>
      </w:r>
      <w:r w:rsidRPr="00484C6E">
        <w:rPr>
          <w:rFonts w:cs="Times New Roman"/>
        </w:rPr>
        <w:t xml:space="preserve"> státní suverenitu. Corpus </w:t>
      </w:r>
      <w:proofErr w:type="spellStart"/>
      <w:r w:rsidRPr="00484C6E">
        <w:rPr>
          <w:rFonts w:cs="Times New Roman"/>
        </w:rPr>
        <w:t>Juris</w:t>
      </w:r>
      <w:proofErr w:type="spellEnd"/>
      <w:r w:rsidRPr="00484C6E">
        <w:rPr>
          <w:rFonts w:cs="Times New Roman"/>
        </w:rPr>
        <w:t>, ač byl ve své verzi z roku 2000 po připomínkovém řízení odborníků z celé Evrop</w:t>
      </w:r>
      <w:r>
        <w:rPr>
          <w:rFonts w:cs="Times New Roman"/>
        </w:rPr>
        <w:t>y upraven, předběhl svoji dobu a zůstal</w:t>
      </w:r>
      <w:r w:rsidRPr="00484C6E">
        <w:rPr>
          <w:rFonts w:cs="Times New Roman"/>
        </w:rPr>
        <w:t xml:space="preserve"> pouze smělým projektem. Až s přípravou Ústavy pro Evropu se Konvent k myšlence evropského prokurátora vrátil a jako základ použil právě nerealizované projekty Corpus </w:t>
      </w:r>
      <w:proofErr w:type="spellStart"/>
      <w:r w:rsidRPr="00484C6E">
        <w:rPr>
          <w:rFonts w:cs="Times New Roman"/>
        </w:rPr>
        <w:t>Juris</w:t>
      </w:r>
      <w:proofErr w:type="spellEnd"/>
      <w:r w:rsidRPr="00484C6E">
        <w:rPr>
          <w:rFonts w:cs="Times New Roman"/>
        </w:rPr>
        <w:t xml:space="preserve"> a Corpus </w:t>
      </w:r>
      <w:proofErr w:type="spellStart"/>
      <w:r w:rsidRPr="00484C6E">
        <w:rPr>
          <w:rFonts w:cs="Times New Roman"/>
        </w:rPr>
        <w:t>Juris</w:t>
      </w:r>
      <w:proofErr w:type="spellEnd"/>
      <w:r w:rsidRPr="00484C6E">
        <w:rPr>
          <w:rFonts w:cs="Times New Roman"/>
        </w:rPr>
        <w:t xml:space="preserve"> 2000. Než se tedy dostaneme k pojednání o současné perspektivě postupu po</w:t>
      </w:r>
      <w:r>
        <w:rPr>
          <w:rFonts w:cs="Times New Roman"/>
        </w:rPr>
        <w:t>dle článku 86 SFEU</w:t>
      </w:r>
      <w:r w:rsidRPr="00484C6E">
        <w:rPr>
          <w:rFonts w:cs="Times New Roman"/>
        </w:rPr>
        <w:t>, zmíním zde ve stručnosti, j</w:t>
      </w:r>
      <w:r>
        <w:rPr>
          <w:rFonts w:cs="Times New Roman"/>
        </w:rPr>
        <w:t>ak měl</w:t>
      </w:r>
      <w:r w:rsidRPr="00484C6E">
        <w:rPr>
          <w:rFonts w:cs="Times New Roman"/>
        </w:rPr>
        <w:t xml:space="preserve"> Úřad d</w:t>
      </w:r>
      <w:r>
        <w:rPr>
          <w:rFonts w:cs="Times New Roman"/>
        </w:rPr>
        <w:t xml:space="preserve">le studie Corpus </w:t>
      </w:r>
      <w:proofErr w:type="spellStart"/>
      <w:r>
        <w:rPr>
          <w:rFonts w:cs="Times New Roman"/>
        </w:rPr>
        <w:t>Juris</w:t>
      </w:r>
      <w:proofErr w:type="spellEnd"/>
      <w:r>
        <w:rPr>
          <w:rFonts w:cs="Times New Roman"/>
        </w:rPr>
        <w:t xml:space="preserve"> vypadat</w:t>
      </w:r>
      <w:r w:rsidR="0065547C">
        <w:rPr>
          <w:rFonts w:cs="Times New Roman"/>
        </w:rPr>
        <w:t>,</w:t>
      </w:r>
      <w:r>
        <w:rPr>
          <w:rFonts w:cs="Times New Roman"/>
        </w:rPr>
        <w:t xml:space="preserve"> a jaký model se stal inspirací soudobému pojetí evropského prokurátora. </w:t>
      </w:r>
      <w:r w:rsidRPr="00484C6E">
        <w:rPr>
          <w:rFonts w:cs="Times New Roman"/>
        </w:rPr>
        <w:t xml:space="preserve"> </w:t>
      </w:r>
    </w:p>
    <w:p w14:paraId="20D38DFF" w14:textId="4BE17AD3" w:rsidR="007C65D8" w:rsidRPr="00484C6E" w:rsidRDefault="007C65D8" w:rsidP="007C65D8">
      <w:pPr>
        <w:rPr>
          <w:rFonts w:cs="Times New Roman"/>
        </w:rPr>
      </w:pPr>
      <w:r w:rsidRPr="00484C6E">
        <w:rPr>
          <w:rFonts w:cs="Times New Roman"/>
        </w:rPr>
        <w:t>Úřad evropského veřejného žalobce</w:t>
      </w:r>
      <w:r>
        <w:rPr>
          <w:rFonts w:cs="Times New Roman"/>
        </w:rPr>
        <w:t xml:space="preserve"> </w:t>
      </w:r>
      <w:r w:rsidRPr="00484C6E">
        <w:rPr>
          <w:rFonts w:cs="Times New Roman"/>
        </w:rPr>
        <w:t>má</w:t>
      </w:r>
      <w:r>
        <w:rPr>
          <w:rFonts w:cs="Times New Roman"/>
        </w:rPr>
        <w:t xml:space="preserve"> </w:t>
      </w:r>
      <w:r w:rsidRPr="00484C6E">
        <w:rPr>
          <w:rFonts w:cs="Times New Roman"/>
        </w:rPr>
        <w:t xml:space="preserve">zastávat klasickou roli veřejného žalobce </w:t>
      </w:r>
      <w:r w:rsidR="00B31DC2">
        <w:rPr>
          <w:rFonts w:cs="Times New Roman"/>
        </w:rPr>
        <w:br/>
      </w:r>
      <w:r w:rsidRPr="00484C6E">
        <w:rPr>
          <w:rFonts w:cs="Times New Roman"/>
        </w:rPr>
        <w:t xml:space="preserve">pro stíhání trestných činů, pro které je stanovena jeho pravomoc. Vyšetřování vedená Úřadem mají být neveřejná, naopak hlavní líčení a vyhlášení rozsudku probíhá veřejně. Úřad má mít následující strukturu. V čele stojí ředitel se sídlem v Bruselu a v hlavních městech členských států působí </w:t>
      </w:r>
      <w:r w:rsidRPr="00484C6E">
        <w:rPr>
          <w:rFonts w:cs="Times New Roman"/>
        </w:rPr>
        <w:lastRenderedPageBreak/>
        <w:t xml:space="preserve">evropský delegovaný veřejný žalobce. Tuto organizační strukturu kopírují i pravomoci, které jsou rozdílné pro ředitele a pro veřejné žalobce členských států. Ředitel by měl právo zahájit řízení a dále dozorovat </w:t>
      </w:r>
      <w:r>
        <w:rPr>
          <w:rFonts w:cs="Times New Roman"/>
        </w:rPr>
        <w:t>a koordinovat vyšetřování vedené delegovanými žalobci</w:t>
      </w:r>
      <w:r w:rsidR="0065547C">
        <w:rPr>
          <w:rFonts w:cs="Times New Roman"/>
        </w:rPr>
        <w:t>.</w:t>
      </w:r>
      <w:r>
        <w:rPr>
          <w:rFonts w:cs="Times New Roman"/>
        </w:rPr>
        <w:t xml:space="preserve"> Do společné působnosti ředitele a delegovaných žalobců by patřil</w:t>
      </w:r>
      <w:r w:rsidR="0065547C">
        <w:rPr>
          <w:rFonts w:cs="Times New Roman"/>
        </w:rPr>
        <w:t>a</w:t>
      </w:r>
      <w:r w:rsidRPr="00484C6E">
        <w:rPr>
          <w:rFonts w:cs="Times New Roman"/>
        </w:rPr>
        <w:t xml:space="preserve"> oprávně</w:t>
      </w:r>
      <w:r w:rsidR="0065547C">
        <w:rPr>
          <w:rFonts w:cs="Times New Roman"/>
        </w:rPr>
        <w:t>ní vyslýchat svědky a obviněné</w:t>
      </w:r>
      <w:r w:rsidRPr="00484C6E">
        <w:rPr>
          <w:rFonts w:cs="Times New Roman"/>
        </w:rPr>
        <w:t>, opatřovat důk</w:t>
      </w:r>
      <w:r>
        <w:rPr>
          <w:rFonts w:cs="Times New Roman"/>
        </w:rPr>
        <w:t>azy, žádat o vzetí do vazby nebo nařídit domovní prohlídku.</w:t>
      </w:r>
      <w:r w:rsidRPr="00484C6E">
        <w:rPr>
          <w:rFonts w:cs="Times New Roman"/>
        </w:rPr>
        <w:t xml:space="preserve"> Pravomoci delegovaných žalobců by v odůvodněných případech (lepší časová dostupnost, vhodnost, efektivnost) </w:t>
      </w:r>
      <w:r w:rsidR="0065547C">
        <w:rPr>
          <w:rFonts w:cs="Times New Roman"/>
        </w:rPr>
        <w:t xml:space="preserve">byly </w:t>
      </w:r>
      <w:r w:rsidRPr="00484C6E">
        <w:rPr>
          <w:rFonts w:cs="Times New Roman"/>
        </w:rPr>
        <w:t>přene</w:t>
      </w:r>
      <w:r>
        <w:rPr>
          <w:rFonts w:cs="Times New Roman"/>
        </w:rPr>
        <w:t xml:space="preserve">seny na příslušný národní orgán, který by byl v takovém případě vázán úpravou v Corpus </w:t>
      </w:r>
      <w:proofErr w:type="spellStart"/>
      <w:r>
        <w:rPr>
          <w:rFonts w:cs="Times New Roman"/>
        </w:rPr>
        <w:t>Juris</w:t>
      </w:r>
      <w:proofErr w:type="spellEnd"/>
      <w:r>
        <w:rPr>
          <w:rFonts w:cs="Times New Roman"/>
        </w:rPr>
        <w:t>.</w:t>
      </w:r>
      <w:r>
        <w:rPr>
          <w:rStyle w:val="Znakapoznpodarou"/>
          <w:rFonts w:cs="Times New Roman"/>
        </w:rPr>
        <w:footnoteReference w:id="160"/>
      </w:r>
      <w:r w:rsidRPr="00484C6E">
        <w:rPr>
          <w:rFonts w:cs="Times New Roman"/>
        </w:rPr>
        <w:t xml:space="preserve"> </w:t>
      </w:r>
      <w:r>
        <w:rPr>
          <w:rFonts w:cs="Times New Roman"/>
        </w:rPr>
        <w:t xml:space="preserve">Zde lze spatřovat jeden ze základních důvodů, proč byl projekt Corpus </w:t>
      </w:r>
      <w:proofErr w:type="spellStart"/>
      <w:r>
        <w:rPr>
          <w:rFonts w:cs="Times New Roman"/>
        </w:rPr>
        <w:t>Juris</w:t>
      </w:r>
      <w:proofErr w:type="spellEnd"/>
      <w:r>
        <w:rPr>
          <w:rFonts w:cs="Times New Roman"/>
        </w:rPr>
        <w:t xml:space="preserve"> od samého počátku odsouzen k neúspěchu. Představa, že by se členské státy v devadesátých letech 20. století dobrovolně zavázaly podřídit činnost národních orgánů činných v trest</w:t>
      </w:r>
      <w:r w:rsidR="001221E9">
        <w:rPr>
          <w:rFonts w:cs="Times New Roman"/>
        </w:rPr>
        <w:t>n</w:t>
      </w:r>
      <w:r>
        <w:rPr>
          <w:rFonts w:cs="Times New Roman"/>
        </w:rPr>
        <w:t>ím řízení evropskému dokumentu, je nyní, s odstupem patnácti let</w:t>
      </w:r>
      <w:r w:rsidR="001221E9">
        <w:rPr>
          <w:rFonts w:cs="Times New Roman"/>
        </w:rPr>
        <w:t>,</w:t>
      </w:r>
      <w:r>
        <w:rPr>
          <w:rFonts w:cs="Times New Roman"/>
        </w:rPr>
        <w:t xml:space="preserve"> utopií.</w:t>
      </w:r>
    </w:p>
    <w:p w14:paraId="6EFB20DD" w14:textId="2431C6F9" w:rsidR="007C65D8" w:rsidRPr="00484C6E" w:rsidRDefault="007C65D8" w:rsidP="007C65D8">
      <w:pPr>
        <w:rPr>
          <w:rFonts w:cs="Times New Roman"/>
        </w:rPr>
      </w:pPr>
      <w:r w:rsidRPr="00484C6E">
        <w:rPr>
          <w:rFonts w:cs="Times New Roman"/>
        </w:rPr>
        <w:t xml:space="preserve">Jak již bylo zmíněno, veřejný žalobce by zastupoval obžalobu přímo u národních soudů, trestní věci by tedy nebyly předkládány Evropskému soudnímu dvoru, ale konkrétnímu příslušnému národnímu soudu. Úřad je nezávislý také na dalších orgánech a institucích Unie, jakož i na národních orgánech a státních zastupitelstvích, přičemž by měl ale jejich vztah </w:t>
      </w:r>
      <w:r w:rsidR="00B31DC2">
        <w:rPr>
          <w:rFonts w:cs="Times New Roman"/>
        </w:rPr>
        <w:br/>
      </w:r>
      <w:r w:rsidRPr="00484C6E">
        <w:rPr>
          <w:rFonts w:cs="Times New Roman"/>
        </w:rPr>
        <w:t>přes nezávislost být založen na úzké spolupráci. Veškeré úkony, ať již konány kterýmkoliv členem Úřadu, jsou činěny jménem celého orgánu a podléhají proto souhlasu ředitele.</w:t>
      </w:r>
      <w:r>
        <w:rPr>
          <w:rStyle w:val="Znakapoznpodarou"/>
          <w:rFonts w:cs="Times New Roman"/>
        </w:rPr>
        <w:footnoteReference w:id="161"/>
      </w:r>
      <w:r>
        <w:rPr>
          <w:rFonts w:cs="Times New Roman"/>
        </w:rPr>
        <w:t xml:space="preserve"> V rukou ředitele Úřadu by tak byla soustředěna výrazná pravomoc za situace, kdy by nebyl podřízen žádné</w:t>
      </w:r>
      <w:r w:rsidR="001221E9">
        <w:rPr>
          <w:rFonts w:cs="Times New Roman"/>
        </w:rPr>
        <w:t>mu</w:t>
      </w:r>
      <w:r>
        <w:rPr>
          <w:rFonts w:cs="Times New Roman"/>
        </w:rPr>
        <w:t xml:space="preserve"> z orgánů ani institucí EU, což rovněž návrhu v očích členských států na přijatelnosti nepřidalo. </w:t>
      </w:r>
    </w:p>
    <w:p w14:paraId="026AD5B4" w14:textId="24AB09E9" w:rsidR="001221E9" w:rsidRDefault="007C65D8" w:rsidP="007C65D8">
      <w:pPr>
        <w:rPr>
          <w:rFonts w:cs="Times New Roman"/>
        </w:rPr>
      </w:pPr>
      <w:r w:rsidRPr="00484C6E">
        <w:rPr>
          <w:rFonts w:cs="Times New Roman"/>
        </w:rPr>
        <w:t xml:space="preserve">Další funkcí, kterou Corpus </w:t>
      </w:r>
      <w:proofErr w:type="spellStart"/>
      <w:r w:rsidRPr="00484C6E">
        <w:rPr>
          <w:rFonts w:cs="Times New Roman"/>
        </w:rPr>
        <w:t>Juris</w:t>
      </w:r>
      <w:proofErr w:type="spellEnd"/>
      <w:r w:rsidRPr="00484C6E">
        <w:rPr>
          <w:rFonts w:cs="Times New Roman"/>
        </w:rPr>
        <w:t xml:space="preserve"> v souvislosti s Úřadem evropského veřejného žalobce zavádí, je tzv. soudce svobod (</w:t>
      </w:r>
      <w:proofErr w:type="spellStart"/>
      <w:r w:rsidRPr="00484C6E">
        <w:rPr>
          <w:rFonts w:cs="Times New Roman"/>
        </w:rPr>
        <w:t>Judge</w:t>
      </w:r>
      <w:proofErr w:type="spellEnd"/>
      <w:r w:rsidRPr="00484C6E">
        <w:rPr>
          <w:rFonts w:cs="Times New Roman"/>
        </w:rPr>
        <w:t xml:space="preserve"> </w:t>
      </w:r>
      <w:proofErr w:type="spellStart"/>
      <w:r w:rsidRPr="00484C6E">
        <w:rPr>
          <w:rFonts w:cs="Times New Roman"/>
        </w:rPr>
        <w:t>of</w:t>
      </w:r>
      <w:proofErr w:type="spellEnd"/>
      <w:r w:rsidRPr="00484C6E">
        <w:rPr>
          <w:rFonts w:cs="Times New Roman"/>
        </w:rPr>
        <w:t xml:space="preserve"> </w:t>
      </w:r>
      <w:proofErr w:type="spellStart"/>
      <w:r w:rsidRPr="00484C6E">
        <w:rPr>
          <w:rFonts w:cs="Times New Roman"/>
        </w:rPr>
        <w:t>Freedoms</w:t>
      </w:r>
      <w:proofErr w:type="spellEnd"/>
      <w:r w:rsidRPr="00484C6E">
        <w:rPr>
          <w:rFonts w:cs="Times New Roman"/>
        </w:rPr>
        <w:t>). Ten je jm</w:t>
      </w:r>
      <w:r>
        <w:rPr>
          <w:rFonts w:cs="Times New Roman"/>
        </w:rPr>
        <w:t xml:space="preserve">enován každým členským státem </w:t>
      </w:r>
      <w:r w:rsidR="00B31DC2">
        <w:rPr>
          <w:rFonts w:cs="Times New Roman"/>
        </w:rPr>
        <w:br/>
      </w:r>
      <w:r>
        <w:rPr>
          <w:rFonts w:cs="Times New Roman"/>
        </w:rPr>
        <w:t>ze soudců toho</w:t>
      </w:r>
      <w:r w:rsidRPr="00484C6E">
        <w:rPr>
          <w:rFonts w:cs="Times New Roman"/>
        </w:rPr>
        <w:t xml:space="preserve"> soudu, u kterého působí delegovaný evropský žalobce. Corpus </w:t>
      </w:r>
      <w:proofErr w:type="spellStart"/>
      <w:r w:rsidRPr="00484C6E">
        <w:rPr>
          <w:rFonts w:cs="Times New Roman"/>
        </w:rPr>
        <w:t>Juris</w:t>
      </w:r>
      <w:proofErr w:type="spellEnd"/>
      <w:r w:rsidRPr="00484C6E">
        <w:rPr>
          <w:rFonts w:cs="Times New Roman"/>
        </w:rPr>
        <w:t xml:space="preserve"> rovněž obsahuje pravidla t</w:t>
      </w:r>
      <w:r>
        <w:rPr>
          <w:rFonts w:cs="Times New Roman"/>
        </w:rPr>
        <w:t>restního řízení, která mají být aplikována</w:t>
      </w:r>
      <w:r w:rsidRPr="00484C6E">
        <w:rPr>
          <w:rFonts w:cs="Times New Roman"/>
        </w:rPr>
        <w:t xml:space="preserve"> při řízení před národními soudy, pokud však některá záležit</w:t>
      </w:r>
      <w:r>
        <w:rPr>
          <w:rFonts w:cs="Times New Roman"/>
        </w:rPr>
        <w:t xml:space="preserve">ost není v Corpus </w:t>
      </w:r>
      <w:proofErr w:type="spellStart"/>
      <w:r>
        <w:rPr>
          <w:rFonts w:cs="Times New Roman"/>
        </w:rPr>
        <w:t>Juris</w:t>
      </w:r>
      <w:proofErr w:type="spellEnd"/>
      <w:r>
        <w:rPr>
          <w:rFonts w:cs="Times New Roman"/>
        </w:rPr>
        <w:t xml:space="preserve"> upravena</w:t>
      </w:r>
      <w:r w:rsidRPr="00484C6E">
        <w:rPr>
          <w:rFonts w:cs="Times New Roman"/>
        </w:rPr>
        <w:t>, lz</w:t>
      </w:r>
      <w:r>
        <w:rPr>
          <w:rFonts w:cs="Times New Roman"/>
        </w:rPr>
        <w:t xml:space="preserve">e použít národní právní úpravu. </w:t>
      </w:r>
    </w:p>
    <w:p w14:paraId="0C5E8E08" w14:textId="77777777" w:rsidR="001221E9" w:rsidRDefault="007C65D8" w:rsidP="007C65D8">
      <w:pPr>
        <w:rPr>
          <w:rFonts w:cs="Times New Roman"/>
        </w:rPr>
      </w:pPr>
      <w:r w:rsidRPr="00484C6E">
        <w:rPr>
          <w:rFonts w:cs="Times New Roman"/>
        </w:rPr>
        <w:t xml:space="preserve">Stejně jako klasické řízení před národními soudy, bylo by i řízení za účasti evropského žalobce dvojinstanční, přičemž druhoinstančním soudem má být příslušný odvolací soud národního státu, ve kterém </w:t>
      </w:r>
      <w:r>
        <w:rPr>
          <w:rFonts w:cs="Times New Roman"/>
        </w:rPr>
        <w:t xml:space="preserve">řízení probíhá. </w:t>
      </w:r>
    </w:p>
    <w:p w14:paraId="3328A516" w14:textId="50A8061C" w:rsidR="007C65D8" w:rsidRPr="00484C6E" w:rsidRDefault="007C65D8" w:rsidP="007C65D8">
      <w:pPr>
        <w:rPr>
          <w:rFonts w:cs="Times New Roman"/>
        </w:rPr>
      </w:pPr>
      <w:r>
        <w:rPr>
          <w:rFonts w:cs="Times New Roman"/>
        </w:rPr>
        <w:t>Novinkou by byla možnost</w:t>
      </w:r>
      <w:r w:rsidRPr="00484C6E">
        <w:rPr>
          <w:rFonts w:cs="Times New Roman"/>
        </w:rPr>
        <w:t xml:space="preserve"> podání odvolání za splnění určitých podmínek</w:t>
      </w:r>
      <w:r>
        <w:rPr>
          <w:rFonts w:cs="Times New Roman"/>
        </w:rPr>
        <w:t xml:space="preserve"> rovněž</w:t>
      </w:r>
      <w:r w:rsidRPr="00484C6E">
        <w:rPr>
          <w:rFonts w:cs="Times New Roman"/>
        </w:rPr>
        <w:t xml:space="preserve"> k Evropskému soudnímu dvoru.</w:t>
      </w:r>
      <w:r>
        <w:rPr>
          <w:rStyle w:val="Znakapoznpodarou"/>
          <w:rFonts w:cs="Times New Roman"/>
        </w:rPr>
        <w:footnoteReference w:id="162"/>
      </w:r>
      <w:r>
        <w:rPr>
          <w:rFonts w:cs="Times New Roman"/>
        </w:rPr>
        <w:t xml:space="preserve"> V tomto ohledu nelze pominout zásadní problematické aspekty této úpravy. Předně, pokud by měl evropský prokurátor používat v neupravených oblastech národní legislativu, nemůžeme se zbavit nebezpečí, že by v závislosti na národních úpravách členských států probíhalo trestní stíhání v každé zemi odlišně, což by porušovalo zásadu rovnosti </w:t>
      </w:r>
      <w:r>
        <w:rPr>
          <w:rFonts w:cs="Times New Roman"/>
        </w:rPr>
        <w:lastRenderedPageBreak/>
        <w:t xml:space="preserve">v přístupu k pachatelům dle toho, ve které zemi budou stíháni. V tomto ohledu by pak bylo třeba klást velký důraz na harmonizaci procesních předpisů členských států, </w:t>
      </w:r>
      <w:r w:rsidR="00B31DC2">
        <w:rPr>
          <w:rFonts w:cs="Times New Roman"/>
        </w:rPr>
        <w:br/>
      </w:r>
      <w:r>
        <w:rPr>
          <w:rFonts w:cs="Times New Roman"/>
        </w:rPr>
        <w:t xml:space="preserve">aby se toto nebezpečí eliminovalo. Podání odvolání proti rozhodnutí národního soudu členského státu k Evropskému soudnímu dvoru, ať již státním zástupcem či obviněným, je problematické samo o sobě a stanovení příslušnosti dvou odvolacích soudů je z mého pohledu jevem nežádoucím, který by byl v rozporu s principem právní jistoty. </w:t>
      </w:r>
    </w:p>
    <w:p w14:paraId="39521EED" w14:textId="53D3AE66" w:rsidR="007C65D8" w:rsidRDefault="007C65D8" w:rsidP="007C65D8">
      <w:pPr>
        <w:rPr>
          <w:rFonts w:cs="Times New Roman"/>
        </w:rPr>
      </w:pPr>
      <w:r>
        <w:rPr>
          <w:rFonts w:cs="Times New Roman"/>
        </w:rPr>
        <w:t xml:space="preserve">Úřad evropského veřejného žalobce má být informován o všech zaznamenaných trestných činech, které by mohly naplnit některou z vymezených skutkových podstat uvedených v kapitole 2.1 této práce. </w:t>
      </w:r>
      <w:r w:rsidRPr="00484C6E">
        <w:rPr>
          <w:rFonts w:cs="Times New Roman"/>
        </w:rPr>
        <w:t xml:space="preserve">Se vznikem Úřadu by </w:t>
      </w:r>
      <w:r>
        <w:rPr>
          <w:rFonts w:cs="Times New Roman"/>
        </w:rPr>
        <w:t xml:space="preserve">tak </w:t>
      </w:r>
      <w:r w:rsidRPr="00484C6E">
        <w:rPr>
          <w:rFonts w:cs="Times New Roman"/>
        </w:rPr>
        <w:t>vznikla</w:t>
      </w:r>
      <w:r>
        <w:rPr>
          <w:rFonts w:cs="Times New Roman"/>
        </w:rPr>
        <w:t xml:space="preserve"> informační</w:t>
      </w:r>
      <w:r w:rsidR="00BC225D">
        <w:rPr>
          <w:rFonts w:cs="Times New Roman"/>
        </w:rPr>
        <w:t xml:space="preserve"> povinnost nejen pro národní orgány činné v trestním řízení (tedy nejen </w:t>
      </w:r>
      <w:r w:rsidR="007E730A">
        <w:rPr>
          <w:rFonts w:cs="Times New Roman"/>
        </w:rPr>
        <w:t>policie, státní zástupci</w:t>
      </w:r>
      <w:r w:rsidRPr="00484C6E">
        <w:rPr>
          <w:rFonts w:cs="Times New Roman"/>
        </w:rPr>
        <w:t>,</w:t>
      </w:r>
      <w:r w:rsidR="007E730A">
        <w:rPr>
          <w:rFonts w:cs="Times New Roman"/>
        </w:rPr>
        <w:t xml:space="preserve"> </w:t>
      </w:r>
      <w:r w:rsidR="00BC225D">
        <w:rPr>
          <w:rFonts w:cs="Times New Roman"/>
        </w:rPr>
        <w:t>ale i zaměstnanci</w:t>
      </w:r>
      <w:r w:rsidRPr="00484C6E">
        <w:rPr>
          <w:rFonts w:cs="Times New Roman"/>
        </w:rPr>
        <w:t xml:space="preserve"> daňový</w:t>
      </w:r>
      <w:r>
        <w:rPr>
          <w:rFonts w:cs="Times New Roman"/>
        </w:rPr>
        <w:t xml:space="preserve">ch či celních úřadů), tak rovněž pro </w:t>
      </w:r>
      <w:r w:rsidRPr="00484C6E">
        <w:rPr>
          <w:rFonts w:cs="Times New Roman"/>
        </w:rPr>
        <w:t>orgány</w:t>
      </w:r>
      <w:r>
        <w:rPr>
          <w:rFonts w:cs="Times New Roman"/>
        </w:rPr>
        <w:t xml:space="preserve"> unijní</w:t>
      </w:r>
      <w:r w:rsidRPr="00484C6E">
        <w:rPr>
          <w:rFonts w:cs="Times New Roman"/>
        </w:rPr>
        <w:t xml:space="preserve"> (Úřad pro boj proti podvodům OLAF).</w:t>
      </w:r>
      <w:r>
        <w:rPr>
          <w:rFonts w:cs="Times New Roman"/>
        </w:rPr>
        <w:t xml:space="preserve"> </w:t>
      </w:r>
      <w:r w:rsidRPr="00484C6E">
        <w:rPr>
          <w:rFonts w:cs="Times New Roman"/>
        </w:rPr>
        <w:t>Pravomoc by měla být dále upravena tak, že vyjde-li v průběhu vyšetřování v národním státě najevo, že čin</w:t>
      </w:r>
      <w:r>
        <w:rPr>
          <w:rFonts w:cs="Times New Roman"/>
        </w:rPr>
        <w:t>,</w:t>
      </w:r>
      <w:r w:rsidRPr="00484C6E">
        <w:rPr>
          <w:rFonts w:cs="Times New Roman"/>
        </w:rPr>
        <w:t xml:space="preserve"> pro který probíhá vyšetřování, naplňuje skutkovou podstatu některého z trestných činů vymezených v Corpus </w:t>
      </w:r>
      <w:proofErr w:type="spellStart"/>
      <w:r w:rsidRPr="00484C6E">
        <w:rPr>
          <w:rFonts w:cs="Times New Roman"/>
        </w:rPr>
        <w:t>Juris</w:t>
      </w:r>
      <w:proofErr w:type="spellEnd"/>
      <w:r w:rsidRPr="00484C6E">
        <w:rPr>
          <w:rFonts w:cs="Times New Roman"/>
        </w:rPr>
        <w:t>, spis musí být bezodkladně postoupen Úřadu.</w:t>
      </w:r>
      <w:r w:rsidRPr="00484C6E">
        <w:rPr>
          <w:rStyle w:val="Znakapoznpodarou"/>
          <w:rFonts w:cs="Times New Roman"/>
        </w:rPr>
        <w:footnoteReference w:id="163"/>
      </w:r>
      <w:r>
        <w:rPr>
          <w:rFonts w:cs="Times New Roman"/>
        </w:rPr>
        <w:t xml:space="preserve"> Ani v tomto ohledu nelze očekávat nadšené přijetí povinností národních orgánů činných v trestním řízení ze strany Unie, nehledě na ochotu předá</w:t>
      </w:r>
      <w:r w:rsidR="00BC225D">
        <w:rPr>
          <w:rFonts w:cs="Times New Roman"/>
        </w:rPr>
        <w:t>vat probíhající trestní řízení e</w:t>
      </w:r>
      <w:r>
        <w:rPr>
          <w:rFonts w:cs="Times New Roman"/>
        </w:rPr>
        <w:t>vropskému prokurátorovi.</w:t>
      </w:r>
    </w:p>
    <w:p w14:paraId="1E792D16" w14:textId="55E7EE27" w:rsidR="007C65D8" w:rsidRPr="00484C6E" w:rsidRDefault="00BC225D" w:rsidP="007C65D8">
      <w:pPr>
        <w:rPr>
          <w:rFonts w:cs="Times New Roman"/>
        </w:rPr>
      </w:pPr>
      <w:r>
        <w:rPr>
          <w:rFonts w:cs="Times New Roman"/>
        </w:rPr>
        <w:t xml:space="preserve">Toto jsou základní pravidla, </w:t>
      </w:r>
      <w:r w:rsidR="007C65D8" w:rsidRPr="007D2EA4">
        <w:rPr>
          <w:rFonts w:cs="Times New Roman"/>
        </w:rPr>
        <w:t>na kterých je vystavěno fungování Evropskéh</w:t>
      </w:r>
      <w:r>
        <w:rPr>
          <w:rFonts w:cs="Times New Roman"/>
        </w:rPr>
        <w:t>o veřejného žalobce, jak je pops</w:t>
      </w:r>
      <w:r w:rsidR="007C65D8" w:rsidRPr="007D2EA4">
        <w:rPr>
          <w:rFonts w:cs="Times New Roman"/>
        </w:rPr>
        <w:t xml:space="preserve">áno v Corpus </w:t>
      </w:r>
      <w:proofErr w:type="spellStart"/>
      <w:r w:rsidR="007C65D8" w:rsidRPr="007D2EA4">
        <w:rPr>
          <w:rFonts w:cs="Times New Roman"/>
        </w:rPr>
        <w:t>Juris</w:t>
      </w:r>
      <w:proofErr w:type="spellEnd"/>
      <w:r w:rsidR="007C65D8" w:rsidRPr="007D2EA4">
        <w:rPr>
          <w:rFonts w:cs="Times New Roman"/>
        </w:rPr>
        <w:t>.</w:t>
      </w:r>
      <w:r w:rsidR="007C65D8" w:rsidRPr="007D2EA4">
        <w:rPr>
          <w:rStyle w:val="Znakapoznpodarou"/>
          <w:rFonts w:cs="Times New Roman"/>
        </w:rPr>
        <w:footnoteReference w:id="164"/>
      </w:r>
      <w:r w:rsidR="007C65D8" w:rsidRPr="007D2EA4">
        <w:rPr>
          <w:rFonts w:cs="Times New Roman"/>
        </w:rPr>
        <w:t xml:space="preserve"> Přestože je již zřejmé, že Úřad evrops</w:t>
      </w:r>
      <w:r w:rsidR="007C65D8">
        <w:rPr>
          <w:rFonts w:cs="Times New Roman"/>
        </w:rPr>
        <w:t>kého veřejného žalobce nevznikne podle tohoto modelu, stal se</w:t>
      </w:r>
      <w:r w:rsidR="007C65D8" w:rsidRPr="007D2EA4">
        <w:rPr>
          <w:rFonts w:cs="Times New Roman"/>
        </w:rPr>
        <w:t xml:space="preserve"> dokument významnou inspirací pro vytvoření dalších myšlenek a úvah de lege </w:t>
      </w:r>
      <w:proofErr w:type="spellStart"/>
      <w:r w:rsidR="007C65D8" w:rsidRPr="007D2EA4">
        <w:rPr>
          <w:rFonts w:cs="Times New Roman"/>
        </w:rPr>
        <w:t>ferenda</w:t>
      </w:r>
      <w:proofErr w:type="spellEnd"/>
      <w:r w:rsidR="007C65D8" w:rsidRPr="007D2EA4">
        <w:rPr>
          <w:rFonts w:cs="Times New Roman"/>
        </w:rPr>
        <w:t>.</w:t>
      </w:r>
      <w:r w:rsidR="007C65D8">
        <w:rPr>
          <w:rFonts w:cs="Times New Roman"/>
        </w:rPr>
        <w:t xml:space="preserve"> Za všechny je třeba zmínit Zelenou knihu </w:t>
      </w:r>
      <w:r w:rsidR="00B31DC2">
        <w:rPr>
          <w:rFonts w:cs="Times New Roman"/>
        </w:rPr>
        <w:br/>
      </w:r>
      <w:r w:rsidR="007C65D8">
        <w:rPr>
          <w:rFonts w:cs="Times New Roman"/>
        </w:rPr>
        <w:t>o trestněprávní ochraně finančních zájmů ES a zřízení Úřadu veřejného žalobce</w:t>
      </w:r>
      <w:r w:rsidR="007C65D8">
        <w:rPr>
          <w:rStyle w:val="Znakapoznpodarou"/>
          <w:rFonts w:cs="Times New Roman"/>
        </w:rPr>
        <w:footnoteReference w:id="165"/>
      </w:r>
      <w:r w:rsidR="007C65D8">
        <w:rPr>
          <w:rFonts w:cs="Times New Roman"/>
        </w:rPr>
        <w:t xml:space="preserve">, která měla projekt představit širší veřejnosti a zjistit možnosti implementace této právní úpravy. Některá východiska vymezená v Corpus </w:t>
      </w:r>
      <w:proofErr w:type="spellStart"/>
      <w:r w:rsidR="007C65D8">
        <w:rPr>
          <w:rFonts w:cs="Times New Roman"/>
        </w:rPr>
        <w:t>Juris</w:t>
      </w:r>
      <w:proofErr w:type="spellEnd"/>
      <w:r w:rsidR="007C65D8">
        <w:rPr>
          <w:rFonts w:cs="Times New Roman"/>
        </w:rPr>
        <w:t xml:space="preserve"> však můžeme spatřovat i </w:t>
      </w:r>
      <w:r>
        <w:rPr>
          <w:rFonts w:cs="Times New Roman"/>
        </w:rPr>
        <w:t xml:space="preserve">v </w:t>
      </w:r>
      <w:r w:rsidR="007C65D8">
        <w:rPr>
          <w:rFonts w:cs="Times New Roman"/>
        </w:rPr>
        <w:t xml:space="preserve">aktuálním návrhu Nařízení rady o zřízení Úřadu evropského veřejného žalobce. </w:t>
      </w:r>
      <w:r w:rsidR="007C65D8" w:rsidRPr="007D2EA4">
        <w:rPr>
          <w:rFonts w:cs="Times New Roman"/>
        </w:rPr>
        <w:t xml:space="preserve">V dalších částech textu bude díky tomuto krátkému exkurzu možné posoudit vliv patnáct let starého, nadčasového dokumentu, </w:t>
      </w:r>
      <w:r w:rsidR="00B31DC2">
        <w:rPr>
          <w:rFonts w:cs="Times New Roman"/>
        </w:rPr>
        <w:br/>
      </w:r>
      <w:r w:rsidR="007C65D8" w:rsidRPr="007D2EA4">
        <w:rPr>
          <w:rFonts w:cs="Times New Roman"/>
        </w:rPr>
        <w:t>na soudobou legislativu Unie, respektive její návrh.</w:t>
      </w:r>
      <w:r w:rsidR="007C65D8">
        <w:rPr>
          <w:rFonts w:cs="Times New Roman"/>
        </w:rPr>
        <w:t xml:space="preserve"> </w:t>
      </w:r>
    </w:p>
    <w:p w14:paraId="29C3674E" w14:textId="77777777" w:rsidR="007C65D8" w:rsidRDefault="007C65D8" w:rsidP="007C65D8">
      <w:pPr>
        <w:rPr>
          <w:rFonts w:cs="Times New Roman"/>
        </w:rPr>
      </w:pPr>
    </w:p>
    <w:p w14:paraId="235A3398" w14:textId="77777777" w:rsidR="00EA66EE" w:rsidRDefault="00EA66EE" w:rsidP="007C65D8">
      <w:pPr>
        <w:rPr>
          <w:rFonts w:cs="Times New Roman"/>
        </w:rPr>
      </w:pPr>
    </w:p>
    <w:p w14:paraId="3CE6B519" w14:textId="77777777" w:rsidR="00EA66EE" w:rsidRPr="00484C6E" w:rsidRDefault="00EA66EE" w:rsidP="007C65D8">
      <w:pPr>
        <w:rPr>
          <w:rFonts w:cs="Times New Roman"/>
        </w:rPr>
      </w:pPr>
    </w:p>
    <w:p w14:paraId="485EEBA9" w14:textId="67CEA680" w:rsidR="007C65D8" w:rsidRPr="00D957EF" w:rsidRDefault="002258E6" w:rsidP="007C65D8">
      <w:pPr>
        <w:pStyle w:val="Nadpis2"/>
        <w:ind w:left="851" w:hanging="851"/>
        <w:rPr>
          <w:rFonts w:ascii="Garamond" w:hAnsi="Garamond" w:cs="Times New Roman"/>
        </w:rPr>
      </w:pPr>
      <w:bookmarkStart w:id="41" w:name="_Toc419706274"/>
      <w:bookmarkStart w:id="42" w:name="_Toc420409143"/>
      <w:r>
        <w:rPr>
          <w:rFonts w:ascii="Garamond" w:hAnsi="Garamond" w:cs="Times New Roman"/>
        </w:rPr>
        <w:lastRenderedPageBreak/>
        <w:t>Prvotní</w:t>
      </w:r>
      <w:r w:rsidR="007C65D8">
        <w:rPr>
          <w:rFonts w:ascii="Garamond" w:hAnsi="Garamond" w:cs="Times New Roman"/>
        </w:rPr>
        <w:t xml:space="preserve"> úvahy nad</w:t>
      </w:r>
      <w:r>
        <w:rPr>
          <w:rFonts w:ascii="Garamond" w:hAnsi="Garamond" w:cs="Times New Roman"/>
        </w:rPr>
        <w:t xml:space="preserve"> zřízením</w:t>
      </w:r>
      <w:r w:rsidR="007C65D8" w:rsidRPr="00D957EF">
        <w:rPr>
          <w:rFonts w:ascii="Garamond" w:hAnsi="Garamond" w:cs="Times New Roman"/>
        </w:rPr>
        <w:t xml:space="preserve"> Úřad evropského veřejného žalobce</w:t>
      </w:r>
      <w:bookmarkEnd w:id="41"/>
      <w:bookmarkEnd w:id="42"/>
      <w:r>
        <w:rPr>
          <w:rFonts w:ascii="Garamond" w:hAnsi="Garamond" w:cs="Times New Roman"/>
        </w:rPr>
        <w:t xml:space="preserve"> </w:t>
      </w:r>
    </w:p>
    <w:p w14:paraId="7C838171" w14:textId="77777777" w:rsidR="007C65D8" w:rsidRPr="00C96C8C" w:rsidRDefault="007C65D8" w:rsidP="007C65D8">
      <w:pPr>
        <w:rPr>
          <w:rFonts w:cs="Times New Roman"/>
        </w:rPr>
      </w:pPr>
    </w:p>
    <w:p w14:paraId="5C09BE17" w14:textId="24320A04" w:rsidR="007C65D8" w:rsidRDefault="007C65D8" w:rsidP="007C65D8">
      <w:pPr>
        <w:rPr>
          <w:rFonts w:cs="Times New Roman"/>
        </w:rPr>
      </w:pPr>
      <w:r w:rsidRPr="00C96C8C">
        <w:rPr>
          <w:rFonts w:cs="Times New Roman"/>
        </w:rPr>
        <w:t>Na tomto místě bych se chtěl věnovat vývoji na poli Eurojustu i členských států v kontextu s možným postupem podle článku</w:t>
      </w:r>
      <w:r>
        <w:rPr>
          <w:rFonts w:cs="Times New Roman"/>
        </w:rPr>
        <w:t xml:space="preserve"> 86 SFEU nastoleným s platností Lisabonské smlouvy v prosinci roku 2009.</w:t>
      </w:r>
      <w:r w:rsidRPr="00C96C8C">
        <w:rPr>
          <w:rFonts w:cs="Times New Roman"/>
        </w:rPr>
        <w:t xml:space="preserve"> Od samotného zveřejnění jejího textu se toto ustanovení stalo zdrojem mnoha diskuzí a spekulací a to jak v celé řadě fór od odborných, přes politické </w:t>
      </w:r>
      <w:r>
        <w:rPr>
          <w:rFonts w:cs="Times New Roman"/>
        </w:rPr>
        <w:t>až po diskuze laické veřejnosti uváděné v médiích.</w:t>
      </w:r>
      <w:r w:rsidRPr="00C96C8C">
        <w:rPr>
          <w:rFonts w:cs="Times New Roman"/>
        </w:rPr>
        <w:t xml:space="preserve"> Nejběžnějším a nejzávažnějším argumentem odpůrců </w:t>
      </w:r>
      <w:r>
        <w:rPr>
          <w:rFonts w:cs="Times New Roman"/>
        </w:rPr>
        <w:t>bylo od počátku přesvědčení</w:t>
      </w:r>
      <w:r w:rsidRPr="00C96C8C">
        <w:rPr>
          <w:rFonts w:cs="Times New Roman"/>
        </w:rPr>
        <w:t>, že by okruh trestných činů, které mají být evropským</w:t>
      </w:r>
      <w:r>
        <w:rPr>
          <w:rFonts w:cs="Times New Roman"/>
        </w:rPr>
        <w:t xml:space="preserve"> veřejným žalobcem stíhány, skutečně zůstal</w:t>
      </w:r>
      <w:r w:rsidRPr="00C96C8C">
        <w:rPr>
          <w:rFonts w:cs="Times New Roman"/>
        </w:rPr>
        <w:t xml:space="preserve"> pouze v relaci trestné činnosti </w:t>
      </w:r>
      <w:r>
        <w:rPr>
          <w:rFonts w:cs="Times New Roman"/>
        </w:rPr>
        <w:t xml:space="preserve">související s finančními zájmy </w:t>
      </w:r>
      <w:r w:rsidRPr="00C96C8C">
        <w:rPr>
          <w:rFonts w:cs="Times New Roman"/>
        </w:rPr>
        <w:t>U</w:t>
      </w:r>
      <w:r>
        <w:rPr>
          <w:rFonts w:cs="Times New Roman"/>
        </w:rPr>
        <w:t>nie</w:t>
      </w:r>
      <w:r w:rsidRPr="00C96C8C">
        <w:rPr>
          <w:rFonts w:cs="Times New Roman"/>
        </w:rPr>
        <w:t xml:space="preserve">. Více pravděpodobné se naopak zdálo, že finanční zájmy jsou jen prvním krokem </w:t>
      </w:r>
      <w:r w:rsidR="00B31DC2">
        <w:rPr>
          <w:rFonts w:cs="Times New Roman"/>
        </w:rPr>
        <w:br/>
      </w:r>
      <w:r w:rsidRPr="00C96C8C">
        <w:rPr>
          <w:rFonts w:cs="Times New Roman"/>
        </w:rPr>
        <w:t>a postupně bude působnost evropského veřejného žalobce rozšířena i na jiné druhy kriminality, což by nutně znamenalo pokročit v harmonizaci definic řady trestný činů</w:t>
      </w:r>
      <w:r w:rsidR="007E02EA">
        <w:rPr>
          <w:rFonts w:cs="Times New Roman"/>
        </w:rPr>
        <w:t>,</w:t>
      </w:r>
      <w:r w:rsidRPr="00C96C8C">
        <w:rPr>
          <w:rFonts w:cs="Times New Roman"/>
        </w:rPr>
        <w:t xml:space="preserve"> a</w:t>
      </w:r>
      <w:r>
        <w:rPr>
          <w:rFonts w:cs="Times New Roman"/>
        </w:rPr>
        <w:t xml:space="preserve">ž třeba </w:t>
      </w:r>
      <w:r w:rsidRPr="00C96C8C">
        <w:rPr>
          <w:rFonts w:cs="Times New Roman"/>
        </w:rPr>
        <w:t xml:space="preserve">k modelu evropského trestního zákoníku, jehož předobraz byl projekt Corpus </w:t>
      </w:r>
      <w:proofErr w:type="spellStart"/>
      <w:r w:rsidRPr="00C96C8C">
        <w:rPr>
          <w:rFonts w:cs="Times New Roman"/>
        </w:rPr>
        <w:t>Juris</w:t>
      </w:r>
      <w:proofErr w:type="spellEnd"/>
      <w:r w:rsidRPr="00C96C8C">
        <w:rPr>
          <w:rFonts w:cs="Times New Roman"/>
        </w:rPr>
        <w:t xml:space="preserve">. Tento obraz </w:t>
      </w:r>
      <w:r w:rsidR="00B31DC2">
        <w:rPr>
          <w:rFonts w:cs="Times New Roman"/>
        </w:rPr>
        <w:br/>
      </w:r>
      <w:r w:rsidRPr="00C96C8C">
        <w:rPr>
          <w:rFonts w:cs="Times New Roman"/>
        </w:rPr>
        <w:t>vša</w:t>
      </w:r>
      <w:r>
        <w:rPr>
          <w:rFonts w:cs="Times New Roman"/>
        </w:rPr>
        <w:t xml:space="preserve">k mnoho členských států s ohledem na požadavek </w:t>
      </w:r>
      <w:r w:rsidR="007E02EA">
        <w:rPr>
          <w:rFonts w:cs="Times New Roman"/>
        </w:rPr>
        <w:t>zachová</w:t>
      </w:r>
      <w:r>
        <w:rPr>
          <w:rFonts w:cs="Times New Roman"/>
        </w:rPr>
        <w:t xml:space="preserve">ní jejich </w:t>
      </w:r>
      <w:r w:rsidRPr="00C96C8C">
        <w:rPr>
          <w:rFonts w:cs="Times New Roman"/>
        </w:rPr>
        <w:t>suverenity</w:t>
      </w:r>
      <w:r>
        <w:rPr>
          <w:rFonts w:cs="Times New Roman"/>
        </w:rPr>
        <w:t xml:space="preserve"> v trestních věcech samozřejmě odmítlo.</w:t>
      </w:r>
      <w:r w:rsidRPr="00C96C8C">
        <w:rPr>
          <w:rStyle w:val="Znakapoznpodarou"/>
          <w:rFonts w:cs="Times New Roman"/>
        </w:rPr>
        <w:footnoteReference w:id="166"/>
      </w:r>
      <w:r w:rsidRPr="00C96C8C">
        <w:rPr>
          <w:rFonts w:cs="Times New Roman"/>
        </w:rPr>
        <w:t xml:space="preserve"> </w:t>
      </w:r>
    </w:p>
    <w:p w14:paraId="65334823" w14:textId="3AE7B2E9" w:rsidR="007E02EA" w:rsidRDefault="007C65D8" w:rsidP="007C65D8">
      <w:pPr>
        <w:rPr>
          <w:rFonts w:cs="Times New Roman"/>
        </w:rPr>
      </w:pPr>
      <w:r w:rsidRPr="00BE1E87">
        <w:rPr>
          <w:rFonts w:cs="Times New Roman"/>
        </w:rPr>
        <w:t>Za tradičně odmítavé země jsou od počátku považovány Velká Británie, Irsko</w:t>
      </w:r>
      <w:r w:rsidR="007E02EA">
        <w:rPr>
          <w:rFonts w:cs="Times New Roman"/>
        </w:rPr>
        <w:t xml:space="preserve">, </w:t>
      </w:r>
      <w:r w:rsidR="00B31DC2">
        <w:rPr>
          <w:rFonts w:cs="Times New Roman"/>
        </w:rPr>
        <w:br/>
      </w:r>
      <w:r w:rsidR="007E02EA">
        <w:rPr>
          <w:rFonts w:cs="Times New Roman"/>
        </w:rPr>
        <w:t>ale</w:t>
      </w:r>
      <w:r w:rsidRPr="00BE1E87">
        <w:rPr>
          <w:rFonts w:cs="Times New Roman"/>
        </w:rPr>
        <w:t xml:space="preserve"> i například Česká republika, která se však v diskuzi příliš neprojevovala. Dále poněkud překvapivě nejsou této změně nakloněni ani Německo a Francie, obecně prointegračně zaměřené státy. Tyto členské země preferují jednoznačně stávající model trestní spolupráce. Ten je </w:t>
      </w:r>
      <w:r w:rsidR="00B31DC2">
        <w:rPr>
          <w:rFonts w:cs="Times New Roman"/>
        </w:rPr>
        <w:br/>
      </w:r>
      <w:r w:rsidRPr="00BE1E87">
        <w:rPr>
          <w:rFonts w:cs="Times New Roman"/>
        </w:rPr>
        <w:t xml:space="preserve">ve značné míře závislý na vůli členských států využívat služeb Eurojustu a překvapivě, nebo možná naopak právě proto, tyto státy, které se </w:t>
      </w:r>
      <w:r w:rsidR="007E02EA">
        <w:rPr>
          <w:rFonts w:cs="Times New Roman"/>
        </w:rPr>
        <w:t xml:space="preserve">k </w:t>
      </w:r>
      <w:r w:rsidRPr="00BE1E87">
        <w:rPr>
          <w:rFonts w:cs="Times New Roman"/>
        </w:rPr>
        <w:t>evropskému veřejnému ž</w:t>
      </w:r>
      <w:r w:rsidR="007E02EA">
        <w:rPr>
          <w:rFonts w:cs="Times New Roman"/>
        </w:rPr>
        <w:t>alobci staví nejkritičtěji, byly</w:t>
      </w:r>
      <w:r w:rsidRPr="00BE1E87">
        <w:rPr>
          <w:rFonts w:cs="Times New Roman"/>
        </w:rPr>
        <w:t xml:space="preserve"> v roce 2007, tedy těsně před zakotvením této myšlenky do primárního práva EU, nejčastějšími zeměmi využívající</w:t>
      </w:r>
      <w:r>
        <w:rPr>
          <w:rFonts w:cs="Times New Roman"/>
        </w:rPr>
        <w:t>mi služeb</w:t>
      </w:r>
      <w:r w:rsidRPr="00BE1E87">
        <w:rPr>
          <w:rFonts w:cs="Times New Roman"/>
        </w:rPr>
        <w:t xml:space="preserve"> Eurojustu. </w:t>
      </w:r>
    </w:p>
    <w:p w14:paraId="7CCE63E0" w14:textId="44FB3C90" w:rsidR="007C65D8" w:rsidRPr="00BD52C9" w:rsidRDefault="007C65D8" w:rsidP="007C65D8">
      <w:pPr>
        <w:rPr>
          <w:rFonts w:cs="Times New Roman"/>
        </w:rPr>
      </w:pPr>
      <w:r w:rsidRPr="00BE1E87">
        <w:rPr>
          <w:rFonts w:cs="Times New Roman"/>
        </w:rPr>
        <w:t xml:space="preserve">Nejvíce případů prostřednictvím Eurojustu řešila v tomto roce Velká Británie </w:t>
      </w:r>
      <w:r w:rsidR="00B31DC2">
        <w:rPr>
          <w:rFonts w:cs="Times New Roman"/>
        </w:rPr>
        <w:br/>
      </w:r>
      <w:r w:rsidRPr="00BE1E87">
        <w:rPr>
          <w:rFonts w:cs="Times New Roman"/>
        </w:rPr>
        <w:t>(104 případů), dále Německo (83 případů), Francie (77 případů) a na čtvrtém místě poměrně nečekaně Česká republika se 76 případy.</w:t>
      </w:r>
      <w:r w:rsidRPr="00BE1E87">
        <w:rPr>
          <w:rStyle w:val="Znakapoznpodarou"/>
          <w:rFonts w:cs="Times New Roman"/>
        </w:rPr>
        <w:footnoteReference w:id="167"/>
      </w:r>
      <w:r w:rsidRPr="00BE1E87">
        <w:rPr>
          <w:rFonts w:cs="Times New Roman"/>
        </w:rPr>
        <w:t xml:space="preserve"> V roce 2008 se mezi </w:t>
      </w:r>
      <w:r>
        <w:rPr>
          <w:rFonts w:cs="Times New Roman"/>
        </w:rPr>
        <w:t xml:space="preserve">nejvíce </w:t>
      </w:r>
      <w:r w:rsidR="00B251CA">
        <w:rPr>
          <w:rFonts w:cs="Times New Roman"/>
        </w:rPr>
        <w:t>dožadující státy připojilo</w:t>
      </w:r>
      <w:r>
        <w:rPr>
          <w:rFonts w:cs="Times New Roman"/>
        </w:rPr>
        <w:t xml:space="preserve"> ještě Nizozemí a Itálie, </w:t>
      </w:r>
      <w:r w:rsidR="00647F23">
        <w:rPr>
          <w:rFonts w:cs="Times New Roman"/>
        </w:rPr>
        <w:t>jež</w:t>
      </w:r>
      <w:r w:rsidR="00B251CA">
        <w:rPr>
          <w:rFonts w:cs="Times New Roman"/>
        </w:rPr>
        <w:t xml:space="preserve"> v tomto roce obsadily</w:t>
      </w:r>
      <w:r w:rsidRPr="00BE1E87">
        <w:rPr>
          <w:rFonts w:cs="Times New Roman"/>
        </w:rPr>
        <w:t xml:space="preserve"> první dvě příčky. V dalších dvou letech </w:t>
      </w:r>
      <w:r w:rsidR="00B31DC2">
        <w:rPr>
          <w:rFonts w:cs="Times New Roman"/>
        </w:rPr>
        <w:br/>
      </w:r>
      <w:r w:rsidRPr="00BE1E87">
        <w:rPr>
          <w:rFonts w:cs="Times New Roman"/>
        </w:rPr>
        <w:t xml:space="preserve">se přidává ještě Rakousko, jinak je základna nejčastěji dožadujících států stabilní. </w:t>
      </w:r>
      <w:r w:rsidR="00B31DC2">
        <w:rPr>
          <w:rFonts w:cs="Times New Roman"/>
        </w:rPr>
        <w:br/>
      </w:r>
      <w:r w:rsidRPr="00BE1E87">
        <w:rPr>
          <w:rFonts w:cs="Times New Roman"/>
        </w:rPr>
        <w:t xml:space="preserve">Mezi dožádanými zeměmi převládají stabilně po celá léta Španělsko, Velká Británie, Francie </w:t>
      </w:r>
      <w:r w:rsidR="00B31DC2">
        <w:rPr>
          <w:rFonts w:cs="Times New Roman"/>
        </w:rPr>
        <w:br/>
      </w:r>
      <w:r w:rsidRPr="00BE1E87">
        <w:rPr>
          <w:rFonts w:cs="Times New Roman"/>
        </w:rPr>
        <w:t>a Itálie. Zajímavý je fakt, že právě členské státy, které deklarují odmítavý postoj vůči evropskému žalobci, mají největší počet zaregistrovaných případů v Eurojustu. Z toho lze dovodit, že státy nejsou a</w:t>
      </w:r>
      <w:r>
        <w:rPr>
          <w:rFonts w:cs="Times New Roman"/>
        </w:rPr>
        <w:t xml:space="preserve"> </w:t>
      </w:r>
      <w:r w:rsidRPr="00BE1E87">
        <w:rPr>
          <w:rFonts w:cs="Times New Roman"/>
        </w:rPr>
        <w:t>priori proti justiční spolupráci v trestních věcech ani proti jejímu prohlub</w:t>
      </w:r>
      <w:r>
        <w:rPr>
          <w:rFonts w:cs="Times New Roman"/>
        </w:rPr>
        <w:t xml:space="preserve">ování, ovšem </w:t>
      </w:r>
      <w:r>
        <w:rPr>
          <w:rFonts w:cs="Times New Roman"/>
        </w:rPr>
        <w:lastRenderedPageBreak/>
        <w:t xml:space="preserve">nebyly pro ně akceptovatelné takto výrazné a rychlé změny představující zásadní průlom </w:t>
      </w:r>
      <w:r w:rsidR="00B31DC2">
        <w:rPr>
          <w:rFonts w:cs="Times New Roman"/>
        </w:rPr>
        <w:br/>
      </w:r>
      <w:r>
        <w:rPr>
          <w:rFonts w:cs="Times New Roman"/>
        </w:rPr>
        <w:t>do tradičního pojetí trestněprávní politiky.</w:t>
      </w:r>
      <w:r w:rsidRPr="00BD52C9">
        <w:rPr>
          <w:rFonts w:cs="Times New Roman"/>
        </w:rPr>
        <w:t xml:space="preserve"> </w:t>
      </w:r>
    </w:p>
    <w:p w14:paraId="14DA7B51" w14:textId="79407550" w:rsidR="007C65D8" w:rsidRPr="00BD52C9" w:rsidRDefault="007C65D8" w:rsidP="007C65D8">
      <w:pPr>
        <w:rPr>
          <w:rFonts w:cs="Times New Roman"/>
        </w:rPr>
      </w:pPr>
      <w:r w:rsidRPr="00AF0325">
        <w:rPr>
          <w:rFonts w:cs="Times New Roman"/>
        </w:rPr>
        <w:t xml:space="preserve">Naopak Evropská komise, prezentovaná v tzv. druhé </w:t>
      </w:r>
      <w:proofErr w:type="spellStart"/>
      <w:r w:rsidRPr="00AF0325">
        <w:rPr>
          <w:rFonts w:cs="Times New Roman"/>
        </w:rPr>
        <w:t>Barossově</w:t>
      </w:r>
      <w:proofErr w:type="spellEnd"/>
      <w:r w:rsidRPr="00AF0325">
        <w:rPr>
          <w:rFonts w:cs="Times New Roman"/>
        </w:rPr>
        <w:t xml:space="preserve"> komisi </w:t>
      </w:r>
      <w:proofErr w:type="spellStart"/>
      <w:r w:rsidRPr="00AF0325">
        <w:rPr>
          <w:rFonts w:cs="Times New Roman"/>
        </w:rPr>
        <w:t>eurokomisařkou</w:t>
      </w:r>
      <w:proofErr w:type="spellEnd"/>
      <w:r w:rsidRPr="00AF0325">
        <w:rPr>
          <w:rFonts w:cs="Times New Roman"/>
        </w:rPr>
        <w:t xml:space="preserve"> pro spravedlnost, základní práva a občanství, </w:t>
      </w:r>
      <w:proofErr w:type="spellStart"/>
      <w:r w:rsidRPr="00AF0325">
        <w:rPr>
          <w:rFonts w:cs="Times New Roman"/>
        </w:rPr>
        <w:t>Viviane</w:t>
      </w:r>
      <w:proofErr w:type="spellEnd"/>
      <w:r w:rsidRPr="00AF0325">
        <w:rPr>
          <w:rFonts w:cs="Times New Roman"/>
        </w:rPr>
        <w:t xml:space="preserve"> </w:t>
      </w:r>
      <w:proofErr w:type="spellStart"/>
      <w:r w:rsidRPr="00AF0325">
        <w:rPr>
          <w:rFonts w:cs="Times New Roman"/>
        </w:rPr>
        <w:t>Redingovou</w:t>
      </w:r>
      <w:proofErr w:type="spellEnd"/>
      <w:r w:rsidRPr="00AF0325">
        <w:rPr>
          <w:rFonts w:cs="Times New Roman"/>
        </w:rPr>
        <w:t xml:space="preserve"> z Lucemburska, se zdála být úmyslu vytvoření evropského prokurátora nakloněná a snažila se jej od počátku prosazovat. Přitom bylo, i vzhledem k výše uvedenému, již od počátku uvažování tohoto modelu</w:t>
      </w:r>
      <w:r w:rsidR="00647F23">
        <w:rPr>
          <w:rFonts w:cs="Times New Roman"/>
        </w:rPr>
        <w:t xml:space="preserve"> justiční spolupráce</w:t>
      </w:r>
      <w:r w:rsidRPr="00AF0325">
        <w:rPr>
          <w:rFonts w:cs="Times New Roman"/>
        </w:rPr>
        <w:t xml:space="preserve"> jasné, že se pro tento krok nepodaří získat podporu všech členských států. Je tak třeba počítat s využitím institutu posílené spolupráce, kterou SFEU rovněž v článku 86 umožňuje</w:t>
      </w:r>
      <w:r w:rsidR="00647F23">
        <w:rPr>
          <w:rFonts w:cs="Times New Roman"/>
        </w:rPr>
        <w:t>,</w:t>
      </w:r>
      <w:r w:rsidRPr="00AF0325">
        <w:rPr>
          <w:rFonts w:cs="Times New Roman"/>
        </w:rPr>
        <w:t xml:space="preserve"> </w:t>
      </w:r>
      <w:r w:rsidR="00B31DC2">
        <w:rPr>
          <w:rFonts w:cs="Times New Roman"/>
        </w:rPr>
        <w:br/>
      </w:r>
      <w:r w:rsidRPr="00AF0325">
        <w:rPr>
          <w:rFonts w:cs="Times New Roman"/>
        </w:rPr>
        <w:t>a to za účasti minimálně devíti států. Získání devíti pr</w:t>
      </w:r>
      <w:r w:rsidR="00647F23">
        <w:rPr>
          <w:rFonts w:cs="Times New Roman"/>
        </w:rPr>
        <w:t>o</w:t>
      </w:r>
      <w:r w:rsidRPr="00AF0325">
        <w:rPr>
          <w:rFonts w:cs="Times New Roman"/>
        </w:rPr>
        <w:t xml:space="preserve">integračně založených států </w:t>
      </w:r>
      <w:r w:rsidR="00B31DC2">
        <w:rPr>
          <w:rFonts w:cs="Times New Roman"/>
        </w:rPr>
        <w:br/>
      </w:r>
      <w:r w:rsidRPr="00AF0325">
        <w:rPr>
          <w:rFonts w:cs="Times New Roman"/>
        </w:rPr>
        <w:t xml:space="preserve">se </w:t>
      </w:r>
      <w:r w:rsidR="00647F23">
        <w:rPr>
          <w:rFonts w:cs="Times New Roman"/>
        </w:rPr>
        <w:t>po prvotním zhodnocení myšlenky</w:t>
      </w:r>
      <w:r w:rsidRPr="00AF0325">
        <w:rPr>
          <w:rFonts w:cs="Times New Roman"/>
        </w:rPr>
        <w:t xml:space="preserve"> zdálo být již pravděpodobnější.</w:t>
      </w:r>
      <w:r w:rsidRPr="00AF0325">
        <w:rPr>
          <w:rStyle w:val="Znakapoznpodarou"/>
          <w:rFonts w:cs="Times New Roman"/>
        </w:rPr>
        <w:footnoteReference w:id="168"/>
      </w:r>
      <w:r w:rsidRPr="00AF0325">
        <w:rPr>
          <w:rFonts w:cs="Times New Roman"/>
        </w:rPr>
        <w:t xml:space="preserve"> Tím se však ještě více prohloubí vícerychlostní rys Evropy, což může v konečném důsledku celou integraci, a to nejen v oblasti spolupráce v trestních věcech, zpomalit</w:t>
      </w:r>
      <w:r w:rsidR="00647F23">
        <w:rPr>
          <w:rFonts w:cs="Times New Roman"/>
        </w:rPr>
        <w:t>,</w:t>
      </w:r>
      <w:r w:rsidRPr="00AF0325">
        <w:rPr>
          <w:rFonts w:cs="Times New Roman"/>
        </w:rPr>
        <w:t xml:space="preserve"> a celé snahy učinit kontraproduktivními.</w:t>
      </w:r>
    </w:p>
    <w:p w14:paraId="68899EE0" w14:textId="77777777" w:rsidR="00647F23" w:rsidRDefault="007C65D8" w:rsidP="007C65D8">
      <w:pPr>
        <w:rPr>
          <w:rFonts w:cs="Times New Roman"/>
        </w:rPr>
      </w:pPr>
      <w:r w:rsidRPr="00E01735">
        <w:rPr>
          <w:rFonts w:cs="Times New Roman"/>
        </w:rPr>
        <w:t>Sám Eurojust pojal svoji úlohu zodpovědně a v roce 2009 schválil zřízení pracovní skupiny zabývající se budoucím vývojem Eurojustu s cílem zvážit možný vývoj ve smyslu ustanovení článku 85 (posílení Eurojustu) a článku 86 (transformace Eurojustu na Úřad veřejného žalobce).</w:t>
      </w:r>
    </w:p>
    <w:p w14:paraId="1251E25C" w14:textId="3E95FE5D" w:rsidR="00647F23" w:rsidRDefault="007C65D8" w:rsidP="007C65D8">
      <w:pPr>
        <w:rPr>
          <w:rFonts w:cs="Times New Roman"/>
        </w:rPr>
      </w:pPr>
      <w:r w:rsidRPr="00E01735">
        <w:rPr>
          <w:rFonts w:cs="Times New Roman"/>
        </w:rPr>
        <w:t xml:space="preserve"> Hlavním cílem této nově vzniklé skupiny bylo podporovat vnitřní diskusi na základě zkušeností Eurojustu a přispívat do diskusí v různých evropských institucích a fórech. </w:t>
      </w:r>
      <w:r w:rsidR="00B31DC2">
        <w:rPr>
          <w:rFonts w:cs="Times New Roman"/>
        </w:rPr>
        <w:br/>
      </w:r>
      <w:r w:rsidRPr="00E01735">
        <w:rPr>
          <w:rFonts w:cs="Times New Roman"/>
        </w:rPr>
        <w:t xml:space="preserve">Tato pracovní skupina se od roku 2010 pravidelně scházela a každoročně pořádala výjezdní semináře zaměřené právě na diskusi o budoucnosti Eurojustu. V září 2010 se tak v belgických Bruggách sešlo přes 120 expertů zahrnující akademiky, zástupce členských států, institucí </w:t>
      </w:r>
      <w:r w:rsidR="00B31DC2">
        <w:rPr>
          <w:rFonts w:cs="Times New Roman"/>
        </w:rPr>
        <w:br/>
      </w:r>
      <w:r w:rsidRPr="00E01735">
        <w:rPr>
          <w:rFonts w:cs="Times New Roman"/>
        </w:rPr>
        <w:t>a orgánů EU.</w:t>
      </w:r>
      <w:r w:rsidRPr="00E01735">
        <w:rPr>
          <w:rStyle w:val="Znakapoznpodarou"/>
          <w:rFonts w:cs="Times New Roman"/>
        </w:rPr>
        <w:footnoteReference w:id="169"/>
      </w:r>
      <w:r w:rsidRPr="00E01735">
        <w:rPr>
          <w:rFonts w:cs="Times New Roman"/>
        </w:rPr>
        <w:t xml:space="preserve"> </w:t>
      </w:r>
    </w:p>
    <w:p w14:paraId="1CB99E7B" w14:textId="4ECCACA2" w:rsidR="007C65D8" w:rsidRPr="00982869" w:rsidRDefault="007C65D8" w:rsidP="007C65D8">
      <w:pPr>
        <w:rPr>
          <w:rFonts w:cs="Times New Roman"/>
        </w:rPr>
      </w:pPr>
      <w:r w:rsidRPr="00AF0325">
        <w:rPr>
          <w:rFonts w:cs="Times New Roman"/>
        </w:rPr>
        <w:t xml:space="preserve">Závěrem tohoto semináře </w:t>
      </w:r>
      <w:r>
        <w:rPr>
          <w:rFonts w:cs="Times New Roman"/>
        </w:rPr>
        <w:t xml:space="preserve">pořádaného pod názvem „Eurojust a </w:t>
      </w:r>
      <w:proofErr w:type="spellStart"/>
      <w:r>
        <w:rPr>
          <w:rFonts w:cs="Times New Roman"/>
        </w:rPr>
        <w:t>Lisabosnká</w:t>
      </w:r>
      <w:proofErr w:type="spellEnd"/>
      <w:r>
        <w:rPr>
          <w:rFonts w:cs="Times New Roman"/>
        </w:rPr>
        <w:t xml:space="preserve"> smlouva: směrem k efektivnější činnosti“ </w:t>
      </w:r>
      <w:r w:rsidRPr="00AF0325">
        <w:rPr>
          <w:rFonts w:cs="Times New Roman"/>
        </w:rPr>
        <w:t>byl dokument zveřejněný Radou</w:t>
      </w:r>
      <w:r w:rsidR="00647F23">
        <w:rPr>
          <w:rFonts w:cs="Times New Roman"/>
        </w:rPr>
        <w:t>.</w:t>
      </w:r>
      <w:r w:rsidRPr="00AF0325">
        <w:rPr>
          <w:rStyle w:val="Znakapoznpodarou"/>
          <w:rFonts w:cs="Times New Roman"/>
        </w:rPr>
        <w:footnoteReference w:id="170"/>
      </w:r>
      <w:r w:rsidRPr="00AF0325">
        <w:rPr>
          <w:rFonts w:cs="Times New Roman"/>
        </w:rPr>
        <w:t xml:space="preserve"> První setkání nad touto problematikou se však ještě neslo v duchu nejasností ve výkladu předmětných ustanovení Lisabonské smlouvy. Zástupci členských států i odborné veřejnosti jakoby se báli říct jasné stanovisko, všechny debaty skončily prohlášením, že diskuse musí dále pokračovat. Za Belgii vyjádřil jako jeden z mála konkrétní postoj národní ministr spravedlnosti </w:t>
      </w:r>
      <w:proofErr w:type="spellStart"/>
      <w:r w:rsidRPr="00AF0325">
        <w:rPr>
          <w:rFonts w:cs="Times New Roman"/>
        </w:rPr>
        <w:t>Stefaan</w:t>
      </w:r>
      <w:proofErr w:type="spellEnd"/>
      <w:r w:rsidRPr="00AF0325">
        <w:rPr>
          <w:rFonts w:cs="Times New Roman"/>
        </w:rPr>
        <w:t xml:space="preserve"> De </w:t>
      </w:r>
      <w:proofErr w:type="spellStart"/>
      <w:r w:rsidRPr="00AF0325">
        <w:rPr>
          <w:rFonts w:cs="Times New Roman"/>
        </w:rPr>
        <w:t>Clerk</w:t>
      </w:r>
      <w:proofErr w:type="spellEnd"/>
      <w:r w:rsidRPr="00AF0325">
        <w:rPr>
          <w:rFonts w:cs="Times New Roman"/>
        </w:rPr>
        <w:t xml:space="preserve">. </w:t>
      </w:r>
      <w:r w:rsidR="00B31DC2">
        <w:rPr>
          <w:rFonts w:cs="Times New Roman"/>
        </w:rPr>
        <w:br/>
      </w:r>
      <w:r w:rsidRPr="00AF0325">
        <w:rPr>
          <w:rFonts w:cs="Times New Roman"/>
        </w:rPr>
        <w:t xml:space="preserve">Ten ve svém příspěvku zdůraznil význam zlepšení soudní spolupráce v trestních věcech </w:t>
      </w:r>
      <w:r w:rsidR="00B31DC2">
        <w:rPr>
          <w:rFonts w:cs="Times New Roman"/>
        </w:rPr>
        <w:br/>
      </w:r>
      <w:r w:rsidRPr="00AF0325">
        <w:rPr>
          <w:rFonts w:cs="Times New Roman"/>
        </w:rPr>
        <w:t xml:space="preserve">a prohlásil, že se jedná o jednu z priorit tehdejšího belgického předsednictví. Dále však poznamenal, </w:t>
      </w:r>
      <w:r w:rsidRPr="00AF0325">
        <w:rPr>
          <w:rFonts w:cs="Times New Roman"/>
        </w:rPr>
        <w:lastRenderedPageBreak/>
        <w:t xml:space="preserve">že vytvoření evropské prokuratury je ambiciózní projekt, jenž je nutné důkladně uvážit před </w:t>
      </w:r>
      <w:r w:rsidRPr="00982869">
        <w:rPr>
          <w:rFonts w:cs="Times New Roman"/>
        </w:rPr>
        <w:t>započetím s jakýmikoliv konkrétními kroky.</w:t>
      </w:r>
      <w:r w:rsidRPr="00982869">
        <w:rPr>
          <w:rStyle w:val="Znakapoznpodarou"/>
          <w:rFonts w:cs="Times New Roman"/>
        </w:rPr>
        <w:footnoteReference w:id="171"/>
      </w:r>
      <w:r w:rsidRPr="00982869">
        <w:rPr>
          <w:rFonts w:cs="Times New Roman"/>
        </w:rPr>
        <w:t xml:space="preserve"> </w:t>
      </w:r>
    </w:p>
    <w:p w14:paraId="15E0D299" w14:textId="1D07AF33" w:rsidR="000C3A82" w:rsidRDefault="007C65D8" w:rsidP="007C65D8">
      <w:pPr>
        <w:rPr>
          <w:rFonts w:cs="Times New Roman"/>
        </w:rPr>
      </w:pPr>
      <w:r w:rsidRPr="00982869">
        <w:rPr>
          <w:rFonts w:cs="Times New Roman"/>
        </w:rPr>
        <w:t>Ve výroční zprávě Eurojustu za rok 2011 se již hovoří konkrétněji</w:t>
      </w:r>
      <w:r w:rsidR="002C63B0">
        <w:rPr>
          <w:rFonts w:cs="Times New Roman"/>
        </w:rPr>
        <w:t>,</w:t>
      </w:r>
      <w:r w:rsidRPr="00982869">
        <w:rPr>
          <w:rFonts w:cs="Times New Roman"/>
        </w:rPr>
        <w:t xml:space="preserve"> a to v tom smyslu, </w:t>
      </w:r>
      <w:r w:rsidR="00B31DC2">
        <w:rPr>
          <w:rFonts w:cs="Times New Roman"/>
        </w:rPr>
        <w:br/>
      </w:r>
      <w:r w:rsidRPr="00982869">
        <w:rPr>
          <w:rFonts w:cs="Times New Roman"/>
        </w:rPr>
        <w:t>že v současné době jsou připravovány návrhy předpisů upravující postavení Eurojustu a Úřad evropské</w:t>
      </w:r>
      <w:r w:rsidR="002C63B0">
        <w:rPr>
          <w:rFonts w:cs="Times New Roman"/>
        </w:rPr>
        <w:t>ho veřejného žalobce, které měly</w:t>
      </w:r>
      <w:r w:rsidRPr="00982869">
        <w:rPr>
          <w:rFonts w:cs="Times New Roman"/>
        </w:rPr>
        <w:t xml:space="preserve"> být</w:t>
      </w:r>
      <w:r>
        <w:rPr>
          <w:rFonts w:cs="Times New Roman"/>
        </w:rPr>
        <w:t xml:space="preserve"> (</w:t>
      </w:r>
      <w:r w:rsidRPr="00982869">
        <w:rPr>
          <w:rFonts w:cs="Times New Roman"/>
        </w:rPr>
        <w:t>a také nakonec, jak již bylo opakovaně uvedeno</w:t>
      </w:r>
      <w:r>
        <w:rPr>
          <w:rFonts w:cs="Times New Roman"/>
        </w:rPr>
        <w:t>,</w:t>
      </w:r>
      <w:r w:rsidRPr="00982869">
        <w:rPr>
          <w:rFonts w:cs="Times New Roman"/>
        </w:rPr>
        <w:t xml:space="preserve"> byly</w:t>
      </w:r>
      <w:r>
        <w:rPr>
          <w:rFonts w:cs="Times New Roman"/>
        </w:rPr>
        <w:t>)</w:t>
      </w:r>
      <w:r w:rsidRPr="00982869">
        <w:rPr>
          <w:rFonts w:cs="Times New Roman"/>
        </w:rPr>
        <w:t xml:space="preserve"> v roce 2013 předloženy zúčastněným stranám k projednání v parlamentech členských států.</w:t>
      </w:r>
      <w:r w:rsidRPr="00982869">
        <w:rPr>
          <w:rStyle w:val="Znakapoznpodarou"/>
          <w:rFonts w:cs="Times New Roman"/>
        </w:rPr>
        <w:footnoteReference w:id="172"/>
      </w:r>
      <w:r w:rsidRPr="00982869">
        <w:rPr>
          <w:rFonts w:cs="Times New Roman"/>
        </w:rPr>
        <w:t xml:space="preserve"> I v roce 2011 proběhly zasedání pracovní skupiny pro budoucnost Eurojustu včetně semináře, který se uskutečnil v květnu roku 2011 v maďarské Budapešti. Závěry semináře tentokrát nazvaného „Eurojust: nové perspektivy v justiční spolupráci“ byly opět vydány jako dokument rady</w:t>
      </w:r>
      <w:r w:rsidR="000C3A82">
        <w:rPr>
          <w:rFonts w:cs="Times New Roman"/>
        </w:rPr>
        <w:t>.</w:t>
      </w:r>
      <w:r w:rsidRPr="00982869">
        <w:rPr>
          <w:rStyle w:val="Znakapoznpodarou"/>
          <w:rFonts w:cs="Times New Roman"/>
        </w:rPr>
        <w:footnoteReference w:id="173"/>
      </w:r>
      <w:r w:rsidRPr="00982869">
        <w:rPr>
          <w:rFonts w:cs="Times New Roman"/>
        </w:rPr>
        <w:t xml:space="preserve"> Zde se setkáváme mnohem více, než debatou nad přeměnou Eurojustu v Úřad evropského veřejného žalobce, s uvažováním postupu podle článku 85 Lisabonské smlouvy, který je namísto transformace Eurojustu zaměřen na jeho posílení, respektive na posílení evropské justiční spolupráce a prohloubení dosa</w:t>
      </w:r>
      <w:r w:rsidR="000C3A82">
        <w:rPr>
          <w:rFonts w:cs="Times New Roman"/>
        </w:rPr>
        <w:t>vadní spolupráce Eurojustu s </w:t>
      </w:r>
      <w:proofErr w:type="spellStart"/>
      <w:r w:rsidR="000C3A82">
        <w:rPr>
          <w:rFonts w:cs="Times New Roman"/>
        </w:rPr>
        <w:t>Eur</w:t>
      </w:r>
      <w:r w:rsidRPr="00982869">
        <w:rPr>
          <w:rFonts w:cs="Times New Roman"/>
        </w:rPr>
        <w:t>opolem</w:t>
      </w:r>
      <w:proofErr w:type="spellEnd"/>
      <w:r w:rsidRPr="00982869">
        <w:rPr>
          <w:rFonts w:cs="Times New Roman"/>
        </w:rPr>
        <w:t xml:space="preserve">, Evropskou justiční sítí a úřadem OLAF. </w:t>
      </w:r>
    </w:p>
    <w:p w14:paraId="1801962C" w14:textId="027C6BD8" w:rsidR="007C65D8" w:rsidRPr="00982869" w:rsidRDefault="007C65D8" w:rsidP="007C65D8">
      <w:pPr>
        <w:rPr>
          <w:rFonts w:cs="Times New Roman"/>
        </w:rPr>
      </w:pPr>
      <w:r w:rsidRPr="00982869">
        <w:rPr>
          <w:rFonts w:cs="Times New Roman"/>
        </w:rPr>
        <w:t xml:space="preserve">Koordinátor stálého zastoupení Maďarska (toho času předsednické země v Radě) při EU, Peter </w:t>
      </w:r>
      <w:proofErr w:type="spellStart"/>
      <w:r w:rsidRPr="00982869">
        <w:rPr>
          <w:rFonts w:cs="Times New Roman"/>
        </w:rPr>
        <w:t>József</w:t>
      </w:r>
      <w:proofErr w:type="spellEnd"/>
      <w:r w:rsidRPr="00982869">
        <w:rPr>
          <w:rFonts w:cs="Times New Roman"/>
        </w:rPr>
        <w:t xml:space="preserve"> </w:t>
      </w:r>
      <w:proofErr w:type="spellStart"/>
      <w:r w:rsidRPr="00982869">
        <w:rPr>
          <w:rFonts w:cs="Times New Roman"/>
        </w:rPr>
        <w:t>Csonka</w:t>
      </w:r>
      <w:proofErr w:type="spellEnd"/>
      <w:r w:rsidRPr="00982869">
        <w:rPr>
          <w:rFonts w:cs="Times New Roman"/>
        </w:rPr>
        <w:t xml:space="preserve">, ve svém příspěvku výslovně prohlásil, že za efektivnější, než se soustředit paralelně na obě možné varianty dle Lisabonské smlouvy, tj. posílení i transformace, považuje zaměřit se na postup dle článku 85. K tomuto dodává, že přes veškerý respekt k pokroku, </w:t>
      </w:r>
      <w:r w:rsidR="00B31DC2">
        <w:rPr>
          <w:rFonts w:cs="Times New Roman"/>
        </w:rPr>
        <w:br/>
      </w:r>
      <w:r w:rsidRPr="00982869">
        <w:rPr>
          <w:rFonts w:cs="Times New Roman"/>
        </w:rPr>
        <w:t xml:space="preserve">který Eurojust za téměř 10 let fungování prokázal, nedošlo za celou dobu k výraznému kvalitativnímu skoku v justiční spolupráci, a to i přes revizi Rozhodnutí o Eurojustu v roce 2008. Článek 85 Lisabonské smlouvy, ke kterému byl na semináři v Budapešti upínán zrak více než </w:t>
      </w:r>
      <w:r w:rsidR="00B31DC2">
        <w:rPr>
          <w:rFonts w:cs="Times New Roman"/>
        </w:rPr>
        <w:br/>
      </w:r>
      <w:r w:rsidRPr="00982869">
        <w:rPr>
          <w:rFonts w:cs="Times New Roman"/>
        </w:rPr>
        <w:t>kdy jindy, je však považován za podklad pro konkrétní možnost přeměnit Eurojust z prostého mediátora a hráče na horizontální úrovni spolupráce v hráče nadaného pravomocemi potřebnými pro akceschopnost na úrovni vertikální integrace.</w:t>
      </w:r>
      <w:r w:rsidRPr="00982869">
        <w:rPr>
          <w:rStyle w:val="Znakapoznpodarou"/>
          <w:rFonts w:cs="Times New Roman"/>
        </w:rPr>
        <w:footnoteReference w:id="174"/>
      </w:r>
      <w:r w:rsidRPr="00982869">
        <w:rPr>
          <w:rFonts w:cs="Times New Roman"/>
        </w:rPr>
        <w:t xml:space="preserve"> </w:t>
      </w:r>
    </w:p>
    <w:p w14:paraId="0FEAE663" w14:textId="4F663E58" w:rsidR="007C65D8" w:rsidRDefault="007C65D8" w:rsidP="007C65D8">
      <w:pPr>
        <w:rPr>
          <w:rFonts w:cs="Times New Roman"/>
        </w:rPr>
      </w:pPr>
      <w:r w:rsidRPr="00E10E03">
        <w:rPr>
          <w:rFonts w:cs="Times New Roman"/>
        </w:rPr>
        <w:t xml:space="preserve">Rozporuplné reakce byly očekávány i v návaznosti na předložení návrhu nařízení upravujících status evropského prokurátora, které Rada v roce 2013 předložila národním parlamentům. Přinejmenším ze strany tradičních odpůrců dalšího postupu integrace, jakým </w:t>
      </w:r>
      <w:r w:rsidR="00B31DC2">
        <w:rPr>
          <w:rFonts w:cs="Times New Roman"/>
        </w:rPr>
        <w:br/>
      </w:r>
      <w:r w:rsidRPr="00E10E03">
        <w:rPr>
          <w:rFonts w:cs="Times New Roman"/>
        </w:rPr>
        <w:t xml:space="preserve">je například Velká Británie, se namísto nadšených ovací </w:t>
      </w:r>
      <w:r w:rsidR="002A6117">
        <w:rPr>
          <w:rFonts w:cs="Times New Roman"/>
        </w:rPr>
        <w:t>ozývaly nepříznivé</w:t>
      </w:r>
      <w:r w:rsidRPr="00E10E03">
        <w:rPr>
          <w:rFonts w:cs="Times New Roman"/>
        </w:rPr>
        <w:t xml:space="preserve"> reakce.</w:t>
      </w:r>
      <w:r w:rsidRPr="00E10E03">
        <w:rPr>
          <w:rStyle w:val="Znakapoznpodarou"/>
          <w:rFonts w:cs="Times New Roman"/>
        </w:rPr>
        <w:footnoteReference w:id="175"/>
      </w:r>
      <w:r>
        <w:rPr>
          <w:rFonts w:cs="Times New Roman"/>
        </w:rPr>
        <w:t xml:space="preserve"> Nejen Velká Británie však nakonec prezentovala svoje negativní stanovisko</w:t>
      </w:r>
      <w:r w:rsidR="002A6117">
        <w:rPr>
          <w:rFonts w:cs="Times New Roman"/>
        </w:rPr>
        <w:t>, možná proto</w:t>
      </w:r>
      <w:r>
        <w:rPr>
          <w:rFonts w:cs="Times New Roman"/>
        </w:rPr>
        <w:t xml:space="preserve"> téměř dva roky </w:t>
      </w:r>
      <w:r w:rsidR="00B31DC2">
        <w:rPr>
          <w:rFonts w:cs="Times New Roman"/>
        </w:rPr>
        <w:br/>
      </w:r>
      <w:r>
        <w:rPr>
          <w:rFonts w:cs="Times New Roman"/>
        </w:rPr>
        <w:t xml:space="preserve">od předložení návrhu není legislativní proces u konce, což svědčí o velké kontroverzi celé </w:t>
      </w:r>
      <w:r>
        <w:rPr>
          <w:rFonts w:cs="Times New Roman"/>
        </w:rPr>
        <w:lastRenderedPageBreak/>
        <w:t xml:space="preserve">problematiky. Pro srovnání, legislativní proces přijetí Rámcového rozhodnutí o Evropském zatýkacím rozkazu, který se zdál být doposud největším zásahem do trestněprávních předpisů členských států a který skončil před </w:t>
      </w:r>
      <w:r w:rsidR="002A6117">
        <w:rPr>
          <w:rFonts w:cs="Times New Roman"/>
        </w:rPr>
        <w:t>Ústavním soudem</w:t>
      </w:r>
      <w:r>
        <w:rPr>
          <w:rFonts w:cs="Times New Roman"/>
        </w:rPr>
        <w:t xml:space="preserve"> nejednoho z nich, trval necelých devět měsíců</w:t>
      </w:r>
      <w:r w:rsidR="002A6117">
        <w:rPr>
          <w:rFonts w:cs="Times New Roman"/>
        </w:rPr>
        <w:t>.</w:t>
      </w:r>
      <w:r>
        <w:rPr>
          <w:rStyle w:val="Znakapoznpodarou"/>
          <w:rFonts w:cs="Times New Roman"/>
        </w:rPr>
        <w:footnoteReference w:id="176"/>
      </w:r>
      <w:r>
        <w:rPr>
          <w:rFonts w:cs="Times New Roman"/>
        </w:rPr>
        <w:t xml:space="preserve"> Než se však podrobněji dostaneme k návrhu rozhodnutí, zbývá, v návaznosti na výše uvedený vývoj po zveřejnění Lisabonské smlouvy, </w:t>
      </w:r>
      <w:r w:rsidR="00D31C70">
        <w:rPr>
          <w:rFonts w:cs="Times New Roman"/>
        </w:rPr>
        <w:t xml:space="preserve">analyzovat modely, které </w:t>
      </w:r>
      <w:r>
        <w:rPr>
          <w:rFonts w:cs="Times New Roman"/>
        </w:rPr>
        <w:t>v souvislosti s</w:t>
      </w:r>
      <w:r w:rsidR="00D31C70">
        <w:rPr>
          <w:rFonts w:cs="Times New Roman"/>
        </w:rPr>
        <w:t>e</w:t>
      </w:r>
      <w:r>
        <w:rPr>
          <w:rFonts w:cs="Times New Roman"/>
        </w:rPr>
        <w:t xml:space="preserve"> vznikem Úřadu </w:t>
      </w:r>
      <w:r w:rsidR="00D31C70">
        <w:rPr>
          <w:rFonts w:cs="Times New Roman"/>
        </w:rPr>
        <w:t>přicházely do úvahy,</w:t>
      </w:r>
      <w:r>
        <w:rPr>
          <w:rFonts w:cs="Times New Roman"/>
        </w:rPr>
        <w:t xml:space="preserve"> a zhodnotit tak, zda Komisí zvolený model pro návrh nařízení lze považovat za ten nejvhodnější.</w:t>
      </w:r>
    </w:p>
    <w:p w14:paraId="4195139F" w14:textId="77777777" w:rsidR="007C65D8" w:rsidRDefault="007C65D8" w:rsidP="007C65D8">
      <w:pPr>
        <w:rPr>
          <w:rFonts w:cs="Times New Roman"/>
        </w:rPr>
      </w:pPr>
    </w:p>
    <w:p w14:paraId="0F1E8252" w14:textId="77777777" w:rsidR="007C65D8" w:rsidRPr="006F5CAE" w:rsidRDefault="007C65D8" w:rsidP="006F5CAE">
      <w:pPr>
        <w:pStyle w:val="Nadpis2"/>
        <w:numPr>
          <w:ilvl w:val="0"/>
          <w:numId w:val="0"/>
        </w:numPr>
        <w:ind w:left="576" w:hanging="576"/>
        <w:rPr>
          <w:rFonts w:ascii="Garamond" w:hAnsi="Garamond"/>
        </w:rPr>
      </w:pPr>
      <w:bookmarkStart w:id="43" w:name="_Toc420409144"/>
      <w:r w:rsidRPr="006F5CAE">
        <w:rPr>
          <w:rFonts w:ascii="Garamond" w:hAnsi="Garamond"/>
        </w:rPr>
        <w:t>6.4. Modely vzniku Úřadu evropského veřejného žalobce</w:t>
      </w:r>
      <w:bookmarkEnd w:id="43"/>
    </w:p>
    <w:p w14:paraId="207A492D" w14:textId="77777777" w:rsidR="007C65D8" w:rsidRPr="00CC6370" w:rsidRDefault="007C65D8" w:rsidP="007C65D8">
      <w:pPr>
        <w:pStyle w:val="Nadpis1"/>
        <w:numPr>
          <w:ilvl w:val="0"/>
          <w:numId w:val="0"/>
        </w:numPr>
        <w:spacing w:before="0" w:after="0"/>
        <w:rPr>
          <w:rFonts w:ascii="Garamond" w:hAnsi="Garamond" w:cs="Arial"/>
          <w:sz w:val="24"/>
          <w:szCs w:val="24"/>
          <w:highlight w:val="green"/>
        </w:rPr>
      </w:pPr>
    </w:p>
    <w:p w14:paraId="0E55FE78" w14:textId="2072A5D7" w:rsidR="007C65D8" w:rsidRPr="002C76DA" w:rsidRDefault="007C65D8" w:rsidP="007C65D8">
      <w:pPr>
        <w:rPr>
          <w:rFonts w:cs="Arial"/>
          <w:szCs w:val="24"/>
        </w:rPr>
      </w:pPr>
      <w:r w:rsidRPr="002C76DA">
        <w:rPr>
          <w:rFonts w:cs="Arial"/>
          <w:szCs w:val="24"/>
        </w:rPr>
        <w:t>Činnost</w:t>
      </w:r>
      <w:r>
        <w:rPr>
          <w:rFonts w:cs="Arial"/>
          <w:szCs w:val="24"/>
        </w:rPr>
        <w:t>mi</w:t>
      </w:r>
      <w:r w:rsidRPr="002C76DA">
        <w:rPr>
          <w:rFonts w:cs="Arial"/>
          <w:szCs w:val="24"/>
        </w:rPr>
        <w:t xml:space="preserve"> a poslání</w:t>
      </w:r>
      <w:r>
        <w:rPr>
          <w:rFonts w:cs="Arial"/>
          <w:szCs w:val="24"/>
        </w:rPr>
        <w:t>m</w:t>
      </w:r>
      <w:r w:rsidRPr="002C76DA">
        <w:rPr>
          <w:rFonts w:cs="Arial"/>
          <w:szCs w:val="24"/>
        </w:rPr>
        <w:t xml:space="preserve"> Eurojustu </w:t>
      </w:r>
      <w:r>
        <w:rPr>
          <w:rFonts w:cs="Arial"/>
          <w:szCs w:val="24"/>
        </w:rPr>
        <w:t>se zabývala převážná část této práce, projekt evropského prokurátora byl podrobně představen teprve v této kapitole. Je proto vhodné</w:t>
      </w:r>
      <w:r w:rsidRPr="002C76DA">
        <w:rPr>
          <w:rFonts w:cs="Arial"/>
          <w:szCs w:val="24"/>
        </w:rPr>
        <w:t xml:space="preserve"> se nyní zamyslet, zda je nastíněný postup dle čl</w:t>
      </w:r>
      <w:r>
        <w:rPr>
          <w:rFonts w:cs="Arial"/>
          <w:szCs w:val="24"/>
        </w:rPr>
        <w:t>.</w:t>
      </w:r>
      <w:r w:rsidRPr="002C76DA">
        <w:rPr>
          <w:rFonts w:cs="Arial"/>
          <w:szCs w:val="24"/>
        </w:rPr>
        <w:t xml:space="preserve"> 86 Smlouvy o fungování EU, tedy vznik EPPO </w:t>
      </w:r>
      <w:r>
        <w:rPr>
          <w:rFonts w:cs="Arial"/>
          <w:szCs w:val="24"/>
        </w:rPr>
        <w:t>„</w:t>
      </w:r>
      <w:r w:rsidRPr="002C76DA">
        <w:rPr>
          <w:rFonts w:cs="Arial"/>
          <w:szCs w:val="24"/>
        </w:rPr>
        <w:t>z Eurojustu</w:t>
      </w:r>
      <w:r>
        <w:rPr>
          <w:rFonts w:cs="Arial"/>
          <w:szCs w:val="24"/>
        </w:rPr>
        <w:t>“</w:t>
      </w:r>
      <w:r w:rsidRPr="002C76DA">
        <w:rPr>
          <w:rFonts w:cs="Arial"/>
          <w:szCs w:val="24"/>
        </w:rPr>
        <w:t xml:space="preserve">, </w:t>
      </w:r>
      <w:r w:rsidR="00B31DC2">
        <w:rPr>
          <w:rFonts w:cs="Arial"/>
          <w:szCs w:val="24"/>
        </w:rPr>
        <w:br/>
      </w:r>
      <w:r w:rsidRPr="002C76DA">
        <w:rPr>
          <w:rFonts w:cs="Arial"/>
          <w:szCs w:val="24"/>
        </w:rPr>
        <w:t xml:space="preserve">tím nejvhodnějším způsobem, jak dát </w:t>
      </w:r>
      <w:r w:rsidR="006F5CAE">
        <w:rPr>
          <w:rFonts w:cs="Arial"/>
          <w:szCs w:val="24"/>
        </w:rPr>
        <w:t xml:space="preserve">vzniknout </w:t>
      </w:r>
      <w:r w:rsidRPr="002C76DA">
        <w:rPr>
          <w:rFonts w:cs="Arial"/>
          <w:szCs w:val="24"/>
        </w:rPr>
        <w:t xml:space="preserve">Úřadu </w:t>
      </w:r>
      <w:r>
        <w:rPr>
          <w:rFonts w:cs="Arial"/>
          <w:szCs w:val="24"/>
        </w:rPr>
        <w:t>evropského prokurátora</w:t>
      </w:r>
      <w:r w:rsidRPr="002C76DA">
        <w:rPr>
          <w:rFonts w:cs="Arial"/>
          <w:szCs w:val="24"/>
        </w:rPr>
        <w:t>. Následující srovnání Eurojustu s EPPO se zaměřuje na základní rysy každ</w:t>
      </w:r>
      <w:r w:rsidR="006F5CAE">
        <w:rPr>
          <w:rFonts w:cs="Arial"/>
          <w:szCs w:val="24"/>
        </w:rPr>
        <w:t xml:space="preserve">ého z nich, chci poukázat, </w:t>
      </w:r>
      <w:r w:rsidRPr="002C76DA">
        <w:rPr>
          <w:rFonts w:cs="Arial"/>
          <w:szCs w:val="24"/>
        </w:rPr>
        <w:t>nakolik jsou tyto dvě instituce odlišné</w:t>
      </w:r>
      <w:r w:rsidR="006F5CAE">
        <w:rPr>
          <w:rFonts w:cs="Arial"/>
          <w:szCs w:val="24"/>
        </w:rPr>
        <w:t>,</w:t>
      </w:r>
      <w:r w:rsidRPr="002C76DA">
        <w:rPr>
          <w:rFonts w:cs="Arial"/>
          <w:szCs w:val="24"/>
        </w:rPr>
        <w:t xml:space="preserve"> a že jedna nemůže bez dalšího nahradit druhou. </w:t>
      </w:r>
    </w:p>
    <w:p w14:paraId="14100123" w14:textId="6950E3D9" w:rsidR="007C65D8" w:rsidRPr="002C76DA" w:rsidRDefault="007C65D8" w:rsidP="007C65D8">
      <w:pPr>
        <w:rPr>
          <w:rFonts w:cs="Arial"/>
          <w:szCs w:val="24"/>
        </w:rPr>
      </w:pPr>
      <w:r w:rsidRPr="002C76DA">
        <w:rPr>
          <w:rFonts w:cs="Arial"/>
          <w:szCs w:val="24"/>
        </w:rPr>
        <w:t>Zatímco Eurojust má za cíl koordinovat činnost</w:t>
      </w:r>
      <w:r w:rsidR="006F5CAE">
        <w:rPr>
          <w:rFonts w:cs="Arial"/>
          <w:szCs w:val="24"/>
        </w:rPr>
        <w:t xml:space="preserve"> členských států aby tak dostal</w:t>
      </w:r>
      <w:r w:rsidRPr="002C76DA">
        <w:rPr>
          <w:rFonts w:cs="Arial"/>
          <w:szCs w:val="24"/>
        </w:rPr>
        <w:t xml:space="preserve"> přidanou hodnotu v rámci zjednodušení a zrychlení řízení se zahraničním subjektem, EPPO by sám prováděl vyšetřování, což je první zásadní odlišnost. Zatímco Eurojust má všeobecné kompetence v rámci v podstatě všech trestných činů</w:t>
      </w:r>
      <w:r w:rsidRPr="002C76DA">
        <w:rPr>
          <w:rStyle w:val="Znakapoznpodarou"/>
          <w:rFonts w:cs="Arial"/>
          <w:szCs w:val="24"/>
        </w:rPr>
        <w:footnoteReference w:id="177"/>
      </w:r>
      <w:r w:rsidRPr="002C76DA">
        <w:rPr>
          <w:rFonts w:cs="Arial"/>
          <w:szCs w:val="24"/>
        </w:rPr>
        <w:t xml:space="preserve">, EPPO by byl zaměřen pouze na trestnou činnost zaměřenou proti finančním zájmům Unie. </w:t>
      </w:r>
      <w:r w:rsidR="006444F6">
        <w:rPr>
          <w:rFonts w:cs="Arial"/>
          <w:szCs w:val="24"/>
        </w:rPr>
        <w:t>Eurojust</w:t>
      </w:r>
      <w:r w:rsidRPr="002C76DA">
        <w:rPr>
          <w:rFonts w:cs="Arial"/>
          <w:szCs w:val="24"/>
        </w:rPr>
        <w:t xml:space="preserve"> je kolegiální orgán jednotlivých národních členů se stejným postavením a pravomocemi ve vztahu k  ostatním národním členům, EPPO předpokládá hierarchii, kdy jednotl</w:t>
      </w:r>
      <w:r w:rsidR="006F5CAE">
        <w:rPr>
          <w:rFonts w:cs="Arial"/>
          <w:szCs w:val="24"/>
        </w:rPr>
        <w:t xml:space="preserve">ivec, evropský prokurátor, bude </w:t>
      </w:r>
      <w:r w:rsidRPr="002C76DA">
        <w:rPr>
          <w:rFonts w:cs="Arial"/>
          <w:szCs w:val="24"/>
        </w:rPr>
        <w:t>nadřízen národním delegovaným veřejným žalobcům. Zatímco Eurojust pouze koordinuje postup a zajišť</w:t>
      </w:r>
      <w:r w:rsidR="006F5CAE">
        <w:rPr>
          <w:rFonts w:cs="Arial"/>
          <w:szCs w:val="24"/>
        </w:rPr>
        <w:t>uje rychlejší vyřizování žádostí</w:t>
      </w:r>
      <w:r w:rsidRPr="002C76DA">
        <w:rPr>
          <w:rFonts w:cs="Arial"/>
          <w:szCs w:val="24"/>
        </w:rPr>
        <w:t xml:space="preserve"> o právní pomoc, EPPO by sám měl rozhodovací pravomoc. Eurojust se nikterak neúčastní na trestních řízení</w:t>
      </w:r>
      <w:r w:rsidR="006F5CAE">
        <w:rPr>
          <w:rFonts w:cs="Arial"/>
          <w:szCs w:val="24"/>
        </w:rPr>
        <w:t>ch</w:t>
      </w:r>
      <w:r w:rsidRPr="002C76DA">
        <w:rPr>
          <w:rFonts w:cs="Arial"/>
          <w:szCs w:val="24"/>
        </w:rPr>
        <w:t xml:space="preserve">, EPPO by byl procesní stranou daného řízení </w:t>
      </w:r>
      <w:r w:rsidR="00B31DC2">
        <w:rPr>
          <w:rFonts w:cs="Arial"/>
          <w:szCs w:val="24"/>
        </w:rPr>
        <w:br/>
      </w:r>
      <w:r w:rsidRPr="002C76DA">
        <w:rPr>
          <w:rFonts w:cs="Arial"/>
          <w:szCs w:val="24"/>
        </w:rPr>
        <w:t xml:space="preserve">před soudem. </w:t>
      </w:r>
    </w:p>
    <w:p w14:paraId="45085064" w14:textId="0E7DDBAC" w:rsidR="007C65D8" w:rsidRDefault="007C65D8" w:rsidP="007C65D8">
      <w:pPr>
        <w:rPr>
          <w:rFonts w:cs="Arial"/>
          <w:szCs w:val="24"/>
        </w:rPr>
      </w:pPr>
      <w:r w:rsidRPr="00EA59BC">
        <w:rPr>
          <w:rFonts w:cs="Arial"/>
          <w:szCs w:val="24"/>
        </w:rPr>
        <w:t xml:space="preserve">Z výše uvedeného je patrné, že tyto dvě instituce jsou vystavěny na jiných principech, slouží jiným cílům a mají v rámci evropského justiční spolupráce naprosto odlišný význam a účel. Proto představa, že bude Eurojust po více než </w:t>
      </w:r>
      <w:r>
        <w:rPr>
          <w:rFonts w:cs="Arial"/>
          <w:szCs w:val="24"/>
        </w:rPr>
        <w:t>dvanácti</w:t>
      </w:r>
      <w:r w:rsidRPr="00EA59BC">
        <w:rPr>
          <w:rFonts w:cs="Arial"/>
          <w:szCs w:val="24"/>
        </w:rPr>
        <w:t xml:space="preserve"> letech v zásadě úspěšné činnosti </w:t>
      </w:r>
      <w:r w:rsidR="00B31DC2">
        <w:rPr>
          <w:rFonts w:cs="Arial"/>
          <w:szCs w:val="24"/>
        </w:rPr>
        <w:br/>
      </w:r>
      <w:r w:rsidRPr="00EA59BC">
        <w:rPr>
          <w:rFonts w:cs="Arial"/>
          <w:szCs w:val="24"/>
        </w:rPr>
        <w:t>bez náhrady nahrazen Úřadem evropského prokurátora, se jeví jako nevhodná</w:t>
      </w:r>
      <w:r w:rsidR="006F5CAE">
        <w:rPr>
          <w:rFonts w:cs="Arial"/>
          <w:szCs w:val="24"/>
        </w:rPr>
        <w:t>,</w:t>
      </w:r>
      <w:r w:rsidRPr="00EA59BC">
        <w:rPr>
          <w:rFonts w:cs="Arial"/>
          <w:szCs w:val="24"/>
        </w:rPr>
        <w:t xml:space="preserve"> a byl by to zcela </w:t>
      </w:r>
      <w:r w:rsidRPr="00EA59BC">
        <w:rPr>
          <w:rFonts w:cs="Arial"/>
          <w:szCs w:val="24"/>
        </w:rPr>
        <w:lastRenderedPageBreak/>
        <w:t xml:space="preserve">jistě v rámci spolupráce členských států v trestních věcech krok zpět. To si uvědomují </w:t>
      </w:r>
      <w:r w:rsidR="00B31DC2">
        <w:rPr>
          <w:rFonts w:cs="Arial"/>
          <w:szCs w:val="24"/>
        </w:rPr>
        <w:br/>
      </w:r>
      <w:r w:rsidRPr="00EA59BC">
        <w:rPr>
          <w:rFonts w:cs="Arial"/>
          <w:szCs w:val="24"/>
        </w:rPr>
        <w:t xml:space="preserve">i představitelé Eurojustu a odborníci touto problematikou </w:t>
      </w:r>
      <w:r w:rsidR="00E84247">
        <w:rPr>
          <w:rFonts w:cs="Arial"/>
          <w:szCs w:val="24"/>
        </w:rPr>
        <w:t xml:space="preserve">napříč EU </w:t>
      </w:r>
      <w:r w:rsidRPr="00EA59BC">
        <w:rPr>
          <w:rFonts w:cs="Arial"/>
          <w:szCs w:val="24"/>
        </w:rPr>
        <w:t xml:space="preserve">se dlouhodobě </w:t>
      </w:r>
      <w:r w:rsidR="00E84247">
        <w:rPr>
          <w:rFonts w:cs="Arial"/>
          <w:szCs w:val="24"/>
        </w:rPr>
        <w:t>zabývající</w:t>
      </w:r>
      <w:r w:rsidRPr="00EA59BC">
        <w:rPr>
          <w:rFonts w:cs="Arial"/>
          <w:szCs w:val="24"/>
        </w:rPr>
        <w:t xml:space="preserve">. Proto se </w:t>
      </w:r>
      <w:r w:rsidR="00E84247">
        <w:rPr>
          <w:rFonts w:cs="Arial"/>
          <w:szCs w:val="24"/>
        </w:rPr>
        <w:t>neustále u</w:t>
      </w:r>
      <w:r w:rsidRPr="00EA59BC">
        <w:rPr>
          <w:rFonts w:cs="Arial"/>
          <w:szCs w:val="24"/>
        </w:rPr>
        <w:t>važuje, zda výraz „</w:t>
      </w:r>
      <w:proofErr w:type="spellStart"/>
      <w:r w:rsidRPr="00EA59BC">
        <w:rPr>
          <w:rFonts w:cs="Arial"/>
          <w:szCs w:val="24"/>
        </w:rPr>
        <w:t>creation</w:t>
      </w:r>
      <w:proofErr w:type="spellEnd"/>
      <w:r w:rsidRPr="00EA59BC">
        <w:rPr>
          <w:rFonts w:cs="Arial"/>
          <w:szCs w:val="24"/>
        </w:rPr>
        <w:t xml:space="preserve"> EPPO </w:t>
      </w:r>
      <w:proofErr w:type="spellStart"/>
      <w:r w:rsidRPr="00EA59BC">
        <w:rPr>
          <w:rFonts w:cs="Arial"/>
          <w:szCs w:val="24"/>
        </w:rPr>
        <w:t>from</w:t>
      </w:r>
      <w:proofErr w:type="spellEnd"/>
      <w:r w:rsidRPr="00EA59BC">
        <w:rPr>
          <w:rFonts w:cs="Arial"/>
          <w:szCs w:val="24"/>
        </w:rPr>
        <w:t xml:space="preserve"> Eurojust“ jak je v originále Smlouvy </w:t>
      </w:r>
      <w:r w:rsidR="00B31DC2">
        <w:rPr>
          <w:rFonts w:cs="Arial"/>
          <w:szCs w:val="24"/>
        </w:rPr>
        <w:br/>
      </w:r>
      <w:r w:rsidRPr="00EA59BC">
        <w:rPr>
          <w:rFonts w:cs="Arial"/>
          <w:szCs w:val="24"/>
        </w:rPr>
        <w:t xml:space="preserve">o fungování EU uvedeno, skutečně znamená vytvoření EPPO „z“ Eurojustu, tedy na místo Eurojustu, nebo by se dalo ustanovení čl. 86 vyložit i jinak, pro existenci obou institucí, </w:t>
      </w:r>
      <w:r w:rsidR="00B31DC2">
        <w:rPr>
          <w:rFonts w:cs="Arial"/>
          <w:szCs w:val="24"/>
        </w:rPr>
        <w:br/>
      </w:r>
      <w:r w:rsidRPr="00EA59BC">
        <w:rPr>
          <w:rFonts w:cs="Arial"/>
          <w:szCs w:val="24"/>
        </w:rPr>
        <w:t>ať již bude jejich vztah jakýkoliv. V této souvislosti se hovoří o třech modelech vzniku EPPO</w:t>
      </w:r>
      <w:r>
        <w:rPr>
          <w:rStyle w:val="Znakapoznpodarou"/>
          <w:rFonts w:cs="Arial"/>
          <w:szCs w:val="24"/>
        </w:rPr>
        <w:footnoteReference w:id="178"/>
      </w:r>
      <w:r w:rsidRPr="00EA59BC">
        <w:rPr>
          <w:rFonts w:cs="Arial"/>
          <w:szCs w:val="24"/>
        </w:rPr>
        <w:t xml:space="preserve">, které vycházejí nejen z čl. 86, ale rovněž </w:t>
      </w:r>
      <w:r w:rsidR="00E84247">
        <w:rPr>
          <w:rFonts w:cs="Arial"/>
          <w:szCs w:val="24"/>
        </w:rPr>
        <w:t xml:space="preserve">z </w:t>
      </w:r>
      <w:r w:rsidRPr="00EA59BC">
        <w:rPr>
          <w:rFonts w:cs="Arial"/>
          <w:szCs w:val="24"/>
        </w:rPr>
        <w:t xml:space="preserve">čl. 85 Smlouvy o fungování EU, který umožňuje Evropskému parlamentu a Radě formou nařízení přiznat Eurojustu i některé pravomoci, </w:t>
      </w:r>
      <w:r w:rsidR="00B31DC2">
        <w:rPr>
          <w:rFonts w:cs="Arial"/>
          <w:szCs w:val="24"/>
        </w:rPr>
        <w:br/>
      </w:r>
      <w:r w:rsidRPr="00EA59BC">
        <w:rPr>
          <w:rFonts w:cs="Arial"/>
          <w:szCs w:val="24"/>
        </w:rPr>
        <w:t>které jsou plánovány pro EPPO, zejména zahájení trestního stíhání v rámci trestné činnosti týkající se finančních zájmů EU. Tohoto postupu lze dosáhnout jednodušeji, protože zde není vyžadována jednomyslnost na poli Rady, jako tomu je v případě čl. 86, ale postačí schválení řádným legislativním procesem.</w:t>
      </w:r>
      <w:r>
        <w:rPr>
          <w:rFonts w:cs="Arial"/>
          <w:szCs w:val="24"/>
        </w:rPr>
        <w:t xml:space="preserve"> </w:t>
      </w:r>
    </w:p>
    <w:p w14:paraId="0071BE44" w14:textId="60A6FFC2" w:rsidR="00B5122A" w:rsidRDefault="007C65D8" w:rsidP="007C65D8">
      <w:pPr>
        <w:rPr>
          <w:rFonts w:cs="Arial"/>
          <w:szCs w:val="24"/>
        </w:rPr>
      </w:pPr>
      <w:r w:rsidRPr="00282F62">
        <w:rPr>
          <w:rFonts w:cs="Arial"/>
          <w:szCs w:val="24"/>
        </w:rPr>
        <w:t>Výše zmíněné interpretační úvahy nad vznikem Úřadu evropského prokurátora „z“ Eurojustu nechal</w:t>
      </w:r>
      <w:r w:rsidR="00E84247">
        <w:rPr>
          <w:rFonts w:cs="Arial"/>
          <w:szCs w:val="24"/>
        </w:rPr>
        <w:t>y</w:t>
      </w:r>
      <w:r w:rsidRPr="00282F62">
        <w:rPr>
          <w:rFonts w:cs="Arial"/>
          <w:szCs w:val="24"/>
        </w:rPr>
        <w:t xml:space="preserve"> vzniknout celé řadě možností a z uvažovaných modelů by se dalo nalézt </w:t>
      </w:r>
      <w:r w:rsidR="00B31DC2">
        <w:rPr>
          <w:rFonts w:cs="Arial"/>
          <w:szCs w:val="24"/>
        </w:rPr>
        <w:br/>
      </w:r>
      <w:r w:rsidRPr="00282F62">
        <w:rPr>
          <w:rFonts w:cs="Arial"/>
          <w:szCs w:val="24"/>
        </w:rPr>
        <w:t>až sedm možných interpretací</w:t>
      </w:r>
      <w:r w:rsidR="00E84247">
        <w:rPr>
          <w:rFonts w:cs="Arial"/>
          <w:szCs w:val="24"/>
        </w:rPr>
        <w:t>.</w:t>
      </w:r>
      <w:r w:rsidRPr="00282F62">
        <w:rPr>
          <w:rStyle w:val="Znakapoznpodarou"/>
          <w:rFonts w:cs="Arial"/>
          <w:szCs w:val="24"/>
        </w:rPr>
        <w:footnoteReference w:id="179"/>
      </w:r>
      <w:r w:rsidRPr="00282F62">
        <w:rPr>
          <w:rFonts w:cs="Arial"/>
          <w:szCs w:val="24"/>
        </w:rPr>
        <w:t xml:space="preserve"> Na tomto místě se však podrobně zaměřím jen na tři základní modely pocházející z příspěvku Hanse G. </w:t>
      </w:r>
      <w:proofErr w:type="spellStart"/>
      <w:r w:rsidRPr="00282F62">
        <w:rPr>
          <w:rFonts w:cs="Arial"/>
          <w:szCs w:val="24"/>
        </w:rPr>
        <w:t>Nilssona</w:t>
      </w:r>
      <w:proofErr w:type="spellEnd"/>
      <w:r w:rsidRPr="00282F62">
        <w:rPr>
          <w:rFonts w:cs="Arial"/>
          <w:szCs w:val="24"/>
        </w:rPr>
        <w:t xml:space="preserve"> předneseném na konferenci k desetiletému výročí Eurojustu</w:t>
      </w:r>
      <w:r w:rsidR="00E84247">
        <w:rPr>
          <w:rFonts w:cs="Arial"/>
          <w:szCs w:val="24"/>
        </w:rPr>
        <w:t>.</w:t>
      </w:r>
      <w:r w:rsidRPr="00282F62">
        <w:rPr>
          <w:rStyle w:val="Znakapoznpodarou"/>
          <w:rFonts w:cs="Arial"/>
          <w:szCs w:val="24"/>
        </w:rPr>
        <w:footnoteReference w:id="180"/>
      </w:r>
      <w:r w:rsidRPr="00282F62">
        <w:rPr>
          <w:rFonts w:cs="Arial"/>
          <w:szCs w:val="24"/>
        </w:rPr>
        <w:t xml:space="preserve"> První uvažovaný model vycházel</w:t>
      </w:r>
      <w:r w:rsidR="00E84247">
        <w:rPr>
          <w:rFonts w:cs="Arial"/>
          <w:szCs w:val="24"/>
        </w:rPr>
        <w:t xml:space="preserve"> z</w:t>
      </w:r>
      <w:r w:rsidRPr="00282F62">
        <w:rPr>
          <w:rFonts w:cs="Arial"/>
          <w:szCs w:val="24"/>
        </w:rPr>
        <w:t xml:space="preserve"> čl. 86 Smlouvy o fungování EU </w:t>
      </w:r>
      <w:r w:rsidR="00B31DC2">
        <w:rPr>
          <w:rFonts w:cs="Arial"/>
          <w:szCs w:val="24"/>
        </w:rPr>
        <w:br/>
      </w:r>
      <w:r w:rsidRPr="00282F62">
        <w:rPr>
          <w:rFonts w:cs="Arial"/>
          <w:szCs w:val="24"/>
        </w:rPr>
        <w:t xml:space="preserve">a naplňoval výše uvedenou vizi EPPO v Corpus </w:t>
      </w:r>
      <w:proofErr w:type="spellStart"/>
      <w:r w:rsidRPr="00282F62">
        <w:rPr>
          <w:rFonts w:cs="Arial"/>
          <w:szCs w:val="24"/>
        </w:rPr>
        <w:t>Juris</w:t>
      </w:r>
      <w:proofErr w:type="spellEnd"/>
      <w:r w:rsidRPr="00282F62">
        <w:rPr>
          <w:rFonts w:cs="Arial"/>
          <w:szCs w:val="24"/>
        </w:rPr>
        <w:t xml:space="preserve">, tedy předpokládal kreaci samostatné osoby evropského prokurátora, který by jednal na unijní úrovni v rámci územní působnosti participujících členských států, kterých musí být minimálně devět, jak již bylo řečeno, aby byl vůbec tento postup dle čl. 86 SFEU možný. Jeho pravomoci a organizaci úřadu dle Corpus </w:t>
      </w:r>
      <w:proofErr w:type="spellStart"/>
      <w:r w:rsidRPr="00282F62">
        <w:rPr>
          <w:rFonts w:cs="Arial"/>
          <w:szCs w:val="24"/>
        </w:rPr>
        <w:t>Juris</w:t>
      </w:r>
      <w:proofErr w:type="spellEnd"/>
      <w:r w:rsidRPr="00282F62">
        <w:rPr>
          <w:rFonts w:cs="Arial"/>
          <w:szCs w:val="24"/>
        </w:rPr>
        <w:t xml:space="preserve"> již byla věnována pozornost výše a tento model by tedy naplnil prvotní koncepci z roku 1997. EPPO by dostal konkrétní tvář evropského prokurátora, který by činnost celého úřadu zaštitoval. Evropský </w:t>
      </w:r>
      <w:r w:rsidRPr="00282F62">
        <w:rPr>
          <w:rFonts w:cs="Arial"/>
          <w:szCs w:val="24"/>
        </w:rPr>
        <w:lastRenderedPageBreak/>
        <w:t xml:space="preserve">prokurátor by měl z hlediska pravomocí výsadní postavení při stíhání trestných činů porušujících finanční zájmy EU a role členských států by byla omezena pouze na případy, kdy by EPPO nemohl vyšetřování převzít a přenechal je národním orgánům činným v trestním řízení. </w:t>
      </w:r>
    </w:p>
    <w:p w14:paraId="6B00DA67" w14:textId="247CFCE8" w:rsidR="007C65D8" w:rsidRPr="00282F62" w:rsidRDefault="007C65D8" w:rsidP="007C65D8">
      <w:pPr>
        <w:rPr>
          <w:rFonts w:cs="Arial"/>
          <w:szCs w:val="24"/>
          <w:highlight w:val="yellow"/>
        </w:rPr>
      </w:pPr>
      <w:r w:rsidRPr="00282F62">
        <w:rPr>
          <w:rFonts w:cs="Arial"/>
          <w:szCs w:val="24"/>
        </w:rPr>
        <w:t>Klip tento model přirovnává k výsadnímu postavení ad hoc ustavených mezinárodních trestních tribunálů – pro bývalou Jugoslávii a pro Rwandu.</w:t>
      </w:r>
      <w:r w:rsidRPr="00282F62">
        <w:rPr>
          <w:rStyle w:val="Znakapoznpodarou"/>
          <w:rFonts w:cs="Arial"/>
          <w:szCs w:val="24"/>
        </w:rPr>
        <w:footnoteReference w:id="181"/>
      </w:r>
      <w:r w:rsidRPr="00282F62">
        <w:rPr>
          <w:rFonts w:cs="Arial"/>
          <w:szCs w:val="24"/>
        </w:rPr>
        <w:t xml:space="preserve"> Dosažení tohoto modelu bylo samotným autorem považováno za značně komplikované </w:t>
      </w:r>
      <w:r w:rsidR="00471AFD">
        <w:rPr>
          <w:rFonts w:cs="Arial"/>
          <w:szCs w:val="24"/>
        </w:rPr>
        <w:t xml:space="preserve">z </w:t>
      </w:r>
      <w:r w:rsidRPr="00282F62">
        <w:rPr>
          <w:rFonts w:cs="Arial"/>
          <w:szCs w:val="24"/>
        </w:rPr>
        <w:t xml:space="preserve">důvodu nutné jednomyslnosti </w:t>
      </w:r>
      <w:r w:rsidR="00B31DC2">
        <w:rPr>
          <w:rFonts w:cs="Arial"/>
          <w:szCs w:val="24"/>
        </w:rPr>
        <w:br/>
      </w:r>
      <w:r w:rsidRPr="00282F62">
        <w:rPr>
          <w:rFonts w:cs="Arial"/>
          <w:szCs w:val="24"/>
        </w:rPr>
        <w:t>v Radě. Negativním důsledkem by vzhledem k doslovnému</w:t>
      </w:r>
      <w:r w:rsidR="00471AFD">
        <w:rPr>
          <w:rFonts w:cs="Arial"/>
          <w:szCs w:val="24"/>
        </w:rPr>
        <w:t xml:space="preserve"> postupu vzniku EPPO z Eurojustu</w:t>
      </w:r>
      <w:r w:rsidRPr="00282F62">
        <w:rPr>
          <w:rFonts w:cs="Arial"/>
          <w:szCs w:val="24"/>
        </w:rPr>
        <w:t xml:space="preserve"> byla ztráta činnosti, kterou vykonává Eurojust. Proto i v tomto modelu existuje modifikace, </w:t>
      </w:r>
      <w:r w:rsidR="00B31DC2">
        <w:rPr>
          <w:rFonts w:cs="Arial"/>
          <w:szCs w:val="24"/>
        </w:rPr>
        <w:br/>
      </w:r>
      <w:r w:rsidRPr="00282F62">
        <w:rPr>
          <w:rFonts w:cs="Arial"/>
          <w:szCs w:val="24"/>
        </w:rPr>
        <w:t>dle které by Eurojust zůstal zachován a nový úřad evropského prokurátora by fungoval vedle něj a stal se dalším členem Kolegia v případě, že by se otázka justiční spolupráce týkala ochrany finančních zájmů Unie.</w:t>
      </w:r>
    </w:p>
    <w:p w14:paraId="1AC7859A" w14:textId="4B20662D" w:rsidR="007C65D8" w:rsidRPr="00F357FF" w:rsidRDefault="007C65D8" w:rsidP="007C65D8">
      <w:pPr>
        <w:ind w:firstLine="540"/>
        <w:rPr>
          <w:rFonts w:cs="Arial"/>
          <w:szCs w:val="24"/>
        </w:rPr>
      </w:pPr>
      <w:r w:rsidRPr="00F357FF">
        <w:rPr>
          <w:rFonts w:cs="Arial"/>
          <w:szCs w:val="24"/>
        </w:rPr>
        <w:t xml:space="preserve">Druhý model předpokládá postupný přerod Eurojustu v EPPO na základě čl. 85 Smlouvy </w:t>
      </w:r>
      <w:r w:rsidR="00B31DC2">
        <w:rPr>
          <w:rFonts w:cs="Arial"/>
          <w:szCs w:val="24"/>
        </w:rPr>
        <w:br/>
      </w:r>
      <w:r w:rsidRPr="00F357FF">
        <w:rPr>
          <w:rFonts w:cs="Arial"/>
          <w:szCs w:val="24"/>
        </w:rPr>
        <w:t>o fungování EU. Tedy Eurojustu budou rozhodnutím Evropského parlamentu a Rady postupně přiznány některé pravomoci plánované pro EPPO v rámci trestné činnosti proti finančním zájmům EU, přitom však původní činnost Eurojust</w:t>
      </w:r>
      <w:r>
        <w:rPr>
          <w:rFonts w:cs="Arial"/>
          <w:szCs w:val="24"/>
        </w:rPr>
        <w:t>u</w:t>
      </w:r>
      <w:r w:rsidRPr="00F357FF">
        <w:rPr>
          <w:rFonts w:cs="Arial"/>
          <w:szCs w:val="24"/>
        </w:rPr>
        <w:t xml:space="preserve"> s jeho všeobecnými kompetencemi </w:t>
      </w:r>
      <w:r w:rsidR="00B31DC2">
        <w:rPr>
          <w:rFonts w:cs="Arial"/>
          <w:szCs w:val="24"/>
        </w:rPr>
        <w:br/>
      </w:r>
      <w:r w:rsidRPr="00F357FF">
        <w:rPr>
          <w:rFonts w:cs="Arial"/>
          <w:szCs w:val="24"/>
        </w:rPr>
        <w:t>při koordinaci zůstane zachována. Změna názvu Eurojust na EPPO je pak již otázkou dohody, přičemž vhledem k tomu, že zůstane zachována i původní činnost Eurojustu, považov</w:t>
      </w:r>
      <w:r>
        <w:rPr>
          <w:rFonts w:cs="Arial"/>
          <w:szCs w:val="24"/>
        </w:rPr>
        <w:t xml:space="preserve">al bych </w:t>
      </w:r>
      <w:r w:rsidR="00B31DC2">
        <w:rPr>
          <w:rFonts w:cs="Arial"/>
          <w:szCs w:val="24"/>
        </w:rPr>
        <w:br/>
      </w:r>
      <w:r>
        <w:rPr>
          <w:rFonts w:cs="Arial"/>
          <w:szCs w:val="24"/>
        </w:rPr>
        <w:t>za vhodnější ponechat tento název a v rámci Eurojustu pouze</w:t>
      </w:r>
      <w:r w:rsidRPr="00F357FF">
        <w:rPr>
          <w:rFonts w:cs="Arial"/>
          <w:szCs w:val="24"/>
        </w:rPr>
        <w:t xml:space="preserve"> zřídit platformu označenou </w:t>
      </w:r>
      <w:r w:rsidR="00B31DC2">
        <w:rPr>
          <w:rFonts w:cs="Arial"/>
          <w:szCs w:val="24"/>
        </w:rPr>
        <w:br/>
      </w:r>
      <w:r w:rsidRPr="00F357FF">
        <w:rPr>
          <w:rFonts w:cs="Arial"/>
          <w:szCs w:val="24"/>
        </w:rPr>
        <w:t xml:space="preserve">jako EPPO. Výhodou tohoto postupu je, že pro rozhodnutí Rady </w:t>
      </w:r>
      <w:r>
        <w:rPr>
          <w:rFonts w:cs="Arial"/>
          <w:szCs w:val="24"/>
        </w:rPr>
        <w:t xml:space="preserve">v tomto ohledu </w:t>
      </w:r>
      <w:r w:rsidRPr="00F357FF">
        <w:rPr>
          <w:rFonts w:cs="Arial"/>
          <w:szCs w:val="24"/>
        </w:rPr>
        <w:t xml:space="preserve">postačí řádný legislativní proces. </w:t>
      </w:r>
    </w:p>
    <w:p w14:paraId="735D12E0" w14:textId="30B97571" w:rsidR="007C65D8" w:rsidRPr="00F357FF" w:rsidRDefault="007C65D8" w:rsidP="007C65D8">
      <w:pPr>
        <w:ind w:firstLine="540"/>
        <w:rPr>
          <w:rFonts w:cs="Arial"/>
          <w:szCs w:val="24"/>
        </w:rPr>
      </w:pPr>
      <w:r w:rsidRPr="00F357FF">
        <w:rPr>
          <w:rFonts w:cs="Arial"/>
          <w:szCs w:val="24"/>
        </w:rPr>
        <w:t xml:space="preserve">Třetí model vychází z kombinace článků 85 a 86 Smlouvy o fungování EU a jedná </w:t>
      </w:r>
      <w:r w:rsidR="00B31DC2">
        <w:rPr>
          <w:rFonts w:cs="Arial"/>
          <w:szCs w:val="24"/>
        </w:rPr>
        <w:br/>
        <w:t xml:space="preserve">se </w:t>
      </w:r>
      <w:proofErr w:type="spellStart"/>
      <w:r w:rsidR="00B31DC2">
        <w:rPr>
          <w:rFonts w:cs="Arial"/>
          <w:szCs w:val="24"/>
        </w:rPr>
        <w:t>o</w:t>
      </w:r>
      <w:r w:rsidRPr="00F357FF">
        <w:rPr>
          <w:rFonts w:cs="Arial"/>
          <w:szCs w:val="24"/>
        </w:rPr>
        <w:t>tzv</w:t>
      </w:r>
      <w:proofErr w:type="spellEnd"/>
      <w:r w:rsidRPr="00F357FF">
        <w:rPr>
          <w:rFonts w:cs="Arial"/>
          <w:szCs w:val="24"/>
        </w:rPr>
        <w:t xml:space="preserve">. kolegiální model. EPPO vznikne transformací Eurojustu a bude tvořen Kolegiem participujících členských států v případě, kdy se věc bude týkat závažné trestné činnosti </w:t>
      </w:r>
      <w:r w:rsidR="00B31DC2">
        <w:rPr>
          <w:rFonts w:cs="Arial"/>
          <w:szCs w:val="24"/>
        </w:rPr>
        <w:br/>
      </w:r>
      <w:r w:rsidRPr="00F357FF">
        <w:rPr>
          <w:rFonts w:cs="Arial"/>
          <w:szCs w:val="24"/>
        </w:rPr>
        <w:t xml:space="preserve">proti finančním zájmům EU. Když se bude záležitost týkat jiného druhu trestné činnosti, budou členové tohoto Kolegia spolupracovat s ostatními národními členy neparticipujících členských států v rámci Kolegia Eurojustu, tedy v takovém případě zůstane zachována i současná činnost Eurojustu, navíc posílená o pravomoci dle čl. 85 (možnost zahájit vyšetřování v případech </w:t>
      </w:r>
      <w:r w:rsidR="00B31DC2">
        <w:rPr>
          <w:rFonts w:cs="Arial"/>
          <w:szCs w:val="24"/>
        </w:rPr>
        <w:br/>
      </w:r>
      <w:r w:rsidRPr="00F357FF">
        <w:rPr>
          <w:rFonts w:cs="Arial"/>
          <w:szCs w:val="24"/>
        </w:rPr>
        <w:t>proti finančním zájmům EU). Pro realizaci tohoto model</w:t>
      </w:r>
      <w:r w:rsidR="00471AFD">
        <w:rPr>
          <w:rFonts w:cs="Arial"/>
          <w:szCs w:val="24"/>
        </w:rPr>
        <w:t>u</w:t>
      </w:r>
      <w:r w:rsidRPr="00F357FF">
        <w:rPr>
          <w:rFonts w:cs="Arial"/>
          <w:szCs w:val="24"/>
        </w:rPr>
        <w:t xml:space="preserve"> se však musí shodn</w:t>
      </w:r>
      <w:r>
        <w:rPr>
          <w:rFonts w:cs="Arial"/>
          <w:szCs w:val="24"/>
        </w:rPr>
        <w:t>out alespoň devět</w:t>
      </w:r>
      <w:r w:rsidRPr="00F357FF">
        <w:rPr>
          <w:rFonts w:cs="Arial"/>
          <w:szCs w:val="24"/>
        </w:rPr>
        <w:t xml:space="preserve"> členských států, když jednomyslnost lze pravděpodobně, vzhledem k postojům členských států, již předem vyloučit.</w:t>
      </w:r>
    </w:p>
    <w:p w14:paraId="54AA027A" w14:textId="55DB4911" w:rsidR="007C65D8" w:rsidRPr="00F357FF" w:rsidRDefault="007C65D8" w:rsidP="007C65D8">
      <w:pPr>
        <w:ind w:firstLine="540"/>
        <w:rPr>
          <w:rFonts w:cs="Arial"/>
          <w:szCs w:val="24"/>
        </w:rPr>
      </w:pPr>
      <w:r w:rsidRPr="00F357FF">
        <w:rPr>
          <w:rFonts w:cs="Arial"/>
          <w:szCs w:val="24"/>
        </w:rPr>
        <w:t xml:space="preserve">Osobně považuji první model za nereálný a nevhodný, naopak další dva jsou o poznání představitelnější. Druhý model by byl však během na dlouho trať, protože přiznávání pravomocí Eurojustu by bylo </w:t>
      </w:r>
      <w:r>
        <w:rPr>
          <w:rFonts w:cs="Arial"/>
          <w:szCs w:val="24"/>
        </w:rPr>
        <w:t xml:space="preserve">zcela jistě postupné a pozvolné, opět narážející na neochotu členských států </w:t>
      </w:r>
      <w:r>
        <w:rPr>
          <w:rFonts w:cs="Arial"/>
          <w:szCs w:val="24"/>
        </w:rPr>
        <w:lastRenderedPageBreak/>
        <w:t>posilovat unijní aspekt trestněprávní spolupráce.</w:t>
      </w:r>
      <w:r w:rsidRPr="00F357FF">
        <w:rPr>
          <w:rFonts w:cs="Arial"/>
          <w:szCs w:val="24"/>
        </w:rPr>
        <w:t xml:space="preserve"> Proto se v podstatě nejpravděpodobnějším jeví třetí model, kdy sice nelze spoléhat na jednomyslnost, ale lze uvažovat o posílené spolupráci </w:t>
      </w:r>
      <w:r>
        <w:rPr>
          <w:rFonts w:cs="Arial"/>
          <w:szCs w:val="24"/>
        </w:rPr>
        <w:t>devíti států</w:t>
      </w:r>
      <w:r w:rsidRPr="00F357FF">
        <w:rPr>
          <w:rFonts w:cs="Arial"/>
          <w:szCs w:val="24"/>
        </w:rPr>
        <w:t xml:space="preserve">, jejichž národní členové by na jedné straně tvořili Úřad evropského veřejného žalobce v případě trestné činnosti ohrožující finanční zájmy EU a na </w:t>
      </w:r>
      <w:r>
        <w:rPr>
          <w:rFonts w:cs="Arial"/>
          <w:szCs w:val="24"/>
        </w:rPr>
        <w:t>druhé straně, spolu s ostatními</w:t>
      </w:r>
      <w:r w:rsidRPr="00F357FF">
        <w:rPr>
          <w:rFonts w:cs="Arial"/>
          <w:szCs w:val="24"/>
        </w:rPr>
        <w:t xml:space="preserve"> </w:t>
      </w:r>
      <w:r w:rsidR="00B31DC2">
        <w:rPr>
          <w:rFonts w:cs="Arial"/>
          <w:szCs w:val="24"/>
        </w:rPr>
        <w:br/>
      </w:r>
      <w:r w:rsidRPr="00F357FF">
        <w:rPr>
          <w:rFonts w:cs="Arial"/>
          <w:szCs w:val="24"/>
        </w:rPr>
        <w:t>na EPPO neparticipujícími členy, Kolegium Eurojustu, který by takto nezanikl a naváz</w:t>
      </w:r>
      <w:r>
        <w:rPr>
          <w:rFonts w:cs="Arial"/>
          <w:szCs w:val="24"/>
        </w:rPr>
        <w:t>al na první dekádu</w:t>
      </w:r>
      <w:r w:rsidRPr="00F357FF">
        <w:rPr>
          <w:rFonts w:cs="Arial"/>
          <w:szCs w:val="24"/>
        </w:rPr>
        <w:t xml:space="preserve"> úspěšné činnosti.</w:t>
      </w:r>
    </w:p>
    <w:p w14:paraId="192DD9C4" w14:textId="77777777" w:rsidR="007C65D8" w:rsidRDefault="007C65D8" w:rsidP="007C65D8">
      <w:pPr>
        <w:ind w:firstLine="540"/>
        <w:rPr>
          <w:rFonts w:cs="Arial"/>
          <w:szCs w:val="24"/>
          <w:highlight w:val="yellow"/>
        </w:rPr>
      </w:pPr>
    </w:p>
    <w:p w14:paraId="205389EA" w14:textId="77777777" w:rsidR="007C65D8" w:rsidRPr="006348DB" w:rsidRDefault="007C65D8" w:rsidP="006348DB">
      <w:pPr>
        <w:pStyle w:val="Nadpis2"/>
        <w:numPr>
          <w:ilvl w:val="0"/>
          <w:numId w:val="0"/>
        </w:numPr>
        <w:ind w:left="576" w:hanging="576"/>
        <w:rPr>
          <w:rFonts w:ascii="Garamond" w:hAnsi="Garamond"/>
        </w:rPr>
      </w:pPr>
      <w:bookmarkStart w:id="44" w:name="_Toc420409145"/>
      <w:r w:rsidRPr="006348DB">
        <w:rPr>
          <w:rFonts w:ascii="Garamond" w:hAnsi="Garamond"/>
        </w:rPr>
        <w:t>6.5. Analýza návrhu nařízení o zřízení Úřadu evropského veřejného žalobce</w:t>
      </w:r>
      <w:bookmarkEnd w:id="44"/>
    </w:p>
    <w:p w14:paraId="3FDE9F5D" w14:textId="77777777" w:rsidR="007C65D8" w:rsidRDefault="007C65D8" w:rsidP="007C65D8">
      <w:pPr>
        <w:rPr>
          <w:rFonts w:cs="Times New Roman"/>
        </w:rPr>
      </w:pPr>
    </w:p>
    <w:p w14:paraId="5A9485F4" w14:textId="7CA45817" w:rsidR="007C65D8" w:rsidRDefault="006348DB" w:rsidP="007C65D8">
      <w:pPr>
        <w:rPr>
          <w:rFonts w:cs="Times New Roman"/>
        </w:rPr>
      </w:pPr>
      <w:r>
        <w:rPr>
          <w:rFonts w:cs="Times New Roman"/>
        </w:rPr>
        <w:t>Pokud jsem</w:t>
      </w:r>
      <w:r w:rsidR="007C65D8">
        <w:rPr>
          <w:rFonts w:cs="Times New Roman"/>
        </w:rPr>
        <w:t xml:space="preserve"> se v předchozích kapitolách v rámci prvotních </w:t>
      </w:r>
      <w:r>
        <w:rPr>
          <w:rFonts w:cs="Times New Roman"/>
        </w:rPr>
        <w:t>úvah o vzniku EPPO pozastavoval</w:t>
      </w:r>
      <w:r w:rsidR="007C65D8">
        <w:rPr>
          <w:rFonts w:cs="Times New Roman"/>
        </w:rPr>
        <w:t xml:space="preserve"> nad délkou legislativního procesu, </w:t>
      </w:r>
      <w:proofErr w:type="spellStart"/>
      <w:r w:rsidR="007C65D8">
        <w:rPr>
          <w:rFonts w:cs="Times New Roman"/>
        </w:rPr>
        <w:t>Zbíral</w:t>
      </w:r>
      <w:proofErr w:type="spellEnd"/>
      <w:r w:rsidR="007C65D8">
        <w:rPr>
          <w:rStyle w:val="Znakapoznpodarou"/>
          <w:rFonts w:cs="Times New Roman"/>
        </w:rPr>
        <w:footnoteReference w:id="182"/>
      </w:r>
      <w:r w:rsidR="007C65D8">
        <w:rPr>
          <w:rFonts w:cs="Times New Roman"/>
        </w:rPr>
        <w:t xml:space="preserve"> si všímá další</w:t>
      </w:r>
      <w:r w:rsidR="00E94824">
        <w:rPr>
          <w:rFonts w:cs="Times New Roman"/>
        </w:rPr>
        <w:t xml:space="preserve"> zvláštnosti</w:t>
      </w:r>
      <w:r w:rsidR="007C65D8">
        <w:rPr>
          <w:rFonts w:cs="Times New Roman"/>
        </w:rPr>
        <w:t xml:space="preserve">, která </w:t>
      </w:r>
      <w:r w:rsidR="00B31DC2">
        <w:rPr>
          <w:rFonts w:cs="Times New Roman"/>
        </w:rPr>
        <w:br/>
      </w:r>
      <w:r w:rsidR="007C65D8">
        <w:rPr>
          <w:rFonts w:cs="Times New Roman"/>
        </w:rPr>
        <w:t xml:space="preserve">jen potvrzuje kontroverznost tohoto návrhu nařízení a </w:t>
      </w:r>
      <w:r w:rsidR="00E94824">
        <w:rPr>
          <w:rFonts w:cs="Times New Roman"/>
        </w:rPr>
        <w:t>Komisí očekávané</w:t>
      </w:r>
      <w:r w:rsidR="007C65D8">
        <w:rPr>
          <w:rFonts w:cs="Times New Roman"/>
        </w:rPr>
        <w:t xml:space="preserve"> </w:t>
      </w:r>
      <w:r w:rsidR="00E94824">
        <w:rPr>
          <w:rFonts w:cs="Times New Roman"/>
        </w:rPr>
        <w:t xml:space="preserve">komplikace </w:t>
      </w:r>
      <w:r w:rsidR="00B31DC2">
        <w:rPr>
          <w:rFonts w:cs="Times New Roman"/>
        </w:rPr>
        <w:br/>
      </w:r>
      <w:r w:rsidR="007C65D8">
        <w:rPr>
          <w:rFonts w:cs="Times New Roman"/>
        </w:rPr>
        <w:t xml:space="preserve">při schvalování tohoto legislativního aktu. Před samotným textem návrhu je totiž neobvyklá dlouhá preambule čítající 49 bodů, což svědčí o velké zainteresovanosti Komise na přijetí tohoto </w:t>
      </w:r>
      <w:r w:rsidR="00E94824">
        <w:rPr>
          <w:rFonts w:cs="Times New Roman"/>
        </w:rPr>
        <w:t>aktu</w:t>
      </w:r>
      <w:r w:rsidR="007C65D8">
        <w:rPr>
          <w:rFonts w:cs="Times New Roman"/>
        </w:rPr>
        <w:t xml:space="preserve"> a vzniku Úřadu evropského veřejného žalobce. Není divu, jak z výše uvedeného textu vyplývá, jedná se o jeden z nejvýznamnějších projektů </w:t>
      </w:r>
      <w:r w:rsidR="00E94824">
        <w:rPr>
          <w:rFonts w:cs="Times New Roman"/>
        </w:rPr>
        <w:t>v trestněprávní oblasti</w:t>
      </w:r>
      <w:r w:rsidR="007C65D8">
        <w:rPr>
          <w:rFonts w:cs="Times New Roman"/>
        </w:rPr>
        <w:t xml:space="preserve"> posledních let, kterému Unie věnovala nejen značný čas, ale i notnou dávku finančních prostředků.</w:t>
      </w:r>
    </w:p>
    <w:p w14:paraId="4572A666" w14:textId="38AD1CDB" w:rsidR="00875AF9" w:rsidRDefault="007C65D8" w:rsidP="007C65D8">
      <w:pPr>
        <w:rPr>
          <w:rFonts w:cs="Times New Roman"/>
        </w:rPr>
      </w:pPr>
      <w:r>
        <w:rPr>
          <w:rFonts w:cs="Times New Roman"/>
        </w:rPr>
        <w:t xml:space="preserve">Samotný návrh nařízení obsahuje 75 článků, které jsou členěny do 10 kapitol – předmět </w:t>
      </w:r>
      <w:r w:rsidR="00B31DC2">
        <w:rPr>
          <w:rFonts w:cs="Times New Roman"/>
        </w:rPr>
        <w:br/>
      </w:r>
      <w:r>
        <w:rPr>
          <w:rFonts w:cs="Times New Roman"/>
        </w:rPr>
        <w:t xml:space="preserve">a </w:t>
      </w:r>
      <w:r w:rsidR="006348DB">
        <w:rPr>
          <w:rFonts w:cs="Times New Roman"/>
        </w:rPr>
        <w:t>definice, obecná pravidla, jednací</w:t>
      </w:r>
      <w:r>
        <w:rPr>
          <w:rFonts w:cs="Times New Roman"/>
        </w:rPr>
        <w:t xml:space="preserve"> řád pro vyšetřování, stíhání a soudní řízení, procesní záruky, soudní přezkum, ochrana údajů, finanční ustanovení a ustanovení o zaměstnancích, ustanovení </w:t>
      </w:r>
      <w:r w:rsidR="00B31DC2">
        <w:rPr>
          <w:rFonts w:cs="Times New Roman"/>
        </w:rPr>
        <w:br/>
      </w:r>
      <w:r>
        <w:rPr>
          <w:rFonts w:cs="Times New Roman"/>
        </w:rPr>
        <w:t xml:space="preserve">o vztazích EPPO, obecná ustanovení a závěrečná ustanovení. Při čtení návrhu je zřejmá inspirace tvůrců nařízení dokumenty Corpus </w:t>
      </w:r>
      <w:proofErr w:type="spellStart"/>
      <w:r>
        <w:rPr>
          <w:rFonts w:cs="Times New Roman"/>
        </w:rPr>
        <w:t>Juris</w:t>
      </w:r>
      <w:proofErr w:type="spellEnd"/>
      <w:r>
        <w:rPr>
          <w:rFonts w:cs="Times New Roman"/>
        </w:rPr>
        <w:t xml:space="preserve"> a Zelené knihy o Evropském veřejném žalobci. </w:t>
      </w:r>
    </w:p>
    <w:p w14:paraId="0EE3D34F" w14:textId="3A33948F" w:rsidR="007C65D8" w:rsidRDefault="007C65D8" w:rsidP="007C65D8">
      <w:pPr>
        <w:rPr>
          <w:rFonts w:cs="Times New Roman"/>
        </w:rPr>
      </w:pPr>
      <w:r>
        <w:rPr>
          <w:rFonts w:cs="Times New Roman"/>
        </w:rPr>
        <w:t>Z úvodních ustanovení vyplývá základní charakteristika, a sice že EPPO je nezávislý, decentralizovaný úřad (což potvrzuje konečné odmítnutí centralisticky zvažovaných modelů) s právní subjektivitou (osobností), odpovědný Evropskému parlamentu, Radě a Evropské komisi.  Jeho úkolem je, dle očekávání, boj s trestnou činností poškozující nebo ohrožující finanční zájmy Unie, pro něž je příslušný k vyšetřování a stíhání pachatelů a jejich předvedení před soud, přičemž řídí vyšetřování, dohlíží na něj a provádí úkony trestního stíhá</w:t>
      </w:r>
      <w:r w:rsidR="00F6614D">
        <w:rPr>
          <w:rFonts w:cs="Times New Roman"/>
        </w:rPr>
        <w:t>ní včetně odložení trestní věci (</w:t>
      </w:r>
      <w:r w:rsidR="00F6614D">
        <w:t>č</w:t>
      </w:r>
      <w:r w:rsidR="00F6614D" w:rsidRPr="00E84247">
        <w:t>l. 4 návrhu Nařízení</w:t>
      </w:r>
      <w:r w:rsidR="00F6614D">
        <w:t>).</w:t>
      </w:r>
      <w:r w:rsidR="00F6614D">
        <w:rPr>
          <w:rFonts w:cs="Times New Roman"/>
        </w:rPr>
        <w:t xml:space="preserve"> </w:t>
      </w:r>
      <w:r>
        <w:rPr>
          <w:rFonts w:cs="Times New Roman"/>
        </w:rPr>
        <w:t xml:space="preserve">Samotné konkrétní vymezení příslušnosti – pro které trestné činy </w:t>
      </w:r>
      <w:r w:rsidR="00B31DC2">
        <w:rPr>
          <w:rFonts w:cs="Times New Roman"/>
        </w:rPr>
        <w:br/>
      </w:r>
      <w:r>
        <w:rPr>
          <w:rFonts w:cs="Times New Roman"/>
        </w:rPr>
        <w:t xml:space="preserve">je EPPO příslušný, však návrh nepředkládá a jen odkazuje na budoucí vymezení ve vnitrostátních právních předpisech provádějících právo Unie. Zde návrh nařízení spoléhá na přijetí směrnice </w:t>
      </w:r>
      <w:r w:rsidR="00B31DC2">
        <w:rPr>
          <w:rFonts w:cs="Times New Roman"/>
        </w:rPr>
        <w:br/>
      </w:r>
      <w:r w:rsidRPr="00A70C6A">
        <w:rPr>
          <w:rFonts w:cs="Times New Roman"/>
        </w:rPr>
        <w:lastRenderedPageBreak/>
        <w:t>o boji vedeném trestněprávní cestou proti podvodům poškozujícím finanční zájmy Unie</w:t>
      </w:r>
      <w:r>
        <w:rPr>
          <w:rStyle w:val="Znakapoznpodarou"/>
          <w:rFonts w:cs="Times New Roman"/>
        </w:rPr>
        <w:footnoteReference w:id="183"/>
      </w:r>
      <w:r>
        <w:rPr>
          <w:rFonts w:cs="Times New Roman"/>
        </w:rPr>
        <w:t xml:space="preserve"> z roku 2012, </w:t>
      </w:r>
      <w:r w:rsidR="00875AF9">
        <w:rPr>
          <w:rFonts w:cs="Times New Roman"/>
        </w:rPr>
        <w:t>která je ale</w:t>
      </w:r>
      <w:r w:rsidR="00E94824">
        <w:rPr>
          <w:rFonts w:cs="Times New Roman"/>
        </w:rPr>
        <w:t xml:space="preserve"> zatím rovněž ve sta</w:t>
      </w:r>
      <w:r>
        <w:rPr>
          <w:rFonts w:cs="Times New Roman"/>
        </w:rPr>
        <w:t>diu návrhu. Dle této směrnice ve znění jejího návrhu můžeme mezi dané trestné činy zařadit podvod poškozující finanční zájmy Unie a trestné činy s těmito podvody související. V národní právní úpravě jednání zde uvedené odpovídá trestnému činu podle § 260 trestního zákoníku</w:t>
      </w:r>
      <w:r>
        <w:rPr>
          <w:rStyle w:val="Znakapoznpodarou"/>
          <w:rFonts w:cs="Times New Roman"/>
        </w:rPr>
        <w:footnoteReference w:id="184"/>
      </w:r>
      <w:r>
        <w:rPr>
          <w:rFonts w:cs="Times New Roman"/>
        </w:rPr>
        <w:t xml:space="preserve"> – poškození finančních zájmů Evropské unie. </w:t>
      </w:r>
      <w:r w:rsidR="00B31DC2">
        <w:rPr>
          <w:rFonts w:cs="Times New Roman"/>
        </w:rPr>
        <w:br/>
      </w:r>
      <w:r>
        <w:rPr>
          <w:rFonts w:cs="Times New Roman"/>
        </w:rPr>
        <w:t>Tato skutková podstata byla sice do trestního zákoníku zavedena v souvislosti s implementací Úmluvy o ochraně finančních zájmů Společenství</w:t>
      </w:r>
      <w:r>
        <w:rPr>
          <w:rStyle w:val="Znakapoznpodarou"/>
          <w:rFonts w:cs="Times New Roman"/>
        </w:rPr>
        <w:footnoteReference w:id="185"/>
      </w:r>
      <w:r>
        <w:rPr>
          <w:rFonts w:cs="Times New Roman"/>
        </w:rPr>
        <w:t xml:space="preserve">, ovšem v podstatných rysech splňuje </w:t>
      </w:r>
      <w:r w:rsidR="00B31DC2">
        <w:rPr>
          <w:rFonts w:cs="Times New Roman"/>
        </w:rPr>
        <w:br/>
      </w:r>
      <w:r>
        <w:rPr>
          <w:rFonts w:cs="Times New Roman"/>
        </w:rPr>
        <w:t>i požadavky návrhu směrnice. Trestný čin poškození finančních zájmů Evropské unie není v souladu s navrhovanou směrnicí pouze z hlediska požadavků na přísné sankcionování, protože kromě kvalifikovan</w:t>
      </w:r>
      <w:r w:rsidR="00E94824">
        <w:rPr>
          <w:rFonts w:cs="Times New Roman"/>
        </w:rPr>
        <w:t>é skutkové podstaty, jejíž aplikace</w:t>
      </w:r>
      <w:r>
        <w:rPr>
          <w:rFonts w:cs="Times New Roman"/>
        </w:rPr>
        <w:t xml:space="preserve"> podmiňuje způsobení škody velkého rozsahu, nelze uložit trest odnětí svobody v délce trvání deseti let, který je dle článku 8 odst. 2 návrhu směrnice požadován pro pachatele, který trestný čin spáchá jako člen organizované skupiny. </w:t>
      </w:r>
    </w:p>
    <w:p w14:paraId="24A744E7" w14:textId="67D7026C" w:rsidR="00875AF9" w:rsidRDefault="007C65D8" w:rsidP="007C65D8">
      <w:pPr>
        <w:rPr>
          <w:rFonts w:cs="Times New Roman"/>
        </w:rPr>
      </w:pPr>
      <w:r>
        <w:rPr>
          <w:rFonts w:cs="Times New Roman"/>
        </w:rPr>
        <w:t xml:space="preserve">V čele Úřadu </w:t>
      </w:r>
      <w:r w:rsidR="00E94824">
        <w:rPr>
          <w:rFonts w:cs="Times New Roman"/>
        </w:rPr>
        <w:t>má dle návrhu stát</w:t>
      </w:r>
      <w:r>
        <w:rPr>
          <w:rFonts w:cs="Times New Roman"/>
        </w:rPr>
        <w:t xml:space="preserve"> evropský veřejný žalobce a jeho čtyři zástupci. Vyšetřování </w:t>
      </w:r>
      <w:r w:rsidR="00E94824">
        <w:rPr>
          <w:rFonts w:cs="Times New Roman"/>
        </w:rPr>
        <w:t>má provádět</w:t>
      </w:r>
      <w:r>
        <w:rPr>
          <w:rFonts w:cs="Times New Roman"/>
        </w:rPr>
        <w:t xml:space="preserve"> EPPO prostřednictvím evropských pověřených žalobců, které vede a nad nimiž dohlíží. Svou pravomoc může evropský veřejný žalobce vykonávat však i přímo bez účasti pověřených žalobců. Každý členský stát musí ustavit alespoň jednoho pověřeného žalobce, </w:t>
      </w:r>
      <w:r w:rsidR="00B31DC2">
        <w:rPr>
          <w:rFonts w:cs="Times New Roman"/>
        </w:rPr>
        <w:br/>
      </w:r>
      <w:r>
        <w:rPr>
          <w:rFonts w:cs="Times New Roman"/>
        </w:rPr>
        <w:t xml:space="preserve">který však může zároveň vykonávat i funkci vnitrostátního žalobce, v našich podmínkách funkci státního zástupce. Pokud jednají pověření žalobci v rámci mandátu EPPO, jsou na národních strukturách nezávislí a nemají vůči nim žádné povinnosti. Toto vymezení může připomínat dvojjedinost národních členů Eurojustu. Návrh nařízení rovněž počítá s využitím národních úprav členských států, jak to předpokládal Corpus </w:t>
      </w:r>
      <w:proofErr w:type="spellStart"/>
      <w:r>
        <w:rPr>
          <w:rFonts w:cs="Times New Roman"/>
        </w:rPr>
        <w:t>Juris</w:t>
      </w:r>
      <w:proofErr w:type="spellEnd"/>
      <w:r>
        <w:rPr>
          <w:rFonts w:cs="Times New Roman"/>
        </w:rPr>
        <w:t xml:space="preserve">, a to za situace, že některou okolnost nařízení neupravuje. </w:t>
      </w:r>
    </w:p>
    <w:p w14:paraId="552E463B" w14:textId="71D11D32" w:rsidR="007C65D8" w:rsidRDefault="007C65D8" w:rsidP="007C65D8">
      <w:pPr>
        <w:rPr>
          <w:rFonts w:cs="Times New Roman"/>
        </w:rPr>
      </w:pPr>
      <w:r>
        <w:rPr>
          <w:rFonts w:cs="Times New Roman"/>
        </w:rPr>
        <w:t xml:space="preserve">Stejně tak působnost je inspirována úpravami dřívějších dokumentů a je vymezena </w:t>
      </w:r>
      <w:r w:rsidR="00B31DC2">
        <w:rPr>
          <w:rFonts w:cs="Times New Roman"/>
        </w:rPr>
        <w:br/>
      </w:r>
      <w:r>
        <w:rPr>
          <w:rFonts w:cs="Times New Roman"/>
        </w:rPr>
        <w:t>na území jednoho či více členských států</w:t>
      </w:r>
      <w:r w:rsidR="00E94824">
        <w:rPr>
          <w:rFonts w:cs="Times New Roman"/>
        </w:rPr>
        <w:t>,</w:t>
      </w:r>
      <w:r>
        <w:rPr>
          <w:rFonts w:cs="Times New Roman"/>
        </w:rPr>
        <w:t xml:space="preserve"> anebo se týká státních příslušníků, členských států, zaměstnanců Unie či členů orgánů Unie. Protože v oblasti této trestné činnosti má EPPO výlučnou pravomoc, lze zde spatřovat určité rysy kritizovaného prvního modelu </w:t>
      </w:r>
      <w:r w:rsidR="00E94824">
        <w:rPr>
          <w:rFonts w:cs="Times New Roman"/>
        </w:rPr>
        <w:t>z předchozí kapitoly. Rozdíl lze však spatřovat</w:t>
      </w:r>
      <w:r>
        <w:rPr>
          <w:rFonts w:cs="Times New Roman"/>
        </w:rPr>
        <w:t xml:space="preserve"> v decentralistickém pojetí EPPO, protože výlučná pravomoc náleží Úřadu s pověřen</w:t>
      </w:r>
      <w:r w:rsidR="00875AF9">
        <w:rPr>
          <w:rFonts w:cs="Times New Roman"/>
        </w:rPr>
        <w:t xml:space="preserve">ými evropskými žalobci, není </w:t>
      </w:r>
      <w:r>
        <w:rPr>
          <w:rFonts w:cs="Times New Roman"/>
        </w:rPr>
        <w:t xml:space="preserve">soustředěna v rukou jedné osoby </w:t>
      </w:r>
      <w:r w:rsidR="00B31DC2">
        <w:rPr>
          <w:rFonts w:cs="Times New Roman"/>
        </w:rPr>
        <w:br/>
      </w:r>
      <w:r>
        <w:rPr>
          <w:rFonts w:cs="Times New Roman"/>
        </w:rPr>
        <w:t>bez patřičných znalostí národních specifik a procesní</w:t>
      </w:r>
      <w:r w:rsidR="000B3CC0">
        <w:rPr>
          <w:rFonts w:cs="Times New Roman"/>
        </w:rPr>
        <w:t>ch předpisů členských států. Proto</w:t>
      </w:r>
      <w:r>
        <w:rPr>
          <w:rFonts w:cs="Times New Roman"/>
        </w:rPr>
        <w:t xml:space="preserve"> i kdyby </w:t>
      </w:r>
      <w:r w:rsidR="00B31DC2">
        <w:rPr>
          <w:rFonts w:cs="Times New Roman"/>
        </w:rPr>
        <w:br/>
      </w:r>
      <w:r>
        <w:rPr>
          <w:rFonts w:cs="Times New Roman"/>
        </w:rPr>
        <w:t xml:space="preserve">si určité trestní stíhání evropský prokurátor </w:t>
      </w:r>
      <w:proofErr w:type="spellStart"/>
      <w:r>
        <w:rPr>
          <w:rFonts w:cs="Times New Roman"/>
        </w:rPr>
        <w:t>atrahoval</w:t>
      </w:r>
      <w:proofErr w:type="spellEnd"/>
      <w:r>
        <w:rPr>
          <w:rFonts w:cs="Times New Roman"/>
        </w:rPr>
        <w:t xml:space="preserve"> pod svoji pravomoc a prováděl vyšetřování osobně, má k dispozici pověřené žalobce se znalostmi dané problematiky a hlavně veškeré úkony </w:t>
      </w:r>
      <w:r>
        <w:rPr>
          <w:rFonts w:cs="Times New Roman"/>
        </w:rPr>
        <w:lastRenderedPageBreak/>
        <w:t xml:space="preserve">provádí v součinnosti s orgány členského státu, jehož území se </w:t>
      </w:r>
      <w:r w:rsidR="00DE5BA8">
        <w:rPr>
          <w:rFonts w:cs="Times New Roman"/>
        </w:rPr>
        <w:t xml:space="preserve">daná věc </w:t>
      </w:r>
      <w:r>
        <w:rPr>
          <w:rFonts w:cs="Times New Roman"/>
        </w:rPr>
        <w:t xml:space="preserve">týká. Donucovací prostředky pak mohou </w:t>
      </w:r>
      <w:r w:rsidR="000B3CC0">
        <w:rPr>
          <w:rFonts w:cs="Times New Roman"/>
        </w:rPr>
        <w:t>využívat</w:t>
      </w:r>
      <w:r>
        <w:rPr>
          <w:rFonts w:cs="Times New Roman"/>
        </w:rPr>
        <w:t xml:space="preserve"> výlučně orgány vnitrostátní. Rovněž informační povinnost členských států a orgánů Unie vůči Úřadu je v návrhu nařízení vymezena shodně jako v Corpus </w:t>
      </w:r>
      <w:proofErr w:type="spellStart"/>
      <w:r>
        <w:rPr>
          <w:rFonts w:cs="Times New Roman"/>
        </w:rPr>
        <w:t>Juris</w:t>
      </w:r>
      <w:proofErr w:type="spellEnd"/>
      <w:r>
        <w:rPr>
          <w:rFonts w:cs="Times New Roman"/>
        </w:rPr>
        <w:t xml:space="preserve">. </w:t>
      </w:r>
    </w:p>
    <w:p w14:paraId="6B4918AD" w14:textId="083D3B7C" w:rsidR="007C65D8" w:rsidRDefault="007C65D8" w:rsidP="007C65D8">
      <w:pPr>
        <w:rPr>
          <w:rFonts w:cs="Times New Roman"/>
        </w:rPr>
      </w:pPr>
      <w:r>
        <w:rPr>
          <w:rFonts w:cs="Times New Roman"/>
        </w:rPr>
        <w:t xml:space="preserve">Po praktické stránce je z návrhu nejužitečnější ustanovení vymezující pravomoci, </w:t>
      </w:r>
      <w:r w:rsidR="00B31DC2">
        <w:rPr>
          <w:rFonts w:cs="Times New Roman"/>
        </w:rPr>
        <w:br/>
      </w:r>
      <w:r>
        <w:rPr>
          <w:rFonts w:cs="Times New Roman"/>
        </w:rPr>
        <w:t>které může Úřad v rámci výkonu své působnosti vykonávat</w:t>
      </w:r>
      <w:r w:rsidR="00CF4A69">
        <w:rPr>
          <w:rFonts w:cs="Times New Roman"/>
        </w:rPr>
        <w:t xml:space="preserve"> (čl. 11)</w:t>
      </w:r>
      <w:r>
        <w:rPr>
          <w:rFonts w:cs="Times New Roman"/>
        </w:rPr>
        <w:t xml:space="preserve">. Nařízení zde stanoví </w:t>
      </w:r>
      <w:r w:rsidR="00B31DC2">
        <w:rPr>
          <w:rFonts w:cs="Times New Roman"/>
        </w:rPr>
        <w:br/>
      </w:r>
      <w:r>
        <w:rPr>
          <w:rFonts w:cs="Times New Roman"/>
        </w:rPr>
        <w:t xml:space="preserve">21 okruhů vyšetřovacích opatření, které může EPPO ať již jednající jako evropský veřejný žalobce anebo evropský pověřený žalobce, nařídit. Výčet obsahuje opatření </w:t>
      </w:r>
      <w:r w:rsidR="000B3CC0">
        <w:rPr>
          <w:rFonts w:cs="Times New Roman"/>
        </w:rPr>
        <w:t>v českém</w:t>
      </w:r>
      <w:r>
        <w:rPr>
          <w:rFonts w:cs="Times New Roman"/>
        </w:rPr>
        <w:t xml:space="preserve"> trestní</w:t>
      </w:r>
      <w:r w:rsidR="000B3CC0">
        <w:rPr>
          <w:rFonts w:cs="Times New Roman"/>
        </w:rPr>
        <w:t>m řádu</w:t>
      </w:r>
      <w:r w:rsidR="000B3CC0">
        <w:rPr>
          <w:rStyle w:val="Znakapoznpodarou"/>
          <w:rFonts w:cs="Times New Roman"/>
        </w:rPr>
        <w:footnoteReference w:id="186"/>
      </w:r>
      <w:r w:rsidR="000B3CC0">
        <w:rPr>
          <w:rFonts w:cs="Times New Roman"/>
        </w:rPr>
        <w:t xml:space="preserve"> upravené, i opatření, které se dle názvu trestní řád nezná,</w:t>
      </w:r>
      <w:r>
        <w:rPr>
          <w:rFonts w:cs="Times New Roman"/>
        </w:rPr>
        <w:t xml:space="preserve"> na druhou stranu však mezi nimi nenajdeme úkon anebo opatření, jehož vykonání by trestní řád v určité podobě neumožňoval. Nelze se tak ubránit pocitu určité nadbytečnosti celého projektu, když za užití národní právní úpravy mezinárodní justiční spolupráce by se dle mého názoru dalo dosáhnout podobného výsledku, který </w:t>
      </w:r>
      <w:r w:rsidR="000B3CC0">
        <w:rPr>
          <w:rFonts w:cs="Times New Roman"/>
        </w:rPr>
        <w:t xml:space="preserve">jako přidanou hodnotu justiční spolupráce na postihování trestné činnosti </w:t>
      </w:r>
      <w:r w:rsidR="00B31DC2">
        <w:rPr>
          <w:rFonts w:cs="Times New Roman"/>
        </w:rPr>
        <w:br/>
      </w:r>
      <w:r w:rsidR="000B3CC0">
        <w:rPr>
          <w:rFonts w:cs="Times New Roman"/>
        </w:rPr>
        <w:t xml:space="preserve">proti zájmům EU deklaruje </w:t>
      </w:r>
      <w:r>
        <w:rPr>
          <w:rFonts w:cs="Times New Roman"/>
        </w:rPr>
        <w:t xml:space="preserve">návrh nařízení o evropském prokurátorovi. </w:t>
      </w:r>
    </w:p>
    <w:p w14:paraId="6E449D7B" w14:textId="301FBF3E" w:rsidR="007C65D8" w:rsidRDefault="007C65D8" w:rsidP="007C65D8">
      <w:pPr>
        <w:rPr>
          <w:rFonts w:cs="Times New Roman"/>
        </w:rPr>
      </w:pPr>
      <w:r>
        <w:rPr>
          <w:rFonts w:cs="Times New Roman"/>
        </w:rPr>
        <w:t>Abych veri</w:t>
      </w:r>
      <w:r w:rsidR="000B3CC0">
        <w:rPr>
          <w:rFonts w:cs="Times New Roman"/>
        </w:rPr>
        <w:t xml:space="preserve">fikoval nebo falzifikoval shora nastolenou </w:t>
      </w:r>
      <w:r>
        <w:rPr>
          <w:rFonts w:cs="Times New Roman"/>
        </w:rPr>
        <w:t>hypotézu, budu nyní na vyšetřovací opatření uvedené v článku 26 nahlížet skrze národní ekvi</w:t>
      </w:r>
      <w:r w:rsidR="00DE5BA8">
        <w:rPr>
          <w:rFonts w:cs="Times New Roman"/>
        </w:rPr>
        <w:t>valenty těchto opatření upravenými</w:t>
      </w:r>
      <w:r>
        <w:rPr>
          <w:rFonts w:cs="Times New Roman"/>
        </w:rPr>
        <w:t xml:space="preserve"> v trestním</w:t>
      </w:r>
      <w:r w:rsidR="000B3CC0">
        <w:rPr>
          <w:rFonts w:cs="Times New Roman"/>
        </w:rPr>
        <w:t xml:space="preserve"> řádu</w:t>
      </w:r>
      <w:r>
        <w:rPr>
          <w:rFonts w:cs="Times New Roman"/>
        </w:rPr>
        <w:t xml:space="preserve"> a zejména pak v zákoně o mezinárodní justiční spolupráci ve věcech trestních. Nejčastěji bude možné dosáhnout účelu vyšetřovacího opatření z výčtu návrhu nařízení </w:t>
      </w:r>
      <w:r w:rsidR="00B31DC2">
        <w:rPr>
          <w:rFonts w:cs="Times New Roman"/>
        </w:rPr>
        <w:br/>
      </w:r>
      <w:r>
        <w:rPr>
          <w:rFonts w:cs="Times New Roman"/>
        </w:rPr>
        <w:t>na základě právní pomoci dle hlavy I., části třetí ZMJS. Předně je proto třeba věnovat pozornost podmínkám, za kterých může být vyšetřovacích opatření a právní pomoci využito. Pravomoc nařídit tato opatření je v návrhu o zřízení EPPO podmíněna zahájením vyšetřování dle článku 16. To může zahájit evropský veřejný žalobce anebo evropský pověřený žalobce v případě, že existují přiměřené důvody domnívat se, že je</w:t>
      </w:r>
      <w:r w:rsidR="00DE5BA8">
        <w:rPr>
          <w:rFonts w:cs="Times New Roman"/>
        </w:rPr>
        <w:t>,</w:t>
      </w:r>
      <w:r>
        <w:rPr>
          <w:rFonts w:cs="Times New Roman"/>
        </w:rPr>
        <w:t xml:space="preserve"> nebo byl spáchán trestný čin, který spadá do působnosti Úřadu. Uvedené podmínky zahájení vyšetřování jsou tak principiálně shodné s možností zahájit úkony trestního řízení, čímž ZMJS poskytnutí nebo vyžádání právní pomoci</w:t>
      </w:r>
      <w:r w:rsidR="00DE5BA8">
        <w:rPr>
          <w:rFonts w:cs="Times New Roman"/>
        </w:rPr>
        <w:t xml:space="preserve"> (§ 39 a § 41 ZMJS)</w:t>
      </w:r>
      <w:r>
        <w:rPr>
          <w:rFonts w:cs="Times New Roman"/>
        </w:rPr>
        <w:t xml:space="preserve"> dle trestního řádu</w:t>
      </w:r>
      <w:r w:rsidR="00DE5BA8">
        <w:rPr>
          <w:rFonts w:cs="Times New Roman"/>
        </w:rPr>
        <w:t xml:space="preserve"> (§ 158 TŘ</w:t>
      </w:r>
      <w:r>
        <w:rPr>
          <w:rStyle w:val="Znakapoznpodarou"/>
          <w:rFonts w:cs="Times New Roman"/>
        </w:rPr>
        <w:footnoteReference w:id="187"/>
      </w:r>
      <w:r w:rsidR="00DE5BA8">
        <w:rPr>
          <w:rFonts w:cs="Times New Roman"/>
        </w:rPr>
        <w:t>)</w:t>
      </w:r>
      <w:r w:rsidR="00065CBA">
        <w:rPr>
          <w:rFonts w:cs="Times New Roman"/>
        </w:rPr>
        <w:t xml:space="preserve"> podmiňuje</w:t>
      </w:r>
      <w:r>
        <w:rPr>
          <w:rFonts w:cs="Times New Roman"/>
        </w:rPr>
        <w:t xml:space="preserve">. Trestní řád je v tomto ohledu dokonce benevolentnější, protože hovoří pouze o domněnce existence podezření ze spáchání trestného činu, naproti tomu návrh nařízení počítá s důvodnou domněnkou již samotného spáchání, navíc konkrétně vymezeného, trestného činu. </w:t>
      </w:r>
    </w:p>
    <w:p w14:paraId="595A629B" w14:textId="53B9DC72" w:rsidR="007C65D8" w:rsidRDefault="007C65D8" w:rsidP="007C65D8">
      <w:pPr>
        <w:rPr>
          <w:rFonts w:cs="Times New Roman"/>
        </w:rPr>
      </w:pPr>
      <w:r>
        <w:rPr>
          <w:rFonts w:cs="Times New Roman"/>
        </w:rPr>
        <w:t>Pro jednoduš</w:t>
      </w:r>
      <w:r w:rsidR="00CF4A69">
        <w:rPr>
          <w:rFonts w:cs="Times New Roman"/>
        </w:rPr>
        <w:t>š</w:t>
      </w:r>
      <w:r>
        <w:rPr>
          <w:rFonts w:cs="Times New Roman"/>
        </w:rPr>
        <w:t xml:space="preserve">í ilustraci výše uvedeného si představme modelovou situaci, kdy byl na území některého členského státu spáchán trestný čin vykazující znaky trestného činu porušujícího </w:t>
      </w:r>
      <w:r w:rsidR="00B31DC2">
        <w:rPr>
          <w:rFonts w:cs="Times New Roman"/>
        </w:rPr>
        <w:br/>
      </w:r>
      <w:r>
        <w:rPr>
          <w:rFonts w:cs="Times New Roman"/>
        </w:rPr>
        <w:lastRenderedPageBreak/>
        <w:t xml:space="preserve">nebo ohrožujícího finanční zájem EU, tedy obdoba českého trestného činu proti finančním zájmům EU podle § 260 trestního zákoníku, a bylo by zjištěno, že se tento občan zdržuje </w:t>
      </w:r>
      <w:r w:rsidR="00B31DC2">
        <w:rPr>
          <w:rFonts w:cs="Times New Roman"/>
        </w:rPr>
        <w:br/>
      </w:r>
      <w:r>
        <w:rPr>
          <w:rFonts w:cs="Times New Roman"/>
        </w:rPr>
        <w:t>na území České republiky. Pokud by se zdržoval ve svém domovském státě, pak za existence harmonující legislativy v této oblasti trestné činnosti nemůže být problém jej stíhat přímo národními orgány činnými v trestním řízení. V případě zřízení Úřadu evropského veřejného žalobce bude mít členský stát, ve kterém byl trestný čin proti finančním zájmům EU spáchán</w:t>
      </w:r>
      <w:r w:rsidR="00CF4A69">
        <w:rPr>
          <w:rFonts w:cs="Times New Roman"/>
        </w:rPr>
        <w:t>,</w:t>
      </w:r>
      <w:r>
        <w:rPr>
          <w:rFonts w:cs="Times New Roman"/>
        </w:rPr>
        <w:t xml:space="preserve"> </w:t>
      </w:r>
      <w:r w:rsidR="00B31DC2">
        <w:rPr>
          <w:rFonts w:cs="Times New Roman"/>
        </w:rPr>
        <w:br/>
      </w:r>
      <w:r>
        <w:rPr>
          <w:rFonts w:cs="Times New Roman"/>
        </w:rPr>
        <w:t xml:space="preserve">a stejně tak Česká republika, na jejímž území se podezřelý nachází (bude-li národním orgánům tato skutečnost známa), povinnost sdělit tuto informaci Úřadu. Evropský veřejný žalobce </w:t>
      </w:r>
      <w:r w:rsidR="00B31DC2">
        <w:rPr>
          <w:rFonts w:cs="Times New Roman"/>
        </w:rPr>
        <w:br/>
      </w:r>
      <w:r>
        <w:rPr>
          <w:rFonts w:cs="Times New Roman"/>
        </w:rPr>
        <w:t>proto zahájí řízení a přidělí věc pověřenému žalobci</w:t>
      </w:r>
      <w:r w:rsidR="00753BFD">
        <w:rPr>
          <w:rFonts w:cs="Times New Roman"/>
        </w:rPr>
        <w:t>,</w:t>
      </w:r>
      <w:r>
        <w:rPr>
          <w:rFonts w:cs="Times New Roman"/>
        </w:rPr>
        <w:t xml:space="preserve"> anebo se rozhodne vyšetřovat případ sám (čl. 16 nařízení). Vzhledem k místní příslušnosti soudu dané primárně místem, kde došlo </w:t>
      </w:r>
      <w:r w:rsidR="00B31DC2">
        <w:rPr>
          <w:rFonts w:cs="Times New Roman"/>
        </w:rPr>
        <w:br/>
      </w:r>
      <w:r>
        <w:rPr>
          <w:rFonts w:cs="Times New Roman"/>
        </w:rPr>
        <w:t xml:space="preserve">ke spáchání trestného činu (čl. 27 nařízení), </w:t>
      </w:r>
      <w:r w:rsidR="00753BFD">
        <w:rPr>
          <w:rFonts w:cs="Times New Roman"/>
        </w:rPr>
        <w:t>přidělí</w:t>
      </w:r>
      <w:r>
        <w:rPr>
          <w:rFonts w:cs="Times New Roman"/>
        </w:rPr>
        <w:t xml:space="preserve"> evrop</w:t>
      </w:r>
      <w:r w:rsidR="00753BFD">
        <w:rPr>
          <w:rFonts w:cs="Times New Roman"/>
        </w:rPr>
        <w:t>ský veřejný žalobce případ k vyšetřování</w:t>
      </w:r>
      <w:r>
        <w:rPr>
          <w:rFonts w:cs="Times New Roman"/>
        </w:rPr>
        <w:t xml:space="preserve"> pověř</w:t>
      </w:r>
      <w:r w:rsidR="00753BFD">
        <w:rPr>
          <w:rFonts w:cs="Times New Roman"/>
        </w:rPr>
        <w:t>enému žalobci</w:t>
      </w:r>
      <w:r>
        <w:rPr>
          <w:rFonts w:cs="Times New Roman"/>
        </w:rPr>
        <w:t xml:space="preserve"> z členského státu, kde byl t</w:t>
      </w:r>
      <w:r w:rsidR="00753BFD">
        <w:rPr>
          <w:rFonts w:cs="Times New Roman"/>
        </w:rPr>
        <w:t>restný čin spáchán</w:t>
      </w:r>
      <w:r>
        <w:rPr>
          <w:rFonts w:cs="Times New Roman"/>
        </w:rPr>
        <w:t xml:space="preserve">. Tento pověřený evropský prokurátor pak může využívat vyšetřovací úkony (čl. 26 nařízení) vůči podezřelému nacházejícímu se na území České republiky. Kvůli neznalosti české právní úpravy a justičního prostředí bude vhodné, aby v takovémto přeshraničním případě evropský veřejný žalobce zapojil do vyšetřování více pověřených žalobců a vytvořil společný tým. V takovém případě pak </w:t>
      </w:r>
      <w:r w:rsidR="00B31DC2">
        <w:rPr>
          <w:rFonts w:cs="Times New Roman"/>
        </w:rPr>
        <w:br/>
      </w:r>
      <w:r>
        <w:rPr>
          <w:rFonts w:cs="Times New Roman"/>
        </w:rPr>
        <w:t xml:space="preserve">na území ČR může provádět vyšetřovací úkony český pověřený žalobce, čímž se celé vyšetřování usnadní. Toto je ideální případ přeshraničního vyšetřování, jak lze předpokládat jeho průběh </w:t>
      </w:r>
      <w:r w:rsidR="00B31DC2">
        <w:rPr>
          <w:rFonts w:cs="Times New Roman"/>
        </w:rPr>
        <w:br/>
      </w:r>
      <w:r>
        <w:rPr>
          <w:rFonts w:cs="Times New Roman"/>
        </w:rPr>
        <w:t xml:space="preserve">za existence Úřadu nahlíženého optikou návrhu nařízení. </w:t>
      </w:r>
    </w:p>
    <w:p w14:paraId="7B85B5F0" w14:textId="6E3C0B47" w:rsidR="007C65D8" w:rsidRDefault="007C65D8" w:rsidP="007C65D8">
      <w:pPr>
        <w:rPr>
          <w:rFonts w:cs="Times New Roman"/>
        </w:rPr>
      </w:pPr>
      <w:r>
        <w:rPr>
          <w:rFonts w:cs="Times New Roman"/>
        </w:rPr>
        <w:t>Nyní stejný případ znovu za situace, kdy Úřad evropského prokurátora neexistuje. Členský stát, kde byl spáchán trestný čin proti finančním zájmům Unie, důvodně předpokládá, že pachatel tohoto činu se nachází na území ČR a požádá proto o poskytnutí právní pomoci, aby na našem území mohl prostřednictvím českých orgánů činných v trestním řízení provádět vyšetřování. Doručeným podnětem ze strany členského státu je splněna podmínka pro zahájení úkonů trestního řízení dle trestního řádu a je tak možné poskytnout cizozemskému orgánu právní pomoc, která může spočívat například</w:t>
      </w:r>
      <w:r>
        <w:rPr>
          <w:rStyle w:val="Znakapoznpodarou"/>
          <w:rFonts w:cs="Times New Roman"/>
        </w:rPr>
        <w:footnoteReference w:id="188"/>
      </w:r>
      <w:r>
        <w:rPr>
          <w:rFonts w:cs="Times New Roman"/>
        </w:rPr>
        <w:t xml:space="preserve"> v použití operativně pátracích prostředků </w:t>
      </w:r>
      <w:r w:rsidR="00C12346">
        <w:rPr>
          <w:rFonts w:cs="Times New Roman"/>
        </w:rPr>
        <w:br/>
      </w:r>
      <w:r>
        <w:rPr>
          <w:rFonts w:cs="Times New Roman"/>
        </w:rPr>
        <w:t xml:space="preserve">podle trestního řádu, skrytém vyšetřování (§59an ZMJS), odposlechu a záznamu telekomunikačního provozu, v přeshraničním odposlechu (§ 64 ZMJS), sledování zásilky </w:t>
      </w:r>
      <w:r w:rsidR="00C12346">
        <w:rPr>
          <w:rFonts w:cs="Times New Roman"/>
        </w:rPr>
        <w:br/>
      </w:r>
      <w:r>
        <w:rPr>
          <w:rFonts w:cs="Times New Roman"/>
        </w:rPr>
        <w:t xml:space="preserve">(§ 65 ZMJS), zadržení a otevření zásilky a její záměně, zajištění nároku poškozeného </w:t>
      </w:r>
      <w:r w:rsidR="00C12346">
        <w:rPr>
          <w:rFonts w:cs="Times New Roman"/>
        </w:rPr>
        <w:br/>
      </w:r>
      <w:r>
        <w:rPr>
          <w:rFonts w:cs="Times New Roman"/>
        </w:rPr>
        <w:t>anebo provedení dalších úkonů</w:t>
      </w:r>
      <w:r>
        <w:rPr>
          <w:rStyle w:val="Znakapoznpodarou"/>
          <w:rFonts w:cs="Times New Roman"/>
        </w:rPr>
        <w:footnoteReference w:id="189"/>
      </w:r>
      <w:r>
        <w:rPr>
          <w:rFonts w:cs="Times New Roman"/>
        </w:rPr>
        <w:t xml:space="preserve"> podle trestního řádu. Přitom mohou na žádost cizozemského orgánu postupovat při vyřizování žádosti o právní pomoc i podle ustanovení právního řádu cizího státu</w:t>
      </w:r>
      <w:r w:rsidR="003378C3">
        <w:rPr>
          <w:rFonts w:cs="Times New Roman"/>
        </w:rPr>
        <w:t xml:space="preserve"> (§ 49 ZMJS)</w:t>
      </w:r>
      <w:r>
        <w:rPr>
          <w:rFonts w:cs="Times New Roman"/>
        </w:rPr>
        <w:t xml:space="preserve">. Dle české právní úpravy mezinárodní justiční spolupráce je rovněž možné na </w:t>
      </w:r>
      <w:r>
        <w:rPr>
          <w:rFonts w:cs="Times New Roman"/>
        </w:rPr>
        <w:lastRenderedPageBreak/>
        <w:t>žádost cizozemského orgánu předvolat a provést výslech svědků nebo znalců</w:t>
      </w:r>
      <w:r w:rsidR="003378C3">
        <w:rPr>
          <w:rFonts w:cs="Times New Roman"/>
        </w:rPr>
        <w:t>,</w:t>
      </w:r>
      <w:r>
        <w:rPr>
          <w:rFonts w:cs="Times New Roman"/>
        </w:rPr>
        <w:t xml:space="preserve"> </w:t>
      </w:r>
      <w:r w:rsidR="00C12346">
        <w:rPr>
          <w:rFonts w:cs="Times New Roman"/>
        </w:rPr>
        <w:br/>
      </w:r>
      <w:r>
        <w:rPr>
          <w:rFonts w:cs="Times New Roman"/>
        </w:rPr>
        <w:t>a to dokonce pod přísahou nebo po pod</w:t>
      </w:r>
      <w:r w:rsidR="00753BFD">
        <w:rPr>
          <w:rFonts w:cs="Times New Roman"/>
        </w:rPr>
        <w:t>pisu místopřísežného prohlášení, je-li tento postup v cizím státě obvyklý.</w:t>
      </w:r>
      <w:r>
        <w:rPr>
          <w:rFonts w:cs="Times New Roman"/>
        </w:rPr>
        <w:t xml:space="preserve"> Se souhlasem orgánů činných v trestním řízení může být cizozemský orgán přítomen provádění úkonů právní pomoci a v případě výslechu může </w:t>
      </w:r>
      <w:r w:rsidR="00753BFD">
        <w:rPr>
          <w:rFonts w:cs="Times New Roman"/>
        </w:rPr>
        <w:t>rovněž</w:t>
      </w:r>
      <w:r>
        <w:rPr>
          <w:rFonts w:cs="Times New Roman"/>
        </w:rPr>
        <w:t xml:space="preserve"> prostřednictvím národních orgán</w:t>
      </w:r>
      <w:r w:rsidR="003378C3">
        <w:rPr>
          <w:rFonts w:cs="Times New Roman"/>
        </w:rPr>
        <w:t>ů klást vyslýchané osobě otázky (§ 49- § 51 ZMJS).</w:t>
      </w:r>
      <w:r>
        <w:rPr>
          <w:rFonts w:cs="Times New Roman"/>
        </w:rPr>
        <w:t xml:space="preserve">  </w:t>
      </w:r>
    </w:p>
    <w:p w14:paraId="53A1AC07" w14:textId="07F1C869" w:rsidR="007C65D8" w:rsidRDefault="007C65D8" w:rsidP="007C65D8">
      <w:pPr>
        <w:rPr>
          <w:rFonts w:cs="Times New Roman"/>
        </w:rPr>
      </w:pPr>
      <w:r>
        <w:rPr>
          <w:rFonts w:cs="Times New Roman"/>
        </w:rPr>
        <w:t xml:space="preserve">Pokud jde o vyšetřovací úkony spočívající v předávání informací z nejrůznějších databází, zde výslovně návrh nařízení hovoří o pravomoci EPPO získat přístup do národních </w:t>
      </w:r>
      <w:r w:rsidR="00C12346">
        <w:rPr>
          <w:rFonts w:cs="Times New Roman"/>
        </w:rPr>
        <w:br/>
      </w:r>
      <w:r>
        <w:rPr>
          <w:rFonts w:cs="Times New Roman"/>
        </w:rPr>
        <w:t>nebo evropských veřejných rejstříků a rejstříků vedených soukromými subjekty ve veřejném zájmu. Pokud tuto pravomoc bude vykonávat EPPO</w:t>
      </w:r>
      <w:r w:rsidR="00753BFD">
        <w:rPr>
          <w:rFonts w:cs="Times New Roman"/>
        </w:rPr>
        <w:t>,</w:t>
      </w:r>
      <w:r>
        <w:rPr>
          <w:rFonts w:cs="Times New Roman"/>
        </w:rPr>
        <w:t xml:space="preserve"> může se obrátit na pověřeného veřejného žalobce, který má do těchto databází přístup stejně jako kterýkoliv jiný národní orgán činný v trestním řízení, jedná-li se o veřejné rejstříky. Stejně tak může v rámci právní pomoci žádat členský stát o takovouto informaci národní orgán, v případě poskytování informací z evidence Rejstříku trestů je tato možnost výslovně upravena (§ 66 ZMJS). Ani toto vyšetřovací opatření </w:t>
      </w:r>
      <w:r w:rsidR="00C12346">
        <w:rPr>
          <w:rFonts w:cs="Times New Roman"/>
        </w:rPr>
        <w:br/>
      </w:r>
      <w:r>
        <w:rPr>
          <w:rFonts w:cs="Times New Roman"/>
        </w:rPr>
        <w:t>tak není vázáno na existenci Úřadu. Pro úplnost zbývá dostat, že právo použít donucovacích prostředků má i dle nařízení</w:t>
      </w:r>
      <w:r>
        <w:rPr>
          <w:rStyle w:val="Znakapoznpodarou"/>
          <w:rFonts w:cs="Times New Roman"/>
        </w:rPr>
        <w:footnoteReference w:id="190"/>
      </w:r>
      <w:r>
        <w:rPr>
          <w:rFonts w:cs="Times New Roman"/>
        </w:rPr>
        <w:t xml:space="preserve"> jen a pouze národní orgán činný v trestním řízení, takže v tomto ohledu ani existence Úřadu evropského veřejného žalobce anebo označení národního státního zástupce za evropského pověřeného žalobce, nemá žádný efekt. </w:t>
      </w:r>
    </w:p>
    <w:p w14:paraId="7C515B7C" w14:textId="2F3BF39A" w:rsidR="007C65D8" w:rsidRDefault="007C65D8" w:rsidP="007C65D8">
      <w:pPr>
        <w:rPr>
          <w:rFonts w:cs="Times New Roman"/>
        </w:rPr>
      </w:pPr>
      <w:r>
        <w:rPr>
          <w:rFonts w:cs="Times New Roman"/>
        </w:rPr>
        <w:t xml:space="preserve">Je vhodné poznamenat, že výše nastíněné možnosti právní pomoci, které zcela suplují výkon pravomocí evropského prokurátora či pověřeného žalobce, byly uváděny v obecné rovině ve vztahu ke kterémukoliv státu. Pro členské státy Unie, o něž se v rámci návrhu nařízení jedná, přináší evropská legislativa implementována do zákona o mezinárodní justiční spolupráci </w:t>
      </w:r>
      <w:r w:rsidR="00C12346">
        <w:rPr>
          <w:rFonts w:cs="Times New Roman"/>
        </w:rPr>
        <w:br/>
      </w:r>
      <w:r>
        <w:rPr>
          <w:rFonts w:cs="Times New Roman"/>
        </w:rPr>
        <w:t>ve vě</w:t>
      </w:r>
      <w:r w:rsidR="003378C3">
        <w:rPr>
          <w:rFonts w:cs="Times New Roman"/>
        </w:rPr>
        <w:t>ce</w:t>
      </w:r>
      <w:r>
        <w:rPr>
          <w:rFonts w:cs="Times New Roman"/>
        </w:rPr>
        <w:t xml:space="preserve">ch trestních i další instrumenty, které mohou účelně plnit cíle deklarované čl. 86 SFEU </w:t>
      </w:r>
      <w:r w:rsidR="00C12346">
        <w:rPr>
          <w:rFonts w:cs="Times New Roman"/>
        </w:rPr>
        <w:br/>
      </w:r>
      <w:r>
        <w:rPr>
          <w:rFonts w:cs="Times New Roman"/>
        </w:rPr>
        <w:t xml:space="preserve">a v návrhu nařízení o evropském prokurátorovi. Jedná se o příkaz k zajištění hodnoty </w:t>
      </w:r>
      <w:r w:rsidR="00C12346">
        <w:rPr>
          <w:rFonts w:cs="Times New Roman"/>
        </w:rPr>
        <w:br/>
      </w:r>
      <w:r>
        <w:rPr>
          <w:rFonts w:cs="Times New Roman"/>
        </w:rPr>
        <w:t>nebo důkazního prostředku, tzv. evropský zajišťovací příkaz (§ 226an ZSJM), evropský konfiskační příkaz, evropský důkazní příkaz či teprve do budoucna použitelný evropský vyšetřovací příkaz.</w:t>
      </w:r>
      <w:r>
        <w:rPr>
          <w:rStyle w:val="Znakapoznpodarou"/>
          <w:rFonts w:cs="Times New Roman"/>
        </w:rPr>
        <w:footnoteReference w:id="191"/>
      </w:r>
    </w:p>
    <w:p w14:paraId="582FA72C" w14:textId="5228333B" w:rsidR="007C65D8" w:rsidRDefault="007C65D8" w:rsidP="007C65D8">
      <w:pPr>
        <w:rPr>
          <w:rFonts w:cs="Times New Roman"/>
        </w:rPr>
      </w:pPr>
      <w:r>
        <w:rPr>
          <w:rFonts w:cs="Times New Roman"/>
        </w:rPr>
        <w:t>Z výše u</w:t>
      </w:r>
      <w:r w:rsidR="000C5C44">
        <w:rPr>
          <w:rFonts w:cs="Times New Roman"/>
        </w:rPr>
        <w:t>vedeného je patrné, že prezentovaná</w:t>
      </w:r>
      <w:r>
        <w:rPr>
          <w:rFonts w:cs="Times New Roman"/>
        </w:rPr>
        <w:t xml:space="preserve"> přidaná hodnota a </w:t>
      </w:r>
      <w:r w:rsidR="000C5C44">
        <w:rPr>
          <w:rFonts w:cs="Times New Roman"/>
        </w:rPr>
        <w:t xml:space="preserve">deklarace </w:t>
      </w:r>
      <w:r>
        <w:rPr>
          <w:rFonts w:cs="Times New Roman"/>
        </w:rPr>
        <w:t>nezbytnost</w:t>
      </w:r>
      <w:r w:rsidR="000C5C44">
        <w:rPr>
          <w:rFonts w:cs="Times New Roman"/>
        </w:rPr>
        <w:t>i zřízení Úřadu jsou</w:t>
      </w:r>
      <w:r>
        <w:rPr>
          <w:rFonts w:cs="Times New Roman"/>
        </w:rPr>
        <w:t xml:space="preserve"> za existence jiných, efektivních, způsobů mezinárodní justiční spolupráce, poněkud zavádějící. Všechny vyšetřující opatření, jak jsou uvedeny v návrhu Nařízení, je možné provést i bez úřadu evropského žalobce, ať již jsou v zákoně o mezinárodní justiční spolupráci upraveny výslovně anebo spadají pod obecný pojem právní pomoc. Rozumím argumentům, </w:t>
      </w:r>
      <w:r w:rsidR="00C12346">
        <w:rPr>
          <w:rFonts w:cs="Times New Roman"/>
        </w:rPr>
        <w:br/>
      </w:r>
      <w:r>
        <w:rPr>
          <w:rFonts w:cs="Times New Roman"/>
        </w:rPr>
        <w:t xml:space="preserve">které kritizují nefunkčnost a zdlouhavost procedury právní pomoci a uvedené změny vítají, </w:t>
      </w:r>
      <w:r w:rsidR="00C12346">
        <w:rPr>
          <w:rFonts w:cs="Times New Roman"/>
        </w:rPr>
        <w:br/>
      </w:r>
      <w:r>
        <w:rPr>
          <w:rFonts w:cs="Times New Roman"/>
        </w:rPr>
        <w:t>na druhou stranu je potřeba</w:t>
      </w:r>
      <w:r w:rsidR="000C5C44">
        <w:rPr>
          <w:rFonts w:cs="Times New Roman"/>
        </w:rPr>
        <w:t xml:space="preserve"> se</w:t>
      </w:r>
      <w:r>
        <w:rPr>
          <w:rFonts w:cs="Times New Roman"/>
        </w:rPr>
        <w:t xml:space="preserve"> zamyslet, zda orgán sloužící ke koordinaci justiční spolupráce, </w:t>
      </w:r>
      <w:r w:rsidR="00C12346">
        <w:rPr>
          <w:rFonts w:cs="Times New Roman"/>
        </w:rPr>
        <w:br/>
      </w:r>
      <w:r>
        <w:rPr>
          <w:rFonts w:cs="Times New Roman"/>
        </w:rPr>
        <w:lastRenderedPageBreak/>
        <w:t>a který tedy můž</w:t>
      </w:r>
      <w:r w:rsidR="000C5C44">
        <w:rPr>
          <w:rFonts w:cs="Times New Roman"/>
        </w:rPr>
        <w:t>e za jeho efektivního využívání</w:t>
      </w:r>
      <w:r>
        <w:rPr>
          <w:rFonts w:cs="Times New Roman"/>
        </w:rPr>
        <w:t xml:space="preserve"> uskutečnění právní pomoci urychlit, </w:t>
      </w:r>
      <w:r w:rsidR="00C12346">
        <w:rPr>
          <w:rFonts w:cs="Times New Roman"/>
        </w:rPr>
        <w:br/>
      </w:r>
      <w:r>
        <w:rPr>
          <w:rFonts w:cs="Times New Roman"/>
        </w:rPr>
        <w:t xml:space="preserve">již neexistuje. Právě Eurojust vznikl v roce 2002 s posláním, aby justiční spolupráci zlepšil, zefektivnil koordinaci a usnadnil právní pomoc. Činnost národních členů může naprosto stejně dobře nahradit roli pověřených evropských žalobců, kteří budou společně vyšetřovat </w:t>
      </w:r>
      <w:r w:rsidR="00350779">
        <w:rPr>
          <w:rFonts w:cs="Times New Roman"/>
        </w:rPr>
        <w:t>případ trestného činu proti zájmům</w:t>
      </w:r>
      <w:r>
        <w:rPr>
          <w:rFonts w:cs="Times New Roman"/>
        </w:rPr>
        <w:t xml:space="preserve"> EU s přeshraničním rozměrem. Vždyť to je právě smyslem Eurojustu, aby pomáhal národním justiční</w:t>
      </w:r>
      <w:r w:rsidR="00350779">
        <w:rPr>
          <w:rFonts w:cs="Times New Roman"/>
        </w:rPr>
        <w:t>m</w:t>
      </w:r>
      <w:r>
        <w:rPr>
          <w:rFonts w:cs="Times New Roman"/>
        </w:rPr>
        <w:t xml:space="preserve"> orgánům v situacích, kdy by přímé žádosti c</w:t>
      </w:r>
      <w:r w:rsidR="00350779">
        <w:rPr>
          <w:rFonts w:cs="Times New Roman"/>
        </w:rPr>
        <w:t>izímu státu o právní pomoc stály</w:t>
      </w:r>
      <w:r>
        <w:rPr>
          <w:rFonts w:cs="Times New Roman"/>
        </w:rPr>
        <w:t xml:space="preserve"> v cestě jazyková bariéra, špatná komunikace anebo jiná pochopitelná překážka. </w:t>
      </w:r>
    </w:p>
    <w:p w14:paraId="7D13C6E1" w14:textId="686130FC" w:rsidR="000C5C44" w:rsidRPr="00B84149" w:rsidRDefault="000C5C44" w:rsidP="007C65D8">
      <w:pPr>
        <w:rPr>
          <w:rFonts w:cs="Times New Roman"/>
        </w:rPr>
      </w:pPr>
      <w:r>
        <w:rPr>
          <w:rFonts w:cs="Times New Roman"/>
        </w:rPr>
        <w:t xml:space="preserve">Dovedu si představit reakci na výše uvedené, že tento postup je možný díky kvalitní národní úpravě mezinárodní justiční spolupráce ve věcech trestních a obdobná situace by nebyla tak snadno řešitelná v jiných členských státech. Zde mám za to, že závazky plynoucí pro členské státy a pozvolné harmonizační snahy na mnohých polích trestního práva hmotného i procesního, jak ostatně vyplývají z textu celé práce, jsou zárukou obdobně kvalitních národních úpravy </w:t>
      </w:r>
      <w:r w:rsidR="00C12346">
        <w:rPr>
          <w:rFonts w:cs="Times New Roman"/>
        </w:rPr>
        <w:br/>
      </w:r>
      <w:r>
        <w:rPr>
          <w:rFonts w:cs="Times New Roman"/>
        </w:rPr>
        <w:t xml:space="preserve">ve většině členských států. Pokud tomu tak v určitých výjimečných případech není, pořád považuji za jednoduší požadavek na harmonizaci postupů ve věci žádosti cizího státu o právní pomoc za jednodušší cestu dosažení kýženého cíle, než zřizování speciálního úřadu. Nehledě </w:t>
      </w:r>
      <w:r w:rsidR="00C12346">
        <w:rPr>
          <w:rFonts w:cs="Times New Roman"/>
        </w:rPr>
        <w:br/>
      </w:r>
      <w:r>
        <w:rPr>
          <w:rFonts w:cs="Times New Roman"/>
        </w:rPr>
        <w:t xml:space="preserve">na fakt, že pro členské státy odmítající participaci bude </w:t>
      </w:r>
      <w:r w:rsidR="008457A3">
        <w:rPr>
          <w:rFonts w:cs="Times New Roman"/>
        </w:rPr>
        <w:t>jednodušší se smířit s harmonizujícími požadavky než s nadsázkou řečeno, předat pravomoc vyšetřování trestných činů do rukou Unie. Nehledě na fakt, že i v případě nejoptimističtějšího scén</w:t>
      </w:r>
      <w:r w:rsidR="003C52EC">
        <w:rPr>
          <w:rFonts w:cs="Times New Roman"/>
        </w:rPr>
        <w:t>áře nelze očekávat, že se k činnosti Úřadu připojí</w:t>
      </w:r>
      <w:r w:rsidR="008457A3">
        <w:rPr>
          <w:rFonts w:cs="Times New Roman"/>
        </w:rPr>
        <w:t xml:space="preserve"> všech</w:t>
      </w:r>
      <w:r w:rsidR="003C52EC">
        <w:rPr>
          <w:rFonts w:cs="Times New Roman"/>
        </w:rPr>
        <w:t>ny</w:t>
      </w:r>
      <w:r w:rsidR="008457A3">
        <w:rPr>
          <w:rFonts w:cs="Times New Roman"/>
        </w:rPr>
        <w:t xml:space="preserve"> </w:t>
      </w:r>
      <w:r w:rsidR="003C52EC">
        <w:rPr>
          <w:rFonts w:cs="Times New Roman"/>
        </w:rPr>
        <w:t>členské státy, takže nutnost nadále postupovat cestou žádostí o právní pomoc zřízení evropského prokurátora nezmizí.</w:t>
      </w:r>
      <w:r w:rsidR="008457A3">
        <w:rPr>
          <w:rFonts w:cs="Times New Roman"/>
        </w:rPr>
        <w:t xml:space="preserve"> </w:t>
      </w:r>
    </w:p>
    <w:p w14:paraId="649420D8" w14:textId="183BB103" w:rsidR="005F0A57" w:rsidRPr="00EA66EE" w:rsidRDefault="007C65D8" w:rsidP="00EA66EE">
      <w:pPr>
        <w:rPr>
          <w:rFonts w:cs="Times New Roman"/>
        </w:rPr>
      </w:pPr>
      <w:r>
        <w:rPr>
          <w:rFonts w:cs="Times New Roman"/>
        </w:rPr>
        <w:t>Druhým argumentem pro zavedení evropského prokurátora, se kterým se cítím potřebu vypořádat, je postaven na tvrzení, že členské státy, nejde-li o jejich peníze anebo peníze jejich občanů, nepovažují boj s trestnou činností proti finančním zájmům EU za prioritu.</w:t>
      </w:r>
      <w:r>
        <w:rPr>
          <w:rStyle w:val="Znakapoznpodarou"/>
          <w:rFonts w:cs="Times New Roman"/>
        </w:rPr>
        <w:footnoteReference w:id="192"/>
      </w:r>
      <w:r>
        <w:rPr>
          <w:rFonts w:cs="Times New Roman"/>
        </w:rPr>
        <w:t xml:space="preserve"> Nemohu souhlasit s názorem </w:t>
      </w:r>
      <w:r w:rsidR="003C52EC">
        <w:rPr>
          <w:rFonts w:cs="Times New Roman"/>
        </w:rPr>
        <w:t>prezentovaným Komisí</w:t>
      </w:r>
      <w:r>
        <w:rPr>
          <w:rFonts w:cs="Times New Roman"/>
        </w:rPr>
        <w:t>, že „z cizího krev neteče“ a že proto národní orgány činné v trestním řízení nepracují efektivně a orgány pověřené vyšetřováním a stíháním těchto trestných činů nejsou v současné době schopny dosáhnout jednotné úrovně ochrany</w:t>
      </w:r>
      <w:r w:rsidR="00350779">
        <w:rPr>
          <w:rFonts w:cs="Times New Roman"/>
        </w:rPr>
        <w:t>,</w:t>
      </w:r>
      <w:r>
        <w:rPr>
          <w:rFonts w:cs="Times New Roman"/>
        </w:rPr>
        <w:t xml:space="preserve"> a proto nezbývá, než aby zasáhla Unie.</w:t>
      </w:r>
      <w:r>
        <w:rPr>
          <w:rStyle w:val="Znakapoznpodarou"/>
          <w:rFonts w:cs="Times New Roman"/>
        </w:rPr>
        <w:footnoteReference w:id="193"/>
      </w:r>
      <w:r>
        <w:rPr>
          <w:rFonts w:cs="Times New Roman"/>
        </w:rPr>
        <w:t xml:space="preserve"> Nemyslím si, že by orgány činné v trestním řízení nestíhaly některé trestné činy jen proto, že nejsou přímo dotčeny následkem trestné činnosti. To bychom museli většinu </w:t>
      </w:r>
      <w:r w:rsidR="00350779">
        <w:rPr>
          <w:rFonts w:cs="Times New Roman"/>
        </w:rPr>
        <w:t>trestních řízení, ve kterých by</w:t>
      </w:r>
      <w:r>
        <w:rPr>
          <w:rFonts w:cs="Times New Roman"/>
        </w:rPr>
        <w:t xml:space="preserve"> nebyly orgány činné v trestním řízení osobně zainteresovány co do výsledku, předem považovat za neúčinné a neefektivní. Eurojust </w:t>
      </w:r>
      <w:r w:rsidR="00C12346">
        <w:rPr>
          <w:rFonts w:cs="Times New Roman"/>
        </w:rPr>
        <w:br/>
      </w:r>
      <w:r>
        <w:rPr>
          <w:rFonts w:cs="Times New Roman"/>
        </w:rPr>
        <w:t>má potenciál být koordinátorem těchto aktivit, jen je aktuálně, obávám se z politických důvod</w:t>
      </w:r>
      <w:r w:rsidR="00C0131E">
        <w:rPr>
          <w:rFonts w:cs="Times New Roman"/>
        </w:rPr>
        <w:t>ů, soustředěna pozornost jiným směrem.</w:t>
      </w:r>
    </w:p>
    <w:p w14:paraId="22534170" w14:textId="39C563D8" w:rsidR="00723D54" w:rsidRPr="005F0A57" w:rsidRDefault="00723D54" w:rsidP="005F0A57">
      <w:pPr>
        <w:pStyle w:val="Nadpis1"/>
        <w:numPr>
          <w:ilvl w:val="0"/>
          <w:numId w:val="0"/>
        </w:numPr>
        <w:ind w:left="851" w:hanging="851"/>
        <w:rPr>
          <w:rFonts w:ascii="Garamond" w:hAnsi="Garamond"/>
        </w:rPr>
      </w:pPr>
      <w:bookmarkStart w:id="45" w:name="_Toc420409146"/>
      <w:r w:rsidRPr="005F0A57">
        <w:rPr>
          <w:rFonts w:ascii="Garamond" w:hAnsi="Garamond"/>
        </w:rPr>
        <w:lastRenderedPageBreak/>
        <w:t>Závěr</w:t>
      </w:r>
      <w:bookmarkEnd w:id="45"/>
    </w:p>
    <w:p w14:paraId="6F022AB2" w14:textId="77777777" w:rsidR="00723D54" w:rsidRDefault="00723D54" w:rsidP="00723D54"/>
    <w:p w14:paraId="412CD3AB" w14:textId="59D9417A" w:rsidR="00723D54" w:rsidRDefault="00723D54" w:rsidP="00723D54">
      <w:pPr>
        <w:rPr>
          <w:rFonts w:cs="Times New Roman"/>
        </w:rPr>
      </w:pPr>
      <w:r>
        <w:rPr>
          <w:rFonts w:cs="Times New Roman"/>
        </w:rPr>
        <w:t xml:space="preserve">Ve své rigorózní práci jsem se podrobně zabýval Evropskou jednotkou pro justiční spolupráci jako klíčovým orgánem na poli evropské justiční spolupráce ve věcech trestních. Eurojust, který letos v únoru oslavil třináct let své existence, prochází v současnosti obdobím velkých změn. Tu nejzásadnější předestřela Smlouva o fungování Evropské unie, která ve </w:t>
      </w:r>
      <w:r w:rsidR="00E010B9">
        <w:rPr>
          <w:rFonts w:cs="Times New Roman"/>
        </w:rPr>
        <w:t xml:space="preserve">svém článku 86 umožnila, aby </w:t>
      </w:r>
      <w:r>
        <w:rPr>
          <w:rFonts w:cs="Times New Roman"/>
        </w:rPr>
        <w:t>z Eurojustu vznikl Úřad evropského veřejného žalobce. Výklad tohoto ustanovení se stal předmětem mnoha studií, odbor</w:t>
      </w:r>
      <w:r w:rsidR="00E010B9">
        <w:rPr>
          <w:rFonts w:cs="Times New Roman"/>
        </w:rPr>
        <w:t xml:space="preserve">ných seminářů a veřejných debat, v jejichž výsledku </w:t>
      </w:r>
      <w:r>
        <w:rPr>
          <w:rFonts w:cs="Times New Roman"/>
        </w:rPr>
        <w:t xml:space="preserve">nakonec došla odborná veřejnost a představitelé Unie k přesvědčení, že výraz </w:t>
      </w:r>
      <w:r w:rsidR="00C12346">
        <w:rPr>
          <w:rFonts w:cs="Times New Roman"/>
        </w:rPr>
        <w:br/>
      </w:r>
      <w:r>
        <w:rPr>
          <w:rFonts w:cs="Times New Roman"/>
        </w:rPr>
        <w:t xml:space="preserve">„z Eurojustu“ nemusí nutně znamenat, že by Úřad evropského prokurátora Eurojust nahradil. </w:t>
      </w:r>
      <w:r w:rsidR="00C12346">
        <w:rPr>
          <w:rFonts w:cs="Times New Roman"/>
        </w:rPr>
        <w:br/>
      </w:r>
      <w:r>
        <w:rPr>
          <w:rFonts w:cs="Times New Roman"/>
        </w:rPr>
        <w:t>To považuji za jediný možný výklad článku 86 SFEU, protože jak uvádím v části práce zabývající se touto problematikou, Úřad s působností omezující se pouze na trestné činy porušují</w:t>
      </w:r>
      <w:r w:rsidR="00E010B9">
        <w:rPr>
          <w:rFonts w:cs="Times New Roman"/>
        </w:rPr>
        <w:t>cí finanční zájmy Evropské unie</w:t>
      </w:r>
      <w:r>
        <w:rPr>
          <w:rFonts w:cs="Times New Roman"/>
        </w:rPr>
        <w:t xml:space="preserve"> nemůže za žádných okolností nahradit funkci Eurojustu, jak byla vymezena v Rozhodnutí o Eurojustu v každé z jeho podob, kdy hlavní úlohou Eurojustu není vyšetřovat určitý typ trestné činnosti, byť sebezávažnější, ale koordinovat postup justičních orgánů členských států. Největší výhodou Evropské </w:t>
      </w:r>
      <w:r w:rsidR="00E010B9">
        <w:rPr>
          <w:rFonts w:cs="Times New Roman"/>
        </w:rPr>
        <w:t>jednotky pro justiční spolupráci</w:t>
      </w:r>
      <w:r>
        <w:rPr>
          <w:rFonts w:cs="Times New Roman"/>
        </w:rPr>
        <w:t xml:space="preserve"> je bezprostřední blízkost národních členů a soustředění orgánů činných v trestním řízení, nejčastěji státních zástupců, všech členských států v jednom městě, v jedné budově. Jakákoliv složitá žádost </w:t>
      </w:r>
      <w:r w:rsidR="00C12346">
        <w:rPr>
          <w:rFonts w:cs="Times New Roman"/>
        </w:rPr>
        <w:br/>
      </w:r>
      <w:r>
        <w:rPr>
          <w:rFonts w:cs="Times New Roman"/>
        </w:rPr>
        <w:t xml:space="preserve">o právní pomoc tak může být vyřízena rychle a efektivně, v podstatě komunikací z kanceláře </w:t>
      </w:r>
      <w:r w:rsidR="00C12346">
        <w:rPr>
          <w:rFonts w:cs="Times New Roman"/>
        </w:rPr>
        <w:br/>
      </w:r>
      <w:r>
        <w:rPr>
          <w:rFonts w:cs="Times New Roman"/>
        </w:rPr>
        <w:t>do kanceláře. Oproti podávání žádostí o právní pomoc národními orgány činným v trestním řízení tzv. na slepo bez vědomí</w:t>
      </w:r>
      <w:r w:rsidR="00E010B9">
        <w:rPr>
          <w:rFonts w:cs="Times New Roman"/>
        </w:rPr>
        <w:t>,</w:t>
      </w:r>
      <w:r>
        <w:rPr>
          <w:rFonts w:cs="Times New Roman"/>
        </w:rPr>
        <w:t xml:space="preserve"> komu má být žádost směřována, jaká jsou pravidla pravomoci </w:t>
      </w:r>
      <w:r w:rsidR="00C12346">
        <w:rPr>
          <w:rFonts w:cs="Times New Roman"/>
        </w:rPr>
        <w:br/>
      </w:r>
      <w:r>
        <w:rPr>
          <w:rFonts w:cs="Times New Roman"/>
        </w:rPr>
        <w:t>a příslušnosti jednotlivých národních orgánů a jazykových schopností</w:t>
      </w:r>
      <w:r w:rsidR="00E010B9">
        <w:rPr>
          <w:rFonts w:cs="Times New Roman"/>
        </w:rPr>
        <w:t>,</w:t>
      </w:r>
      <w:r>
        <w:rPr>
          <w:rFonts w:cs="Times New Roman"/>
        </w:rPr>
        <w:t xml:space="preserve"> není divu</w:t>
      </w:r>
      <w:r w:rsidR="00E010B9">
        <w:rPr>
          <w:rFonts w:cs="Times New Roman"/>
        </w:rPr>
        <w:t xml:space="preserve">, že bývá žádost </w:t>
      </w:r>
      <w:r w:rsidR="00C12346">
        <w:rPr>
          <w:rFonts w:cs="Times New Roman"/>
        </w:rPr>
        <w:br/>
      </w:r>
      <w:r w:rsidR="00E010B9">
        <w:rPr>
          <w:rFonts w:cs="Times New Roman"/>
        </w:rPr>
        <w:t>o právní pomoc</w:t>
      </w:r>
      <w:r>
        <w:rPr>
          <w:rFonts w:cs="Times New Roman"/>
        </w:rPr>
        <w:t xml:space="preserve"> jako forma mezinárodní či evropské justiční spolupráce často kritizována. Kritika však pramení z neznalosti a nedůvěry. Z neznalosti samotné existence Eurojustu anebo činností, které vykonává</w:t>
      </w:r>
      <w:r w:rsidR="00E010B9">
        <w:rPr>
          <w:rFonts w:cs="Times New Roman"/>
        </w:rPr>
        <w:t>,</w:t>
      </w:r>
      <w:r>
        <w:rPr>
          <w:rFonts w:cs="Times New Roman"/>
        </w:rPr>
        <w:t xml:space="preserve"> anebo z nedůvěry v Evropskou unii a její „lidi“, kteří stěží dokáží složitý problém ze soudní praxe vyřešit lépe, než zkušení policejní úřednici a státní zástupci. Potenciál Eurojustu tak často naráží na předsudky a neznalost o</w:t>
      </w:r>
      <w:r w:rsidR="00E010B9">
        <w:rPr>
          <w:rFonts w:cs="Times New Roman"/>
        </w:rPr>
        <w:t>sob, pro které by sebevzdělávání</w:t>
      </w:r>
      <w:r>
        <w:rPr>
          <w:rFonts w:cs="Times New Roman"/>
        </w:rPr>
        <w:t xml:space="preserve"> a otevřenost k novým postupům měla být samozřejmostí. </w:t>
      </w:r>
    </w:p>
    <w:p w14:paraId="6FC11B43" w14:textId="7EB1DA21" w:rsidR="00723D54" w:rsidRDefault="00723D54" w:rsidP="00723D54">
      <w:pPr>
        <w:rPr>
          <w:rFonts w:cs="Times New Roman"/>
        </w:rPr>
      </w:pPr>
      <w:r>
        <w:rPr>
          <w:rFonts w:cs="Times New Roman"/>
        </w:rPr>
        <w:t xml:space="preserve">Protože stav justiční spolupráce v trestních věcech, jak jej známe dnes, nevznikl ze dne </w:t>
      </w:r>
      <w:r w:rsidR="00C12346">
        <w:rPr>
          <w:rFonts w:cs="Times New Roman"/>
        </w:rPr>
        <w:br/>
      </w:r>
      <w:r>
        <w:rPr>
          <w:rFonts w:cs="Times New Roman"/>
        </w:rPr>
        <w:t>na den, pojednává práce v první části o vývoji této spolupráce a o</w:t>
      </w:r>
      <w:r w:rsidR="008B7CDB">
        <w:rPr>
          <w:rFonts w:cs="Times New Roman"/>
        </w:rPr>
        <w:t xml:space="preserve"> klíčových aspektech, které měly</w:t>
      </w:r>
      <w:r>
        <w:rPr>
          <w:rFonts w:cs="Times New Roman"/>
        </w:rPr>
        <w:t xml:space="preserve"> na její formování zásadní vliv. V historických souvislostech je podán výklad jednotlivých období, kterými si justiční spolupráce na poli Evropských společenství prošla</w:t>
      </w:r>
      <w:r w:rsidR="008B7CDB">
        <w:rPr>
          <w:rFonts w:cs="Times New Roman"/>
        </w:rPr>
        <w:t>,</w:t>
      </w:r>
      <w:r>
        <w:rPr>
          <w:rFonts w:cs="Times New Roman"/>
        </w:rPr>
        <w:t xml:space="preserve"> s reflexí konkrétních politických a společenských jevů, které kvalitu této spolupráce předurčovaly. Bez historických souvislostí by se jen stěží dal pochopit zvolený charakter spolupráce na poli Eurojustu. Byť může </w:t>
      </w:r>
      <w:r>
        <w:rPr>
          <w:rFonts w:cs="Times New Roman"/>
        </w:rPr>
        <w:lastRenderedPageBreak/>
        <w:t>z dnešního pohledu připadat „pouhá“ kooperace jako cíl nepříliš vzletný, po přečtení první kapitoly musí být jasné, že tato forma spolupráce byla považována za úspěch</w:t>
      </w:r>
      <w:r w:rsidR="008B7CDB">
        <w:rPr>
          <w:rFonts w:cs="Times New Roman"/>
        </w:rPr>
        <w:t>,</w:t>
      </w:r>
      <w:r>
        <w:rPr>
          <w:rFonts w:cs="Times New Roman"/>
        </w:rPr>
        <w:t xml:space="preserve"> a jak je uvedeno v dalších částech textu, mohl by tento způsob kooperace, za předpokladu podpory a rozvoje stávajícího stavu</w:t>
      </w:r>
      <w:r w:rsidR="008B7CDB">
        <w:rPr>
          <w:rFonts w:cs="Times New Roman"/>
        </w:rPr>
        <w:t>,</w:t>
      </w:r>
      <w:r>
        <w:rPr>
          <w:rFonts w:cs="Times New Roman"/>
        </w:rPr>
        <w:t xml:space="preserve"> i pro nové výzvy evropského trestního práva, jako je efektivní postihování trestných činů proti finančním zájmům Unie, být dostačující. </w:t>
      </w:r>
    </w:p>
    <w:p w14:paraId="5E3FD8DE" w14:textId="4B1F8823" w:rsidR="00723D54" w:rsidRDefault="00723D54" w:rsidP="00723D54">
      <w:pPr>
        <w:rPr>
          <w:rFonts w:cs="Times New Roman"/>
        </w:rPr>
      </w:pPr>
      <w:r>
        <w:rPr>
          <w:rFonts w:cs="Times New Roman"/>
        </w:rPr>
        <w:t>Další část textu je věnována právě charakteristice Eurojustu, vymezení jeho působnosti, organizace a konkrétní činnosti, kterou v rámci justiční spolupráce v rámci evropského prostoru vykonává. Právě analýza činnosti Eurojustu, která je v Rozhodnutí zmiňována velmi nesystematicky a neurčitě</w:t>
      </w:r>
      <w:r w:rsidR="008B7CDB">
        <w:rPr>
          <w:rFonts w:cs="Times New Roman"/>
        </w:rPr>
        <w:t>,</w:t>
      </w:r>
      <w:r>
        <w:rPr>
          <w:rFonts w:cs="Times New Roman"/>
        </w:rPr>
        <w:t xml:space="preserve"> je velmi podstatná pro pochopení významu dané organizace. Činnost národních členů a Kolegia Eurojustu není možné chápat tak, že jiné aktivity</w:t>
      </w:r>
      <w:r w:rsidR="008B7CDB">
        <w:rPr>
          <w:rFonts w:cs="Times New Roman"/>
        </w:rPr>
        <w:t>, než</w:t>
      </w:r>
      <w:r>
        <w:rPr>
          <w:rFonts w:cs="Times New Roman"/>
        </w:rPr>
        <w:t xml:space="preserve"> které nejsou výslovně uvedeny v Rozhodnutí, nevykonává. Naopak, činnost na úrovni národních členů </w:t>
      </w:r>
      <w:r w:rsidR="00C12346">
        <w:rPr>
          <w:rFonts w:cs="Times New Roman"/>
        </w:rPr>
        <w:br/>
      </w:r>
      <w:r>
        <w:rPr>
          <w:rFonts w:cs="Times New Roman"/>
        </w:rPr>
        <w:t xml:space="preserve">je odrazem působnosti, kterou národní člen jako státní zástupce, vyšetřující soudce </w:t>
      </w:r>
      <w:r w:rsidR="00C12346">
        <w:rPr>
          <w:rFonts w:cs="Times New Roman"/>
        </w:rPr>
        <w:br/>
      </w:r>
      <w:r>
        <w:rPr>
          <w:rFonts w:cs="Times New Roman"/>
        </w:rPr>
        <w:t>anebo policejní úředník s rovnocennými pravomocemi vykonává ve svém domovském státě. Nemusí mít tedy své pravomoci výslovně stanoveny v Rozhodnutí, aby je vykonával, pramení z funkce, kterou zastává v členském státě. Tak například český národní člen vykonává působnost státního zástupce mezinárodního odboru Nejvyššího státního zastupitelství, tudíž má kromě pravomocí svěřených státnímu zástupci i oprávnění náležející příslušníkům tohoto odboru</w:t>
      </w:r>
      <w:r w:rsidR="00471E00">
        <w:rPr>
          <w:rFonts w:cs="Times New Roman"/>
        </w:rPr>
        <w:t>,</w:t>
      </w:r>
      <w:r>
        <w:rPr>
          <w:rFonts w:cs="Times New Roman"/>
        </w:rPr>
        <w:t xml:space="preserve"> </w:t>
      </w:r>
      <w:r w:rsidR="00C12346">
        <w:rPr>
          <w:rFonts w:cs="Times New Roman"/>
        </w:rPr>
        <w:br/>
      </w:r>
      <w:r>
        <w:rPr>
          <w:rFonts w:cs="Times New Roman"/>
        </w:rPr>
        <w:t xml:space="preserve">a dále pak i vykonává činnosti svěřené mu Rozhodnutím o Eurojustu. Rozsah činností národního člena, který takto jedná za Eurojust, jsou tedy vymezeny skutečně široce, byť to na první pohled nemusí být zřejmé. </w:t>
      </w:r>
    </w:p>
    <w:p w14:paraId="52B4CE3E" w14:textId="153CE998" w:rsidR="00471E00" w:rsidRDefault="00723D54" w:rsidP="00723D54">
      <w:pPr>
        <w:rPr>
          <w:rFonts w:cs="Times New Roman"/>
        </w:rPr>
      </w:pPr>
      <w:r>
        <w:rPr>
          <w:rFonts w:cs="Times New Roman"/>
        </w:rPr>
        <w:t>Za výz</w:t>
      </w:r>
      <w:r w:rsidR="00471E00">
        <w:rPr>
          <w:rFonts w:cs="Times New Roman"/>
        </w:rPr>
        <w:t>namné považuji rovněž odlišení č</w:t>
      </w:r>
      <w:r>
        <w:rPr>
          <w:rFonts w:cs="Times New Roman"/>
        </w:rPr>
        <w:t xml:space="preserve">innosti Eurojustu od některých ostatních aktérů evropské justiční a policejní spolupráce ve věcech trestních. Tato problematika nemůže v analýze Evropské justiční spolupráce chybět, protože vymezuje funkci a činnost Eurojustu od Evropské justiční sítě, Europolu a Evropského úřadu proti podvodům. Rozborem činností té které z nich dojdeme k jasnému závěru, že role Eurojustu je jiná, specifická, a že nemůže být zaměňována anebo dokonce nahrazena jiným z druhů justiční či policejní spolupráce. K analýze možné přeměny Eurojustu v Úřad evropského veřejné žalobce anebo oslabení jeho činnosti a funkcí </w:t>
      </w:r>
      <w:r w:rsidR="00C12346">
        <w:rPr>
          <w:rFonts w:cs="Times New Roman"/>
        </w:rPr>
        <w:br/>
      </w:r>
      <w:r>
        <w:rPr>
          <w:rFonts w:cs="Times New Roman"/>
        </w:rPr>
        <w:t xml:space="preserve">na úkor tohoto úřadu je tak vhodné ilustrovat, že v případě jeho zrušení či nahrazení </w:t>
      </w:r>
      <w:r w:rsidR="00C12346">
        <w:rPr>
          <w:rFonts w:cs="Times New Roman"/>
        </w:rPr>
        <w:br/>
      </w:r>
      <w:r>
        <w:rPr>
          <w:rFonts w:cs="Times New Roman"/>
        </w:rPr>
        <w:t xml:space="preserve">by </w:t>
      </w:r>
      <w:r w:rsidR="00C12346">
        <w:rPr>
          <w:rFonts w:cs="Times New Roman"/>
        </w:rPr>
        <w:br/>
      </w:r>
      <w:r>
        <w:rPr>
          <w:rFonts w:cs="Times New Roman"/>
        </w:rPr>
        <w:t>na evropské</w:t>
      </w:r>
      <w:r w:rsidR="00471E00">
        <w:rPr>
          <w:rFonts w:cs="Times New Roman"/>
        </w:rPr>
        <w:t>m</w:t>
      </w:r>
      <w:r>
        <w:rPr>
          <w:rFonts w:cs="Times New Roman"/>
        </w:rPr>
        <w:t xml:space="preserve"> poli justiční spolupráce zůstala prázdná mezera. </w:t>
      </w:r>
    </w:p>
    <w:p w14:paraId="526F9C7B" w14:textId="564B2C57" w:rsidR="00723D54" w:rsidRDefault="00723D54" w:rsidP="00723D54">
      <w:pPr>
        <w:rPr>
          <w:rFonts w:cs="Times New Roman"/>
        </w:rPr>
      </w:pPr>
      <w:r>
        <w:rPr>
          <w:rFonts w:cs="Times New Roman"/>
        </w:rPr>
        <w:t xml:space="preserve">Samotným předmětem zkoumání je pak výklad a aplikace článku 86 SFEU, který by, </w:t>
      </w:r>
      <w:r w:rsidR="00C12346">
        <w:rPr>
          <w:rFonts w:cs="Times New Roman"/>
        </w:rPr>
        <w:br/>
      </w:r>
      <w:r>
        <w:rPr>
          <w:rFonts w:cs="Times New Roman"/>
        </w:rPr>
        <w:t xml:space="preserve">dle prvotního mínění, právě tento nejčernější scénář nahrazení Eurojustu Úřadem, mohl zapříčinit. Od roku 2009 kdy byl text Lisabonské smlouvy definitivně přijat, je ustanovení tohoto článku předmětem četných diskuzí. Prvotní analýzy, kterým se ve své práci rovněž věnuji, </w:t>
      </w:r>
      <w:r w:rsidR="00C12346">
        <w:rPr>
          <w:rFonts w:cs="Times New Roman"/>
        </w:rPr>
        <w:br/>
      </w:r>
      <w:r>
        <w:rPr>
          <w:rFonts w:cs="Times New Roman"/>
        </w:rPr>
        <w:lastRenderedPageBreak/>
        <w:t>se zaměřovaly na možné modely vzniku evropského prokurátora, když po více jak třech letech došla Unie i odborná společnost k jednotnému závěru, že model nahrazení Eurojustu bez dalšího je nevhodný a nereálný. Přijatelné modely pak vycházejí z předpokladu zachování Eurojustu vedle nově zřízeného Úřadu evropského veřejného žalobce. Z této intepretac</w:t>
      </w:r>
      <w:r w:rsidR="00471E00">
        <w:rPr>
          <w:rFonts w:cs="Times New Roman"/>
        </w:rPr>
        <w:t xml:space="preserve">e vychází </w:t>
      </w:r>
      <w:r w:rsidR="00C12346">
        <w:rPr>
          <w:rFonts w:cs="Times New Roman"/>
        </w:rPr>
        <w:br/>
      </w:r>
      <w:r w:rsidR="00471E00">
        <w:rPr>
          <w:rFonts w:cs="Times New Roman"/>
        </w:rPr>
        <w:t>i analyzovaný návrh Na</w:t>
      </w:r>
      <w:r>
        <w:rPr>
          <w:rFonts w:cs="Times New Roman"/>
        </w:rPr>
        <w:t>řízení o zřízení Úřadu evr</w:t>
      </w:r>
      <w:r w:rsidR="00471E00">
        <w:rPr>
          <w:rFonts w:cs="Times New Roman"/>
        </w:rPr>
        <w:t>opského veřejného žalobce, který počítá</w:t>
      </w:r>
      <w:r>
        <w:rPr>
          <w:rFonts w:cs="Times New Roman"/>
        </w:rPr>
        <w:t xml:space="preserve"> </w:t>
      </w:r>
      <w:r w:rsidR="00C12346">
        <w:rPr>
          <w:rFonts w:cs="Times New Roman"/>
        </w:rPr>
        <w:br/>
      </w:r>
      <w:r>
        <w:rPr>
          <w:rFonts w:cs="Times New Roman"/>
        </w:rPr>
        <w:t xml:space="preserve">se stavem, kdy budou orgány justiční spolupráce </w:t>
      </w:r>
      <w:r w:rsidR="00471E00">
        <w:rPr>
          <w:rFonts w:cs="Times New Roman"/>
        </w:rPr>
        <w:t>kooperovat</w:t>
      </w:r>
      <w:r>
        <w:rPr>
          <w:rFonts w:cs="Times New Roman"/>
        </w:rPr>
        <w:t xml:space="preserve">, a to nejen v rámci své činnosti, </w:t>
      </w:r>
      <w:r w:rsidR="00C12346">
        <w:rPr>
          <w:rFonts w:cs="Times New Roman"/>
        </w:rPr>
        <w:br/>
      </w:r>
      <w:r>
        <w:rPr>
          <w:rFonts w:cs="Times New Roman"/>
        </w:rPr>
        <w:t xml:space="preserve">ale rovněž na bází organizačního zajištění činnosti Úřadu. Preambule v článku 40 výslovně </w:t>
      </w:r>
      <w:r w:rsidR="00C12346">
        <w:rPr>
          <w:rFonts w:cs="Times New Roman"/>
        </w:rPr>
        <w:br/>
      </w:r>
      <w:r>
        <w:rPr>
          <w:rFonts w:cs="Times New Roman"/>
        </w:rPr>
        <w:t>již nepřipouští žádné debaty o výkladu vyjádření „z Eurojustu“ ve smyslu, že by mělo dojít k transformaci, ale vysvětluje</w:t>
      </w:r>
      <w:r w:rsidR="00471E00">
        <w:rPr>
          <w:rFonts w:cs="Times New Roman"/>
        </w:rPr>
        <w:t>, že</w:t>
      </w:r>
      <w:r>
        <w:rPr>
          <w:rFonts w:cs="Times New Roman"/>
        </w:rPr>
        <w:t xml:space="preserve"> vytvoření EPPO z Eurojustu znamená, že by oba tyto úřady měly souběžně existovat, navzájem organicky, provozně a administrativně spolupracovat </w:t>
      </w:r>
      <w:r w:rsidR="00C12346">
        <w:rPr>
          <w:rFonts w:cs="Times New Roman"/>
        </w:rPr>
        <w:br/>
      </w:r>
      <w:r>
        <w:rPr>
          <w:rFonts w:cs="Times New Roman"/>
        </w:rPr>
        <w:t>a doplňovat se.</w:t>
      </w:r>
    </w:p>
    <w:p w14:paraId="1ED300BD" w14:textId="16029680" w:rsidR="00723D54" w:rsidRDefault="00723D54" w:rsidP="00723D54">
      <w:pPr>
        <w:rPr>
          <w:rFonts w:cs="Times New Roman"/>
        </w:rPr>
      </w:pPr>
      <w:r>
        <w:rPr>
          <w:rFonts w:cs="Times New Roman"/>
        </w:rPr>
        <w:t>Návrh pak konkrétně hovoří i o vztahu s </w:t>
      </w:r>
      <w:proofErr w:type="spellStart"/>
      <w:r>
        <w:rPr>
          <w:rFonts w:cs="Times New Roman"/>
        </w:rPr>
        <w:t>Eurojustem</w:t>
      </w:r>
      <w:proofErr w:type="spellEnd"/>
      <w:r>
        <w:rPr>
          <w:rFonts w:cs="Times New Roman"/>
        </w:rPr>
        <w:t>, který v článku 57 poměrně podrobně vymezuje. Jejich partnerství je založeno na možnosti Úřadu zapojit do vyšetřování Eurojust několika způsoby. Většina z </w:t>
      </w:r>
      <w:r w:rsidR="00471E00">
        <w:rPr>
          <w:rFonts w:cs="Times New Roman"/>
        </w:rPr>
        <w:t>nich</w:t>
      </w:r>
      <w:r>
        <w:rPr>
          <w:rFonts w:cs="Times New Roman"/>
        </w:rPr>
        <w:t xml:space="preserve"> je založe</w:t>
      </w:r>
      <w:r w:rsidR="00471E00">
        <w:rPr>
          <w:rFonts w:cs="Times New Roman"/>
        </w:rPr>
        <w:t>na na sdílení informací, žádostí</w:t>
      </w:r>
      <w:r>
        <w:rPr>
          <w:rFonts w:cs="Times New Roman"/>
        </w:rPr>
        <w:t xml:space="preserve"> o koordinaci vyšetřování spadající mimo příslušnost Úřadu, žádostí o vykonávání vzájemné právní pomoci </w:t>
      </w:r>
      <w:r w:rsidR="00C12346">
        <w:rPr>
          <w:rFonts w:cs="Times New Roman"/>
        </w:rPr>
        <w:br/>
      </w:r>
      <w:r>
        <w:rPr>
          <w:rFonts w:cs="Times New Roman"/>
        </w:rPr>
        <w:t>ve státech EU na Úřadu neparticipujících aj. Upravena je i avizovaná administrativní podpora, která má zahrnovat mimo jiné technickou podporu při přípravě rozpočtu, náboru zaměstnanců, bezpečnost</w:t>
      </w:r>
      <w:r w:rsidR="0086763D">
        <w:rPr>
          <w:rFonts w:cs="Times New Roman"/>
        </w:rPr>
        <w:t>n</w:t>
      </w:r>
      <w:r>
        <w:rPr>
          <w:rFonts w:cs="Times New Roman"/>
        </w:rPr>
        <w:t xml:space="preserve">í služby, služby informačních technologií, účetnictví a audit. Je proto evidentní, </w:t>
      </w:r>
      <w:r w:rsidR="00C12346">
        <w:rPr>
          <w:rFonts w:cs="Times New Roman"/>
        </w:rPr>
        <w:br/>
      </w:r>
      <w:r>
        <w:rPr>
          <w:rFonts w:cs="Times New Roman"/>
        </w:rPr>
        <w:t>že hlavní roli na poli evropské justiční spolupráce by měl dle předložené koncepce hrát Úřad evropského žalobce</w:t>
      </w:r>
      <w:r w:rsidR="0086763D">
        <w:rPr>
          <w:rFonts w:cs="Times New Roman"/>
        </w:rPr>
        <w:t>,</w:t>
      </w:r>
      <w:r>
        <w:rPr>
          <w:rFonts w:cs="Times New Roman"/>
        </w:rPr>
        <w:t xml:space="preserve"> a Eurojust se stát sekundantem, pomocníkem v oblastech, kde se Úřadu nedostává pravomocí</w:t>
      </w:r>
      <w:r w:rsidR="0086763D">
        <w:rPr>
          <w:rFonts w:cs="Times New Roman"/>
        </w:rPr>
        <w:t>,</w:t>
      </w:r>
      <w:r>
        <w:rPr>
          <w:rFonts w:cs="Times New Roman"/>
        </w:rPr>
        <w:t xml:space="preserve"> a sekretářem, který zajistí nepříjemnou administrativní práci. To však samozřejmě pouze v případech postihování trestných činů proti finančním zájmům Unie, v ostatních případech by si měl Eurojust udržet aktuální pozici. Při představě, že se navíc touto cestou evropského prokurátora vydá jen část členské základny v rámci posílené spolupráce, nemohu se ubránit dojmu, že výsledkem bude až těžko představitelný chaos. Představíme-li </w:t>
      </w:r>
      <w:r w:rsidR="00C12346">
        <w:rPr>
          <w:rFonts w:cs="Times New Roman"/>
        </w:rPr>
        <w:br/>
      </w:r>
      <w:r>
        <w:rPr>
          <w:rFonts w:cs="Times New Roman"/>
        </w:rPr>
        <w:t xml:space="preserve">si situaci, na které jsem v poslední kapitole ilustroval nadbytečnost Úřadu v této, nebojím se říci, změti kompetencí a nevyřešených strukturálních otázkách. Česká republika, která například nebude patřit mezi státy aplikující posílenou spolupráci a participující na EPPO, nebude </w:t>
      </w:r>
      <w:r w:rsidR="00C12346">
        <w:rPr>
          <w:rFonts w:cs="Times New Roman"/>
        </w:rPr>
        <w:br/>
      </w:r>
      <w:r>
        <w:rPr>
          <w:rFonts w:cs="Times New Roman"/>
        </w:rPr>
        <w:t xml:space="preserve">mít osobu plnící funkci evropského pověřeného žalobce, naproti tomu členský stát, ve kterém </w:t>
      </w:r>
      <w:r w:rsidR="00C12346">
        <w:rPr>
          <w:rFonts w:cs="Times New Roman"/>
        </w:rPr>
        <w:br/>
      </w:r>
      <w:r>
        <w:rPr>
          <w:rFonts w:cs="Times New Roman"/>
        </w:rPr>
        <w:t xml:space="preserve">byl trestný čin proti finančním zájmům EU spáchán, bude do struktur úřadu zapojena. Evropský prokurátor nebude mít možnost pověřit českého pověřeného prokurátora a pověří </w:t>
      </w:r>
      <w:r w:rsidR="00C12346">
        <w:rPr>
          <w:rFonts w:cs="Times New Roman"/>
        </w:rPr>
        <w:br/>
      </w:r>
      <w:r>
        <w:rPr>
          <w:rFonts w:cs="Times New Roman"/>
        </w:rPr>
        <w:t xml:space="preserve">proto vyšetřováním pověřeného žalobce z příslušného členského státu. Ten však nebude moci </w:t>
      </w:r>
      <w:r w:rsidR="00C12346">
        <w:rPr>
          <w:rFonts w:cs="Times New Roman"/>
        </w:rPr>
        <w:br/>
      </w:r>
      <w:r>
        <w:rPr>
          <w:rFonts w:cs="Times New Roman"/>
        </w:rPr>
        <w:t>na území České republiky provádět ž</w:t>
      </w:r>
      <w:r w:rsidR="0086763D">
        <w:rPr>
          <w:rFonts w:cs="Times New Roman"/>
        </w:rPr>
        <w:t>ádné vyšetřovací opatření, která</w:t>
      </w:r>
      <w:r>
        <w:rPr>
          <w:rFonts w:cs="Times New Roman"/>
        </w:rPr>
        <w:t xml:space="preserve"> mu </w:t>
      </w:r>
      <w:r w:rsidR="0086763D">
        <w:rPr>
          <w:rFonts w:cs="Times New Roman"/>
        </w:rPr>
        <w:t xml:space="preserve">jsou dle návrhu nařízení svěřena, protože </w:t>
      </w:r>
      <w:r>
        <w:rPr>
          <w:rFonts w:cs="Times New Roman"/>
        </w:rPr>
        <w:t xml:space="preserve">si lze jen těžko představit, že by neparticipující státy souhlasily s výkonem </w:t>
      </w:r>
      <w:r>
        <w:rPr>
          <w:rFonts w:cs="Times New Roman"/>
        </w:rPr>
        <w:lastRenderedPageBreak/>
        <w:t xml:space="preserve">působnosti na svém území. Evropskému prokurátorovi tak nezbyde, než namísto pověřeného prokurátora, který bude v rámci daného vyšetřování zcela bezzubý, vyžádat právní pomoc </w:t>
      </w:r>
      <w:r w:rsidR="00C12346">
        <w:rPr>
          <w:rFonts w:cs="Times New Roman"/>
        </w:rPr>
        <w:br/>
      </w:r>
      <w:r>
        <w:rPr>
          <w:rFonts w:cs="Times New Roman"/>
        </w:rPr>
        <w:t>mezi justičními orgány členských států. Takovou právní pomoc pak zprostředkuje a zkoordinu</w:t>
      </w:r>
      <w:r w:rsidR="0086763D">
        <w:rPr>
          <w:rFonts w:cs="Times New Roman"/>
        </w:rPr>
        <w:t>je právě Eurojust. Nebylo</w:t>
      </w:r>
      <w:r>
        <w:rPr>
          <w:rFonts w:cs="Times New Roman"/>
        </w:rPr>
        <w:t xml:space="preserve"> by jednodušší a hlavně levnější, kdyby se národní členové, </w:t>
      </w:r>
      <w:r w:rsidR="00C12346">
        <w:rPr>
          <w:rFonts w:cs="Times New Roman"/>
        </w:rPr>
        <w:br/>
      </w:r>
      <w:r>
        <w:rPr>
          <w:rFonts w:cs="Times New Roman"/>
        </w:rPr>
        <w:t>kterých se trestná činnost s přeshraničním prvkem týkala, v</w:t>
      </w:r>
      <w:r w:rsidR="0086763D">
        <w:rPr>
          <w:rFonts w:cs="Times New Roman"/>
        </w:rPr>
        <w:t> </w:t>
      </w:r>
      <w:r>
        <w:rPr>
          <w:rFonts w:cs="Times New Roman"/>
        </w:rPr>
        <w:t>momentě</w:t>
      </w:r>
      <w:r w:rsidR="0086763D">
        <w:rPr>
          <w:rFonts w:cs="Times New Roman"/>
        </w:rPr>
        <w:t>,</w:t>
      </w:r>
      <w:r>
        <w:rPr>
          <w:rFonts w:cs="Times New Roman"/>
        </w:rPr>
        <w:t xml:space="preserve"> kdy byla potřeba právní pomoci aktuální, navštívili navzájem ve svých kancelářích a právní pomoc dojednali? Jaká je role evropského prokurátora a celého úřadu? Potřebujeme vůbec takový úřad, který jen prodlužuje řetězec fungujících kontaktů evropské justiční spolupráce? Odpovědi ponechám na vlastním uvážení každého čtenáře.</w:t>
      </w:r>
    </w:p>
    <w:p w14:paraId="1FD01546" w14:textId="5A7823BB" w:rsidR="00723D54" w:rsidRDefault="00723D54" w:rsidP="00723D54">
      <w:pPr>
        <w:rPr>
          <w:rFonts w:cs="Times New Roman"/>
        </w:rPr>
      </w:pPr>
      <w:r>
        <w:rPr>
          <w:rFonts w:cs="Times New Roman"/>
        </w:rPr>
        <w:t>Důvodová zpráva k návrhu nařízení</w:t>
      </w:r>
      <w:r w:rsidR="0086763D">
        <w:rPr>
          <w:rFonts w:cs="Times New Roman"/>
        </w:rPr>
        <w:t xml:space="preserve"> o zřízení Evropského žalobce uvádí</w:t>
      </w:r>
      <w:r>
        <w:rPr>
          <w:rFonts w:cs="Times New Roman"/>
        </w:rPr>
        <w:t xml:space="preserve">, že daný návrh </w:t>
      </w:r>
      <w:r w:rsidR="00C12346">
        <w:rPr>
          <w:rFonts w:cs="Times New Roman"/>
        </w:rPr>
        <w:br/>
      </w:r>
      <w:r>
        <w:rPr>
          <w:rFonts w:cs="Times New Roman"/>
        </w:rPr>
        <w:t>je součástí legislativních opatření</w:t>
      </w:r>
      <w:r w:rsidR="0086763D">
        <w:rPr>
          <w:rFonts w:cs="Times New Roman"/>
        </w:rPr>
        <w:t>,</w:t>
      </w:r>
      <w:r>
        <w:rPr>
          <w:rFonts w:cs="Times New Roman"/>
        </w:rPr>
        <w:t xml:space="preserve"> a bude doprovázen návrh</w:t>
      </w:r>
      <w:r w:rsidR="0086763D">
        <w:rPr>
          <w:rFonts w:cs="Times New Roman"/>
        </w:rPr>
        <w:t>em</w:t>
      </w:r>
      <w:r>
        <w:rPr>
          <w:rFonts w:cs="Times New Roman"/>
        </w:rPr>
        <w:t xml:space="preserve"> týkající s</w:t>
      </w:r>
      <w:r w:rsidR="00CE21BB">
        <w:rPr>
          <w:rFonts w:cs="Times New Roman"/>
        </w:rPr>
        <w:t>e reformy Eurojustu. Skutečně dn</w:t>
      </w:r>
      <w:r>
        <w:rPr>
          <w:rFonts w:cs="Times New Roman"/>
        </w:rPr>
        <w:t>e následujícího po předložení návrhu EPPO byl Evropskou komisí zveřejněn i návrh Nařízení o Agentuře Evropské unie pro justiční spolupráci v trestních věcech. Nakolik jsem kritický k návrhu nařízení o zřízení evropského prokurátora, tento dokument mi v zásadě nevadí. Šel totiž jinou cestou, a sice cestou zachování toho, co se podařilo</w:t>
      </w:r>
      <w:r w:rsidR="0086763D">
        <w:rPr>
          <w:rFonts w:cs="Times New Roman"/>
        </w:rPr>
        <w:t>,</w:t>
      </w:r>
      <w:r>
        <w:rPr>
          <w:rFonts w:cs="Times New Roman"/>
        </w:rPr>
        <w:t xml:space="preserve"> a vylepšení těch</w:t>
      </w:r>
      <w:r w:rsidR="0086763D">
        <w:rPr>
          <w:rFonts w:cs="Times New Roman"/>
        </w:rPr>
        <w:t xml:space="preserve"> aspektů, které ještě</w:t>
      </w:r>
      <w:r>
        <w:rPr>
          <w:rFonts w:cs="Times New Roman"/>
        </w:rPr>
        <w:t xml:space="preserve"> zlepšit jdou. Nařízení tak zachovává prvky, které prokázaly svoji účinnost při řízení i práci Eurojustu, ale modernizuje jeho právní rámec a zefektivňuje jeho fungování a strukturu v souladu s článkem 85 Lisabonské smlouvy a požadavky společného přístupu, pokud to jeho povaha umožňuje.</w:t>
      </w:r>
      <w:r>
        <w:rPr>
          <w:rStyle w:val="Znakapoznpodarou"/>
          <w:rFonts w:cs="Times New Roman"/>
        </w:rPr>
        <w:footnoteReference w:id="194"/>
      </w:r>
      <w:r>
        <w:rPr>
          <w:rFonts w:cs="Times New Roman"/>
        </w:rPr>
        <w:t xml:space="preserve"> Samotný návrh Nařízení neobsahuje významné množství převratných změn, byť </w:t>
      </w:r>
      <w:r w:rsidR="00C12346">
        <w:rPr>
          <w:rFonts w:cs="Times New Roman"/>
        </w:rPr>
        <w:br/>
      </w:r>
      <w:r>
        <w:rPr>
          <w:rFonts w:cs="Times New Roman"/>
        </w:rPr>
        <w:t xml:space="preserve">dle změny názvu z jednotky na agenturu se může na první pohled jevit revolučním počinem. Hlavní modifikace stávajícího stavu lze dle důvodové zprávy spatřovat pouze ve vytvoření nové řídící struktury, jednotném vymezení postavení a pravomocí národních členů a samozřejmě </w:t>
      </w:r>
      <w:r w:rsidR="00C12346">
        <w:rPr>
          <w:rFonts w:cs="Times New Roman"/>
        </w:rPr>
        <w:br/>
      </w:r>
      <w:r>
        <w:rPr>
          <w:rFonts w:cs="Times New Roman"/>
        </w:rPr>
        <w:t xml:space="preserve">ve vytvoření platformy pro spolupráci s Úřadem evropského žalobce, práce na případech zůstává </w:t>
      </w:r>
      <w:r w:rsidR="0086763D">
        <w:rPr>
          <w:rFonts w:cs="Times New Roman"/>
        </w:rPr>
        <w:t xml:space="preserve">však </w:t>
      </w:r>
      <w:r>
        <w:rPr>
          <w:rFonts w:cs="Times New Roman"/>
        </w:rPr>
        <w:t xml:space="preserve">stejná a změny se tak zaužívané a fungující činnosti naštěstí nedotknout. V zásadě nemám výhrady ani proti vzniku nového orgánu v rámci struktury, výkonné rady, byť o její nezbytnosti </w:t>
      </w:r>
      <w:r w:rsidR="00C12346">
        <w:rPr>
          <w:rFonts w:cs="Times New Roman"/>
        </w:rPr>
        <w:br/>
      </w:r>
      <w:r>
        <w:rPr>
          <w:rFonts w:cs="Times New Roman"/>
        </w:rPr>
        <w:t xml:space="preserve">je důvodné mít jisté pochyby, pokud vymezení její činnosti začíná výčtem toho, co nedělá. Skládá se z předsednictva Kolegia, jednoho člena Komise a jednoho dalšího člena Kolegia. Vzhledem k existenci pracovní skupiny označené jako tým prezídia a skutečnosti, že Komise se činnosti Eurojustu účastní již nyní, lze vytvoření nové skupiny v organizační struktuře považovat </w:t>
      </w:r>
      <w:r w:rsidR="00C12346">
        <w:rPr>
          <w:rFonts w:cs="Times New Roman"/>
        </w:rPr>
        <w:br/>
      </w:r>
      <w:r>
        <w:rPr>
          <w:rFonts w:cs="Times New Roman"/>
        </w:rPr>
        <w:t xml:space="preserve">za zbytečnou, na druhou stranu však s její činností nelze očekávat výrazné náklady ani navýšení administrativního aparátu, takže lze hovořit o změně nepodstatné. </w:t>
      </w:r>
    </w:p>
    <w:p w14:paraId="4FEFFE0A" w14:textId="061B9460" w:rsidR="004F07A2" w:rsidRDefault="00723D54" w:rsidP="004F07A2">
      <w:pPr>
        <w:rPr>
          <w:rFonts w:cs="Times New Roman"/>
        </w:rPr>
      </w:pPr>
      <w:r>
        <w:rPr>
          <w:rFonts w:cs="Times New Roman"/>
        </w:rPr>
        <w:lastRenderedPageBreak/>
        <w:t>Výše nastíněný text závěru i text celé práce jednoznačně nastiňuje odpověď na v úvodu vymezenou výzkumnou otázku. Jak je patrné z legislativního návrhu Nařízení o zřízení Úřadu evropského veřejného žalobce, jeho vznik se stává stále reálnějším, ovšem téměř dvouletý legislativní proces bez zdárného konce je předzvěstí neúspěchu těchto snah. Po zpracování shora uvedeného textu mám za to, že předložené podmínky, aniž by byly z mého pohledu natolik kontroverzní a nepřijatelné, nepodpoří ani devítka členských států nutná k navázání posílené spolupráce. Přes snahy Komise o prosazení návrhu a zřízení Úřadu evropského veřejného žalobce se domnívám, že v této podobě a za stávající situace přetrvávajících otá</w:t>
      </w:r>
      <w:r w:rsidR="004F07A2">
        <w:rPr>
          <w:rFonts w:cs="Times New Roman"/>
        </w:rPr>
        <w:t xml:space="preserve">zek, tento návrh přijat nebude. </w:t>
      </w:r>
      <w:r>
        <w:rPr>
          <w:rFonts w:cs="Times New Roman"/>
        </w:rPr>
        <w:t>Co se transformace Eurojustu v</w:t>
      </w:r>
      <w:r w:rsidR="004F07A2">
        <w:rPr>
          <w:rFonts w:cs="Times New Roman"/>
        </w:rPr>
        <w:t> </w:t>
      </w:r>
      <w:r>
        <w:rPr>
          <w:rFonts w:cs="Times New Roman"/>
        </w:rPr>
        <w:t>Úřad</w:t>
      </w:r>
      <w:r w:rsidR="004F07A2">
        <w:rPr>
          <w:rFonts w:cs="Times New Roman"/>
        </w:rPr>
        <w:t xml:space="preserve"> evropského veřejného žalobce týká</w:t>
      </w:r>
      <w:r>
        <w:rPr>
          <w:rFonts w:cs="Times New Roman"/>
        </w:rPr>
        <w:t xml:space="preserve">, </w:t>
      </w:r>
      <w:r w:rsidR="004F07A2">
        <w:rPr>
          <w:rFonts w:cs="Times New Roman"/>
        </w:rPr>
        <w:t xml:space="preserve">skutečnou realizací tohoto modelu se nikdo, kromě úvah v rovině čistě teoretické, nezabývá. Vysvětlení lze snad nalézt v tom, že stejně jako </w:t>
      </w:r>
      <w:proofErr w:type="spellStart"/>
      <w:r w:rsidR="004F07A2">
        <w:rPr>
          <w:rFonts w:cs="Times New Roman"/>
        </w:rPr>
        <w:t>ja</w:t>
      </w:r>
      <w:proofErr w:type="spellEnd"/>
      <w:r w:rsidR="004F07A2">
        <w:rPr>
          <w:rFonts w:cs="Times New Roman"/>
        </w:rPr>
        <w:t xml:space="preserve"> při psaní této práce jsem došel k názoru, </w:t>
      </w:r>
      <w:r w:rsidR="00C12346">
        <w:rPr>
          <w:rFonts w:cs="Times New Roman"/>
        </w:rPr>
        <w:br/>
      </w:r>
      <w:r w:rsidR="004F07A2">
        <w:rPr>
          <w:rFonts w:cs="Times New Roman"/>
        </w:rPr>
        <w:t xml:space="preserve">že by takový model byl spíše kontraproduktivní, či přímo zpátečnickým počinem v oblasti justiční spolupráce ve věcech trestních, došli k tomuto názoru na podkladě celé řady analýz </w:t>
      </w:r>
      <w:r w:rsidR="00C12346">
        <w:rPr>
          <w:rFonts w:cs="Times New Roman"/>
        </w:rPr>
        <w:br/>
      </w:r>
      <w:r w:rsidR="004F07A2">
        <w:rPr>
          <w:rFonts w:cs="Times New Roman"/>
        </w:rPr>
        <w:t xml:space="preserve">i předkladatelé návrhu Nařízení, </w:t>
      </w:r>
      <w:r>
        <w:rPr>
          <w:rFonts w:cs="Times New Roman"/>
        </w:rPr>
        <w:t xml:space="preserve">a zvolili model, který je alespoň pro část členské základy EU přijatelným. Troufám si shrnout, že obě dvě hypotézy, které jsem si v úvodu práce stanovil, </w:t>
      </w:r>
      <w:r w:rsidR="00C12346">
        <w:rPr>
          <w:rFonts w:cs="Times New Roman"/>
        </w:rPr>
        <w:br/>
      </w:r>
      <w:r>
        <w:rPr>
          <w:rFonts w:cs="Times New Roman"/>
        </w:rPr>
        <w:t xml:space="preserve">se mi podařilo potvrdit a po zpracování tohoto tématu jsem ještě více přesvědčen </w:t>
      </w:r>
      <w:r w:rsidR="00C12346">
        <w:rPr>
          <w:rFonts w:cs="Times New Roman"/>
        </w:rPr>
        <w:br/>
      </w:r>
      <w:r>
        <w:rPr>
          <w:rFonts w:cs="Times New Roman"/>
        </w:rPr>
        <w:t xml:space="preserve">o nenahraditelnosti Eurojustu v oblasti justiční spolupráce a o smysluplnosti jeho činnosti. K nadbytečnosti Úřadu jsem se již vyjádřil v posledních kapitolách předloženého textu a mám </w:t>
      </w:r>
      <w:r w:rsidR="00C12346">
        <w:rPr>
          <w:rFonts w:cs="Times New Roman"/>
        </w:rPr>
        <w:br/>
      </w:r>
      <w:r>
        <w:rPr>
          <w:rFonts w:cs="Times New Roman"/>
        </w:rPr>
        <w:t xml:space="preserve">za to, že se mi </w:t>
      </w:r>
      <w:r w:rsidR="004F07A2">
        <w:rPr>
          <w:rFonts w:cs="Times New Roman"/>
        </w:rPr>
        <w:t>na uvedených příkladech</w:t>
      </w:r>
      <w:r>
        <w:rPr>
          <w:rFonts w:cs="Times New Roman"/>
        </w:rPr>
        <w:t xml:space="preserve"> několika hypotetických modelů justiční spolupráce podařilo ilustrovat, že úkoly, které byly evropskému prokurátorovi legislativním návrhem vymezeny, se dají plnit i na základě národní úpravy vzájemné právní pomoci uskutečňované mezi orgány členských států. Vytvoření nového orgánu pro postihování u</w:t>
      </w:r>
      <w:r w:rsidR="004F07A2">
        <w:rPr>
          <w:rFonts w:cs="Times New Roman"/>
        </w:rPr>
        <w:t>rčité oblasti trestné činnosti</w:t>
      </w:r>
      <w:r>
        <w:rPr>
          <w:rFonts w:cs="Times New Roman"/>
        </w:rPr>
        <w:t xml:space="preserve"> se za stávajících okolností jeví jako zřizování Úřadu pr</w:t>
      </w:r>
      <w:r w:rsidR="004F07A2">
        <w:rPr>
          <w:rFonts w:cs="Times New Roman"/>
        </w:rPr>
        <w:t>o Úřad, instituci pro instituci</w:t>
      </w:r>
      <w:r>
        <w:rPr>
          <w:rFonts w:cs="Times New Roman"/>
        </w:rPr>
        <w:t xml:space="preserve"> </w:t>
      </w:r>
      <w:r w:rsidR="00C12346">
        <w:rPr>
          <w:rFonts w:cs="Times New Roman"/>
        </w:rPr>
        <w:br/>
      </w:r>
      <w:r>
        <w:rPr>
          <w:rFonts w:cs="Times New Roman"/>
        </w:rPr>
        <w:t xml:space="preserve">bez viditelného a reálného efektivního dopadu. Otázkou pak zůstává, komu vlastně vznik nového úřadu prospěje? </w:t>
      </w:r>
    </w:p>
    <w:p w14:paraId="0CCCE444" w14:textId="69F09F8C" w:rsidR="00723D54" w:rsidRPr="004F07A2" w:rsidRDefault="00723D54" w:rsidP="004F07A2">
      <w:pPr>
        <w:rPr>
          <w:rFonts w:cs="Times New Roman"/>
        </w:rPr>
      </w:pPr>
      <w:r>
        <w:rPr>
          <w:rFonts w:cs="Times New Roman"/>
        </w:rPr>
        <w:t xml:space="preserve">Na jaře roku 2013 jsem tehdejší situaci kolem hledání modelu pro postup podle článku </w:t>
      </w:r>
      <w:r w:rsidR="00C12346">
        <w:rPr>
          <w:rFonts w:cs="Times New Roman"/>
        </w:rPr>
        <w:br/>
      </w:r>
      <w:r>
        <w:rPr>
          <w:rFonts w:cs="Times New Roman"/>
        </w:rPr>
        <w:t xml:space="preserve">86 SFEU komentoval slovy, že </w:t>
      </w:r>
      <w:r>
        <w:rPr>
          <w:rFonts w:cs="Arial"/>
          <w:szCs w:val="24"/>
        </w:rPr>
        <w:t>p</w:t>
      </w:r>
      <w:r w:rsidRPr="00215B2F">
        <w:rPr>
          <w:rFonts w:cs="Arial"/>
          <w:szCs w:val="24"/>
        </w:rPr>
        <w:t xml:space="preserve">o předložení návrhu se ukáží skutečné perspektivy evropského prokurátora, otázkou však zůstává, zda by nebylo smysluplnější investovat veškerou energii </w:t>
      </w:r>
      <w:r w:rsidR="00C12346">
        <w:rPr>
          <w:rFonts w:cs="Arial"/>
          <w:szCs w:val="24"/>
        </w:rPr>
        <w:br/>
      </w:r>
      <w:r w:rsidRPr="00215B2F">
        <w:rPr>
          <w:rFonts w:cs="Arial"/>
          <w:szCs w:val="24"/>
        </w:rPr>
        <w:t>a finance do posílení pravomocí Eurojustu, který již za dobu své desetileté existence do</w:t>
      </w:r>
      <w:r>
        <w:rPr>
          <w:rFonts w:cs="Arial"/>
          <w:szCs w:val="24"/>
        </w:rPr>
        <w:t xml:space="preserve">kázal, </w:t>
      </w:r>
      <w:r w:rsidR="00C12346">
        <w:rPr>
          <w:rFonts w:cs="Arial"/>
          <w:szCs w:val="24"/>
        </w:rPr>
        <w:br/>
      </w:r>
      <w:r>
        <w:rPr>
          <w:rFonts w:cs="Arial"/>
          <w:szCs w:val="24"/>
        </w:rPr>
        <w:t>že funguje a má výsledky</w:t>
      </w:r>
      <w:r w:rsidRPr="00215B2F">
        <w:rPr>
          <w:rFonts w:cs="Arial"/>
          <w:szCs w:val="24"/>
        </w:rPr>
        <w:t>. Osobně bych se k tomuto přikláněl.</w:t>
      </w:r>
      <w:r>
        <w:rPr>
          <w:rStyle w:val="Znakapoznpodarou"/>
          <w:rFonts w:cs="Arial"/>
          <w:szCs w:val="24"/>
        </w:rPr>
        <w:footnoteReference w:id="195"/>
      </w:r>
      <w:r w:rsidRPr="00215B2F">
        <w:rPr>
          <w:rFonts w:cs="Arial"/>
          <w:szCs w:val="24"/>
        </w:rPr>
        <w:t xml:space="preserve"> </w:t>
      </w:r>
      <w:r>
        <w:rPr>
          <w:rFonts w:cs="Arial"/>
          <w:szCs w:val="24"/>
        </w:rPr>
        <w:t xml:space="preserve">A přikláním se dodnes </w:t>
      </w:r>
      <w:r w:rsidR="00C12346">
        <w:rPr>
          <w:rFonts w:cs="Arial"/>
          <w:szCs w:val="24"/>
        </w:rPr>
        <w:br/>
      </w:r>
      <w:r>
        <w:rPr>
          <w:rFonts w:cs="Arial"/>
          <w:szCs w:val="24"/>
        </w:rPr>
        <w:t>a to po provedené analýze tím spíše. Moh</w:t>
      </w:r>
      <w:r>
        <w:rPr>
          <w:rFonts w:cs="Times New Roman"/>
        </w:rPr>
        <w:t xml:space="preserve">u tak stejně jako před dvěma lety jen konstatovat, </w:t>
      </w:r>
      <w:r w:rsidR="00C12346">
        <w:rPr>
          <w:rFonts w:cs="Times New Roman"/>
        </w:rPr>
        <w:br/>
      </w:r>
      <w:r>
        <w:rPr>
          <w:rFonts w:cs="Times New Roman"/>
        </w:rPr>
        <w:lastRenderedPageBreak/>
        <w:t xml:space="preserve">že by z mého pohledu investovaný </w:t>
      </w:r>
      <w:r w:rsidR="004F07A2">
        <w:rPr>
          <w:rFonts w:cs="Times New Roman"/>
        </w:rPr>
        <w:t>prostředky bylo vhodnější vynaložit na rozvoj</w:t>
      </w:r>
      <w:r>
        <w:rPr>
          <w:rFonts w:cs="Times New Roman"/>
        </w:rPr>
        <w:t xml:space="preserve"> stávající spolupráce v rovině Eurojustu, který svůj potenciál neztratil, ba naopak.</w:t>
      </w:r>
      <w:r>
        <w:rPr>
          <w:rFonts w:cs="Arial"/>
          <w:szCs w:val="24"/>
        </w:rPr>
        <w:t xml:space="preserve"> </w:t>
      </w:r>
      <w:r w:rsidRPr="00215B2F">
        <w:rPr>
          <w:rFonts w:cs="Times New Roman"/>
        </w:rPr>
        <w:t>V činnosti Eurojustu spatřuji od jeho vznik</w:t>
      </w:r>
      <w:r>
        <w:rPr>
          <w:rFonts w:cs="Times New Roman"/>
        </w:rPr>
        <w:t>u po současnost výrazný pokrok. Ačkoliv se od počátku trestněprávní integrace jeví jako citlivé téma</w:t>
      </w:r>
      <w:r w:rsidRPr="00215B2F">
        <w:rPr>
          <w:rFonts w:cs="Times New Roman"/>
        </w:rPr>
        <w:t>, je třeba uznat, že vývoj se ubírá správným směrem. Ať již s evropským veřejným žalobcem</w:t>
      </w:r>
      <w:r w:rsidR="004F07A2">
        <w:rPr>
          <w:rFonts w:cs="Times New Roman"/>
        </w:rPr>
        <w:t>,</w:t>
      </w:r>
      <w:r w:rsidRPr="00215B2F">
        <w:rPr>
          <w:rFonts w:cs="Times New Roman"/>
        </w:rPr>
        <w:t xml:space="preserve"> nebo bez něj, v Evropě je nyní jednoznačně bezpečněji </w:t>
      </w:r>
      <w:r w:rsidR="00C12346">
        <w:rPr>
          <w:rFonts w:cs="Times New Roman"/>
        </w:rPr>
        <w:br/>
      </w:r>
      <w:r w:rsidRPr="00215B2F">
        <w:rPr>
          <w:rFonts w:cs="Times New Roman"/>
        </w:rPr>
        <w:t xml:space="preserve">než v období před Maastrichtskou smlouvou. Dá se tak citovat výrok někdejšího francouzského národního člena Eurojustu, Oliviera </w:t>
      </w:r>
      <w:proofErr w:type="spellStart"/>
      <w:r w:rsidRPr="00215B2F">
        <w:rPr>
          <w:rFonts w:cs="Times New Roman"/>
        </w:rPr>
        <w:t>Baynasta</w:t>
      </w:r>
      <w:proofErr w:type="spellEnd"/>
      <w:r w:rsidRPr="00215B2F">
        <w:rPr>
          <w:rFonts w:cs="Times New Roman"/>
        </w:rPr>
        <w:t>, že „Eurojust korunuje dílo“. Dílo reprezentující bezpečnější Evropu, které započalo před témě</w:t>
      </w:r>
      <w:r>
        <w:rPr>
          <w:rFonts w:cs="Times New Roman"/>
        </w:rPr>
        <w:t>ř padesáti lety, a na němž nelze</w:t>
      </w:r>
      <w:r w:rsidRPr="00215B2F">
        <w:rPr>
          <w:rFonts w:cs="Times New Roman"/>
        </w:rPr>
        <w:t xml:space="preserve">, byť bylo </w:t>
      </w:r>
      <w:r w:rsidR="00C12346">
        <w:rPr>
          <w:rFonts w:cs="Times New Roman"/>
        </w:rPr>
        <w:br/>
      </w:r>
      <w:r w:rsidRPr="00215B2F">
        <w:rPr>
          <w:rFonts w:cs="Times New Roman"/>
        </w:rPr>
        <w:t>již korunováno ú</w:t>
      </w:r>
      <w:r>
        <w:rPr>
          <w:rFonts w:cs="Times New Roman"/>
        </w:rPr>
        <w:t>spěchem Eurojustu, nikdy přestat pracovat.</w:t>
      </w:r>
      <w:r w:rsidRPr="00484C6E">
        <w:rPr>
          <w:rFonts w:cs="Times New Roman"/>
        </w:rPr>
        <w:t xml:space="preserve"> </w:t>
      </w:r>
    </w:p>
    <w:p w14:paraId="2B5DC345" w14:textId="77777777" w:rsidR="00723D54" w:rsidRDefault="00723D54" w:rsidP="00723D54"/>
    <w:p w14:paraId="4718FB3E" w14:textId="77777777" w:rsidR="00723D54" w:rsidRPr="004654AE" w:rsidRDefault="00723D54" w:rsidP="00723D54"/>
    <w:p w14:paraId="246B56D0" w14:textId="77777777" w:rsidR="00723D54" w:rsidRPr="00484C6E" w:rsidRDefault="00723D54" w:rsidP="00723D54">
      <w:pPr>
        <w:rPr>
          <w:rFonts w:cs="Times New Roman"/>
        </w:rPr>
      </w:pPr>
    </w:p>
    <w:p w14:paraId="44EE2282" w14:textId="77777777" w:rsidR="00723D54" w:rsidRPr="00484C6E" w:rsidRDefault="00723D54" w:rsidP="00723D54">
      <w:pPr>
        <w:rPr>
          <w:rFonts w:cs="Times New Roman"/>
        </w:rPr>
      </w:pPr>
    </w:p>
    <w:p w14:paraId="1CD026AE" w14:textId="77777777" w:rsidR="004654AE" w:rsidRPr="00215B2F" w:rsidRDefault="004654AE" w:rsidP="004654AE">
      <w:pPr>
        <w:rPr>
          <w:rFonts w:cs="Times New Roman"/>
        </w:rPr>
      </w:pPr>
      <w:r>
        <w:rPr>
          <w:rFonts w:cs="Times New Roman"/>
        </w:rPr>
        <w:t xml:space="preserve"> </w:t>
      </w:r>
    </w:p>
    <w:p w14:paraId="433C482A" w14:textId="77777777" w:rsidR="004654AE" w:rsidRDefault="004654AE" w:rsidP="004654AE"/>
    <w:p w14:paraId="2482A68D" w14:textId="77777777" w:rsidR="004654AE" w:rsidRPr="004654AE" w:rsidRDefault="004654AE" w:rsidP="004654AE"/>
    <w:p w14:paraId="5B3A0D04" w14:textId="77777777" w:rsidR="00E4795F" w:rsidRPr="00484C6E" w:rsidRDefault="00E4795F" w:rsidP="00E4795F">
      <w:pPr>
        <w:rPr>
          <w:rFonts w:cs="Times New Roman"/>
        </w:rPr>
      </w:pPr>
    </w:p>
    <w:p w14:paraId="5D123069" w14:textId="77777777" w:rsidR="00E4795F" w:rsidRPr="00484C6E" w:rsidRDefault="00E4795F" w:rsidP="00E4795F">
      <w:pPr>
        <w:rPr>
          <w:rFonts w:cs="Times New Roman"/>
        </w:rPr>
      </w:pPr>
    </w:p>
    <w:p w14:paraId="1DD823CF" w14:textId="77777777" w:rsidR="00E4795F" w:rsidRPr="00484C6E" w:rsidRDefault="00E4795F" w:rsidP="00E4795F">
      <w:pPr>
        <w:rPr>
          <w:rFonts w:cs="Times New Roman"/>
        </w:rPr>
      </w:pPr>
    </w:p>
    <w:p w14:paraId="07E272C0" w14:textId="77777777" w:rsidR="00E4795F" w:rsidRPr="00484C6E" w:rsidRDefault="00E4795F" w:rsidP="00E4795F">
      <w:pPr>
        <w:rPr>
          <w:rFonts w:cs="Times New Roman"/>
        </w:rPr>
      </w:pPr>
    </w:p>
    <w:p w14:paraId="1558EC38" w14:textId="77777777" w:rsidR="00E4795F" w:rsidRPr="00484C6E" w:rsidRDefault="00E4795F" w:rsidP="00E4795F">
      <w:pPr>
        <w:spacing w:after="200" w:line="276" w:lineRule="auto"/>
        <w:ind w:firstLine="0"/>
        <w:jc w:val="left"/>
        <w:rPr>
          <w:rFonts w:cs="Times New Roman"/>
        </w:rPr>
      </w:pPr>
      <w:r w:rsidRPr="00484C6E">
        <w:rPr>
          <w:rFonts w:cs="Times New Roman"/>
        </w:rPr>
        <w:br w:type="page"/>
      </w:r>
    </w:p>
    <w:p w14:paraId="3B8F29E9" w14:textId="77777777" w:rsidR="00606C35" w:rsidRDefault="00606C35" w:rsidP="00606C35">
      <w:pPr>
        <w:pStyle w:val="Nadpis1"/>
        <w:numPr>
          <w:ilvl w:val="0"/>
          <w:numId w:val="0"/>
        </w:numPr>
        <w:ind w:left="851" w:hanging="851"/>
        <w:rPr>
          <w:rFonts w:ascii="Garamond" w:hAnsi="Garamond" w:cs="Times New Roman"/>
          <w:color w:val="auto"/>
        </w:rPr>
      </w:pPr>
      <w:bookmarkStart w:id="46" w:name="_Toc420409147"/>
      <w:r w:rsidRPr="00FF6DC4">
        <w:rPr>
          <w:rFonts w:ascii="Garamond" w:hAnsi="Garamond" w:cs="Times New Roman"/>
          <w:color w:val="auto"/>
        </w:rPr>
        <w:lastRenderedPageBreak/>
        <w:t>Bibliografie</w:t>
      </w:r>
      <w:bookmarkEnd w:id="46"/>
    </w:p>
    <w:p w14:paraId="7147326C" w14:textId="77777777" w:rsidR="00922736" w:rsidRPr="00922736" w:rsidRDefault="00922736" w:rsidP="00922736"/>
    <w:p w14:paraId="7E47A97B" w14:textId="77777777" w:rsidR="00606C35" w:rsidRDefault="00606C35" w:rsidP="00606C35">
      <w:pPr>
        <w:ind w:firstLine="0"/>
        <w:rPr>
          <w:b/>
          <w:szCs w:val="24"/>
          <w:u w:val="single"/>
        </w:rPr>
      </w:pPr>
      <w:r w:rsidRPr="00FF6DC4">
        <w:rPr>
          <w:b/>
          <w:szCs w:val="24"/>
          <w:u w:val="single"/>
        </w:rPr>
        <w:t>Monografie</w:t>
      </w:r>
      <w:r>
        <w:rPr>
          <w:b/>
          <w:szCs w:val="24"/>
          <w:u w:val="single"/>
        </w:rPr>
        <w:t xml:space="preserve"> a sborníkové příspěvky</w:t>
      </w:r>
      <w:r w:rsidRPr="00FF6DC4">
        <w:rPr>
          <w:b/>
          <w:szCs w:val="24"/>
          <w:u w:val="single"/>
        </w:rPr>
        <w:t>:</w:t>
      </w:r>
    </w:p>
    <w:p w14:paraId="536646C7" w14:textId="77777777" w:rsidR="00922736" w:rsidRPr="00FF6DC4" w:rsidRDefault="00922736" w:rsidP="00606C35">
      <w:pPr>
        <w:ind w:firstLine="0"/>
        <w:rPr>
          <w:b/>
          <w:szCs w:val="24"/>
          <w:u w:val="single"/>
        </w:rPr>
      </w:pPr>
    </w:p>
    <w:p w14:paraId="1E3DCBB9" w14:textId="77777777" w:rsidR="00606C35" w:rsidRPr="00FF6DC4" w:rsidRDefault="00606C35" w:rsidP="00606C35">
      <w:pPr>
        <w:pStyle w:val="Odstavecseseznamem"/>
        <w:numPr>
          <w:ilvl w:val="0"/>
          <w:numId w:val="26"/>
        </w:numPr>
        <w:rPr>
          <w:rFonts w:cs="Times New Roman"/>
          <w:spacing w:val="6"/>
          <w:szCs w:val="24"/>
        </w:rPr>
      </w:pPr>
      <w:r w:rsidRPr="00FF6DC4">
        <w:rPr>
          <w:rFonts w:cs="Times New Roman"/>
          <w:spacing w:val="6"/>
          <w:szCs w:val="24"/>
        </w:rPr>
        <w:t>BLEKXTOON, Rob (</w:t>
      </w:r>
      <w:proofErr w:type="spellStart"/>
      <w:r w:rsidRPr="00FF6DC4">
        <w:rPr>
          <w:rFonts w:cs="Times New Roman"/>
          <w:spacing w:val="6"/>
          <w:szCs w:val="24"/>
        </w:rPr>
        <w:t>eds</w:t>
      </w:r>
      <w:proofErr w:type="spellEnd"/>
      <w:r w:rsidRPr="00FF6DC4">
        <w:rPr>
          <w:rFonts w:cs="Times New Roman"/>
          <w:spacing w:val="6"/>
          <w:szCs w:val="24"/>
        </w:rPr>
        <w:t xml:space="preserve">.) </w:t>
      </w:r>
      <w:r w:rsidRPr="00FF6DC4">
        <w:rPr>
          <w:rFonts w:cs="Times New Roman"/>
          <w:i/>
          <w:spacing w:val="6"/>
          <w:szCs w:val="24"/>
        </w:rPr>
        <w:t xml:space="preserve">Handbook on </w:t>
      </w:r>
      <w:proofErr w:type="spellStart"/>
      <w:r w:rsidRPr="00FF6DC4">
        <w:rPr>
          <w:rFonts w:cs="Times New Roman"/>
          <w:i/>
          <w:spacing w:val="6"/>
          <w:szCs w:val="24"/>
        </w:rPr>
        <w:t>the</w:t>
      </w:r>
      <w:proofErr w:type="spellEnd"/>
      <w:r w:rsidRPr="00FF6DC4">
        <w:rPr>
          <w:rFonts w:cs="Times New Roman"/>
          <w:i/>
          <w:spacing w:val="6"/>
          <w:szCs w:val="24"/>
        </w:rPr>
        <w:t xml:space="preserve"> </w:t>
      </w:r>
      <w:proofErr w:type="spellStart"/>
      <w:r w:rsidRPr="00FF6DC4">
        <w:rPr>
          <w:rFonts w:cs="Times New Roman"/>
          <w:i/>
          <w:spacing w:val="6"/>
          <w:szCs w:val="24"/>
        </w:rPr>
        <w:t>Euroopean</w:t>
      </w:r>
      <w:proofErr w:type="spellEnd"/>
      <w:r w:rsidRPr="00FF6DC4">
        <w:rPr>
          <w:rFonts w:cs="Times New Roman"/>
          <w:i/>
          <w:spacing w:val="6"/>
          <w:szCs w:val="24"/>
        </w:rPr>
        <w:t xml:space="preserve"> </w:t>
      </w:r>
      <w:proofErr w:type="spellStart"/>
      <w:r w:rsidRPr="00FF6DC4">
        <w:rPr>
          <w:rFonts w:cs="Times New Roman"/>
          <w:i/>
          <w:spacing w:val="6"/>
          <w:szCs w:val="24"/>
        </w:rPr>
        <w:t>Arrest</w:t>
      </w:r>
      <w:proofErr w:type="spellEnd"/>
      <w:r w:rsidRPr="00FF6DC4">
        <w:rPr>
          <w:rFonts w:cs="Times New Roman"/>
          <w:i/>
          <w:spacing w:val="6"/>
          <w:szCs w:val="24"/>
        </w:rPr>
        <w:t xml:space="preserve"> </w:t>
      </w:r>
      <w:proofErr w:type="spellStart"/>
      <w:r w:rsidRPr="00FF6DC4">
        <w:rPr>
          <w:rFonts w:cs="Times New Roman"/>
          <w:i/>
          <w:spacing w:val="6"/>
          <w:szCs w:val="24"/>
        </w:rPr>
        <w:t>Warrant</w:t>
      </w:r>
      <w:proofErr w:type="spellEnd"/>
      <w:r w:rsidRPr="00FF6DC4">
        <w:rPr>
          <w:rFonts w:cs="Times New Roman"/>
          <w:spacing w:val="6"/>
          <w:szCs w:val="24"/>
        </w:rPr>
        <w:t xml:space="preserve">. 1. vydání. </w:t>
      </w:r>
      <w:proofErr w:type="spellStart"/>
      <w:r w:rsidRPr="00FF6DC4">
        <w:rPr>
          <w:rFonts w:cs="Times New Roman"/>
          <w:spacing w:val="6"/>
          <w:szCs w:val="24"/>
        </w:rPr>
        <w:t>Hague</w:t>
      </w:r>
      <w:proofErr w:type="spellEnd"/>
      <w:r w:rsidRPr="00FF6DC4">
        <w:rPr>
          <w:rFonts w:cs="Times New Roman"/>
          <w:spacing w:val="6"/>
          <w:szCs w:val="24"/>
        </w:rPr>
        <w:t xml:space="preserve">: </w:t>
      </w:r>
      <w:proofErr w:type="spellStart"/>
      <w:proofErr w:type="gramStart"/>
      <w:r w:rsidRPr="00FF6DC4">
        <w:rPr>
          <w:rFonts w:cs="Times New Roman"/>
          <w:spacing w:val="6"/>
          <w:szCs w:val="24"/>
        </w:rPr>
        <w:t>T.M.</w:t>
      </w:r>
      <w:proofErr w:type="gramEnd"/>
      <w:r w:rsidRPr="00FF6DC4">
        <w:rPr>
          <w:rFonts w:cs="Times New Roman"/>
          <w:spacing w:val="6"/>
          <w:szCs w:val="24"/>
        </w:rPr>
        <w:t>C.Asser</w:t>
      </w:r>
      <w:proofErr w:type="spellEnd"/>
      <w:r w:rsidRPr="00FF6DC4">
        <w:rPr>
          <w:rFonts w:cs="Times New Roman"/>
          <w:spacing w:val="6"/>
          <w:szCs w:val="24"/>
        </w:rPr>
        <w:t xml:space="preserve"> </w:t>
      </w:r>
      <w:proofErr w:type="spellStart"/>
      <w:r w:rsidRPr="00FF6DC4">
        <w:rPr>
          <w:rFonts w:cs="Times New Roman"/>
          <w:spacing w:val="6"/>
          <w:szCs w:val="24"/>
        </w:rPr>
        <w:t>Press</w:t>
      </w:r>
      <w:proofErr w:type="spellEnd"/>
      <w:r w:rsidRPr="00FF6DC4">
        <w:rPr>
          <w:rFonts w:cs="Times New Roman"/>
          <w:spacing w:val="6"/>
          <w:szCs w:val="24"/>
        </w:rPr>
        <w:t>, 2005, 478 s.</w:t>
      </w:r>
    </w:p>
    <w:p w14:paraId="43BD2B62" w14:textId="77777777" w:rsidR="00606C35" w:rsidRPr="00FF6DC4" w:rsidRDefault="00606C35" w:rsidP="00606C35">
      <w:pPr>
        <w:pStyle w:val="Odstavecseseznamem"/>
        <w:numPr>
          <w:ilvl w:val="0"/>
          <w:numId w:val="26"/>
        </w:numPr>
        <w:rPr>
          <w:rFonts w:cs="Times New Roman"/>
          <w:spacing w:val="6"/>
          <w:szCs w:val="24"/>
        </w:rPr>
      </w:pPr>
      <w:r w:rsidRPr="00FF6DC4">
        <w:rPr>
          <w:rFonts w:cs="Times New Roman"/>
          <w:spacing w:val="6"/>
          <w:szCs w:val="24"/>
        </w:rPr>
        <w:t xml:space="preserve">DELMAS-MARTY, </w:t>
      </w:r>
      <w:proofErr w:type="spellStart"/>
      <w:r w:rsidRPr="00FF6DC4">
        <w:rPr>
          <w:rFonts w:cs="Times New Roman"/>
          <w:spacing w:val="6"/>
          <w:szCs w:val="24"/>
        </w:rPr>
        <w:t>Mire</w:t>
      </w:r>
      <w:r>
        <w:rPr>
          <w:rFonts w:cs="Times New Roman"/>
          <w:spacing w:val="6"/>
          <w:szCs w:val="24"/>
        </w:rPr>
        <w:t>ille</w:t>
      </w:r>
      <w:proofErr w:type="spellEnd"/>
      <w:r>
        <w:rPr>
          <w:rFonts w:cs="Times New Roman"/>
          <w:spacing w:val="6"/>
          <w:szCs w:val="24"/>
        </w:rPr>
        <w:t>, VERVAELE, John A. E. (</w:t>
      </w:r>
      <w:proofErr w:type="spellStart"/>
      <w:r>
        <w:rPr>
          <w:rFonts w:cs="Times New Roman"/>
          <w:spacing w:val="6"/>
          <w:szCs w:val="24"/>
        </w:rPr>
        <w:t>eds</w:t>
      </w:r>
      <w:proofErr w:type="spellEnd"/>
      <w:r w:rsidRPr="00FF6DC4">
        <w:rPr>
          <w:rFonts w:cs="Times New Roman"/>
          <w:spacing w:val="6"/>
          <w:szCs w:val="24"/>
        </w:rPr>
        <w:t>)</w:t>
      </w:r>
      <w:r>
        <w:rPr>
          <w:rFonts w:cs="Times New Roman"/>
          <w:spacing w:val="6"/>
          <w:szCs w:val="24"/>
        </w:rPr>
        <w:t>.</w:t>
      </w:r>
      <w:r w:rsidRPr="00FF6DC4">
        <w:rPr>
          <w:rFonts w:cs="Times New Roman"/>
          <w:spacing w:val="6"/>
          <w:szCs w:val="24"/>
        </w:rPr>
        <w:t xml:space="preserve"> </w:t>
      </w:r>
      <w:proofErr w:type="spellStart"/>
      <w:r w:rsidRPr="00FF6DC4">
        <w:rPr>
          <w:rFonts w:cs="Times New Roman"/>
          <w:i/>
          <w:spacing w:val="6"/>
          <w:szCs w:val="24"/>
        </w:rPr>
        <w:t>The</w:t>
      </w:r>
      <w:proofErr w:type="spellEnd"/>
      <w:r w:rsidRPr="00FF6DC4">
        <w:rPr>
          <w:rFonts w:cs="Times New Roman"/>
          <w:i/>
          <w:spacing w:val="6"/>
          <w:szCs w:val="24"/>
        </w:rPr>
        <w:t xml:space="preserve"> </w:t>
      </w:r>
      <w:proofErr w:type="spellStart"/>
      <w:r w:rsidRPr="00FF6DC4">
        <w:rPr>
          <w:rFonts w:cs="Times New Roman"/>
          <w:i/>
          <w:spacing w:val="6"/>
          <w:szCs w:val="24"/>
        </w:rPr>
        <w:t>implementation</w:t>
      </w:r>
      <w:proofErr w:type="spellEnd"/>
      <w:r w:rsidRPr="00FF6DC4">
        <w:rPr>
          <w:rFonts w:cs="Times New Roman"/>
          <w:i/>
          <w:spacing w:val="6"/>
          <w:szCs w:val="24"/>
        </w:rPr>
        <w:t xml:space="preserve"> </w:t>
      </w:r>
      <w:proofErr w:type="spellStart"/>
      <w:r w:rsidRPr="00FF6DC4">
        <w:rPr>
          <w:rFonts w:cs="Times New Roman"/>
          <w:i/>
          <w:spacing w:val="6"/>
          <w:szCs w:val="24"/>
        </w:rPr>
        <w:t>of</w:t>
      </w:r>
      <w:proofErr w:type="spellEnd"/>
      <w:r w:rsidRPr="00FF6DC4">
        <w:rPr>
          <w:rFonts w:cs="Times New Roman"/>
          <w:i/>
          <w:spacing w:val="6"/>
          <w:szCs w:val="24"/>
        </w:rPr>
        <w:t xml:space="preserve"> </w:t>
      </w:r>
      <w:proofErr w:type="spellStart"/>
      <w:r w:rsidRPr="00FF6DC4">
        <w:rPr>
          <w:rFonts w:cs="Times New Roman"/>
          <w:i/>
          <w:spacing w:val="6"/>
          <w:szCs w:val="24"/>
        </w:rPr>
        <w:t>the</w:t>
      </w:r>
      <w:proofErr w:type="spellEnd"/>
      <w:r w:rsidRPr="00FF6DC4">
        <w:rPr>
          <w:rFonts w:cs="Times New Roman"/>
          <w:i/>
          <w:spacing w:val="6"/>
          <w:szCs w:val="24"/>
        </w:rPr>
        <w:t xml:space="preserve"> Corpus </w:t>
      </w:r>
      <w:proofErr w:type="spellStart"/>
      <w:r w:rsidRPr="00FF6DC4">
        <w:rPr>
          <w:rFonts w:cs="Times New Roman"/>
          <w:i/>
          <w:spacing w:val="6"/>
          <w:szCs w:val="24"/>
        </w:rPr>
        <w:t>Juris</w:t>
      </w:r>
      <w:proofErr w:type="spellEnd"/>
      <w:r w:rsidRPr="00FF6DC4">
        <w:rPr>
          <w:rFonts w:cs="Times New Roman"/>
          <w:i/>
          <w:spacing w:val="6"/>
          <w:szCs w:val="24"/>
        </w:rPr>
        <w:t xml:space="preserve"> in </w:t>
      </w:r>
      <w:proofErr w:type="spellStart"/>
      <w:r w:rsidRPr="00FF6DC4">
        <w:rPr>
          <w:rFonts w:cs="Times New Roman"/>
          <w:i/>
          <w:spacing w:val="6"/>
          <w:szCs w:val="24"/>
        </w:rPr>
        <w:t>the</w:t>
      </w:r>
      <w:proofErr w:type="spellEnd"/>
      <w:r w:rsidRPr="00FF6DC4">
        <w:rPr>
          <w:rFonts w:cs="Times New Roman"/>
          <w:i/>
          <w:spacing w:val="6"/>
          <w:szCs w:val="24"/>
        </w:rPr>
        <w:t xml:space="preserve"> </w:t>
      </w:r>
      <w:proofErr w:type="spellStart"/>
      <w:r w:rsidRPr="00FF6DC4">
        <w:rPr>
          <w:rFonts w:cs="Times New Roman"/>
          <w:i/>
          <w:spacing w:val="6"/>
          <w:szCs w:val="24"/>
        </w:rPr>
        <w:t>Member</w:t>
      </w:r>
      <w:proofErr w:type="spellEnd"/>
      <w:r w:rsidRPr="00FF6DC4">
        <w:rPr>
          <w:rFonts w:cs="Times New Roman"/>
          <w:i/>
          <w:spacing w:val="6"/>
          <w:szCs w:val="24"/>
        </w:rPr>
        <w:t xml:space="preserve"> </w:t>
      </w:r>
      <w:proofErr w:type="spellStart"/>
      <w:r w:rsidRPr="00FF6DC4">
        <w:rPr>
          <w:rFonts w:cs="Times New Roman"/>
          <w:i/>
          <w:spacing w:val="6"/>
          <w:szCs w:val="24"/>
        </w:rPr>
        <w:t>States</w:t>
      </w:r>
      <w:proofErr w:type="spellEnd"/>
      <w:r w:rsidRPr="00FF6DC4">
        <w:rPr>
          <w:rFonts w:cs="Times New Roman"/>
          <w:spacing w:val="6"/>
          <w:szCs w:val="24"/>
        </w:rPr>
        <w:t xml:space="preserve">. 1. </w:t>
      </w:r>
      <w:r w:rsidRPr="00FF6DC4">
        <w:rPr>
          <w:szCs w:val="24"/>
        </w:rPr>
        <w:t>vydání</w:t>
      </w:r>
      <w:r w:rsidRPr="00FF6DC4">
        <w:rPr>
          <w:rFonts w:cs="Times New Roman"/>
          <w:spacing w:val="6"/>
          <w:szCs w:val="24"/>
        </w:rPr>
        <w:t xml:space="preserve">. </w:t>
      </w:r>
      <w:proofErr w:type="spellStart"/>
      <w:r w:rsidRPr="00FF6DC4">
        <w:rPr>
          <w:rFonts w:cs="Times New Roman"/>
          <w:spacing w:val="6"/>
          <w:szCs w:val="24"/>
        </w:rPr>
        <w:t>Antwerpen</w:t>
      </w:r>
      <w:proofErr w:type="spellEnd"/>
      <w:r w:rsidRPr="00FF6DC4">
        <w:rPr>
          <w:rFonts w:cs="Times New Roman"/>
          <w:spacing w:val="6"/>
          <w:szCs w:val="24"/>
        </w:rPr>
        <w:t xml:space="preserve">: </w:t>
      </w:r>
      <w:proofErr w:type="spellStart"/>
      <w:r w:rsidRPr="00FF6DC4">
        <w:rPr>
          <w:rFonts w:cs="Times New Roman"/>
          <w:spacing w:val="6"/>
          <w:szCs w:val="24"/>
        </w:rPr>
        <w:t>Intersentia</w:t>
      </w:r>
      <w:proofErr w:type="spellEnd"/>
      <w:r w:rsidRPr="00FF6DC4">
        <w:rPr>
          <w:rFonts w:cs="Times New Roman"/>
          <w:spacing w:val="6"/>
          <w:szCs w:val="24"/>
        </w:rPr>
        <w:t>, 2000. 394 s.</w:t>
      </w:r>
    </w:p>
    <w:p w14:paraId="4B362AC3" w14:textId="77777777" w:rsidR="00606C35" w:rsidRDefault="00606C35" w:rsidP="00606C35">
      <w:pPr>
        <w:pStyle w:val="Odstavecseseznamem"/>
        <w:numPr>
          <w:ilvl w:val="0"/>
          <w:numId w:val="26"/>
        </w:numPr>
        <w:rPr>
          <w:rFonts w:cs="Times New Roman"/>
          <w:spacing w:val="6"/>
          <w:szCs w:val="24"/>
        </w:rPr>
      </w:pPr>
      <w:r w:rsidRPr="00FF6DC4">
        <w:rPr>
          <w:rFonts w:cs="Times New Roman"/>
          <w:spacing w:val="6"/>
          <w:szCs w:val="24"/>
        </w:rPr>
        <w:t xml:space="preserve">FENYK, Jaroslav, KLOUČKOVÁ, Světlana. </w:t>
      </w:r>
      <w:r w:rsidRPr="00FF6DC4">
        <w:rPr>
          <w:rFonts w:cs="Times New Roman"/>
          <w:i/>
          <w:iCs/>
          <w:spacing w:val="6"/>
          <w:szCs w:val="24"/>
        </w:rPr>
        <w:t>Mezinárodní justiční spolupráce v trestních věcech.</w:t>
      </w:r>
      <w:r w:rsidRPr="00FF6DC4">
        <w:rPr>
          <w:rFonts w:cs="Times New Roman"/>
          <w:spacing w:val="6"/>
          <w:szCs w:val="24"/>
        </w:rPr>
        <w:t xml:space="preserve"> 2. </w:t>
      </w:r>
      <w:r w:rsidRPr="00FF6DC4">
        <w:rPr>
          <w:szCs w:val="24"/>
        </w:rPr>
        <w:t>vydání</w:t>
      </w:r>
      <w:r w:rsidRPr="00FF6DC4">
        <w:rPr>
          <w:rFonts w:cs="Times New Roman"/>
          <w:spacing w:val="6"/>
          <w:szCs w:val="24"/>
        </w:rPr>
        <w:t>. Praha: Linde Praha, a. s., 2005. 1024 s.</w:t>
      </w:r>
    </w:p>
    <w:p w14:paraId="781364B6" w14:textId="77777777" w:rsidR="00606C35" w:rsidRPr="00FF6DC4" w:rsidRDefault="00606C35" w:rsidP="00606C35">
      <w:pPr>
        <w:pStyle w:val="Odstavecseseznamem"/>
        <w:numPr>
          <w:ilvl w:val="0"/>
          <w:numId w:val="26"/>
        </w:numPr>
        <w:rPr>
          <w:rFonts w:cs="Times New Roman"/>
          <w:szCs w:val="24"/>
          <w:shd w:val="clear" w:color="auto" w:fill="FFFFFF"/>
        </w:rPr>
      </w:pPr>
      <w:r w:rsidRPr="00FF6DC4">
        <w:rPr>
          <w:rFonts w:cs="Times New Roman"/>
          <w:szCs w:val="24"/>
        </w:rPr>
        <w:t xml:space="preserve">FLETCHER, Maria, LÖÖF, Robin, GILMORE, Bill. </w:t>
      </w:r>
      <w:r w:rsidRPr="00FF6DC4">
        <w:rPr>
          <w:rFonts w:cs="Times New Roman"/>
          <w:i/>
          <w:szCs w:val="24"/>
        </w:rPr>
        <w:t xml:space="preserve">EU </w:t>
      </w:r>
      <w:proofErr w:type="spellStart"/>
      <w:r w:rsidRPr="00FF6DC4">
        <w:rPr>
          <w:rFonts w:cs="Times New Roman"/>
          <w:i/>
          <w:szCs w:val="24"/>
        </w:rPr>
        <w:t>Criminal</w:t>
      </w:r>
      <w:proofErr w:type="spellEnd"/>
      <w:r w:rsidRPr="00FF6DC4">
        <w:rPr>
          <w:rFonts w:cs="Times New Roman"/>
          <w:i/>
          <w:szCs w:val="24"/>
        </w:rPr>
        <w:t xml:space="preserve"> </w:t>
      </w:r>
      <w:proofErr w:type="spellStart"/>
      <w:r w:rsidRPr="00FF6DC4">
        <w:rPr>
          <w:rFonts w:cs="Times New Roman"/>
          <w:i/>
          <w:szCs w:val="24"/>
        </w:rPr>
        <w:t>Law</w:t>
      </w:r>
      <w:proofErr w:type="spellEnd"/>
      <w:r w:rsidRPr="00FF6DC4">
        <w:rPr>
          <w:rFonts w:cs="Times New Roman"/>
          <w:i/>
          <w:szCs w:val="24"/>
        </w:rPr>
        <w:t xml:space="preserve"> and Justice</w:t>
      </w:r>
      <w:r w:rsidRPr="00FF6DC4">
        <w:rPr>
          <w:rFonts w:cs="Times New Roman"/>
          <w:szCs w:val="24"/>
        </w:rPr>
        <w:t xml:space="preserve">. </w:t>
      </w:r>
      <w:proofErr w:type="spellStart"/>
      <w:r w:rsidRPr="00FF6DC4">
        <w:rPr>
          <w:rFonts w:cs="Times New Roman"/>
          <w:szCs w:val="24"/>
          <w:shd w:val="clear" w:color="auto" w:fill="FFFFFF"/>
        </w:rPr>
        <w:t>Cheltenham</w:t>
      </w:r>
      <w:proofErr w:type="spellEnd"/>
      <w:r w:rsidRPr="00FF6DC4">
        <w:rPr>
          <w:rFonts w:cs="Times New Roman"/>
          <w:szCs w:val="24"/>
          <w:shd w:val="clear" w:color="auto" w:fill="FFFFFF"/>
        </w:rPr>
        <w:t xml:space="preserve">: Edward </w:t>
      </w:r>
      <w:proofErr w:type="spellStart"/>
      <w:r w:rsidRPr="00FF6DC4">
        <w:rPr>
          <w:rFonts w:cs="Times New Roman"/>
          <w:szCs w:val="24"/>
          <w:shd w:val="clear" w:color="auto" w:fill="FFFFFF"/>
        </w:rPr>
        <w:t>Elgar</w:t>
      </w:r>
      <w:proofErr w:type="spellEnd"/>
      <w:r w:rsidRPr="00FF6DC4">
        <w:rPr>
          <w:rFonts w:cs="Times New Roman"/>
          <w:szCs w:val="24"/>
          <w:shd w:val="clear" w:color="auto" w:fill="FFFFFF"/>
        </w:rPr>
        <w:t>, 2008. 235 s.</w:t>
      </w:r>
    </w:p>
    <w:p w14:paraId="1B0B8D36" w14:textId="77777777" w:rsidR="00606C35" w:rsidRPr="00FF6DC4" w:rsidRDefault="00606C35" w:rsidP="00606C35">
      <w:pPr>
        <w:pStyle w:val="Odstavecseseznamem"/>
        <w:numPr>
          <w:ilvl w:val="0"/>
          <w:numId w:val="26"/>
        </w:numPr>
        <w:rPr>
          <w:szCs w:val="24"/>
        </w:rPr>
      </w:pPr>
      <w:r w:rsidRPr="00FF6DC4">
        <w:rPr>
          <w:szCs w:val="24"/>
        </w:rPr>
        <w:t xml:space="preserve">JELÍNEK, Jiří a kol. </w:t>
      </w:r>
      <w:r w:rsidRPr="00FF6DC4">
        <w:rPr>
          <w:i/>
          <w:szCs w:val="24"/>
        </w:rPr>
        <w:t>Trestní právo Evropské unie</w:t>
      </w:r>
      <w:r w:rsidRPr="00FF6DC4">
        <w:rPr>
          <w:szCs w:val="24"/>
        </w:rPr>
        <w:t xml:space="preserve">. </w:t>
      </w:r>
      <w:r>
        <w:rPr>
          <w:szCs w:val="24"/>
        </w:rPr>
        <w:t xml:space="preserve">1. vydání. </w:t>
      </w:r>
      <w:r w:rsidRPr="00FF6DC4">
        <w:rPr>
          <w:szCs w:val="24"/>
        </w:rPr>
        <w:t xml:space="preserve">Praha: </w:t>
      </w:r>
      <w:proofErr w:type="spellStart"/>
      <w:r w:rsidRPr="00FF6DC4">
        <w:rPr>
          <w:szCs w:val="24"/>
        </w:rPr>
        <w:t>Leges</w:t>
      </w:r>
      <w:proofErr w:type="spellEnd"/>
      <w:r w:rsidRPr="00FF6DC4">
        <w:rPr>
          <w:szCs w:val="24"/>
        </w:rPr>
        <w:t>, 2014. 368 s.</w:t>
      </w:r>
    </w:p>
    <w:p w14:paraId="25350418" w14:textId="77777777" w:rsidR="00606C35" w:rsidRPr="00FF6DC4" w:rsidRDefault="00606C35" w:rsidP="00606C35">
      <w:pPr>
        <w:pStyle w:val="Odstavecseseznamem"/>
        <w:numPr>
          <w:ilvl w:val="0"/>
          <w:numId w:val="26"/>
        </w:numPr>
        <w:rPr>
          <w:rFonts w:cs="Times New Roman"/>
          <w:szCs w:val="24"/>
          <w:shd w:val="clear" w:color="auto" w:fill="FFFFFF"/>
        </w:rPr>
      </w:pPr>
      <w:r w:rsidRPr="00FF6DC4">
        <w:rPr>
          <w:rFonts w:cs="Times New Roman"/>
          <w:szCs w:val="24"/>
          <w:shd w:val="clear" w:color="auto" w:fill="FFFFFF"/>
        </w:rPr>
        <w:t xml:space="preserve">JELÍNEK, Jiří. </w:t>
      </w:r>
      <w:r w:rsidRPr="00FF6DC4">
        <w:rPr>
          <w:rFonts w:cs="Times New Roman"/>
          <w:i/>
          <w:szCs w:val="24"/>
          <w:shd w:val="clear" w:color="auto" w:fill="FFFFFF"/>
        </w:rPr>
        <w:t>Trestní právo hmotné. Obecná část. Zvláštní část</w:t>
      </w:r>
      <w:r w:rsidRPr="00FF6DC4">
        <w:rPr>
          <w:rFonts w:cs="Times New Roman"/>
          <w:szCs w:val="24"/>
          <w:shd w:val="clear" w:color="auto" w:fill="FFFFFF"/>
        </w:rPr>
        <w:t xml:space="preserve">. 4. </w:t>
      </w:r>
      <w:r w:rsidRPr="00FF6DC4">
        <w:rPr>
          <w:szCs w:val="24"/>
        </w:rPr>
        <w:t>vydání</w:t>
      </w:r>
      <w:r w:rsidRPr="00FF6DC4">
        <w:rPr>
          <w:rFonts w:cs="Times New Roman"/>
          <w:szCs w:val="24"/>
          <w:shd w:val="clear" w:color="auto" w:fill="FFFFFF"/>
        </w:rPr>
        <w:t xml:space="preserve">. Praha: </w:t>
      </w:r>
      <w:proofErr w:type="spellStart"/>
      <w:r w:rsidRPr="00FF6DC4">
        <w:rPr>
          <w:rFonts w:cs="Times New Roman"/>
          <w:szCs w:val="24"/>
          <w:shd w:val="clear" w:color="auto" w:fill="FFFFFF"/>
        </w:rPr>
        <w:t>Leges</w:t>
      </w:r>
      <w:proofErr w:type="spellEnd"/>
      <w:r w:rsidRPr="00FF6DC4">
        <w:rPr>
          <w:rFonts w:cs="Times New Roman"/>
          <w:szCs w:val="24"/>
          <w:shd w:val="clear" w:color="auto" w:fill="FFFFFF"/>
        </w:rPr>
        <w:t>, 2014. 976 s.</w:t>
      </w:r>
    </w:p>
    <w:p w14:paraId="7DEADE63" w14:textId="77777777" w:rsidR="00606C35" w:rsidRPr="00C566E8" w:rsidRDefault="00606C35" w:rsidP="00606C35">
      <w:pPr>
        <w:pStyle w:val="Odstavecseseznamem"/>
        <w:numPr>
          <w:ilvl w:val="0"/>
          <w:numId w:val="26"/>
        </w:numPr>
        <w:rPr>
          <w:rFonts w:cs="Times New Roman"/>
          <w:spacing w:val="6"/>
          <w:szCs w:val="24"/>
        </w:rPr>
      </w:pPr>
      <w:r w:rsidRPr="00FF6DC4">
        <w:rPr>
          <w:szCs w:val="24"/>
        </w:rPr>
        <w:t xml:space="preserve">KLIP, André. </w:t>
      </w:r>
      <w:proofErr w:type="spellStart"/>
      <w:r w:rsidRPr="00FF6DC4">
        <w:rPr>
          <w:i/>
          <w:szCs w:val="24"/>
        </w:rPr>
        <w:t>European</w:t>
      </w:r>
      <w:proofErr w:type="spellEnd"/>
      <w:r w:rsidRPr="00FF6DC4">
        <w:rPr>
          <w:i/>
          <w:szCs w:val="24"/>
        </w:rPr>
        <w:t xml:space="preserve"> </w:t>
      </w:r>
      <w:proofErr w:type="spellStart"/>
      <w:r w:rsidRPr="00FF6DC4">
        <w:rPr>
          <w:i/>
          <w:szCs w:val="24"/>
        </w:rPr>
        <w:t>Criminal</w:t>
      </w:r>
      <w:proofErr w:type="spellEnd"/>
      <w:r w:rsidRPr="00FF6DC4">
        <w:rPr>
          <w:i/>
          <w:szCs w:val="24"/>
        </w:rPr>
        <w:t xml:space="preserve"> </w:t>
      </w:r>
      <w:proofErr w:type="spellStart"/>
      <w:r w:rsidRPr="00FF6DC4">
        <w:rPr>
          <w:i/>
          <w:szCs w:val="24"/>
        </w:rPr>
        <w:t>Law</w:t>
      </w:r>
      <w:proofErr w:type="spellEnd"/>
      <w:r w:rsidRPr="00FF6DC4">
        <w:rPr>
          <w:i/>
          <w:szCs w:val="24"/>
        </w:rPr>
        <w:t xml:space="preserve">. </w:t>
      </w:r>
      <w:proofErr w:type="spellStart"/>
      <w:r w:rsidRPr="00FF6DC4">
        <w:rPr>
          <w:i/>
          <w:szCs w:val="24"/>
        </w:rPr>
        <w:t>An</w:t>
      </w:r>
      <w:proofErr w:type="spellEnd"/>
      <w:r w:rsidRPr="00FF6DC4">
        <w:rPr>
          <w:i/>
          <w:szCs w:val="24"/>
        </w:rPr>
        <w:t xml:space="preserve"> </w:t>
      </w:r>
      <w:proofErr w:type="spellStart"/>
      <w:r w:rsidRPr="00FF6DC4">
        <w:rPr>
          <w:i/>
          <w:szCs w:val="24"/>
        </w:rPr>
        <w:t>Integrative</w:t>
      </w:r>
      <w:proofErr w:type="spellEnd"/>
      <w:r w:rsidRPr="00FF6DC4">
        <w:rPr>
          <w:i/>
          <w:szCs w:val="24"/>
        </w:rPr>
        <w:t xml:space="preserve"> </w:t>
      </w:r>
      <w:proofErr w:type="spellStart"/>
      <w:r w:rsidRPr="00FF6DC4">
        <w:rPr>
          <w:i/>
          <w:szCs w:val="24"/>
        </w:rPr>
        <w:t>Approach</w:t>
      </w:r>
      <w:proofErr w:type="spellEnd"/>
      <w:r w:rsidRPr="00FF6DC4">
        <w:rPr>
          <w:i/>
          <w:szCs w:val="24"/>
        </w:rPr>
        <w:t xml:space="preserve">. </w:t>
      </w:r>
      <w:r w:rsidRPr="00FF6DC4">
        <w:rPr>
          <w:szCs w:val="24"/>
        </w:rPr>
        <w:t xml:space="preserve">2. vydání. Cambridge: </w:t>
      </w:r>
      <w:proofErr w:type="spellStart"/>
      <w:r w:rsidRPr="00FF6DC4">
        <w:rPr>
          <w:szCs w:val="24"/>
        </w:rPr>
        <w:t>Intersentia</w:t>
      </w:r>
      <w:proofErr w:type="spellEnd"/>
      <w:r w:rsidRPr="00FF6DC4">
        <w:rPr>
          <w:szCs w:val="24"/>
        </w:rPr>
        <w:t xml:space="preserve"> </w:t>
      </w:r>
      <w:proofErr w:type="spellStart"/>
      <w:r w:rsidRPr="00FF6DC4">
        <w:rPr>
          <w:szCs w:val="24"/>
        </w:rPr>
        <w:t>Publishing</w:t>
      </w:r>
      <w:proofErr w:type="spellEnd"/>
      <w:r w:rsidRPr="00FF6DC4">
        <w:rPr>
          <w:szCs w:val="24"/>
        </w:rPr>
        <w:t xml:space="preserve"> Ltd., 2012. 600 s.</w:t>
      </w:r>
    </w:p>
    <w:p w14:paraId="36627BB8" w14:textId="77777777" w:rsidR="00606C35" w:rsidRPr="00B3356C" w:rsidRDefault="00606C35" w:rsidP="00606C35">
      <w:pPr>
        <w:pStyle w:val="Odstavecseseznamem"/>
        <w:numPr>
          <w:ilvl w:val="0"/>
          <w:numId w:val="26"/>
        </w:numPr>
        <w:rPr>
          <w:szCs w:val="24"/>
        </w:rPr>
      </w:pPr>
      <w:r w:rsidRPr="00B3356C">
        <w:rPr>
          <w:szCs w:val="24"/>
        </w:rPr>
        <w:t>KOPEČNÝ, Zdeněk. Perspektivy úřadu evropského veřejného žalobce.</w:t>
      </w:r>
      <w:r w:rsidRPr="00B3356C">
        <w:t xml:space="preserve"> </w:t>
      </w:r>
      <w:r w:rsidRPr="00B3356C">
        <w:rPr>
          <w:szCs w:val="24"/>
        </w:rPr>
        <w:t>In KISELYOVÁ, Zuzana a kol (</w:t>
      </w:r>
      <w:proofErr w:type="spellStart"/>
      <w:r w:rsidRPr="00B3356C">
        <w:rPr>
          <w:szCs w:val="24"/>
        </w:rPr>
        <w:t>eds</w:t>
      </w:r>
      <w:proofErr w:type="spellEnd"/>
      <w:r w:rsidRPr="00B3356C">
        <w:rPr>
          <w:szCs w:val="24"/>
        </w:rPr>
        <w:t xml:space="preserve">). </w:t>
      </w:r>
      <w:proofErr w:type="spellStart"/>
      <w:r w:rsidRPr="00B3356C">
        <w:rPr>
          <w:i/>
          <w:szCs w:val="24"/>
        </w:rPr>
        <w:t>Míľniky</w:t>
      </w:r>
      <w:proofErr w:type="spellEnd"/>
      <w:r w:rsidRPr="00B3356C">
        <w:rPr>
          <w:i/>
          <w:szCs w:val="24"/>
        </w:rPr>
        <w:t xml:space="preserve"> práva v </w:t>
      </w:r>
      <w:proofErr w:type="spellStart"/>
      <w:r w:rsidRPr="00B3356C">
        <w:rPr>
          <w:i/>
          <w:szCs w:val="24"/>
        </w:rPr>
        <w:t>stredoeurópskom</w:t>
      </w:r>
      <w:proofErr w:type="spellEnd"/>
      <w:r w:rsidRPr="00B3356C">
        <w:rPr>
          <w:i/>
          <w:szCs w:val="24"/>
        </w:rPr>
        <w:t xml:space="preserve"> </w:t>
      </w:r>
      <w:proofErr w:type="spellStart"/>
      <w:r w:rsidRPr="00B3356C">
        <w:rPr>
          <w:i/>
          <w:szCs w:val="24"/>
        </w:rPr>
        <w:t>priestore</w:t>
      </w:r>
      <w:proofErr w:type="spellEnd"/>
      <w:r w:rsidRPr="00B3356C">
        <w:rPr>
          <w:i/>
          <w:szCs w:val="24"/>
        </w:rPr>
        <w:t xml:space="preserve"> 2013: </w:t>
      </w:r>
      <w:proofErr w:type="spellStart"/>
      <w:r w:rsidRPr="00B3356C">
        <w:rPr>
          <w:i/>
          <w:szCs w:val="24"/>
        </w:rPr>
        <w:t>zborník</w:t>
      </w:r>
      <w:proofErr w:type="spellEnd"/>
      <w:r w:rsidRPr="00B3356C">
        <w:rPr>
          <w:i/>
          <w:szCs w:val="24"/>
        </w:rPr>
        <w:t xml:space="preserve"> z </w:t>
      </w:r>
      <w:proofErr w:type="spellStart"/>
      <w:r w:rsidRPr="00B3356C">
        <w:rPr>
          <w:i/>
          <w:szCs w:val="24"/>
        </w:rPr>
        <w:t>medzinárodnej</w:t>
      </w:r>
      <w:proofErr w:type="spellEnd"/>
      <w:r w:rsidRPr="00B3356C">
        <w:rPr>
          <w:i/>
          <w:szCs w:val="24"/>
        </w:rPr>
        <w:t xml:space="preserve"> </w:t>
      </w:r>
      <w:proofErr w:type="spellStart"/>
      <w:r w:rsidRPr="00B3356C">
        <w:rPr>
          <w:i/>
          <w:szCs w:val="24"/>
        </w:rPr>
        <w:t>vedeckej</w:t>
      </w:r>
      <w:proofErr w:type="spellEnd"/>
      <w:r w:rsidRPr="00B3356C">
        <w:rPr>
          <w:i/>
          <w:szCs w:val="24"/>
        </w:rPr>
        <w:t xml:space="preserve"> </w:t>
      </w:r>
      <w:proofErr w:type="spellStart"/>
      <w:r w:rsidRPr="00B3356C">
        <w:rPr>
          <w:i/>
          <w:szCs w:val="24"/>
        </w:rPr>
        <w:t>konferencie</w:t>
      </w:r>
      <w:proofErr w:type="spellEnd"/>
      <w:r w:rsidRPr="00B3356C">
        <w:rPr>
          <w:i/>
          <w:szCs w:val="24"/>
        </w:rPr>
        <w:t xml:space="preserve"> </w:t>
      </w:r>
      <w:proofErr w:type="spellStart"/>
      <w:r w:rsidRPr="00B3356C">
        <w:rPr>
          <w:i/>
          <w:szCs w:val="24"/>
        </w:rPr>
        <w:t>doktorandov</w:t>
      </w:r>
      <w:proofErr w:type="spellEnd"/>
      <w:r w:rsidRPr="00B3356C">
        <w:rPr>
          <w:i/>
          <w:szCs w:val="24"/>
        </w:rPr>
        <w:t xml:space="preserve"> a mladých </w:t>
      </w:r>
      <w:proofErr w:type="spellStart"/>
      <w:r w:rsidRPr="00B3356C">
        <w:rPr>
          <w:i/>
          <w:szCs w:val="24"/>
        </w:rPr>
        <w:t>vedeckých</w:t>
      </w:r>
      <w:proofErr w:type="spellEnd"/>
      <w:r w:rsidRPr="00B3356C">
        <w:rPr>
          <w:i/>
          <w:szCs w:val="24"/>
        </w:rPr>
        <w:t xml:space="preserve"> </w:t>
      </w:r>
      <w:proofErr w:type="spellStart"/>
      <w:r w:rsidRPr="00B3356C">
        <w:rPr>
          <w:i/>
          <w:szCs w:val="24"/>
        </w:rPr>
        <w:t>pracovníkov</w:t>
      </w:r>
      <w:proofErr w:type="spellEnd"/>
      <w:r w:rsidRPr="00B3356C">
        <w:rPr>
          <w:i/>
          <w:szCs w:val="24"/>
        </w:rPr>
        <w:t xml:space="preserve"> </w:t>
      </w:r>
      <w:proofErr w:type="spellStart"/>
      <w:r w:rsidRPr="00B3356C">
        <w:rPr>
          <w:i/>
          <w:szCs w:val="24"/>
        </w:rPr>
        <w:t>organizovanej</w:t>
      </w:r>
      <w:proofErr w:type="spellEnd"/>
      <w:r w:rsidRPr="00B3356C">
        <w:rPr>
          <w:i/>
          <w:szCs w:val="24"/>
        </w:rPr>
        <w:t xml:space="preserve"> Univerzitou Komenského v </w:t>
      </w:r>
      <w:proofErr w:type="spellStart"/>
      <w:r w:rsidRPr="00B3356C">
        <w:rPr>
          <w:i/>
          <w:szCs w:val="24"/>
        </w:rPr>
        <w:t>Bratislave</w:t>
      </w:r>
      <w:proofErr w:type="spellEnd"/>
      <w:r w:rsidRPr="00B3356C">
        <w:rPr>
          <w:i/>
          <w:szCs w:val="24"/>
        </w:rPr>
        <w:t>, Právnickou fakultou.</w:t>
      </w:r>
      <w:r>
        <w:rPr>
          <w:szCs w:val="24"/>
        </w:rPr>
        <w:t xml:space="preserve"> 1. vydání. Bratislava</w:t>
      </w:r>
      <w:r w:rsidRPr="00B3356C">
        <w:rPr>
          <w:szCs w:val="24"/>
        </w:rPr>
        <w:t>:</w:t>
      </w:r>
      <w:r w:rsidRPr="00B3356C">
        <w:t xml:space="preserve"> </w:t>
      </w:r>
      <w:r w:rsidRPr="00B3356C">
        <w:rPr>
          <w:szCs w:val="24"/>
        </w:rPr>
        <w:t>Univerzita Komenského v</w:t>
      </w:r>
      <w:r>
        <w:rPr>
          <w:szCs w:val="24"/>
        </w:rPr>
        <w:t> </w:t>
      </w:r>
      <w:proofErr w:type="spellStart"/>
      <w:r w:rsidRPr="00B3356C">
        <w:rPr>
          <w:szCs w:val="24"/>
        </w:rPr>
        <w:t>Bratislave</w:t>
      </w:r>
      <w:proofErr w:type="spellEnd"/>
      <w:r>
        <w:rPr>
          <w:szCs w:val="24"/>
        </w:rPr>
        <w:t>, 2013, s. 833 – 838.</w:t>
      </w:r>
    </w:p>
    <w:p w14:paraId="7B311024" w14:textId="77777777" w:rsidR="00606C35" w:rsidRPr="00FF6DC4" w:rsidRDefault="00606C35" w:rsidP="00606C35">
      <w:pPr>
        <w:pStyle w:val="Odstavecseseznamem"/>
        <w:numPr>
          <w:ilvl w:val="0"/>
          <w:numId w:val="26"/>
        </w:numPr>
        <w:rPr>
          <w:rFonts w:cs="Times New Roman"/>
          <w:szCs w:val="24"/>
          <w:shd w:val="clear" w:color="auto" w:fill="FFFFFF"/>
        </w:rPr>
      </w:pPr>
      <w:r w:rsidRPr="00FF6DC4">
        <w:rPr>
          <w:rFonts w:cs="Times New Roman"/>
          <w:szCs w:val="24"/>
          <w:shd w:val="clear" w:color="auto" w:fill="FFFFFF"/>
        </w:rPr>
        <w:t xml:space="preserve">KMEC, Jiří. </w:t>
      </w:r>
      <w:r w:rsidRPr="00FF6DC4">
        <w:rPr>
          <w:rFonts w:cs="Times New Roman"/>
          <w:i/>
          <w:szCs w:val="24"/>
          <w:shd w:val="clear" w:color="auto" w:fill="FFFFFF"/>
        </w:rPr>
        <w:t>Evropské trestní právo. Mechanismy europeizace trestního práva a vytváření skutečného evropského trestního práva</w:t>
      </w:r>
      <w:r w:rsidRPr="00FF6DC4">
        <w:rPr>
          <w:rFonts w:cs="Times New Roman"/>
          <w:szCs w:val="24"/>
          <w:shd w:val="clear" w:color="auto" w:fill="FFFFFF"/>
        </w:rPr>
        <w:t xml:space="preserve">. </w:t>
      </w:r>
      <w:r>
        <w:rPr>
          <w:rFonts w:cs="Times New Roman"/>
          <w:szCs w:val="24"/>
          <w:shd w:val="clear" w:color="auto" w:fill="FFFFFF"/>
        </w:rPr>
        <w:t xml:space="preserve">1. </w:t>
      </w:r>
      <w:r w:rsidRPr="00FF6DC4">
        <w:rPr>
          <w:szCs w:val="24"/>
        </w:rPr>
        <w:t>vydání</w:t>
      </w:r>
      <w:r w:rsidRPr="00FF6DC4">
        <w:rPr>
          <w:rFonts w:cs="Times New Roman"/>
          <w:szCs w:val="24"/>
          <w:shd w:val="clear" w:color="auto" w:fill="FFFFFF"/>
        </w:rPr>
        <w:t>. Praha: C. H. Beck, 2006. 232 s.</w:t>
      </w:r>
    </w:p>
    <w:p w14:paraId="24452E2A" w14:textId="77777777" w:rsidR="00606C35" w:rsidRPr="00FF6DC4" w:rsidRDefault="00606C35" w:rsidP="00606C35">
      <w:pPr>
        <w:pStyle w:val="Odstavecseseznamem"/>
        <w:numPr>
          <w:ilvl w:val="0"/>
          <w:numId w:val="26"/>
        </w:numPr>
        <w:rPr>
          <w:rFonts w:eastAsia="ArialUnicodeMS-Identity-H" w:cs="Times New Roman"/>
          <w:szCs w:val="24"/>
        </w:rPr>
      </w:pPr>
      <w:r w:rsidRPr="00FF6DC4">
        <w:rPr>
          <w:rFonts w:eastAsia="ArialUnicodeMS-Identity-H" w:cs="Times New Roman"/>
          <w:szCs w:val="24"/>
        </w:rPr>
        <w:t xml:space="preserve">KRATOCHVÍL, Vladimír. </w:t>
      </w:r>
      <w:r w:rsidRPr="00FF6DC4">
        <w:rPr>
          <w:rFonts w:eastAsia="ArialUnicodeMS-Identity-H" w:cs="Times New Roman"/>
          <w:i/>
          <w:szCs w:val="24"/>
        </w:rPr>
        <w:t>České trestní právo hmotné a procesní v evropském právním prostoru</w:t>
      </w:r>
      <w:r>
        <w:rPr>
          <w:rFonts w:eastAsia="ArialUnicodeMS-Identity-H" w:cs="Times New Roman"/>
          <w:szCs w:val="24"/>
        </w:rPr>
        <w:t xml:space="preserve">. </w:t>
      </w:r>
      <w:r w:rsidRPr="00FF6DC4">
        <w:rPr>
          <w:rFonts w:eastAsia="ArialUnicodeMS-Identity-H" w:cs="Times New Roman"/>
          <w:szCs w:val="24"/>
        </w:rPr>
        <w:t>Brno: Masarykova univerzita, Právnická fakulta, AUBI, 2009. 184 s.</w:t>
      </w:r>
    </w:p>
    <w:p w14:paraId="0D08C91E" w14:textId="77777777" w:rsidR="00606C35" w:rsidRPr="00FF6DC4" w:rsidRDefault="00606C35" w:rsidP="00606C35">
      <w:pPr>
        <w:pStyle w:val="Odstavecseseznamem"/>
        <w:numPr>
          <w:ilvl w:val="0"/>
          <w:numId w:val="26"/>
        </w:numPr>
        <w:rPr>
          <w:szCs w:val="24"/>
        </w:rPr>
      </w:pPr>
      <w:r w:rsidRPr="00FF6DC4">
        <w:rPr>
          <w:szCs w:val="24"/>
        </w:rPr>
        <w:t xml:space="preserve">KUBÍČEK, Miroslav, POLÁK, Přemysl. </w:t>
      </w:r>
      <w:r w:rsidRPr="00FF6DC4">
        <w:rPr>
          <w:i/>
          <w:szCs w:val="24"/>
        </w:rPr>
        <w:t>Zákon o mezinárodní justiční spolupráci ve věcech trestních. Komentář</w:t>
      </w:r>
      <w:r w:rsidRPr="00FF6DC4">
        <w:rPr>
          <w:szCs w:val="24"/>
        </w:rPr>
        <w:t xml:space="preserve">. Praha: </w:t>
      </w:r>
      <w:proofErr w:type="spellStart"/>
      <w:r w:rsidRPr="00FF6DC4">
        <w:rPr>
          <w:szCs w:val="24"/>
        </w:rPr>
        <w:t>Wolters</w:t>
      </w:r>
      <w:proofErr w:type="spellEnd"/>
      <w:r w:rsidRPr="00FF6DC4">
        <w:rPr>
          <w:szCs w:val="24"/>
        </w:rPr>
        <w:t xml:space="preserve"> </w:t>
      </w:r>
      <w:proofErr w:type="spellStart"/>
      <w:r w:rsidRPr="00FF6DC4">
        <w:rPr>
          <w:szCs w:val="24"/>
        </w:rPr>
        <w:t>Kluwer</w:t>
      </w:r>
      <w:proofErr w:type="spellEnd"/>
      <w:r w:rsidRPr="00FF6DC4">
        <w:rPr>
          <w:szCs w:val="24"/>
        </w:rPr>
        <w:t>, a.s., 2014. 1069 s.</w:t>
      </w:r>
    </w:p>
    <w:p w14:paraId="25183ECB" w14:textId="77777777" w:rsidR="00606C35" w:rsidRPr="00FF6DC4" w:rsidRDefault="00606C35" w:rsidP="00606C35">
      <w:pPr>
        <w:pStyle w:val="Odstavecseseznamem"/>
        <w:numPr>
          <w:ilvl w:val="0"/>
          <w:numId w:val="26"/>
        </w:numPr>
        <w:rPr>
          <w:szCs w:val="24"/>
        </w:rPr>
      </w:pPr>
      <w:r w:rsidRPr="00FF6DC4">
        <w:rPr>
          <w:szCs w:val="24"/>
        </w:rPr>
        <w:t xml:space="preserve">MITSILEGAS, </w:t>
      </w:r>
      <w:proofErr w:type="spellStart"/>
      <w:r w:rsidRPr="00FF6DC4">
        <w:rPr>
          <w:szCs w:val="24"/>
        </w:rPr>
        <w:t>Vasalis</w:t>
      </w:r>
      <w:proofErr w:type="spellEnd"/>
      <w:r w:rsidRPr="00FF6DC4">
        <w:rPr>
          <w:szCs w:val="24"/>
        </w:rPr>
        <w:t xml:space="preserve">. </w:t>
      </w:r>
      <w:r w:rsidRPr="00FF6DC4">
        <w:rPr>
          <w:i/>
          <w:szCs w:val="24"/>
        </w:rPr>
        <w:t xml:space="preserve">EU </w:t>
      </w:r>
      <w:proofErr w:type="spellStart"/>
      <w:r w:rsidRPr="00FF6DC4">
        <w:rPr>
          <w:i/>
          <w:szCs w:val="24"/>
        </w:rPr>
        <w:t>Criminal</w:t>
      </w:r>
      <w:proofErr w:type="spellEnd"/>
      <w:r w:rsidRPr="00FF6DC4">
        <w:rPr>
          <w:i/>
          <w:szCs w:val="24"/>
        </w:rPr>
        <w:t xml:space="preserve"> </w:t>
      </w:r>
      <w:proofErr w:type="spellStart"/>
      <w:r w:rsidRPr="00FF6DC4">
        <w:rPr>
          <w:i/>
          <w:szCs w:val="24"/>
        </w:rPr>
        <w:t>Law</w:t>
      </w:r>
      <w:proofErr w:type="spellEnd"/>
      <w:r w:rsidRPr="00FF6DC4">
        <w:rPr>
          <w:szCs w:val="24"/>
        </w:rPr>
        <w:t xml:space="preserve">. Oxford: Hart </w:t>
      </w:r>
      <w:proofErr w:type="spellStart"/>
      <w:r w:rsidRPr="00FF6DC4">
        <w:rPr>
          <w:szCs w:val="24"/>
        </w:rPr>
        <w:t>Publishing</w:t>
      </w:r>
      <w:proofErr w:type="spellEnd"/>
      <w:r w:rsidRPr="00FF6DC4">
        <w:rPr>
          <w:szCs w:val="24"/>
        </w:rPr>
        <w:t xml:space="preserve"> Ltd, 2009. 352 s.</w:t>
      </w:r>
    </w:p>
    <w:p w14:paraId="2E2DC2BF" w14:textId="77777777" w:rsidR="00606C35" w:rsidRPr="00FF6DC4" w:rsidRDefault="00606C35" w:rsidP="00606C35">
      <w:pPr>
        <w:pStyle w:val="Odstavecseseznamem"/>
        <w:numPr>
          <w:ilvl w:val="0"/>
          <w:numId w:val="26"/>
        </w:numPr>
        <w:rPr>
          <w:szCs w:val="24"/>
        </w:rPr>
      </w:pPr>
      <w:r w:rsidRPr="00FF6DC4">
        <w:rPr>
          <w:szCs w:val="24"/>
        </w:rPr>
        <w:t xml:space="preserve">PIKNA, Bohumil. </w:t>
      </w:r>
      <w:r w:rsidRPr="00FF6DC4">
        <w:rPr>
          <w:i/>
          <w:szCs w:val="24"/>
        </w:rPr>
        <w:t>Evropský prostor svobody bezpečnosti a práva prizmatem Lisabonské smlouvy</w:t>
      </w:r>
      <w:r w:rsidRPr="00FF6DC4">
        <w:rPr>
          <w:szCs w:val="24"/>
        </w:rPr>
        <w:t>. 3. vydání. Praha: Linde, 2012. 435 s.</w:t>
      </w:r>
    </w:p>
    <w:p w14:paraId="2C94DA6D" w14:textId="77777777" w:rsidR="00606C35" w:rsidRPr="00FF6DC4" w:rsidRDefault="00606C35" w:rsidP="00606C35">
      <w:pPr>
        <w:pStyle w:val="Odstavecseseznamem"/>
        <w:numPr>
          <w:ilvl w:val="0"/>
          <w:numId w:val="26"/>
        </w:numPr>
        <w:rPr>
          <w:rFonts w:cs="Times New Roman"/>
          <w:szCs w:val="24"/>
        </w:rPr>
      </w:pPr>
      <w:r w:rsidRPr="00FF6DC4">
        <w:rPr>
          <w:rFonts w:cs="Times New Roman"/>
          <w:szCs w:val="24"/>
        </w:rPr>
        <w:t xml:space="preserve">PIKNA, Bohumil. </w:t>
      </w:r>
      <w:r w:rsidRPr="00FF6DC4">
        <w:rPr>
          <w:rFonts w:cs="Times New Roman"/>
          <w:i/>
          <w:szCs w:val="24"/>
        </w:rPr>
        <w:t>Vnitřní bezpečnost a veřejný pořádek v evropském právu (oblast policejní a justiční spolupráce)</w:t>
      </w:r>
      <w:r w:rsidRPr="00FF6DC4">
        <w:rPr>
          <w:rFonts w:cs="Times New Roman"/>
          <w:szCs w:val="24"/>
        </w:rPr>
        <w:t xml:space="preserve">. 4. </w:t>
      </w:r>
      <w:r w:rsidRPr="00FF6DC4">
        <w:rPr>
          <w:szCs w:val="24"/>
        </w:rPr>
        <w:t>vydání</w:t>
      </w:r>
      <w:r w:rsidRPr="00FF6DC4">
        <w:rPr>
          <w:rFonts w:cs="Times New Roman"/>
          <w:szCs w:val="24"/>
        </w:rPr>
        <w:t>. Praha: Linde Praha, a.s., 2007. 512 s.</w:t>
      </w:r>
    </w:p>
    <w:p w14:paraId="658C548C" w14:textId="77777777" w:rsidR="00606C35" w:rsidRPr="00FF6DC4" w:rsidRDefault="00606C35" w:rsidP="00606C35">
      <w:pPr>
        <w:pStyle w:val="Odstavecseseznamem"/>
        <w:numPr>
          <w:ilvl w:val="0"/>
          <w:numId w:val="26"/>
        </w:numPr>
        <w:rPr>
          <w:rFonts w:cs="Times New Roman"/>
          <w:spacing w:val="6"/>
          <w:szCs w:val="24"/>
        </w:rPr>
      </w:pPr>
      <w:r w:rsidRPr="00FF6DC4">
        <w:rPr>
          <w:rFonts w:cs="Times New Roman"/>
          <w:spacing w:val="6"/>
          <w:szCs w:val="24"/>
        </w:rPr>
        <w:lastRenderedPageBreak/>
        <w:t xml:space="preserve">POLÁK, Přemysl. </w:t>
      </w:r>
      <w:r w:rsidRPr="00FF6DC4">
        <w:rPr>
          <w:rFonts w:cs="Times New Roman"/>
          <w:i/>
          <w:iCs/>
          <w:spacing w:val="6"/>
          <w:szCs w:val="24"/>
        </w:rPr>
        <w:t>Rámcová rozhodnutí a zásada vzájemného uznávání rozhodnutí v trestních věcech: aneb lesk a bída justiční spolupráce v trestních věcech v rámci Evropské unie.</w:t>
      </w:r>
      <w:r w:rsidRPr="00FF6DC4">
        <w:rPr>
          <w:rFonts w:cs="Times New Roman"/>
          <w:spacing w:val="6"/>
          <w:szCs w:val="24"/>
        </w:rPr>
        <w:t xml:space="preserve"> Praha: </w:t>
      </w:r>
      <w:proofErr w:type="spellStart"/>
      <w:r w:rsidRPr="00FF6DC4">
        <w:rPr>
          <w:rFonts w:cs="Times New Roman"/>
          <w:spacing w:val="6"/>
          <w:szCs w:val="24"/>
        </w:rPr>
        <w:t>LexisNexis</w:t>
      </w:r>
      <w:proofErr w:type="spellEnd"/>
      <w:r w:rsidRPr="00FF6DC4">
        <w:rPr>
          <w:rFonts w:cs="Times New Roman"/>
          <w:spacing w:val="6"/>
          <w:szCs w:val="24"/>
        </w:rPr>
        <w:t xml:space="preserve"> s.r.o., 2007. 94 s.</w:t>
      </w:r>
    </w:p>
    <w:p w14:paraId="53946D9A" w14:textId="77777777" w:rsidR="00606C35" w:rsidRPr="001770B5" w:rsidRDefault="00606C35" w:rsidP="00606C35">
      <w:pPr>
        <w:pStyle w:val="Odstavecseseznamem"/>
        <w:numPr>
          <w:ilvl w:val="0"/>
          <w:numId w:val="26"/>
        </w:numPr>
        <w:rPr>
          <w:rFonts w:cs="Times New Roman"/>
          <w:spacing w:val="6"/>
          <w:szCs w:val="24"/>
        </w:rPr>
      </w:pPr>
      <w:r w:rsidRPr="00FF6DC4">
        <w:rPr>
          <w:rFonts w:cs="Times New Roman"/>
          <w:szCs w:val="24"/>
        </w:rPr>
        <w:t xml:space="preserve">POLÁK, Přemysl. </w:t>
      </w:r>
      <w:r w:rsidRPr="00FF6DC4">
        <w:rPr>
          <w:rFonts w:cs="Times New Roman"/>
          <w:i/>
          <w:iCs/>
          <w:szCs w:val="24"/>
        </w:rPr>
        <w:t>Úprava mezinárodní právní pomoci v trestních věcech v rámci Evropské unie s přihlédnutím k ochraně jejích finančních zájmů</w:t>
      </w:r>
      <w:r w:rsidRPr="00FF6DC4">
        <w:rPr>
          <w:rFonts w:cs="Times New Roman"/>
          <w:iCs/>
          <w:szCs w:val="24"/>
        </w:rPr>
        <w:t>.</w:t>
      </w:r>
      <w:r w:rsidRPr="00FF6DC4">
        <w:rPr>
          <w:rFonts w:cs="Times New Roman"/>
          <w:szCs w:val="24"/>
        </w:rPr>
        <w:t xml:space="preserve"> Brno: Masarykova univerzita Brno, 2003. 203 s.</w:t>
      </w:r>
    </w:p>
    <w:p w14:paraId="003D989F" w14:textId="77777777" w:rsidR="00606C35" w:rsidRPr="00FF6DC4" w:rsidRDefault="00606C35" w:rsidP="00606C35">
      <w:pPr>
        <w:pStyle w:val="Odstavecseseznamem"/>
        <w:numPr>
          <w:ilvl w:val="0"/>
          <w:numId w:val="26"/>
        </w:numPr>
        <w:rPr>
          <w:rFonts w:cs="Times New Roman"/>
          <w:spacing w:val="6"/>
          <w:szCs w:val="24"/>
        </w:rPr>
      </w:pPr>
      <w:r w:rsidRPr="00FF6DC4">
        <w:rPr>
          <w:rFonts w:cs="Times New Roman"/>
          <w:spacing w:val="6"/>
          <w:szCs w:val="24"/>
        </w:rPr>
        <w:t xml:space="preserve">ŠIŠKOVÁ, Naděžda, STEHLÍK, Václav. </w:t>
      </w:r>
      <w:r w:rsidRPr="00FF6DC4">
        <w:rPr>
          <w:rFonts w:cs="Times New Roman"/>
          <w:i/>
          <w:spacing w:val="6"/>
          <w:szCs w:val="24"/>
        </w:rPr>
        <w:t xml:space="preserve">Evropské právo 1. Ústavní základy Evropské unie. </w:t>
      </w:r>
      <w:r w:rsidRPr="00FF6DC4">
        <w:rPr>
          <w:rFonts w:cs="Times New Roman"/>
          <w:spacing w:val="6"/>
          <w:szCs w:val="24"/>
        </w:rPr>
        <w:t>Praha: Linde Praha a.s., 2007. 312 s.</w:t>
      </w:r>
    </w:p>
    <w:p w14:paraId="5614BFE9" w14:textId="77777777" w:rsidR="00606C35" w:rsidRPr="00FF6DC4" w:rsidRDefault="00606C35" w:rsidP="00606C35">
      <w:pPr>
        <w:pStyle w:val="Textpoznpodarou"/>
        <w:numPr>
          <w:ilvl w:val="0"/>
          <w:numId w:val="26"/>
        </w:numPr>
        <w:spacing w:line="360" w:lineRule="auto"/>
        <w:jc w:val="both"/>
        <w:rPr>
          <w:rFonts w:cs="Times New Roman"/>
          <w:spacing w:val="6"/>
          <w:sz w:val="24"/>
          <w:szCs w:val="24"/>
        </w:rPr>
      </w:pPr>
      <w:r w:rsidRPr="00FF6DC4">
        <w:rPr>
          <w:sz w:val="24"/>
          <w:szCs w:val="24"/>
        </w:rPr>
        <w:t>TOMÁŠEK, Michal.</w:t>
      </w:r>
      <w:r w:rsidRPr="00FF6DC4">
        <w:rPr>
          <w:rFonts w:cs="Times New Roman"/>
          <w:spacing w:val="6"/>
          <w:sz w:val="24"/>
          <w:szCs w:val="24"/>
        </w:rPr>
        <w:t xml:space="preserve"> </w:t>
      </w:r>
      <w:r w:rsidRPr="00FF6DC4">
        <w:rPr>
          <w:rFonts w:cs="Times New Roman"/>
          <w:i/>
          <w:spacing w:val="6"/>
          <w:sz w:val="24"/>
          <w:szCs w:val="24"/>
        </w:rPr>
        <w:t xml:space="preserve">Europeizace trestního práva. </w:t>
      </w:r>
      <w:r w:rsidRPr="00FF6DC4">
        <w:rPr>
          <w:rFonts w:cs="Times New Roman"/>
          <w:spacing w:val="6"/>
          <w:sz w:val="24"/>
          <w:szCs w:val="24"/>
        </w:rPr>
        <w:t>1. vydání. Praha: Linde, 2009. 459 s.</w:t>
      </w:r>
    </w:p>
    <w:p w14:paraId="751337AB" w14:textId="77777777" w:rsidR="00606C35" w:rsidRPr="00FF6DC4" w:rsidRDefault="00606C35" w:rsidP="00606C35">
      <w:pPr>
        <w:rPr>
          <w:b/>
          <w:szCs w:val="24"/>
          <w:u w:val="single"/>
        </w:rPr>
      </w:pPr>
    </w:p>
    <w:p w14:paraId="7D4B842B" w14:textId="77777777" w:rsidR="00606C35" w:rsidRDefault="00606C35" w:rsidP="00606C35">
      <w:pPr>
        <w:ind w:firstLine="0"/>
        <w:rPr>
          <w:b/>
          <w:szCs w:val="24"/>
          <w:u w:val="single"/>
        </w:rPr>
      </w:pPr>
      <w:r w:rsidRPr="00FF6DC4">
        <w:rPr>
          <w:b/>
          <w:szCs w:val="24"/>
          <w:u w:val="single"/>
        </w:rPr>
        <w:t>Odborné časopisy:</w:t>
      </w:r>
    </w:p>
    <w:p w14:paraId="15B62FB7" w14:textId="77777777" w:rsidR="00922736" w:rsidRPr="00FF6DC4" w:rsidRDefault="00922736" w:rsidP="00606C35">
      <w:pPr>
        <w:ind w:firstLine="0"/>
        <w:rPr>
          <w:b/>
          <w:szCs w:val="24"/>
          <w:u w:val="single"/>
        </w:rPr>
      </w:pPr>
    </w:p>
    <w:p w14:paraId="551A58EF" w14:textId="4F25B49F" w:rsidR="00606C35" w:rsidRPr="00FF6DC4" w:rsidRDefault="00606C35" w:rsidP="00606C35">
      <w:pPr>
        <w:pStyle w:val="Odstavecseseznamem"/>
        <w:numPr>
          <w:ilvl w:val="0"/>
          <w:numId w:val="27"/>
        </w:numPr>
        <w:rPr>
          <w:rFonts w:cs="Times New Roman"/>
          <w:spacing w:val="6"/>
          <w:szCs w:val="24"/>
        </w:rPr>
      </w:pPr>
      <w:r w:rsidRPr="00FF6DC4">
        <w:rPr>
          <w:rFonts w:cs="Times New Roman"/>
          <w:szCs w:val="24"/>
        </w:rPr>
        <w:t xml:space="preserve">BRYCHTOVÁ, Kateřina. Evropské trestní právo procesní. </w:t>
      </w:r>
      <w:r w:rsidRPr="00FF6DC4">
        <w:rPr>
          <w:rFonts w:cs="Times New Roman"/>
          <w:i/>
          <w:szCs w:val="24"/>
        </w:rPr>
        <w:t>Jurisprudence</w:t>
      </w:r>
      <w:r w:rsidRPr="00FF6DC4">
        <w:rPr>
          <w:rFonts w:cs="Times New Roman"/>
          <w:szCs w:val="24"/>
        </w:rPr>
        <w:t xml:space="preserve">, 2005, č. 8, s. </w:t>
      </w:r>
      <w:r w:rsidR="00C12346">
        <w:rPr>
          <w:rFonts w:cs="Times New Roman"/>
          <w:szCs w:val="24"/>
        </w:rPr>
        <w:br/>
      </w:r>
      <w:r w:rsidRPr="00FF6DC4">
        <w:rPr>
          <w:rFonts w:cs="Times New Roman"/>
          <w:szCs w:val="24"/>
        </w:rPr>
        <w:t>19 – 30.</w:t>
      </w:r>
    </w:p>
    <w:p w14:paraId="6ED2B7A4" w14:textId="77777777" w:rsidR="00606C35" w:rsidRPr="00FF6DC4" w:rsidRDefault="00606C35" w:rsidP="00606C35">
      <w:pPr>
        <w:pStyle w:val="Odstavecseseznamem"/>
        <w:numPr>
          <w:ilvl w:val="0"/>
          <w:numId w:val="27"/>
        </w:numPr>
        <w:rPr>
          <w:rFonts w:cs="Times New Roman"/>
          <w:spacing w:val="6"/>
          <w:szCs w:val="24"/>
        </w:rPr>
      </w:pPr>
      <w:r w:rsidRPr="00FF6DC4">
        <w:rPr>
          <w:rFonts w:cs="Times New Roman"/>
          <w:spacing w:val="6"/>
          <w:szCs w:val="24"/>
        </w:rPr>
        <w:t xml:space="preserve">ČAKRT, František. Nástin </w:t>
      </w:r>
      <w:proofErr w:type="spellStart"/>
      <w:r w:rsidRPr="00FF6DC4">
        <w:rPr>
          <w:rFonts w:cs="Times New Roman"/>
          <w:spacing w:val="6"/>
          <w:szCs w:val="24"/>
        </w:rPr>
        <w:t>komunitarizace</w:t>
      </w:r>
      <w:proofErr w:type="spellEnd"/>
      <w:r w:rsidRPr="00FF6DC4">
        <w:rPr>
          <w:rFonts w:cs="Times New Roman"/>
          <w:spacing w:val="6"/>
          <w:szCs w:val="24"/>
        </w:rPr>
        <w:t xml:space="preserve"> v rámci III. pilíře. </w:t>
      </w:r>
      <w:r w:rsidRPr="00FF6DC4">
        <w:rPr>
          <w:rFonts w:cs="Times New Roman"/>
          <w:i/>
          <w:spacing w:val="6"/>
          <w:szCs w:val="24"/>
        </w:rPr>
        <w:t>Trestněprávní revue</w:t>
      </w:r>
      <w:r w:rsidRPr="00FF6DC4">
        <w:rPr>
          <w:rFonts w:cs="Times New Roman"/>
          <w:spacing w:val="6"/>
          <w:szCs w:val="24"/>
        </w:rPr>
        <w:t>, 2007, roč. 6, č. 1, s. 4 – 12.</w:t>
      </w:r>
    </w:p>
    <w:p w14:paraId="24DC0138" w14:textId="77777777" w:rsidR="00606C35" w:rsidRPr="00FF6DC4" w:rsidRDefault="00606C35" w:rsidP="00606C35">
      <w:pPr>
        <w:pStyle w:val="Odstavecseseznamem"/>
        <w:numPr>
          <w:ilvl w:val="0"/>
          <w:numId w:val="27"/>
        </w:numPr>
        <w:rPr>
          <w:rFonts w:cs="Arial"/>
          <w:szCs w:val="24"/>
        </w:rPr>
      </w:pPr>
      <w:r w:rsidRPr="00FF6DC4">
        <w:rPr>
          <w:rFonts w:cs="Arial"/>
          <w:szCs w:val="24"/>
        </w:rPr>
        <w:t xml:space="preserve">HAMRAN, Ladislav, SZABOVÁ, Eva. Úřad </w:t>
      </w:r>
      <w:proofErr w:type="spellStart"/>
      <w:r w:rsidRPr="00FF6DC4">
        <w:rPr>
          <w:rFonts w:cs="Arial"/>
          <w:szCs w:val="24"/>
        </w:rPr>
        <w:t>europského</w:t>
      </w:r>
      <w:proofErr w:type="spellEnd"/>
      <w:r w:rsidRPr="00FF6DC4">
        <w:rPr>
          <w:rFonts w:cs="Arial"/>
          <w:szCs w:val="24"/>
        </w:rPr>
        <w:t xml:space="preserve"> prokurátora – cui bono? </w:t>
      </w:r>
      <w:proofErr w:type="spellStart"/>
      <w:r w:rsidRPr="00FF6DC4">
        <w:rPr>
          <w:rFonts w:cs="Arial"/>
          <w:i/>
          <w:szCs w:val="24"/>
        </w:rPr>
        <w:t>Justičná</w:t>
      </w:r>
      <w:proofErr w:type="spellEnd"/>
      <w:r w:rsidRPr="00FF6DC4">
        <w:rPr>
          <w:rFonts w:cs="Arial"/>
          <w:i/>
          <w:szCs w:val="24"/>
        </w:rPr>
        <w:t xml:space="preserve"> revue</w:t>
      </w:r>
      <w:r>
        <w:rPr>
          <w:rFonts w:cs="Arial"/>
          <w:szCs w:val="24"/>
        </w:rPr>
        <w:t>, 2012, č. 8 – 9,</w:t>
      </w:r>
      <w:r w:rsidRPr="00FF6DC4">
        <w:rPr>
          <w:rFonts w:cs="Arial"/>
          <w:szCs w:val="24"/>
        </w:rPr>
        <w:t xml:space="preserve"> s. 1056 – 1068.</w:t>
      </w:r>
    </w:p>
    <w:p w14:paraId="272797E3" w14:textId="77777777" w:rsidR="00606C35" w:rsidRPr="00FF6DC4" w:rsidRDefault="00606C35" w:rsidP="00606C35">
      <w:pPr>
        <w:pStyle w:val="Odstavecseseznamem"/>
        <w:numPr>
          <w:ilvl w:val="0"/>
          <w:numId w:val="27"/>
        </w:numPr>
        <w:rPr>
          <w:rFonts w:cs="Times New Roman"/>
          <w:spacing w:val="6"/>
          <w:szCs w:val="24"/>
        </w:rPr>
      </w:pPr>
      <w:r w:rsidRPr="00FF6DC4">
        <w:rPr>
          <w:rFonts w:cs="Times New Roman"/>
          <w:szCs w:val="24"/>
        </w:rPr>
        <w:t>KLOUČKOVÁ, Světlana, POLÁK, Přemysl. Eurojust.</w:t>
      </w:r>
      <w:r w:rsidRPr="00FF6DC4">
        <w:rPr>
          <w:rFonts w:cs="Times New Roman"/>
          <w:i/>
          <w:szCs w:val="24"/>
        </w:rPr>
        <w:t xml:space="preserve"> </w:t>
      </w:r>
      <w:proofErr w:type="spellStart"/>
      <w:r w:rsidRPr="00FF6DC4">
        <w:rPr>
          <w:rFonts w:cs="Times New Roman"/>
          <w:i/>
          <w:szCs w:val="24"/>
        </w:rPr>
        <w:t>Justičná</w:t>
      </w:r>
      <w:proofErr w:type="spellEnd"/>
      <w:r w:rsidRPr="00FF6DC4">
        <w:rPr>
          <w:rFonts w:cs="Times New Roman"/>
          <w:i/>
          <w:szCs w:val="24"/>
        </w:rPr>
        <w:t xml:space="preserve"> revue</w:t>
      </w:r>
      <w:r w:rsidRPr="00FF6DC4">
        <w:rPr>
          <w:rFonts w:cs="Times New Roman"/>
          <w:szCs w:val="24"/>
        </w:rPr>
        <w:t>, 2002, roč. 54, č. 11, s. 1290 – 1302.</w:t>
      </w:r>
    </w:p>
    <w:p w14:paraId="34FAB170" w14:textId="77777777" w:rsidR="00606C35" w:rsidRPr="00FF6DC4" w:rsidRDefault="00606C35" w:rsidP="00606C35">
      <w:pPr>
        <w:pStyle w:val="Odstavecseseznamem"/>
        <w:numPr>
          <w:ilvl w:val="0"/>
          <w:numId w:val="27"/>
        </w:numPr>
        <w:rPr>
          <w:rFonts w:cs="Times New Roman"/>
          <w:spacing w:val="6"/>
          <w:szCs w:val="24"/>
        </w:rPr>
      </w:pPr>
      <w:r w:rsidRPr="00FF6DC4">
        <w:rPr>
          <w:rFonts w:cs="Times New Roman"/>
          <w:spacing w:val="6"/>
          <w:szCs w:val="24"/>
        </w:rPr>
        <w:t xml:space="preserve">PIKNA, Bohumil. </w:t>
      </w:r>
      <w:r w:rsidRPr="001770B5">
        <w:rPr>
          <w:rFonts w:cs="Times New Roman"/>
          <w:spacing w:val="6"/>
          <w:szCs w:val="24"/>
        </w:rPr>
        <w:t>Moderní nástroje evropského práva v oblasti policejní a justiční spolupráce</w:t>
      </w:r>
      <w:r w:rsidRPr="00FF6DC4">
        <w:rPr>
          <w:rFonts w:cs="Times New Roman"/>
          <w:spacing w:val="6"/>
          <w:szCs w:val="24"/>
        </w:rPr>
        <w:t xml:space="preserve">. </w:t>
      </w:r>
      <w:r w:rsidRPr="001770B5">
        <w:rPr>
          <w:rFonts w:cs="Times New Roman"/>
          <w:i/>
          <w:spacing w:val="6"/>
          <w:szCs w:val="24"/>
        </w:rPr>
        <w:t>Trestní právo</w:t>
      </w:r>
      <w:r>
        <w:rPr>
          <w:rFonts w:cs="Times New Roman"/>
          <w:spacing w:val="6"/>
          <w:szCs w:val="24"/>
        </w:rPr>
        <w:t xml:space="preserve">, 2004, roč. 8, č. 9, s. 3 – 12. </w:t>
      </w:r>
    </w:p>
    <w:p w14:paraId="1075E497" w14:textId="77777777" w:rsidR="00606C35" w:rsidRPr="00FF6DC4" w:rsidRDefault="00606C35" w:rsidP="00606C35">
      <w:pPr>
        <w:pStyle w:val="Odstavecseseznamem"/>
        <w:numPr>
          <w:ilvl w:val="0"/>
          <w:numId w:val="27"/>
        </w:numPr>
        <w:rPr>
          <w:rFonts w:cs="Times New Roman"/>
          <w:szCs w:val="24"/>
        </w:rPr>
      </w:pPr>
      <w:r w:rsidRPr="00FF6DC4">
        <w:rPr>
          <w:rFonts w:cs="Times New Roman"/>
          <w:szCs w:val="24"/>
        </w:rPr>
        <w:t xml:space="preserve">PIKNA, Bohumil. </w:t>
      </w:r>
      <w:proofErr w:type="spellStart"/>
      <w:r w:rsidRPr="00FF6DC4">
        <w:rPr>
          <w:rFonts w:cs="Times New Roman"/>
          <w:szCs w:val="24"/>
        </w:rPr>
        <w:t>Schengen</w:t>
      </w:r>
      <w:proofErr w:type="spellEnd"/>
      <w:r w:rsidRPr="00FF6DC4">
        <w:rPr>
          <w:rFonts w:cs="Times New Roman"/>
          <w:szCs w:val="24"/>
        </w:rPr>
        <w:t xml:space="preserve"> – právní a funkční aspekty. </w:t>
      </w:r>
      <w:r w:rsidRPr="00FF6DC4">
        <w:rPr>
          <w:rFonts w:cs="Times New Roman"/>
          <w:i/>
          <w:szCs w:val="24"/>
        </w:rPr>
        <w:t>Právník</w:t>
      </w:r>
      <w:r w:rsidRPr="00FF6DC4">
        <w:rPr>
          <w:rFonts w:cs="Times New Roman"/>
          <w:szCs w:val="24"/>
        </w:rPr>
        <w:t>, 2005, roč. 144, č. 3, s. 228 – 259.</w:t>
      </w:r>
    </w:p>
    <w:p w14:paraId="15CF3299" w14:textId="77777777" w:rsidR="00606C35" w:rsidRPr="00FF6DC4" w:rsidRDefault="00606C35" w:rsidP="00606C35">
      <w:pPr>
        <w:pStyle w:val="Odstavecseseznamem"/>
        <w:numPr>
          <w:ilvl w:val="0"/>
          <w:numId w:val="27"/>
        </w:numPr>
        <w:rPr>
          <w:rFonts w:cs="Times New Roman"/>
          <w:spacing w:val="6"/>
          <w:szCs w:val="24"/>
        </w:rPr>
      </w:pPr>
      <w:r w:rsidRPr="00FF6DC4">
        <w:rPr>
          <w:szCs w:val="24"/>
        </w:rPr>
        <w:t xml:space="preserve">ZBÍRAL, Robert. Analýza návrhu nařízení zakládajícího Úřad evropského veřejného žalobce a perspektivy jeho přijetí: zlom v europeizaci trestního práva? </w:t>
      </w:r>
      <w:r w:rsidRPr="00FF6DC4">
        <w:rPr>
          <w:i/>
          <w:szCs w:val="24"/>
        </w:rPr>
        <w:t>Státní zastupitelství</w:t>
      </w:r>
      <w:r w:rsidRPr="00FF6DC4">
        <w:rPr>
          <w:szCs w:val="24"/>
        </w:rPr>
        <w:t xml:space="preserve">, 2013, roč. 11, č. 6, s. </w:t>
      </w:r>
      <w:r>
        <w:rPr>
          <w:szCs w:val="24"/>
        </w:rPr>
        <w:t xml:space="preserve">30 – 38. </w:t>
      </w:r>
    </w:p>
    <w:p w14:paraId="48D4E4D5" w14:textId="77777777" w:rsidR="00606C35" w:rsidRDefault="00606C35" w:rsidP="00606C35">
      <w:pPr>
        <w:pStyle w:val="Odstavecseseznamem"/>
        <w:numPr>
          <w:ilvl w:val="0"/>
          <w:numId w:val="27"/>
        </w:numPr>
        <w:rPr>
          <w:rFonts w:cs="Times New Roman"/>
          <w:spacing w:val="6"/>
          <w:szCs w:val="24"/>
        </w:rPr>
      </w:pPr>
      <w:r w:rsidRPr="00FF6DC4">
        <w:rPr>
          <w:rFonts w:cs="Times New Roman"/>
          <w:spacing w:val="6"/>
          <w:szCs w:val="24"/>
        </w:rPr>
        <w:t xml:space="preserve">ZEMAN, Pavel. </w:t>
      </w:r>
      <w:r w:rsidRPr="001770B5">
        <w:rPr>
          <w:rFonts w:cs="Times New Roman"/>
          <w:spacing w:val="6"/>
          <w:szCs w:val="24"/>
        </w:rPr>
        <w:t>Eurojust – evropská jednotka pro justiční spolupráci</w:t>
      </w:r>
      <w:r w:rsidRPr="00FF6DC4">
        <w:rPr>
          <w:rFonts w:cs="Times New Roman"/>
          <w:spacing w:val="6"/>
          <w:szCs w:val="24"/>
        </w:rPr>
        <w:t xml:space="preserve">. </w:t>
      </w:r>
      <w:r w:rsidRPr="001770B5">
        <w:rPr>
          <w:rFonts w:cs="Times New Roman"/>
          <w:i/>
          <w:spacing w:val="6"/>
          <w:szCs w:val="24"/>
        </w:rPr>
        <w:t>Trestní právo</w:t>
      </w:r>
      <w:r>
        <w:rPr>
          <w:rFonts w:cs="Times New Roman"/>
          <w:spacing w:val="6"/>
          <w:szCs w:val="24"/>
        </w:rPr>
        <w:t xml:space="preserve">, 2008, č. 2, s. 14 – 24. </w:t>
      </w:r>
    </w:p>
    <w:p w14:paraId="2A5BA3A2" w14:textId="77777777" w:rsidR="00606C35" w:rsidRPr="00FF6DC4" w:rsidRDefault="00606C35" w:rsidP="00606C35">
      <w:pPr>
        <w:pStyle w:val="Odstavecseseznamem"/>
        <w:ind w:firstLine="0"/>
        <w:rPr>
          <w:rFonts w:cs="Times New Roman"/>
          <w:spacing w:val="6"/>
          <w:szCs w:val="24"/>
        </w:rPr>
      </w:pPr>
    </w:p>
    <w:p w14:paraId="18A1590B" w14:textId="77777777" w:rsidR="00606C35" w:rsidRDefault="00606C35" w:rsidP="00606C35">
      <w:pPr>
        <w:ind w:firstLine="0"/>
        <w:rPr>
          <w:rFonts w:cs="Times New Roman"/>
          <w:b/>
          <w:spacing w:val="6"/>
          <w:szCs w:val="24"/>
          <w:u w:val="single"/>
        </w:rPr>
      </w:pPr>
      <w:r>
        <w:rPr>
          <w:rFonts w:cs="Times New Roman"/>
          <w:b/>
          <w:spacing w:val="6"/>
          <w:szCs w:val="24"/>
          <w:u w:val="single"/>
        </w:rPr>
        <w:t>České právní předpisy</w:t>
      </w:r>
      <w:r w:rsidRPr="004E183C">
        <w:rPr>
          <w:rFonts w:cs="Times New Roman"/>
          <w:b/>
          <w:spacing w:val="6"/>
          <w:szCs w:val="24"/>
          <w:u w:val="single"/>
        </w:rPr>
        <w:t>:</w:t>
      </w:r>
    </w:p>
    <w:p w14:paraId="095136C8" w14:textId="77777777" w:rsidR="00922736" w:rsidRPr="004E183C" w:rsidRDefault="00922736" w:rsidP="00606C35">
      <w:pPr>
        <w:ind w:firstLine="0"/>
        <w:rPr>
          <w:rFonts w:cs="Times New Roman"/>
          <w:b/>
          <w:spacing w:val="6"/>
          <w:szCs w:val="24"/>
          <w:u w:val="single"/>
        </w:rPr>
      </w:pPr>
    </w:p>
    <w:p w14:paraId="00E1B0A6" w14:textId="77777777" w:rsidR="00606C35" w:rsidRPr="004E183C" w:rsidRDefault="00606C35" w:rsidP="00606C35">
      <w:pPr>
        <w:pStyle w:val="Odstavecseseznamem"/>
        <w:numPr>
          <w:ilvl w:val="0"/>
          <w:numId w:val="31"/>
        </w:numPr>
        <w:rPr>
          <w:rFonts w:cs="Times New Roman"/>
          <w:spacing w:val="6"/>
          <w:szCs w:val="24"/>
        </w:rPr>
      </w:pPr>
      <w:r w:rsidRPr="004E183C">
        <w:rPr>
          <w:rFonts w:cs="Times New Roman"/>
          <w:spacing w:val="6"/>
          <w:szCs w:val="24"/>
        </w:rPr>
        <w:t>zákon č. 40/2009 Sb., trestní zákoník, ve znění pozdějších předpisů.</w:t>
      </w:r>
    </w:p>
    <w:p w14:paraId="6D4285E0" w14:textId="77777777" w:rsidR="00606C35" w:rsidRPr="004E183C" w:rsidRDefault="00606C35" w:rsidP="00606C35">
      <w:pPr>
        <w:pStyle w:val="Odstavecseseznamem"/>
        <w:numPr>
          <w:ilvl w:val="0"/>
          <w:numId w:val="31"/>
        </w:numPr>
        <w:rPr>
          <w:rFonts w:cs="Times New Roman"/>
          <w:spacing w:val="6"/>
          <w:szCs w:val="24"/>
        </w:rPr>
      </w:pPr>
      <w:r w:rsidRPr="004E183C">
        <w:rPr>
          <w:rFonts w:cs="Times New Roman"/>
          <w:spacing w:val="6"/>
          <w:szCs w:val="24"/>
        </w:rPr>
        <w:t>zákon č. 141/1961 Sb., zákon o trestním řízení soudním (trestní řád), ve znění pozdějších předpisů.</w:t>
      </w:r>
    </w:p>
    <w:p w14:paraId="2C16DDB6" w14:textId="748F0DC7" w:rsidR="00606C35" w:rsidRPr="004E183C" w:rsidRDefault="00606C35" w:rsidP="00606C35">
      <w:pPr>
        <w:pStyle w:val="Odstavecseseznamem"/>
        <w:numPr>
          <w:ilvl w:val="0"/>
          <w:numId w:val="31"/>
        </w:numPr>
        <w:rPr>
          <w:rFonts w:cs="Times New Roman"/>
          <w:spacing w:val="6"/>
          <w:szCs w:val="24"/>
        </w:rPr>
      </w:pPr>
      <w:r w:rsidRPr="004E183C">
        <w:rPr>
          <w:rFonts w:cs="Times New Roman"/>
          <w:spacing w:val="6"/>
          <w:szCs w:val="24"/>
        </w:rPr>
        <w:lastRenderedPageBreak/>
        <w:t xml:space="preserve">zákon č. 104/2013 Sb., o mezinárodní justiční spolupráci ve věcech trestních, </w:t>
      </w:r>
      <w:r w:rsidR="00C12346">
        <w:rPr>
          <w:rFonts w:cs="Times New Roman"/>
          <w:spacing w:val="6"/>
          <w:szCs w:val="24"/>
        </w:rPr>
        <w:br/>
      </w:r>
      <w:r w:rsidRPr="004E183C">
        <w:rPr>
          <w:rFonts w:cs="Times New Roman"/>
          <w:spacing w:val="6"/>
          <w:szCs w:val="24"/>
        </w:rPr>
        <w:t>ve znění pozdějších předpisů.</w:t>
      </w:r>
    </w:p>
    <w:p w14:paraId="04444D63" w14:textId="77777777" w:rsidR="00606C35" w:rsidRDefault="00606C35" w:rsidP="00606C35">
      <w:pPr>
        <w:pStyle w:val="Odstavecseseznamem"/>
        <w:numPr>
          <w:ilvl w:val="0"/>
          <w:numId w:val="28"/>
        </w:numPr>
        <w:rPr>
          <w:szCs w:val="24"/>
        </w:rPr>
      </w:pPr>
      <w:r w:rsidRPr="00FF6DC4">
        <w:rPr>
          <w:szCs w:val="24"/>
        </w:rPr>
        <w:t>zákon č. 170/2007 Sb., kterým se mění některé zákony v souvislosti se vstupem České republiky do schengenského prostoru.</w:t>
      </w:r>
    </w:p>
    <w:p w14:paraId="0BAF4C15" w14:textId="77777777" w:rsidR="00922736" w:rsidRPr="00FF6DC4" w:rsidRDefault="00922736" w:rsidP="00922736">
      <w:pPr>
        <w:pStyle w:val="Odstavecseseznamem"/>
        <w:ind w:firstLine="0"/>
        <w:rPr>
          <w:szCs w:val="24"/>
        </w:rPr>
      </w:pPr>
    </w:p>
    <w:p w14:paraId="4B598044" w14:textId="77777777" w:rsidR="00606C35" w:rsidRDefault="00606C35" w:rsidP="00606C35">
      <w:pPr>
        <w:ind w:firstLine="0"/>
        <w:rPr>
          <w:rFonts w:cs="Times New Roman"/>
          <w:b/>
          <w:spacing w:val="6"/>
          <w:szCs w:val="24"/>
          <w:u w:val="single"/>
        </w:rPr>
      </w:pPr>
      <w:r>
        <w:rPr>
          <w:rFonts w:cs="Times New Roman"/>
          <w:b/>
          <w:spacing w:val="6"/>
          <w:szCs w:val="24"/>
          <w:u w:val="single"/>
        </w:rPr>
        <w:t>Evropské právní předpisy</w:t>
      </w:r>
      <w:r w:rsidRPr="00FF6DC4">
        <w:rPr>
          <w:rFonts w:cs="Times New Roman"/>
          <w:b/>
          <w:spacing w:val="6"/>
          <w:szCs w:val="24"/>
          <w:u w:val="single"/>
        </w:rPr>
        <w:t>:</w:t>
      </w:r>
    </w:p>
    <w:p w14:paraId="5F0688A9" w14:textId="77777777" w:rsidR="00922736" w:rsidRPr="00FF6DC4" w:rsidRDefault="00922736" w:rsidP="00606C35">
      <w:pPr>
        <w:ind w:firstLine="0"/>
        <w:rPr>
          <w:rFonts w:cs="Times New Roman"/>
          <w:b/>
          <w:spacing w:val="6"/>
          <w:szCs w:val="24"/>
          <w:u w:val="single"/>
        </w:rPr>
      </w:pPr>
    </w:p>
    <w:p w14:paraId="439A9E79" w14:textId="77777777" w:rsidR="00606C35" w:rsidRPr="00FF6DC4" w:rsidRDefault="00606C35" w:rsidP="00606C35">
      <w:pPr>
        <w:pStyle w:val="Odstavecseseznamem"/>
        <w:numPr>
          <w:ilvl w:val="0"/>
          <w:numId w:val="28"/>
        </w:numPr>
        <w:rPr>
          <w:rFonts w:cs="Times New Roman"/>
          <w:szCs w:val="24"/>
        </w:rPr>
      </w:pPr>
      <w:r w:rsidRPr="00FF6DC4">
        <w:rPr>
          <w:rFonts w:cs="Times New Roman"/>
          <w:szCs w:val="24"/>
        </w:rPr>
        <w:t xml:space="preserve">Amsterodamská smlouva ze dne 2. 10. 1997. </w:t>
      </w:r>
      <w:proofErr w:type="spellStart"/>
      <w:r w:rsidRPr="00FF6DC4">
        <w:rPr>
          <w:rFonts w:cs="Times New Roman"/>
          <w:szCs w:val="24"/>
        </w:rPr>
        <w:t>Úř</w:t>
      </w:r>
      <w:proofErr w:type="spellEnd"/>
      <w:r w:rsidRPr="00FF6DC4">
        <w:rPr>
          <w:rFonts w:cs="Times New Roman"/>
          <w:szCs w:val="24"/>
        </w:rPr>
        <w:t xml:space="preserve">. </w:t>
      </w:r>
      <w:proofErr w:type="spellStart"/>
      <w:proofErr w:type="gramStart"/>
      <w:r w:rsidRPr="00FF6DC4">
        <w:rPr>
          <w:rFonts w:cs="Times New Roman"/>
          <w:szCs w:val="24"/>
        </w:rPr>
        <w:t>věst</w:t>
      </w:r>
      <w:proofErr w:type="spellEnd"/>
      <w:proofErr w:type="gramEnd"/>
      <w:r w:rsidRPr="00FF6DC4">
        <w:rPr>
          <w:rFonts w:cs="Times New Roman"/>
          <w:szCs w:val="24"/>
        </w:rPr>
        <w:t>. C 340 z 10. 11. 1997</w:t>
      </w:r>
      <w:r>
        <w:rPr>
          <w:rFonts w:cs="Times New Roman"/>
          <w:szCs w:val="24"/>
        </w:rPr>
        <w:t>.</w:t>
      </w:r>
    </w:p>
    <w:p w14:paraId="1DBE65C5" w14:textId="2F107937" w:rsidR="00606C35" w:rsidRPr="00FF6DC4" w:rsidRDefault="00606C35" w:rsidP="00606C35">
      <w:pPr>
        <w:pStyle w:val="Odstavecseseznamem"/>
        <w:numPr>
          <w:ilvl w:val="0"/>
          <w:numId w:val="28"/>
        </w:numPr>
        <w:rPr>
          <w:rFonts w:cs="Times New Roman"/>
          <w:szCs w:val="24"/>
        </w:rPr>
      </w:pPr>
      <w:r w:rsidRPr="00FF6DC4">
        <w:rPr>
          <w:rFonts w:cs="Times New Roman"/>
          <w:szCs w:val="24"/>
        </w:rPr>
        <w:t xml:space="preserve">Dohoda mezi vládami států Hospodářské unie Beneluxu, Spolkové republiky Německo </w:t>
      </w:r>
      <w:r w:rsidR="00C12346">
        <w:rPr>
          <w:rFonts w:cs="Times New Roman"/>
          <w:szCs w:val="24"/>
        </w:rPr>
        <w:br/>
      </w:r>
      <w:r w:rsidRPr="00FF6DC4">
        <w:rPr>
          <w:rFonts w:cs="Times New Roman"/>
          <w:szCs w:val="24"/>
        </w:rPr>
        <w:t xml:space="preserve">a Francouzské republiky o postupném odstraňování kontrol na společných hranicích podepsaná v </w:t>
      </w:r>
      <w:proofErr w:type="spellStart"/>
      <w:r w:rsidRPr="00FF6DC4">
        <w:rPr>
          <w:rFonts w:cs="Times New Roman"/>
          <w:szCs w:val="24"/>
        </w:rPr>
        <w:t>Schengenu</w:t>
      </w:r>
      <w:proofErr w:type="spellEnd"/>
      <w:r w:rsidRPr="00FF6DC4">
        <w:rPr>
          <w:rFonts w:cs="Times New Roman"/>
          <w:szCs w:val="24"/>
        </w:rPr>
        <w:t xml:space="preserve"> dne 14. června 1985 (První Schengenská dohoda, Dohoda </w:t>
      </w:r>
      <w:proofErr w:type="spellStart"/>
      <w:r w:rsidRPr="00FF6DC4">
        <w:rPr>
          <w:rFonts w:cs="Times New Roman"/>
          <w:szCs w:val="24"/>
        </w:rPr>
        <w:t>Schengen</w:t>
      </w:r>
      <w:proofErr w:type="spellEnd"/>
      <w:r w:rsidRPr="00FF6DC4">
        <w:rPr>
          <w:rFonts w:cs="Times New Roman"/>
          <w:szCs w:val="24"/>
        </w:rPr>
        <w:t xml:space="preserve"> I).</w:t>
      </w:r>
    </w:p>
    <w:p w14:paraId="2C52F9EE" w14:textId="2606F871" w:rsidR="00606C35" w:rsidRPr="00FF6DC4" w:rsidRDefault="00606C35" w:rsidP="00606C35">
      <w:pPr>
        <w:pStyle w:val="Odstavecseseznamem"/>
        <w:numPr>
          <w:ilvl w:val="0"/>
          <w:numId w:val="28"/>
        </w:numPr>
        <w:rPr>
          <w:szCs w:val="24"/>
        </w:rPr>
      </w:pPr>
      <w:r w:rsidRPr="00FF6DC4">
        <w:rPr>
          <w:szCs w:val="24"/>
        </w:rPr>
        <w:t xml:space="preserve">Evropská úmluva o vydávání ze dne 13. 12. 1957, publikována jako sdělení FMZV </w:t>
      </w:r>
      <w:r w:rsidR="00C12346">
        <w:rPr>
          <w:szCs w:val="24"/>
        </w:rPr>
        <w:br/>
      </w:r>
      <w:r w:rsidRPr="00FF6DC4">
        <w:rPr>
          <w:szCs w:val="24"/>
        </w:rPr>
        <w:t>č. 549/1992 Sb., ve znění dvou dodatkových protokolů (č. 29/1997 Sb. a 30/1997 Sb.).</w:t>
      </w:r>
    </w:p>
    <w:p w14:paraId="064ADE41" w14:textId="77777777" w:rsidR="00606C35" w:rsidRPr="00FF6DC4" w:rsidRDefault="00606C35" w:rsidP="00606C35">
      <w:pPr>
        <w:pStyle w:val="Odstavecseseznamem"/>
        <w:numPr>
          <w:ilvl w:val="0"/>
          <w:numId w:val="28"/>
        </w:numPr>
        <w:rPr>
          <w:rFonts w:cs="Times New Roman"/>
          <w:szCs w:val="24"/>
        </w:rPr>
      </w:pPr>
      <w:r w:rsidRPr="00FF6DC4">
        <w:rPr>
          <w:rFonts w:cs="Times New Roman"/>
          <w:szCs w:val="24"/>
        </w:rPr>
        <w:t>Lisabonská smlouva nebo též Reformní smlouva ze dne 13. 12. 2007</w:t>
      </w:r>
      <w:r>
        <w:rPr>
          <w:rFonts w:cs="Times New Roman"/>
          <w:szCs w:val="24"/>
        </w:rPr>
        <w:t xml:space="preserve">. </w:t>
      </w:r>
      <w:proofErr w:type="spellStart"/>
      <w:r>
        <w:rPr>
          <w:rFonts w:cs="Times New Roman"/>
          <w:szCs w:val="24"/>
        </w:rPr>
        <w:t>Úř</w:t>
      </w:r>
      <w:proofErr w:type="spellEnd"/>
      <w:r>
        <w:rPr>
          <w:rFonts w:cs="Times New Roman"/>
          <w:szCs w:val="24"/>
        </w:rPr>
        <w:t xml:space="preserve">. </w:t>
      </w:r>
      <w:proofErr w:type="spellStart"/>
      <w:proofErr w:type="gramStart"/>
      <w:r>
        <w:rPr>
          <w:rFonts w:cs="Times New Roman"/>
          <w:szCs w:val="24"/>
        </w:rPr>
        <w:t>věst</w:t>
      </w:r>
      <w:proofErr w:type="spellEnd"/>
      <w:proofErr w:type="gramEnd"/>
      <w:r>
        <w:rPr>
          <w:rFonts w:cs="Times New Roman"/>
          <w:szCs w:val="24"/>
        </w:rPr>
        <w:t xml:space="preserve">. C 3306, </w:t>
      </w:r>
      <w:r w:rsidRPr="00FF6DC4">
        <w:rPr>
          <w:rFonts w:cs="Times New Roman"/>
          <w:szCs w:val="24"/>
        </w:rPr>
        <w:t>17. 12. 2007.</w:t>
      </w:r>
    </w:p>
    <w:p w14:paraId="013D1F56" w14:textId="7475C922" w:rsidR="00606C35" w:rsidRPr="000D012A" w:rsidRDefault="00606C35" w:rsidP="00606C35">
      <w:pPr>
        <w:pStyle w:val="Textpoznpodarou"/>
        <w:numPr>
          <w:ilvl w:val="0"/>
          <w:numId w:val="28"/>
        </w:numPr>
        <w:spacing w:line="360" w:lineRule="auto"/>
        <w:jc w:val="both"/>
        <w:rPr>
          <w:sz w:val="24"/>
          <w:szCs w:val="24"/>
        </w:rPr>
      </w:pPr>
      <w:r w:rsidRPr="003756D1">
        <w:rPr>
          <w:rFonts w:cs="Times New Roman"/>
          <w:spacing w:val="6"/>
          <w:sz w:val="24"/>
          <w:szCs w:val="24"/>
        </w:rPr>
        <w:t xml:space="preserve">Rozhodnutí Komise 1999/352/ES, ESUO, Euratom ze dne 28. dubna 1999 </w:t>
      </w:r>
      <w:r w:rsidR="00C12346">
        <w:rPr>
          <w:rFonts w:cs="Times New Roman"/>
          <w:spacing w:val="6"/>
          <w:sz w:val="24"/>
          <w:szCs w:val="24"/>
        </w:rPr>
        <w:br/>
      </w:r>
      <w:r w:rsidRPr="003756D1">
        <w:rPr>
          <w:rFonts w:cs="Times New Roman"/>
          <w:spacing w:val="6"/>
          <w:sz w:val="24"/>
          <w:szCs w:val="24"/>
        </w:rPr>
        <w:t>o zřízení Evropského úřadu pro boj proti podvodům (OLAF).</w:t>
      </w:r>
      <w:r>
        <w:rPr>
          <w:rFonts w:cs="Times New Roman"/>
          <w:spacing w:val="6"/>
          <w:sz w:val="24"/>
          <w:szCs w:val="24"/>
        </w:rPr>
        <w:t xml:space="preserve"> </w:t>
      </w:r>
      <w:proofErr w:type="spellStart"/>
      <w:r w:rsidRPr="008F5182">
        <w:rPr>
          <w:rFonts w:cs="Times New Roman"/>
          <w:spacing w:val="6"/>
          <w:sz w:val="24"/>
          <w:szCs w:val="24"/>
        </w:rPr>
        <w:t>Úř</w:t>
      </w:r>
      <w:proofErr w:type="spellEnd"/>
      <w:r w:rsidRPr="008F5182">
        <w:rPr>
          <w:rFonts w:cs="Times New Roman"/>
          <w:spacing w:val="6"/>
          <w:sz w:val="24"/>
          <w:szCs w:val="24"/>
        </w:rPr>
        <w:t xml:space="preserve">. </w:t>
      </w:r>
      <w:proofErr w:type="spellStart"/>
      <w:proofErr w:type="gramStart"/>
      <w:r w:rsidRPr="008F5182">
        <w:rPr>
          <w:rFonts w:cs="Times New Roman"/>
          <w:spacing w:val="6"/>
          <w:sz w:val="24"/>
          <w:szCs w:val="24"/>
        </w:rPr>
        <w:t>věst</w:t>
      </w:r>
      <w:proofErr w:type="spellEnd"/>
      <w:proofErr w:type="gramEnd"/>
      <w:r w:rsidRPr="008F5182">
        <w:rPr>
          <w:rFonts w:cs="Times New Roman"/>
          <w:spacing w:val="6"/>
          <w:sz w:val="24"/>
          <w:szCs w:val="24"/>
        </w:rPr>
        <w:t>. L 136</w:t>
      </w:r>
      <w:r>
        <w:rPr>
          <w:rFonts w:cs="Times New Roman"/>
          <w:spacing w:val="6"/>
          <w:sz w:val="24"/>
          <w:szCs w:val="24"/>
        </w:rPr>
        <w:t>,</w:t>
      </w:r>
      <w:r w:rsidRPr="008F5182">
        <w:rPr>
          <w:rFonts w:cs="Times New Roman"/>
          <w:spacing w:val="6"/>
          <w:sz w:val="24"/>
          <w:szCs w:val="24"/>
        </w:rPr>
        <w:t xml:space="preserve"> 31. 5. 1999</w:t>
      </w:r>
      <w:r>
        <w:rPr>
          <w:rFonts w:cs="Times New Roman"/>
          <w:spacing w:val="6"/>
          <w:sz w:val="24"/>
          <w:szCs w:val="24"/>
        </w:rPr>
        <w:t>.</w:t>
      </w:r>
    </w:p>
    <w:p w14:paraId="4C007509" w14:textId="65B2257F" w:rsidR="000D012A" w:rsidRPr="003756D1" w:rsidRDefault="000D012A" w:rsidP="000D012A">
      <w:pPr>
        <w:pStyle w:val="Textpoznpodarou"/>
        <w:numPr>
          <w:ilvl w:val="0"/>
          <w:numId w:val="28"/>
        </w:numPr>
        <w:spacing w:line="360" w:lineRule="auto"/>
        <w:jc w:val="both"/>
        <w:rPr>
          <w:sz w:val="24"/>
          <w:szCs w:val="24"/>
        </w:rPr>
      </w:pPr>
      <w:r w:rsidRPr="000D012A">
        <w:rPr>
          <w:sz w:val="24"/>
          <w:szCs w:val="24"/>
        </w:rPr>
        <w:t xml:space="preserve">Nařízení Rady a Evropského Parlamentu o Agentuře Evropské unie pro justiční spolupráci v trestních věcech (Eurojust). KOM (2013) 535 v konečném znění, </w:t>
      </w:r>
      <w:r w:rsidR="00C12346">
        <w:rPr>
          <w:sz w:val="24"/>
          <w:szCs w:val="24"/>
        </w:rPr>
        <w:br/>
      </w:r>
      <w:r w:rsidRPr="000D012A">
        <w:rPr>
          <w:sz w:val="24"/>
          <w:szCs w:val="24"/>
        </w:rPr>
        <w:t>17. července 2013.</w:t>
      </w:r>
    </w:p>
    <w:p w14:paraId="20E7D0CE" w14:textId="7E55549F" w:rsidR="00606C35" w:rsidRPr="00FF6DC4" w:rsidRDefault="00606C35" w:rsidP="00606C35">
      <w:pPr>
        <w:pStyle w:val="Textpoznpodarou"/>
        <w:numPr>
          <w:ilvl w:val="0"/>
          <w:numId w:val="28"/>
        </w:numPr>
        <w:spacing w:line="360" w:lineRule="auto"/>
        <w:jc w:val="both"/>
        <w:rPr>
          <w:sz w:val="24"/>
          <w:szCs w:val="24"/>
        </w:rPr>
      </w:pPr>
      <w:r w:rsidRPr="00FF6DC4">
        <w:rPr>
          <w:sz w:val="24"/>
          <w:szCs w:val="24"/>
        </w:rPr>
        <w:t xml:space="preserve">Návrh nařízení Rady o zřízení Úřadu evropského veřejného žalobce. KOM (2013) 534 </w:t>
      </w:r>
      <w:r w:rsidR="00C12346">
        <w:rPr>
          <w:sz w:val="24"/>
          <w:szCs w:val="24"/>
        </w:rPr>
        <w:br/>
      </w:r>
      <w:r w:rsidRPr="00FF6DC4">
        <w:rPr>
          <w:sz w:val="24"/>
          <w:szCs w:val="24"/>
        </w:rPr>
        <w:t>v konečném znění, 17. července 2013.</w:t>
      </w:r>
    </w:p>
    <w:p w14:paraId="784228E7" w14:textId="77777777" w:rsidR="00606C35" w:rsidRPr="00FF6DC4" w:rsidRDefault="00606C35" w:rsidP="00606C35">
      <w:pPr>
        <w:pStyle w:val="Odstavecseseznamem"/>
        <w:numPr>
          <w:ilvl w:val="0"/>
          <w:numId w:val="28"/>
        </w:numPr>
        <w:rPr>
          <w:szCs w:val="24"/>
        </w:rPr>
      </w:pPr>
      <w:r w:rsidRPr="00FF6DC4">
        <w:rPr>
          <w:szCs w:val="24"/>
        </w:rPr>
        <w:t>Návrh směrnice Evropského parlamentu a Rady o boji vedeném trestněprávní cestou proti podvodům poškozujícím finanční zájmy Unie ze dne 11. července 2012, COM (2012) 363 v konečném znění, kód Rady 12683/12 Interinstitucionální spis 2012/0193/COD.</w:t>
      </w:r>
    </w:p>
    <w:p w14:paraId="1D2828DC" w14:textId="77777777" w:rsidR="00606C35" w:rsidRPr="00FF6DC4" w:rsidRDefault="00606C35" w:rsidP="00606C35">
      <w:pPr>
        <w:pStyle w:val="Textpoznpodarou"/>
        <w:numPr>
          <w:ilvl w:val="0"/>
          <w:numId w:val="28"/>
        </w:numPr>
        <w:spacing w:line="360" w:lineRule="auto"/>
        <w:jc w:val="both"/>
        <w:rPr>
          <w:rFonts w:cs="Times New Roman"/>
          <w:sz w:val="24"/>
          <w:szCs w:val="24"/>
        </w:rPr>
      </w:pPr>
      <w:r w:rsidRPr="00FF6DC4">
        <w:rPr>
          <w:rFonts w:cs="Times New Roman"/>
          <w:sz w:val="24"/>
          <w:szCs w:val="24"/>
        </w:rPr>
        <w:t>Niceská smlouva (Sm</w:t>
      </w:r>
      <w:r>
        <w:rPr>
          <w:rFonts w:cs="Times New Roman"/>
          <w:sz w:val="24"/>
          <w:szCs w:val="24"/>
        </w:rPr>
        <w:t>louva z Nice) ze dne 26. 2. 2001.</w:t>
      </w:r>
      <w:r w:rsidRPr="00FF6DC4">
        <w:rPr>
          <w:rFonts w:cs="Times New Roman"/>
          <w:sz w:val="24"/>
          <w:szCs w:val="24"/>
        </w:rPr>
        <w:t xml:space="preserve"> </w:t>
      </w:r>
      <w:proofErr w:type="spellStart"/>
      <w:r w:rsidRPr="00FF6DC4">
        <w:rPr>
          <w:rFonts w:cs="Times New Roman"/>
          <w:sz w:val="24"/>
          <w:szCs w:val="24"/>
        </w:rPr>
        <w:t>Úř</w:t>
      </w:r>
      <w:proofErr w:type="spellEnd"/>
      <w:r w:rsidRPr="00FF6DC4">
        <w:rPr>
          <w:rFonts w:cs="Times New Roman"/>
          <w:sz w:val="24"/>
          <w:szCs w:val="24"/>
        </w:rPr>
        <w:t xml:space="preserve">. </w:t>
      </w:r>
      <w:proofErr w:type="spellStart"/>
      <w:proofErr w:type="gramStart"/>
      <w:r w:rsidRPr="00FF6DC4">
        <w:rPr>
          <w:rFonts w:cs="Times New Roman"/>
          <w:sz w:val="24"/>
          <w:szCs w:val="24"/>
        </w:rPr>
        <w:t>v</w:t>
      </w:r>
      <w:r>
        <w:rPr>
          <w:rFonts w:cs="Times New Roman"/>
          <w:sz w:val="24"/>
          <w:szCs w:val="24"/>
        </w:rPr>
        <w:t>ěst</w:t>
      </w:r>
      <w:proofErr w:type="spellEnd"/>
      <w:proofErr w:type="gramEnd"/>
      <w:r>
        <w:rPr>
          <w:rFonts w:cs="Times New Roman"/>
          <w:sz w:val="24"/>
          <w:szCs w:val="24"/>
        </w:rPr>
        <w:t xml:space="preserve">. C 80, </w:t>
      </w:r>
      <w:r w:rsidRPr="00FF6DC4">
        <w:rPr>
          <w:rFonts w:cs="Times New Roman"/>
          <w:sz w:val="24"/>
          <w:szCs w:val="24"/>
        </w:rPr>
        <w:t>10. 3. 2001.</w:t>
      </w:r>
    </w:p>
    <w:p w14:paraId="28B43041" w14:textId="77777777" w:rsidR="00606C35" w:rsidRPr="00FF6DC4" w:rsidRDefault="00606C35" w:rsidP="00606C35">
      <w:pPr>
        <w:pStyle w:val="Textpoznpodarou"/>
        <w:numPr>
          <w:ilvl w:val="0"/>
          <w:numId w:val="28"/>
        </w:numPr>
        <w:spacing w:line="360" w:lineRule="auto"/>
        <w:jc w:val="both"/>
        <w:rPr>
          <w:rFonts w:cs="Times New Roman"/>
          <w:sz w:val="24"/>
          <w:szCs w:val="24"/>
        </w:rPr>
      </w:pPr>
      <w:r w:rsidRPr="00FF6DC4">
        <w:rPr>
          <w:rFonts w:cs="Times New Roman"/>
          <w:sz w:val="24"/>
          <w:szCs w:val="24"/>
        </w:rPr>
        <w:t>Prováděcí úmluva k Schengenské dohodě ze dne 14. června 1985 o postupném rušení kontrol na společných hranicích uzavřená mezi vládami států Hospodářské unie Beneluxu, Spolkové republiky Německo a Francouzské republiky podepsaná v </w:t>
      </w:r>
      <w:proofErr w:type="spellStart"/>
      <w:r w:rsidRPr="00FF6DC4">
        <w:rPr>
          <w:rFonts w:cs="Times New Roman"/>
          <w:sz w:val="24"/>
          <w:szCs w:val="24"/>
        </w:rPr>
        <w:t>Schengenu</w:t>
      </w:r>
      <w:proofErr w:type="spellEnd"/>
      <w:r w:rsidRPr="00FF6DC4">
        <w:rPr>
          <w:rFonts w:cs="Times New Roman"/>
          <w:sz w:val="24"/>
          <w:szCs w:val="24"/>
        </w:rPr>
        <w:t xml:space="preserve"> dne 19. června 1990 (Druhá Schengenská dohoda, Dohoda </w:t>
      </w:r>
      <w:proofErr w:type="spellStart"/>
      <w:r w:rsidRPr="00FF6DC4">
        <w:rPr>
          <w:rFonts w:cs="Times New Roman"/>
          <w:sz w:val="24"/>
          <w:szCs w:val="24"/>
        </w:rPr>
        <w:t>Schengen</w:t>
      </w:r>
      <w:proofErr w:type="spellEnd"/>
      <w:r w:rsidRPr="00FF6DC4">
        <w:rPr>
          <w:rFonts w:cs="Times New Roman"/>
          <w:sz w:val="24"/>
          <w:szCs w:val="24"/>
        </w:rPr>
        <w:t xml:space="preserve"> II).</w:t>
      </w:r>
    </w:p>
    <w:p w14:paraId="23ABE729" w14:textId="2A9C4FA6" w:rsidR="00606C35" w:rsidRPr="00FF6DC4" w:rsidRDefault="00606C35" w:rsidP="00606C35">
      <w:pPr>
        <w:pStyle w:val="Textpoznpodarou"/>
        <w:numPr>
          <w:ilvl w:val="0"/>
          <w:numId w:val="28"/>
        </w:numPr>
        <w:spacing w:line="360" w:lineRule="auto"/>
        <w:jc w:val="both"/>
        <w:rPr>
          <w:rFonts w:cs="Times New Roman"/>
          <w:sz w:val="24"/>
          <w:szCs w:val="24"/>
        </w:rPr>
      </w:pPr>
      <w:r w:rsidRPr="00FF6DC4">
        <w:rPr>
          <w:rFonts w:cs="Times New Roman"/>
          <w:sz w:val="24"/>
          <w:szCs w:val="24"/>
        </w:rPr>
        <w:lastRenderedPageBreak/>
        <w:t xml:space="preserve">Rámcové rozhodnutí Rady EU 2002/584/JHA z 13. 6. 2002 a o předávání mezi členskými státy Evropské unie o evropském zatýkacím rozkazu. </w:t>
      </w:r>
      <w:proofErr w:type="spellStart"/>
      <w:r w:rsidRPr="00FF6DC4">
        <w:rPr>
          <w:rFonts w:cs="Times New Roman"/>
          <w:sz w:val="24"/>
          <w:szCs w:val="24"/>
        </w:rPr>
        <w:t>Úř</w:t>
      </w:r>
      <w:proofErr w:type="spellEnd"/>
      <w:r w:rsidRPr="00FF6DC4">
        <w:rPr>
          <w:rFonts w:cs="Times New Roman"/>
          <w:sz w:val="24"/>
          <w:szCs w:val="24"/>
        </w:rPr>
        <w:t xml:space="preserve">. </w:t>
      </w:r>
      <w:proofErr w:type="spellStart"/>
      <w:proofErr w:type="gramStart"/>
      <w:r w:rsidRPr="00FF6DC4">
        <w:rPr>
          <w:rFonts w:cs="Times New Roman"/>
          <w:sz w:val="24"/>
          <w:szCs w:val="24"/>
        </w:rPr>
        <w:t>věst</w:t>
      </w:r>
      <w:proofErr w:type="spellEnd"/>
      <w:proofErr w:type="gramEnd"/>
      <w:r w:rsidRPr="00FF6DC4">
        <w:rPr>
          <w:rFonts w:cs="Times New Roman"/>
          <w:sz w:val="24"/>
          <w:szCs w:val="24"/>
        </w:rPr>
        <w:t xml:space="preserve">. L 190, </w:t>
      </w:r>
      <w:r w:rsidR="00C12346">
        <w:rPr>
          <w:rFonts w:cs="Times New Roman"/>
          <w:sz w:val="24"/>
          <w:szCs w:val="24"/>
        </w:rPr>
        <w:br/>
      </w:r>
      <w:r w:rsidRPr="00FF6DC4">
        <w:rPr>
          <w:rFonts w:cs="Times New Roman"/>
          <w:sz w:val="24"/>
          <w:szCs w:val="24"/>
        </w:rPr>
        <w:t>18. července 2002.</w:t>
      </w:r>
    </w:p>
    <w:p w14:paraId="14CFD68E" w14:textId="49A85EC2" w:rsidR="00606C35" w:rsidRPr="00FF6DC4" w:rsidRDefault="00606C35" w:rsidP="00606C35">
      <w:pPr>
        <w:pStyle w:val="Textpoznpodarou"/>
        <w:numPr>
          <w:ilvl w:val="0"/>
          <w:numId w:val="28"/>
        </w:numPr>
        <w:spacing w:line="360" w:lineRule="auto"/>
        <w:jc w:val="both"/>
        <w:rPr>
          <w:rFonts w:cs="Times New Roman"/>
          <w:sz w:val="24"/>
          <w:szCs w:val="24"/>
        </w:rPr>
      </w:pPr>
      <w:r w:rsidRPr="00FF6DC4">
        <w:rPr>
          <w:rFonts w:cs="Times New Roman"/>
          <w:sz w:val="24"/>
          <w:szCs w:val="24"/>
        </w:rPr>
        <w:t xml:space="preserve">Rámcové rozhodnutí Rady EU 2002/465/SVV o společných vyšetřovacích týmech </w:t>
      </w:r>
      <w:r w:rsidR="00C12346">
        <w:rPr>
          <w:rFonts w:cs="Times New Roman"/>
          <w:sz w:val="24"/>
          <w:szCs w:val="24"/>
        </w:rPr>
        <w:br/>
      </w:r>
      <w:r w:rsidRPr="00FF6DC4">
        <w:rPr>
          <w:rFonts w:cs="Times New Roman"/>
          <w:sz w:val="24"/>
          <w:szCs w:val="24"/>
        </w:rPr>
        <w:t xml:space="preserve">ze dne 13. června 2002. </w:t>
      </w:r>
      <w:proofErr w:type="spellStart"/>
      <w:r w:rsidRPr="00FF6DC4">
        <w:rPr>
          <w:rFonts w:cs="Times New Roman"/>
          <w:sz w:val="24"/>
          <w:szCs w:val="24"/>
        </w:rPr>
        <w:t>Úř</w:t>
      </w:r>
      <w:proofErr w:type="spellEnd"/>
      <w:r w:rsidRPr="00FF6DC4">
        <w:rPr>
          <w:rFonts w:cs="Times New Roman"/>
          <w:sz w:val="24"/>
          <w:szCs w:val="24"/>
        </w:rPr>
        <w:t xml:space="preserve">. </w:t>
      </w:r>
      <w:proofErr w:type="spellStart"/>
      <w:proofErr w:type="gramStart"/>
      <w:r w:rsidRPr="00FF6DC4">
        <w:rPr>
          <w:rFonts w:cs="Times New Roman"/>
          <w:sz w:val="24"/>
          <w:szCs w:val="24"/>
        </w:rPr>
        <w:t>věst</w:t>
      </w:r>
      <w:proofErr w:type="spellEnd"/>
      <w:proofErr w:type="gramEnd"/>
      <w:r w:rsidRPr="00FF6DC4">
        <w:rPr>
          <w:rFonts w:cs="Times New Roman"/>
          <w:sz w:val="24"/>
          <w:szCs w:val="24"/>
        </w:rPr>
        <w:t>. C 295, 20. 10. 2001</w:t>
      </w:r>
      <w:r>
        <w:rPr>
          <w:rFonts w:cs="Times New Roman"/>
          <w:sz w:val="24"/>
          <w:szCs w:val="24"/>
        </w:rPr>
        <w:t>.</w:t>
      </w:r>
    </w:p>
    <w:p w14:paraId="0466C415" w14:textId="77777777" w:rsidR="00606C35" w:rsidRPr="00FF6DC4" w:rsidRDefault="00606C35" w:rsidP="00606C35">
      <w:pPr>
        <w:pStyle w:val="Textpoznpodarou"/>
        <w:numPr>
          <w:ilvl w:val="0"/>
          <w:numId w:val="28"/>
        </w:numPr>
        <w:spacing w:line="360" w:lineRule="auto"/>
        <w:jc w:val="both"/>
        <w:rPr>
          <w:rFonts w:cs="Times New Roman"/>
          <w:sz w:val="24"/>
          <w:szCs w:val="24"/>
        </w:rPr>
      </w:pPr>
      <w:r w:rsidRPr="00FF6DC4">
        <w:rPr>
          <w:rFonts w:cs="Times New Roman"/>
          <w:sz w:val="24"/>
          <w:szCs w:val="24"/>
        </w:rPr>
        <w:t>Rámcové rozhodnutí Rady 2008/909/SVV ze dne 27. listopadu 2008 o uplatňování zásady vzájemného uznávání rozsudků v trestních</w:t>
      </w:r>
      <w:r>
        <w:rPr>
          <w:rFonts w:cs="Times New Roman"/>
          <w:sz w:val="24"/>
          <w:szCs w:val="24"/>
        </w:rPr>
        <w:t xml:space="preserve"> věcech. </w:t>
      </w:r>
      <w:proofErr w:type="spellStart"/>
      <w:r>
        <w:rPr>
          <w:rFonts w:cs="Times New Roman"/>
          <w:sz w:val="24"/>
          <w:szCs w:val="24"/>
        </w:rPr>
        <w:t>Úř</w:t>
      </w:r>
      <w:proofErr w:type="spellEnd"/>
      <w:r>
        <w:rPr>
          <w:rFonts w:cs="Times New Roman"/>
          <w:sz w:val="24"/>
          <w:szCs w:val="24"/>
        </w:rPr>
        <w:t xml:space="preserve">. </w:t>
      </w:r>
      <w:proofErr w:type="spellStart"/>
      <w:proofErr w:type="gramStart"/>
      <w:r>
        <w:rPr>
          <w:rFonts w:cs="Times New Roman"/>
          <w:sz w:val="24"/>
          <w:szCs w:val="24"/>
        </w:rPr>
        <w:t>věst</w:t>
      </w:r>
      <w:proofErr w:type="spellEnd"/>
      <w:proofErr w:type="gramEnd"/>
      <w:r>
        <w:rPr>
          <w:rFonts w:cs="Times New Roman"/>
          <w:sz w:val="24"/>
          <w:szCs w:val="24"/>
        </w:rPr>
        <w:t xml:space="preserve">. L 327, </w:t>
      </w:r>
      <w:r w:rsidRPr="00FF6DC4">
        <w:rPr>
          <w:rFonts w:cs="Times New Roman"/>
          <w:sz w:val="24"/>
          <w:szCs w:val="24"/>
        </w:rPr>
        <w:t>5. 12. 2008.</w:t>
      </w:r>
    </w:p>
    <w:p w14:paraId="757CF978" w14:textId="5B480EF1" w:rsidR="00606C35" w:rsidRPr="008F5182" w:rsidRDefault="00606C35" w:rsidP="00606C35">
      <w:pPr>
        <w:pStyle w:val="Odstavecseseznamem"/>
        <w:numPr>
          <w:ilvl w:val="0"/>
          <w:numId w:val="28"/>
        </w:numPr>
        <w:rPr>
          <w:rFonts w:cs="Times New Roman"/>
          <w:spacing w:val="6"/>
          <w:szCs w:val="24"/>
        </w:rPr>
      </w:pPr>
      <w:r w:rsidRPr="008F5182">
        <w:rPr>
          <w:rFonts w:cs="Times New Roman"/>
          <w:szCs w:val="24"/>
        </w:rPr>
        <w:t xml:space="preserve">Rozhodnutí Rady 2002/187/SVV ze dne 28. února 2002 o zřízení Evropské jednotky </w:t>
      </w:r>
      <w:r w:rsidR="00C12346">
        <w:rPr>
          <w:rFonts w:cs="Times New Roman"/>
          <w:szCs w:val="24"/>
        </w:rPr>
        <w:br/>
      </w:r>
      <w:r w:rsidRPr="008F5182">
        <w:rPr>
          <w:rFonts w:cs="Times New Roman"/>
          <w:szCs w:val="24"/>
        </w:rPr>
        <w:t>pro soudní spolupráci (Eurojust) za účelem posílení boje proti závažné trestné činnosti.</w:t>
      </w:r>
      <w:r w:rsidR="000D012A">
        <w:rPr>
          <w:rFonts w:cs="Times New Roman"/>
          <w:szCs w:val="24"/>
        </w:rPr>
        <w:t xml:space="preserve"> </w:t>
      </w:r>
      <w:proofErr w:type="spellStart"/>
      <w:r w:rsidRPr="00D041F1">
        <w:rPr>
          <w:rFonts w:cs="Times New Roman"/>
          <w:szCs w:val="24"/>
        </w:rPr>
        <w:t>Úř</w:t>
      </w:r>
      <w:proofErr w:type="spellEnd"/>
      <w:r w:rsidRPr="00D041F1">
        <w:rPr>
          <w:rFonts w:cs="Times New Roman"/>
          <w:szCs w:val="24"/>
        </w:rPr>
        <w:t xml:space="preserve">. </w:t>
      </w:r>
      <w:proofErr w:type="spellStart"/>
      <w:proofErr w:type="gramStart"/>
      <w:r w:rsidRPr="00D041F1">
        <w:rPr>
          <w:rFonts w:cs="Times New Roman"/>
          <w:szCs w:val="24"/>
        </w:rPr>
        <w:t>věst</w:t>
      </w:r>
      <w:proofErr w:type="spellEnd"/>
      <w:proofErr w:type="gramEnd"/>
      <w:r w:rsidRPr="00D041F1">
        <w:rPr>
          <w:rFonts w:cs="Times New Roman"/>
          <w:szCs w:val="24"/>
        </w:rPr>
        <w:t>. L 63</w:t>
      </w:r>
      <w:r>
        <w:rPr>
          <w:rFonts w:cs="Times New Roman"/>
          <w:szCs w:val="24"/>
        </w:rPr>
        <w:t>, 6. 3. 2002.</w:t>
      </w:r>
    </w:p>
    <w:p w14:paraId="567B785D" w14:textId="77777777" w:rsidR="00606C35" w:rsidRPr="00FF6DC4" w:rsidRDefault="00606C35" w:rsidP="00606C35">
      <w:pPr>
        <w:pStyle w:val="Odstavecseseznamem"/>
        <w:numPr>
          <w:ilvl w:val="0"/>
          <w:numId w:val="28"/>
        </w:numPr>
        <w:rPr>
          <w:rFonts w:cs="Times New Roman"/>
          <w:spacing w:val="6"/>
          <w:szCs w:val="24"/>
        </w:rPr>
      </w:pPr>
      <w:r w:rsidRPr="00FF6DC4">
        <w:rPr>
          <w:rFonts w:cs="Times New Roman"/>
          <w:szCs w:val="24"/>
        </w:rPr>
        <w:t xml:space="preserve">Rozhodnutí Rady 2003/659/SVV ze dne 18. 6. 2003, pozměňující rozhodnutí </w:t>
      </w:r>
      <w:r w:rsidRPr="00FF6DC4">
        <w:rPr>
          <w:rFonts w:cs="Times New Roman"/>
          <w:spacing w:val="6"/>
          <w:szCs w:val="24"/>
        </w:rPr>
        <w:t>2002/187/SVV.</w:t>
      </w:r>
    </w:p>
    <w:p w14:paraId="59C566B8" w14:textId="767224EA" w:rsidR="00606C35" w:rsidRPr="00FF6DC4" w:rsidRDefault="00606C35" w:rsidP="00606C35">
      <w:pPr>
        <w:pStyle w:val="Odstavecseseznamem"/>
        <w:numPr>
          <w:ilvl w:val="0"/>
          <w:numId w:val="28"/>
        </w:numPr>
        <w:rPr>
          <w:rFonts w:cs="Times New Roman"/>
          <w:spacing w:val="6"/>
          <w:szCs w:val="24"/>
        </w:rPr>
      </w:pPr>
      <w:r w:rsidRPr="00FF6DC4">
        <w:rPr>
          <w:rFonts w:cs="Times New Roman"/>
          <w:spacing w:val="6"/>
          <w:szCs w:val="24"/>
        </w:rPr>
        <w:t xml:space="preserve">Rozhodnutí Rady 2009/426/SVV ze dne 16. prosince 2008 o posílení Eurojustu </w:t>
      </w:r>
      <w:r w:rsidR="00C12346">
        <w:rPr>
          <w:rFonts w:cs="Times New Roman"/>
          <w:spacing w:val="6"/>
          <w:szCs w:val="24"/>
        </w:rPr>
        <w:br/>
      </w:r>
      <w:r w:rsidRPr="00FF6DC4">
        <w:rPr>
          <w:rFonts w:cs="Times New Roman"/>
          <w:spacing w:val="6"/>
          <w:szCs w:val="24"/>
        </w:rPr>
        <w:t>a o změně rozhodnutí 2002/187/SVV.</w:t>
      </w:r>
    </w:p>
    <w:p w14:paraId="05028002" w14:textId="77777777" w:rsidR="00606C35" w:rsidRPr="00FF6DC4" w:rsidRDefault="00606C35" w:rsidP="00606C35">
      <w:pPr>
        <w:pStyle w:val="Odstavecseseznamem"/>
        <w:numPr>
          <w:ilvl w:val="0"/>
          <w:numId w:val="28"/>
        </w:numPr>
        <w:rPr>
          <w:rFonts w:cs="Times New Roman"/>
          <w:szCs w:val="24"/>
        </w:rPr>
      </w:pPr>
      <w:r w:rsidRPr="00FF6DC4">
        <w:rPr>
          <w:szCs w:val="24"/>
        </w:rPr>
        <w:t>Smlouva o EU ve znění Smlouvy z Nice ze dn</w:t>
      </w:r>
      <w:r>
        <w:rPr>
          <w:szCs w:val="24"/>
        </w:rPr>
        <w:t xml:space="preserve">e 26. 2. 2001. </w:t>
      </w:r>
      <w:proofErr w:type="spellStart"/>
      <w:r>
        <w:rPr>
          <w:szCs w:val="24"/>
        </w:rPr>
        <w:t>Úř</w:t>
      </w:r>
      <w:proofErr w:type="spellEnd"/>
      <w:r>
        <w:rPr>
          <w:szCs w:val="24"/>
        </w:rPr>
        <w:t xml:space="preserve">. </w:t>
      </w:r>
      <w:proofErr w:type="spellStart"/>
      <w:proofErr w:type="gramStart"/>
      <w:r>
        <w:rPr>
          <w:szCs w:val="24"/>
        </w:rPr>
        <w:t>věst</w:t>
      </w:r>
      <w:proofErr w:type="spellEnd"/>
      <w:proofErr w:type="gramEnd"/>
      <w:r>
        <w:rPr>
          <w:szCs w:val="24"/>
        </w:rPr>
        <w:t xml:space="preserve">. C 80, </w:t>
      </w:r>
      <w:r w:rsidRPr="00FF6DC4">
        <w:rPr>
          <w:szCs w:val="24"/>
        </w:rPr>
        <w:t>10. 3. 2001.</w:t>
      </w:r>
    </w:p>
    <w:p w14:paraId="4BF57410" w14:textId="77777777" w:rsidR="00606C35" w:rsidRPr="00FF6DC4" w:rsidRDefault="00606C35" w:rsidP="00606C35">
      <w:pPr>
        <w:pStyle w:val="Odstavecseseznamem"/>
        <w:numPr>
          <w:ilvl w:val="0"/>
          <w:numId w:val="28"/>
        </w:numPr>
        <w:rPr>
          <w:rFonts w:cs="Times New Roman"/>
          <w:szCs w:val="24"/>
        </w:rPr>
      </w:pPr>
      <w:r w:rsidRPr="00FF6DC4">
        <w:rPr>
          <w:rFonts w:cs="Times New Roman"/>
          <w:szCs w:val="24"/>
        </w:rPr>
        <w:t>Smlouva o Evropské unii ze dne 7. 2. 1992, Maastrichtská smlouva, platná od</w:t>
      </w:r>
      <w:r>
        <w:rPr>
          <w:rFonts w:cs="Times New Roman"/>
          <w:szCs w:val="24"/>
        </w:rPr>
        <w:t xml:space="preserve"> 1. 11. 1993. </w:t>
      </w:r>
      <w:proofErr w:type="spellStart"/>
      <w:r>
        <w:rPr>
          <w:rFonts w:cs="Times New Roman"/>
          <w:szCs w:val="24"/>
        </w:rPr>
        <w:t>Úř</w:t>
      </w:r>
      <w:proofErr w:type="spellEnd"/>
      <w:r>
        <w:rPr>
          <w:rFonts w:cs="Times New Roman"/>
          <w:szCs w:val="24"/>
        </w:rPr>
        <w:t xml:space="preserve">. </w:t>
      </w:r>
      <w:proofErr w:type="spellStart"/>
      <w:proofErr w:type="gramStart"/>
      <w:r>
        <w:rPr>
          <w:rFonts w:cs="Times New Roman"/>
          <w:szCs w:val="24"/>
        </w:rPr>
        <w:t>věst</w:t>
      </w:r>
      <w:proofErr w:type="spellEnd"/>
      <w:proofErr w:type="gramEnd"/>
      <w:r>
        <w:rPr>
          <w:rFonts w:cs="Times New Roman"/>
          <w:szCs w:val="24"/>
        </w:rPr>
        <w:t xml:space="preserve">. C 191, </w:t>
      </w:r>
      <w:r w:rsidRPr="00FF6DC4">
        <w:rPr>
          <w:rFonts w:cs="Times New Roman"/>
          <w:szCs w:val="24"/>
        </w:rPr>
        <w:t>29. 7. 1992.</w:t>
      </w:r>
    </w:p>
    <w:p w14:paraId="22727184" w14:textId="77777777" w:rsidR="00606C35" w:rsidRPr="00FF6DC4" w:rsidRDefault="00606C35" w:rsidP="00606C35">
      <w:pPr>
        <w:pStyle w:val="Odstavecseseznamem"/>
        <w:numPr>
          <w:ilvl w:val="0"/>
          <w:numId w:val="28"/>
        </w:numPr>
        <w:rPr>
          <w:rFonts w:cs="Times New Roman"/>
          <w:szCs w:val="24"/>
        </w:rPr>
      </w:pPr>
      <w:r w:rsidRPr="00FF6DC4">
        <w:rPr>
          <w:rFonts w:cs="Times New Roman"/>
          <w:szCs w:val="24"/>
        </w:rPr>
        <w:t xml:space="preserve">Smlouva o Ústavě pro Evropu ze dne 29. 10. 2004. </w:t>
      </w:r>
      <w:proofErr w:type="spellStart"/>
      <w:r w:rsidRPr="00FF6DC4">
        <w:rPr>
          <w:rFonts w:cs="Times New Roman"/>
          <w:szCs w:val="24"/>
        </w:rPr>
        <w:t>Úř</w:t>
      </w:r>
      <w:proofErr w:type="spellEnd"/>
      <w:r w:rsidRPr="00FF6DC4">
        <w:rPr>
          <w:rFonts w:cs="Times New Roman"/>
          <w:szCs w:val="24"/>
        </w:rPr>
        <w:t xml:space="preserve">. </w:t>
      </w:r>
      <w:proofErr w:type="spellStart"/>
      <w:proofErr w:type="gramStart"/>
      <w:r>
        <w:rPr>
          <w:rFonts w:cs="Times New Roman"/>
          <w:szCs w:val="24"/>
        </w:rPr>
        <w:t>věst</w:t>
      </w:r>
      <w:proofErr w:type="spellEnd"/>
      <w:proofErr w:type="gramEnd"/>
      <w:r>
        <w:rPr>
          <w:rFonts w:cs="Times New Roman"/>
          <w:szCs w:val="24"/>
        </w:rPr>
        <w:t xml:space="preserve">. C 310, </w:t>
      </w:r>
      <w:r w:rsidRPr="00FF6DC4">
        <w:rPr>
          <w:rFonts w:cs="Times New Roman"/>
          <w:szCs w:val="24"/>
        </w:rPr>
        <w:t>16. 12. 2004.</w:t>
      </w:r>
    </w:p>
    <w:p w14:paraId="1B79976B" w14:textId="77777777" w:rsidR="00606C35" w:rsidRPr="00FF6DC4" w:rsidRDefault="00606C35" w:rsidP="00606C35">
      <w:pPr>
        <w:pStyle w:val="Odstavecseseznamem"/>
        <w:numPr>
          <w:ilvl w:val="0"/>
          <w:numId w:val="28"/>
        </w:numPr>
        <w:rPr>
          <w:rFonts w:cs="Times New Roman"/>
          <w:szCs w:val="24"/>
        </w:rPr>
      </w:pPr>
      <w:r w:rsidRPr="00FF6DC4">
        <w:rPr>
          <w:szCs w:val="24"/>
        </w:rPr>
        <w:t xml:space="preserve">Úmluva o ochraně finančních zájmů Evropských společenství. </w:t>
      </w:r>
      <w:proofErr w:type="spellStart"/>
      <w:r w:rsidRPr="00FF6DC4">
        <w:rPr>
          <w:szCs w:val="24"/>
        </w:rPr>
        <w:t>Úř</w:t>
      </w:r>
      <w:proofErr w:type="spellEnd"/>
      <w:r w:rsidRPr="00FF6DC4">
        <w:rPr>
          <w:szCs w:val="24"/>
        </w:rPr>
        <w:t xml:space="preserve">. </w:t>
      </w:r>
      <w:proofErr w:type="spellStart"/>
      <w:proofErr w:type="gramStart"/>
      <w:r w:rsidRPr="00FF6DC4">
        <w:rPr>
          <w:szCs w:val="24"/>
        </w:rPr>
        <w:t>věst</w:t>
      </w:r>
      <w:proofErr w:type="spellEnd"/>
      <w:proofErr w:type="gramEnd"/>
      <w:r w:rsidRPr="00FF6DC4">
        <w:rPr>
          <w:szCs w:val="24"/>
        </w:rPr>
        <w:t>. C 316, 27. listopadu 1995.</w:t>
      </w:r>
    </w:p>
    <w:p w14:paraId="22B29BC5" w14:textId="77777777" w:rsidR="00606C35" w:rsidRPr="00FF6DC4" w:rsidRDefault="00606C35" w:rsidP="00606C35">
      <w:pPr>
        <w:pStyle w:val="Odstavecseseznamem"/>
        <w:numPr>
          <w:ilvl w:val="0"/>
          <w:numId w:val="28"/>
        </w:numPr>
        <w:rPr>
          <w:rFonts w:cs="Times New Roman"/>
          <w:szCs w:val="24"/>
        </w:rPr>
      </w:pPr>
      <w:r w:rsidRPr="00FF6DC4">
        <w:rPr>
          <w:rFonts w:cs="Times New Roman"/>
          <w:szCs w:val="24"/>
        </w:rPr>
        <w:t xml:space="preserve">Úmluva o zákazu řízení motorových vozidel ze dne 10. dubna 1984. </w:t>
      </w:r>
      <w:proofErr w:type="spellStart"/>
      <w:r w:rsidRPr="00FF6DC4">
        <w:rPr>
          <w:rFonts w:cs="Times New Roman"/>
          <w:szCs w:val="24"/>
        </w:rPr>
        <w:t>Úř</w:t>
      </w:r>
      <w:proofErr w:type="spellEnd"/>
      <w:r w:rsidRPr="00FF6DC4">
        <w:rPr>
          <w:rFonts w:cs="Times New Roman"/>
          <w:szCs w:val="24"/>
        </w:rPr>
        <w:t xml:space="preserve">. </w:t>
      </w:r>
      <w:proofErr w:type="spellStart"/>
      <w:proofErr w:type="gramStart"/>
      <w:r w:rsidRPr="00FF6DC4">
        <w:rPr>
          <w:rFonts w:cs="Times New Roman"/>
          <w:szCs w:val="24"/>
        </w:rPr>
        <w:t>věst</w:t>
      </w:r>
      <w:proofErr w:type="spellEnd"/>
      <w:proofErr w:type="gramEnd"/>
      <w:r w:rsidRPr="00FF6DC4">
        <w:rPr>
          <w:rFonts w:cs="Times New Roman"/>
          <w:szCs w:val="24"/>
        </w:rPr>
        <w:t>. C 216,  10. 7. 1998</w:t>
      </w:r>
      <w:r>
        <w:rPr>
          <w:rFonts w:cs="Times New Roman"/>
          <w:szCs w:val="24"/>
        </w:rPr>
        <w:t>.</w:t>
      </w:r>
    </w:p>
    <w:p w14:paraId="390E9B60" w14:textId="77777777" w:rsidR="00606C35" w:rsidRPr="00FF6DC4" w:rsidRDefault="00606C35" w:rsidP="00606C35">
      <w:pPr>
        <w:pStyle w:val="Odstavecseseznamem"/>
        <w:numPr>
          <w:ilvl w:val="0"/>
          <w:numId w:val="28"/>
        </w:numPr>
        <w:rPr>
          <w:rFonts w:cs="Times New Roman"/>
          <w:szCs w:val="24"/>
        </w:rPr>
      </w:pPr>
      <w:r w:rsidRPr="00FF6DC4">
        <w:rPr>
          <w:rFonts w:cs="Times New Roman"/>
          <w:szCs w:val="24"/>
        </w:rPr>
        <w:t xml:space="preserve">Úmluva o ochraně finančních zájmů Evropských společenství ze dne 26. července 1995. </w:t>
      </w:r>
      <w:proofErr w:type="spellStart"/>
      <w:r w:rsidRPr="00FF6DC4">
        <w:rPr>
          <w:rFonts w:cs="Times New Roman"/>
          <w:szCs w:val="24"/>
        </w:rPr>
        <w:t>Úř</w:t>
      </w:r>
      <w:proofErr w:type="spellEnd"/>
      <w:r w:rsidRPr="00FF6DC4">
        <w:rPr>
          <w:rFonts w:cs="Times New Roman"/>
          <w:szCs w:val="24"/>
        </w:rPr>
        <w:t xml:space="preserve">. </w:t>
      </w:r>
      <w:proofErr w:type="spellStart"/>
      <w:proofErr w:type="gramStart"/>
      <w:r w:rsidRPr="00FF6DC4">
        <w:rPr>
          <w:rFonts w:cs="Times New Roman"/>
          <w:szCs w:val="24"/>
        </w:rPr>
        <w:t>věst</w:t>
      </w:r>
      <w:proofErr w:type="spellEnd"/>
      <w:proofErr w:type="gramEnd"/>
      <w:r w:rsidRPr="00FF6DC4">
        <w:rPr>
          <w:rFonts w:cs="Times New Roman"/>
          <w:szCs w:val="24"/>
        </w:rPr>
        <w:t>. C 316, 27. 11. 1995.</w:t>
      </w:r>
    </w:p>
    <w:p w14:paraId="006B7E4E" w14:textId="77777777" w:rsidR="00606C35" w:rsidRPr="00FF6DC4" w:rsidRDefault="00606C35" w:rsidP="00606C35">
      <w:pPr>
        <w:pStyle w:val="Odstavecseseznamem"/>
        <w:numPr>
          <w:ilvl w:val="0"/>
          <w:numId w:val="28"/>
        </w:numPr>
        <w:rPr>
          <w:rFonts w:cs="Times New Roman"/>
          <w:szCs w:val="24"/>
        </w:rPr>
      </w:pPr>
      <w:r w:rsidRPr="00FF6DC4">
        <w:rPr>
          <w:rFonts w:cs="Times New Roman"/>
          <w:szCs w:val="24"/>
        </w:rPr>
        <w:t xml:space="preserve">Úmluva o zjednodušeném postupu vydávání mezi členskými státy Evropské unie ze dne 10. března 1995. </w:t>
      </w:r>
      <w:proofErr w:type="spellStart"/>
      <w:r w:rsidRPr="00FF6DC4">
        <w:rPr>
          <w:rFonts w:cs="Times New Roman"/>
          <w:szCs w:val="24"/>
        </w:rPr>
        <w:t>Úř</w:t>
      </w:r>
      <w:proofErr w:type="spellEnd"/>
      <w:r w:rsidRPr="00FF6DC4">
        <w:rPr>
          <w:rFonts w:cs="Times New Roman"/>
          <w:szCs w:val="24"/>
        </w:rPr>
        <w:t xml:space="preserve">. </w:t>
      </w:r>
      <w:proofErr w:type="spellStart"/>
      <w:proofErr w:type="gramStart"/>
      <w:r w:rsidRPr="00FF6DC4">
        <w:rPr>
          <w:rFonts w:cs="Times New Roman"/>
          <w:szCs w:val="24"/>
        </w:rPr>
        <w:t>věst</w:t>
      </w:r>
      <w:proofErr w:type="spellEnd"/>
      <w:proofErr w:type="gramEnd"/>
      <w:r w:rsidRPr="00FF6DC4">
        <w:rPr>
          <w:rFonts w:cs="Times New Roman"/>
          <w:szCs w:val="24"/>
        </w:rPr>
        <w:t>. C 78, 30. 3. 1995.</w:t>
      </w:r>
    </w:p>
    <w:p w14:paraId="36D9344D" w14:textId="77777777" w:rsidR="00606C35" w:rsidRPr="00FF6DC4" w:rsidRDefault="00606C35" w:rsidP="00606C35">
      <w:pPr>
        <w:pStyle w:val="Odstavecseseznamem"/>
        <w:numPr>
          <w:ilvl w:val="0"/>
          <w:numId w:val="28"/>
        </w:numPr>
        <w:rPr>
          <w:rFonts w:cs="Times New Roman"/>
          <w:szCs w:val="24"/>
        </w:rPr>
      </w:pPr>
      <w:r w:rsidRPr="00FF6DC4">
        <w:rPr>
          <w:rFonts w:cs="Times New Roman"/>
          <w:szCs w:val="24"/>
        </w:rPr>
        <w:t xml:space="preserve">Společná akce 98/699/SVV pro boj proti drogové závislosti a předcházení nedovolenému obchodu s drogami a boj proti němu </w:t>
      </w:r>
      <w:proofErr w:type="spellStart"/>
      <w:r w:rsidRPr="00FF6DC4">
        <w:rPr>
          <w:rFonts w:cs="Times New Roman"/>
          <w:szCs w:val="24"/>
        </w:rPr>
        <w:t>Úř</w:t>
      </w:r>
      <w:proofErr w:type="spellEnd"/>
      <w:r w:rsidRPr="00FF6DC4">
        <w:rPr>
          <w:rFonts w:cs="Times New Roman"/>
          <w:szCs w:val="24"/>
        </w:rPr>
        <w:t xml:space="preserve">. </w:t>
      </w:r>
      <w:proofErr w:type="spellStart"/>
      <w:proofErr w:type="gramStart"/>
      <w:r w:rsidRPr="00FF6DC4">
        <w:rPr>
          <w:rFonts w:cs="Times New Roman"/>
          <w:szCs w:val="24"/>
        </w:rPr>
        <w:t>věst</w:t>
      </w:r>
      <w:proofErr w:type="spellEnd"/>
      <w:proofErr w:type="gramEnd"/>
      <w:r w:rsidRPr="00FF6DC4">
        <w:rPr>
          <w:rFonts w:cs="Times New Roman"/>
          <w:szCs w:val="24"/>
        </w:rPr>
        <w:t>. L 342, 31. 12. 1996.</w:t>
      </w:r>
    </w:p>
    <w:p w14:paraId="45B85021" w14:textId="77777777" w:rsidR="00606C35" w:rsidRPr="00FF6DC4" w:rsidRDefault="00606C35" w:rsidP="00606C35">
      <w:pPr>
        <w:pStyle w:val="Odstavecseseznamem"/>
        <w:numPr>
          <w:ilvl w:val="0"/>
          <w:numId w:val="28"/>
        </w:numPr>
        <w:rPr>
          <w:rFonts w:cs="Times New Roman"/>
          <w:szCs w:val="24"/>
          <w:shd w:val="clear" w:color="auto" w:fill="FFFFFF"/>
        </w:rPr>
      </w:pPr>
      <w:r>
        <w:rPr>
          <w:rFonts w:cs="Times New Roman"/>
          <w:szCs w:val="24"/>
          <w:shd w:val="clear" w:color="auto" w:fill="FFFFFF"/>
        </w:rPr>
        <w:t xml:space="preserve">Úmluva o zřízení Evropského policejního úřadu (Úmluva o Europolu). </w:t>
      </w:r>
      <w:proofErr w:type="spellStart"/>
      <w:r w:rsidRPr="00FF6DC4">
        <w:rPr>
          <w:rFonts w:cs="Times New Roman"/>
          <w:szCs w:val="24"/>
          <w:shd w:val="clear" w:color="auto" w:fill="FFFFFF"/>
        </w:rPr>
        <w:t>Úř</w:t>
      </w:r>
      <w:proofErr w:type="spellEnd"/>
      <w:r w:rsidRPr="00FF6DC4">
        <w:rPr>
          <w:rFonts w:cs="Times New Roman"/>
          <w:szCs w:val="24"/>
          <w:shd w:val="clear" w:color="auto" w:fill="FFFFFF"/>
        </w:rPr>
        <w:t xml:space="preserve">. </w:t>
      </w:r>
      <w:proofErr w:type="spellStart"/>
      <w:proofErr w:type="gramStart"/>
      <w:r w:rsidRPr="00FF6DC4">
        <w:rPr>
          <w:rFonts w:cs="Times New Roman"/>
          <w:szCs w:val="24"/>
          <w:shd w:val="clear" w:color="auto" w:fill="FFFFFF"/>
        </w:rPr>
        <w:t>věst</w:t>
      </w:r>
      <w:proofErr w:type="spellEnd"/>
      <w:proofErr w:type="gramEnd"/>
      <w:r w:rsidRPr="00FF6DC4">
        <w:rPr>
          <w:rFonts w:cs="Times New Roman"/>
          <w:szCs w:val="24"/>
          <w:shd w:val="clear" w:color="auto" w:fill="FFFFFF"/>
        </w:rPr>
        <w:t>. L 121/37-66 z 15. 5. 2009.</w:t>
      </w:r>
    </w:p>
    <w:p w14:paraId="4AE6E558" w14:textId="77777777" w:rsidR="00606C35" w:rsidRPr="00FF6DC4" w:rsidRDefault="00606C35" w:rsidP="00606C35">
      <w:pPr>
        <w:pStyle w:val="Odstavecseseznamem"/>
        <w:numPr>
          <w:ilvl w:val="0"/>
          <w:numId w:val="28"/>
        </w:numPr>
        <w:rPr>
          <w:rFonts w:cs="Times New Roman"/>
          <w:szCs w:val="24"/>
          <w:shd w:val="clear" w:color="auto" w:fill="FFFFFF"/>
        </w:rPr>
      </w:pPr>
      <w:r w:rsidRPr="00FF6DC4">
        <w:rPr>
          <w:rFonts w:cs="Times New Roman"/>
          <w:szCs w:val="24"/>
        </w:rPr>
        <w:t xml:space="preserve">Společná akce o vytvoření Evropské justiční sítě ze dne 29. června 1998. </w:t>
      </w:r>
      <w:proofErr w:type="spellStart"/>
      <w:r w:rsidRPr="00FF6DC4">
        <w:rPr>
          <w:rFonts w:cs="Times New Roman"/>
          <w:szCs w:val="24"/>
        </w:rPr>
        <w:t>Úř</w:t>
      </w:r>
      <w:proofErr w:type="spellEnd"/>
      <w:r w:rsidRPr="00FF6DC4">
        <w:rPr>
          <w:rFonts w:cs="Times New Roman"/>
          <w:szCs w:val="24"/>
        </w:rPr>
        <w:t xml:space="preserve">. </w:t>
      </w:r>
      <w:proofErr w:type="spellStart"/>
      <w:proofErr w:type="gramStart"/>
      <w:r w:rsidRPr="00FF6DC4">
        <w:rPr>
          <w:rFonts w:cs="Times New Roman"/>
          <w:szCs w:val="24"/>
        </w:rPr>
        <w:t>věst</w:t>
      </w:r>
      <w:proofErr w:type="spellEnd"/>
      <w:proofErr w:type="gramEnd"/>
      <w:r w:rsidRPr="00FF6DC4">
        <w:rPr>
          <w:rFonts w:cs="Times New Roman"/>
          <w:szCs w:val="24"/>
        </w:rPr>
        <w:t>. L 191/4 – 7, 7. 7. 1998.</w:t>
      </w:r>
      <w:r w:rsidRPr="00FF6DC4">
        <w:rPr>
          <w:rFonts w:cs="Times New Roman"/>
          <w:szCs w:val="24"/>
          <w:shd w:val="clear" w:color="auto" w:fill="FFFFFF"/>
        </w:rPr>
        <w:t xml:space="preserve"> </w:t>
      </w:r>
    </w:p>
    <w:p w14:paraId="16F93544" w14:textId="77777777" w:rsidR="00606C35" w:rsidRPr="00FF6DC4" w:rsidRDefault="00606C35" w:rsidP="00606C35">
      <w:pPr>
        <w:pStyle w:val="Textpoznpodarou"/>
        <w:numPr>
          <w:ilvl w:val="0"/>
          <w:numId w:val="28"/>
        </w:numPr>
        <w:spacing w:line="360" w:lineRule="auto"/>
        <w:jc w:val="both"/>
        <w:rPr>
          <w:rFonts w:cs="Times New Roman"/>
          <w:sz w:val="24"/>
          <w:szCs w:val="24"/>
        </w:rPr>
      </w:pPr>
      <w:r w:rsidRPr="00FF6DC4">
        <w:rPr>
          <w:rFonts w:cs="Times New Roman"/>
          <w:sz w:val="24"/>
          <w:szCs w:val="24"/>
        </w:rPr>
        <w:t xml:space="preserve">Společná akce Rady 96/443/JHA o boji proti rasismu a xenofobii. </w:t>
      </w:r>
      <w:proofErr w:type="spellStart"/>
      <w:r w:rsidRPr="00FF6DC4">
        <w:rPr>
          <w:rFonts w:cs="Times New Roman"/>
          <w:sz w:val="24"/>
          <w:szCs w:val="24"/>
        </w:rPr>
        <w:t>Úř</w:t>
      </w:r>
      <w:proofErr w:type="spellEnd"/>
      <w:r w:rsidRPr="00FF6DC4">
        <w:rPr>
          <w:rFonts w:cs="Times New Roman"/>
          <w:sz w:val="24"/>
          <w:szCs w:val="24"/>
        </w:rPr>
        <w:t xml:space="preserve">. </w:t>
      </w:r>
      <w:proofErr w:type="spellStart"/>
      <w:proofErr w:type="gramStart"/>
      <w:r w:rsidRPr="00FF6DC4">
        <w:rPr>
          <w:rFonts w:cs="Times New Roman"/>
          <w:sz w:val="24"/>
          <w:szCs w:val="24"/>
        </w:rPr>
        <w:t>věst</w:t>
      </w:r>
      <w:proofErr w:type="spellEnd"/>
      <w:proofErr w:type="gramEnd"/>
      <w:r w:rsidRPr="00FF6DC4">
        <w:rPr>
          <w:rFonts w:cs="Times New Roman"/>
          <w:sz w:val="24"/>
          <w:szCs w:val="24"/>
        </w:rPr>
        <w:t xml:space="preserve">. L 185, 24. 7. 1996. </w:t>
      </w:r>
    </w:p>
    <w:p w14:paraId="717D3270" w14:textId="13FF1E65" w:rsidR="00606C35" w:rsidRDefault="00606C35" w:rsidP="00606C35">
      <w:pPr>
        <w:pStyle w:val="Odstavecseseznamem"/>
        <w:numPr>
          <w:ilvl w:val="0"/>
          <w:numId w:val="28"/>
        </w:numPr>
        <w:rPr>
          <w:rFonts w:cs="Times New Roman"/>
          <w:szCs w:val="24"/>
        </w:rPr>
      </w:pPr>
      <w:r w:rsidRPr="00FF6DC4">
        <w:rPr>
          <w:rFonts w:cs="Times New Roman"/>
          <w:szCs w:val="24"/>
        </w:rPr>
        <w:lastRenderedPageBreak/>
        <w:t xml:space="preserve">Společná akce </w:t>
      </w:r>
      <w:r w:rsidRPr="00FF6DC4">
        <w:rPr>
          <w:rStyle w:val="st"/>
          <w:szCs w:val="24"/>
        </w:rPr>
        <w:t>98/699/SVV</w:t>
      </w:r>
      <w:r w:rsidRPr="00FF6DC4">
        <w:rPr>
          <w:rFonts w:cs="Times New Roman"/>
          <w:szCs w:val="24"/>
        </w:rPr>
        <w:t xml:space="preserve"> o praní peněz, identifikaci, vysledování, zmrazení, zajištění </w:t>
      </w:r>
      <w:r w:rsidR="00C12346">
        <w:rPr>
          <w:rFonts w:cs="Times New Roman"/>
          <w:szCs w:val="24"/>
        </w:rPr>
        <w:br/>
      </w:r>
      <w:r w:rsidRPr="00FF6DC4">
        <w:rPr>
          <w:rFonts w:cs="Times New Roman"/>
          <w:szCs w:val="24"/>
        </w:rPr>
        <w:t xml:space="preserve">a propadnutí nástrojů trestné činnosti a výnosů z ní. </w:t>
      </w:r>
      <w:proofErr w:type="spellStart"/>
      <w:r w:rsidRPr="00FF6DC4">
        <w:rPr>
          <w:rFonts w:cs="Times New Roman"/>
          <w:szCs w:val="24"/>
        </w:rPr>
        <w:t>Úř</w:t>
      </w:r>
      <w:proofErr w:type="spellEnd"/>
      <w:r w:rsidRPr="00FF6DC4">
        <w:rPr>
          <w:rFonts w:cs="Times New Roman"/>
          <w:szCs w:val="24"/>
        </w:rPr>
        <w:t xml:space="preserve">. </w:t>
      </w:r>
      <w:proofErr w:type="spellStart"/>
      <w:proofErr w:type="gramStart"/>
      <w:r w:rsidRPr="00FF6DC4">
        <w:rPr>
          <w:rFonts w:cs="Times New Roman"/>
          <w:szCs w:val="24"/>
        </w:rPr>
        <w:t>věst</w:t>
      </w:r>
      <w:proofErr w:type="spellEnd"/>
      <w:proofErr w:type="gramEnd"/>
      <w:r w:rsidRPr="00FF6DC4">
        <w:rPr>
          <w:rFonts w:cs="Times New Roman"/>
          <w:szCs w:val="24"/>
        </w:rPr>
        <w:t>. L 333, 9. 12. 1998.</w:t>
      </w:r>
    </w:p>
    <w:p w14:paraId="62B6B54E" w14:textId="165656DE" w:rsidR="007E6A3B" w:rsidRDefault="007E6A3B" w:rsidP="00606C35">
      <w:pPr>
        <w:pStyle w:val="Odstavecseseznamem"/>
        <w:numPr>
          <w:ilvl w:val="0"/>
          <w:numId w:val="28"/>
        </w:numPr>
        <w:rPr>
          <w:rFonts w:cs="Times New Roman"/>
          <w:szCs w:val="24"/>
        </w:rPr>
      </w:pPr>
      <w:r>
        <w:t xml:space="preserve">Rámcové rozhodnutí Rady 2005/667/SVV ze dne 12. července 2005 k posílení rámce trestního práva pro boj proti znečištění z lodí. </w:t>
      </w:r>
      <w:proofErr w:type="spellStart"/>
      <w:r>
        <w:t>Úř</w:t>
      </w:r>
      <w:proofErr w:type="spellEnd"/>
      <w:r>
        <w:t xml:space="preserve">. </w:t>
      </w:r>
      <w:proofErr w:type="spellStart"/>
      <w:proofErr w:type="gramStart"/>
      <w:r>
        <w:t>věst</w:t>
      </w:r>
      <w:proofErr w:type="spellEnd"/>
      <w:proofErr w:type="gramEnd"/>
      <w:r>
        <w:t xml:space="preserve">. </w:t>
      </w:r>
      <w:r w:rsidRPr="00832D41">
        <w:t>L 255, 30.</w:t>
      </w:r>
      <w:r>
        <w:t xml:space="preserve"> </w:t>
      </w:r>
      <w:r w:rsidRPr="00832D41">
        <w:t>9.</w:t>
      </w:r>
      <w:r>
        <w:t xml:space="preserve"> </w:t>
      </w:r>
      <w:r w:rsidRPr="00832D41">
        <w:t>2005</w:t>
      </w:r>
      <w:r>
        <w:t>.</w:t>
      </w:r>
    </w:p>
    <w:p w14:paraId="6B04F07D" w14:textId="77777777" w:rsidR="00606C35" w:rsidRPr="00FF6DC4" w:rsidRDefault="00606C35" w:rsidP="00606C35">
      <w:pPr>
        <w:pStyle w:val="Odstavecseseznamem"/>
        <w:numPr>
          <w:ilvl w:val="0"/>
          <w:numId w:val="28"/>
        </w:numPr>
        <w:rPr>
          <w:rFonts w:cs="Times New Roman"/>
          <w:szCs w:val="24"/>
        </w:rPr>
      </w:pPr>
      <w:r w:rsidRPr="00FF6DC4">
        <w:rPr>
          <w:rFonts w:cs="Times New Roman"/>
          <w:szCs w:val="24"/>
        </w:rPr>
        <w:t xml:space="preserve">Rozhodnutí Rady OJ No L 324/2-3 ze dne 14. 12. 2000 o zřízení Prozatímní jednotky justiční spolupráce. </w:t>
      </w:r>
      <w:proofErr w:type="spellStart"/>
      <w:r w:rsidRPr="00FF6DC4">
        <w:rPr>
          <w:rFonts w:cs="Times New Roman"/>
          <w:szCs w:val="24"/>
        </w:rPr>
        <w:t>Úř</w:t>
      </w:r>
      <w:proofErr w:type="spellEnd"/>
      <w:r w:rsidRPr="00FF6DC4">
        <w:rPr>
          <w:rFonts w:cs="Times New Roman"/>
          <w:szCs w:val="24"/>
        </w:rPr>
        <w:t xml:space="preserve">. </w:t>
      </w:r>
      <w:proofErr w:type="spellStart"/>
      <w:proofErr w:type="gramStart"/>
      <w:r w:rsidRPr="00FF6DC4">
        <w:rPr>
          <w:rFonts w:cs="Times New Roman"/>
          <w:szCs w:val="24"/>
        </w:rPr>
        <w:t>věst</w:t>
      </w:r>
      <w:proofErr w:type="spellEnd"/>
      <w:proofErr w:type="gramEnd"/>
      <w:r w:rsidRPr="00FF6DC4">
        <w:rPr>
          <w:rFonts w:cs="Times New Roman"/>
          <w:szCs w:val="24"/>
        </w:rPr>
        <w:t>. č. L 342/2 – 3, 21. 12. 2000.</w:t>
      </w:r>
    </w:p>
    <w:p w14:paraId="378AEAB7" w14:textId="77777777" w:rsidR="00606C35" w:rsidRPr="00FF6DC4" w:rsidRDefault="00606C35" w:rsidP="00606C35">
      <w:pPr>
        <w:pStyle w:val="Odstavecseseznamem"/>
        <w:numPr>
          <w:ilvl w:val="0"/>
          <w:numId w:val="28"/>
        </w:numPr>
        <w:rPr>
          <w:rFonts w:cs="Times New Roman"/>
          <w:szCs w:val="24"/>
          <w:shd w:val="clear" w:color="auto" w:fill="FFFFFF"/>
        </w:rPr>
      </w:pPr>
      <w:r>
        <w:rPr>
          <w:szCs w:val="24"/>
        </w:rPr>
        <w:t xml:space="preserve">Zelená kniha o </w:t>
      </w:r>
      <w:r w:rsidRPr="00FF6DC4">
        <w:rPr>
          <w:rFonts w:cs="Times New Roman"/>
          <w:szCs w:val="24"/>
        </w:rPr>
        <w:t>trestněprávní ochraně finančních zájmů ES a zřízení Úřadu veřejného žalobce COM (2001) 715 v konečném znění z 11. 12. 2001.</w:t>
      </w:r>
    </w:p>
    <w:p w14:paraId="675B3955" w14:textId="77777777" w:rsidR="00606C35" w:rsidRPr="00FF6DC4" w:rsidRDefault="00606C35" w:rsidP="00606C35">
      <w:pPr>
        <w:rPr>
          <w:rFonts w:cs="Times New Roman"/>
          <w:szCs w:val="24"/>
        </w:rPr>
      </w:pPr>
    </w:p>
    <w:p w14:paraId="31B35D54" w14:textId="77777777" w:rsidR="00606C35" w:rsidRDefault="00606C35" w:rsidP="00606C35">
      <w:pPr>
        <w:ind w:firstLine="0"/>
        <w:rPr>
          <w:rFonts w:cs="Times New Roman"/>
          <w:b/>
          <w:szCs w:val="24"/>
          <w:u w:val="single"/>
        </w:rPr>
      </w:pPr>
      <w:r w:rsidRPr="00FF6DC4">
        <w:rPr>
          <w:rFonts w:cs="Times New Roman"/>
          <w:b/>
          <w:szCs w:val="24"/>
          <w:u w:val="single"/>
        </w:rPr>
        <w:t>Internetové zdroje:</w:t>
      </w:r>
    </w:p>
    <w:p w14:paraId="18B59CBB" w14:textId="77777777" w:rsidR="00922736" w:rsidRPr="00FF6DC4" w:rsidRDefault="00922736" w:rsidP="00606C35">
      <w:pPr>
        <w:ind w:firstLine="0"/>
        <w:rPr>
          <w:rFonts w:cs="Times New Roman"/>
          <w:b/>
          <w:szCs w:val="24"/>
          <w:u w:val="single"/>
        </w:rPr>
      </w:pPr>
    </w:p>
    <w:p w14:paraId="49102520" w14:textId="77777777" w:rsidR="00606C35" w:rsidRPr="00FF6DC4" w:rsidRDefault="00606C35" w:rsidP="00606C35">
      <w:pPr>
        <w:pStyle w:val="Odstavecseseznamem"/>
        <w:numPr>
          <w:ilvl w:val="0"/>
          <w:numId w:val="29"/>
        </w:numPr>
        <w:rPr>
          <w:rFonts w:cs="Times New Roman"/>
          <w:szCs w:val="24"/>
          <w:shd w:val="clear" w:color="auto" w:fill="FFFFFF"/>
          <w:lang w:val="en-GB"/>
        </w:rPr>
      </w:pPr>
      <w:r w:rsidRPr="00FF6DC4">
        <w:rPr>
          <w:rFonts w:cs="Times New Roman"/>
          <w:szCs w:val="24"/>
          <w:shd w:val="clear" w:color="auto" w:fill="FFFFFF"/>
        </w:rPr>
        <w:t xml:space="preserve">MACHOTKOVÁ, Šárka. </w:t>
      </w:r>
      <w:r w:rsidRPr="00FF6DC4">
        <w:rPr>
          <w:rFonts w:cs="Times New Roman"/>
          <w:i/>
          <w:szCs w:val="24"/>
          <w:shd w:val="clear" w:color="auto" w:fill="FFFFFF"/>
        </w:rPr>
        <w:t>Schengenský slovníček</w:t>
      </w:r>
      <w:r w:rsidRPr="00FF6DC4">
        <w:rPr>
          <w:rFonts w:cs="Times New Roman"/>
          <w:szCs w:val="24"/>
          <w:shd w:val="clear" w:color="auto" w:fill="FFFFFF"/>
        </w:rPr>
        <w:t xml:space="preserve"> </w:t>
      </w:r>
      <w:r w:rsidRPr="00FF6DC4">
        <w:rPr>
          <w:rFonts w:cs="Times New Roman"/>
          <w:szCs w:val="24"/>
          <w:shd w:val="clear" w:color="auto" w:fill="FFFFFF"/>
          <w:lang w:val="en-US"/>
        </w:rPr>
        <w:t xml:space="preserve">[online]. Euroskop.cz, [cit. 16. </w:t>
      </w:r>
      <w:proofErr w:type="spellStart"/>
      <w:r w:rsidRPr="00FF6DC4">
        <w:rPr>
          <w:rFonts w:cs="Times New Roman"/>
          <w:szCs w:val="24"/>
          <w:shd w:val="clear" w:color="auto" w:fill="FFFFFF"/>
          <w:lang w:val="en-US"/>
        </w:rPr>
        <w:t>dubna</w:t>
      </w:r>
      <w:proofErr w:type="spellEnd"/>
      <w:r w:rsidRPr="00FF6DC4">
        <w:rPr>
          <w:rFonts w:cs="Times New Roman"/>
          <w:szCs w:val="24"/>
          <w:shd w:val="clear" w:color="auto" w:fill="FFFFFF"/>
          <w:lang w:val="en-US"/>
        </w:rPr>
        <w:t xml:space="preserve"> 2015]. </w:t>
      </w:r>
      <w:proofErr w:type="spellStart"/>
      <w:r w:rsidRPr="00FF6DC4">
        <w:rPr>
          <w:rFonts w:cs="Times New Roman"/>
          <w:szCs w:val="24"/>
          <w:shd w:val="clear" w:color="auto" w:fill="FFFFFF"/>
          <w:lang w:val="en-US"/>
        </w:rPr>
        <w:t>Dostupné</w:t>
      </w:r>
      <w:proofErr w:type="spellEnd"/>
      <w:r w:rsidRPr="00FF6DC4">
        <w:rPr>
          <w:rFonts w:cs="Times New Roman"/>
          <w:szCs w:val="24"/>
          <w:shd w:val="clear" w:color="auto" w:fill="FFFFFF"/>
          <w:lang w:val="en-US"/>
        </w:rPr>
        <w:t xml:space="preserve"> </w:t>
      </w:r>
      <w:proofErr w:type="spellStart"/>
      <w:proofErr w:type="gramStart"/>
      <w:r w:rsidRPr="00FF6DC4">
        <w:rPr>
          <w:rFonts w:cs="Times New Roman"/>
          <w:szCs w:val="24"/>
          <w:shd w:val="clear" w:color="auto" w:fill="FFFFFF"/>
          <w:lang w:val="en-US"/>
        </w:rPr>
        <w:t>na</w:t>
      </w:r>
      <w:proofErr w:type="spellEnd"/>
      <w:proofErr w:type="gramEnd"/>
      <w:r w:rsidRPr="00FF6DC4">
        <w:rPr>
          <w:rFonts w:cs="Times New Roman"/>
          <w:szCs w:val="24"/>
          <w:shd w:val="clear" w:color="auto" w:fill="FFFFFF"/>
          <w:lang w:val="en-US"/>
        </w:rPr>
        <w:t xml:space="preserve"> &lt;https://www.euroskop.cz/180/sekce/schengensky-slovnicek&gt;</w:t>
      </w:r>
      <w:r w:rsidRPr="00FF6DC4">
        <w:rPr>
          <w:rFonts w:cs="Times New Roman"/>
          <w:szCs w:val="24"/>
          <w:shd w:val="clear" w:color="auto" w:fill="FFFFFF"/>
          <w:lang w:val="en-GB"/>
        </w:rPr>
        <w:t>.</w:t>
      </w:r>
    </w:p>
    <w:p w14:paraId="0B6D0CA7" w14:textId="77777777" w:rsidR="00606C35" w:rsidRPr="00FF6DC4" w:rsidRDefault="00606C35" w:rsidP="00606C35">
      <w:pPr>
        <w:pStyle w:val="Odstavecseseznamem"/>
        <w:numPr>
          <w:ilvl w:val="0"/>
          <w:numId w:val="29"/>
        </w:numPr>
        <w:rPr>
          <w:rFonts w:cs="Times New Roman"/>
          <w:szCs w:val="24"/>
          <w:lang w:val="en-US"/>
        </w:rPr>
      </w:pPr>
      <w:r w:rsidRPr="00FF6DC4">
        <w:rPr>
          <w:rFonts w:cs="Times New Roman"/>
          <w:szCs w:val="24"/>
        </w:rPr>
        <w:t xml:space="preserve">NEJVYŠŠÍ STÁTNÍ ZASTUPITELSTVÍ. </w:t>
      </w:r>
      <w:r w:rsidRPr="00FF6DC4">
        <w:rPr>
          <w:rFonts w:cs="Times New Roman"/>
          <w:i/>
          <w:szCs w:val="24"/>
        </w:rPr>
        <w:t xml:space="preserve">Eurojust </w:t>
      </w:r>
      <w:r w:rsidRPr="00FF6DC4">
        <w:rPr>
          <w:rFonts w:cs="Times New Roman"/>
          <w:szCs w:val="24"/>
          <w:lang w:val="en-US"/>
        </w:rPr>
        <w:t xml:space="preserve">[online]. Nsz.cz [cit. 15. </w:t>
      </w:r>
      <w:proofErr w:type="spellStart"/>
      <w:r w:rsidRPr="00FF6DC4">
        <w:rPr>
          <w:rFonts w:cs="Times New Roman"/>
          <w:szCs w:val="24"/>
          <w:lang w:val="en-US"/>
        </w:rPr>
        <w:t>dubna</w:t>
      </w:r>
      <w:proofErr w:type="spellEnd"/>
      <w:r w:rsidRPr="00FF6DC4">
        <w:rPr>
          <w:rFonts w:cs="Times New Roman"/>
          <w:szCs w:val="24"/>
          <w:lang w:val="en-US"/>
        </w:rPr>
        <w:t xml:space="preserve"> 2015]. </w:t>
      </w:r>
      <w:proofErr w:type="spellStart"/>
      <w:r w:rsidRPr="00FF6DC4">
        <w:rPr>
          <w:rFonts w:cs="Times New Roman"/>
          <w:szCs w:val="24"/>
          <w:lang w:val="en-US"/>
        </w:rPr>
        <w:t>Dostupné</w:t>
      </w:r>
      <w:proofErr w:type="spellEnd"/>
      <w:r w:rsidRPr="00FF6DC4">
        <w:rPr>
          <w:rFonts w:cs="Times New Roman"/>
          <w:szCs w:val="24"/>
          <w:lang w:val="en-US"/>
        </w:rPr>
        <w:t xml:space="preserve"> </w:t>
      </w:r>
      <w:proofErr w:type="spellStart"/>
      <w:proofErr w:type="gramStart"/>
      <w:r w:rsidRPr="00FF6DC4">
        <w:rPr>
          <w:rFonts w:cs="Times New Roman"/>
          <w:szCs w:val="24"/>
          <w:lang w:val="en-US"/>
        </w:rPr>
        <w:t>na</w:t>
      </w:r>
      <w:proofErr w:type="spellEnd"/>
      <w:proofErr w:type="gramEnd"/>
      <w:r w:rsidRPr="00FF6DC4">
        <w:rPr>
          <w:rFonts w:cs="Times New Roman"/>
          <w:szCs w:val="24"/>
          <w:lang w:val="en-US"/>
        </w:rPr>
        <w:t xml:space="preserve"> &lt;http://www.nsz.cz/index.php/cs/mezinarodni-spoluprace/eurojust&gt;.</w:t>
      </w:r>
    </w:p>
    <w:p w14:paraId="718B15D7" w14:textId="77777777" w:rsidR="00606C35" w:rsidRPr="00FF6DC4" w:rsidRDefault="00606C35" w:rsidP="00606C35">
      <w:pPr>
        <w:pStyle w:val="Odstavecseseznamem"/>
        <w:numPr>
          <w:ilvl w:val="0"/>
          <w:numId w:val="29"/>
        </w:numPr>
        <w:rPr>
          <w:rFonts w:cs="Times New Roman"/>
          <w:szCs w:val="24"/>
        </w:rPr>
      </w:pPr>
      <w:r w:rsidRPr="005D07EE">
        <w:rPr>
          <w:rFonts w:cs="Times New Roman"/>
          <w:i/>
          <w:szCs w:val="24"/>
        </w:rPr>
        <w:t>Konsolidovaná verze Rozhodnutí Rady o Eurojustu 5347/3/09 REV 3</w:t>
      </w:r>
      <w:r w:rsidRPr="00FF6DC4">
        <w:rPr>
          <w:rFonts w:cs="Times New Roman"/>
          <w:szCs w:val="24"/>
        </w:rPr>
        <w:t xml:space="preserve"> </w:t>
      </w:r>
      <w:r w:rsidRPr="00FF6DC4">
        <w:rPr>
          <w:rFonts w:cs="Times New Roman"/>
          <w:szCs w:val="24"/>
          <w:lang w:val="en-US"/>
        </w:rPr>
        <w:t>[online]. Eurojust.europa.eu</w:t>
      </w:r>
      <w:r w:rsidRPr="00FF6DC4">
        <w:rPr>
          <w:rFonts w:cs="Times New Roman"/>
          <w:szCs w:val="24"/>
        </w:rPr>
        <w:t xml:space="preserve"> [cit. 22. dubna 2015]. Dostupné na &lt;</w:t>
      </w:r>
      <w:hyperlink r:id="rId8" w:history="1">
        <w:r w:rsidRPr="00FF6DC4">
          <w:rPr>
            <w:rStyle w:val="Hypertextovodkaz"/>
            <w:rFonts w:cs="Times New Roman"/>
            <w:color w:val="auto"/>
            <w:szCs w:val="24"/>
            <w:u w:val="none"/>
          </w:rPr>
          <w:t>http://eurojust.europa.eu/doclibrary/Eurojust-framework/ej-legal-framework/Pages/ej-decision.aspx</w:t>
        </w:r>
      </w:hyperlink>
      <w:r w:rsidRPr="00FF6DC4">
        <w:rPr>
          <w:rFonts w:cs="Times New Roman"/>
          <w:szCs w:val="24"/>
        </w:rPr>
        <w:t>&gt;.</w:t>
      </w:r>
    </w:p>
    <w:p w14:paraId="7FD1DBA1" w14:textId="77777777" w:rsidR="00606C35" w:rsidRPr="00FF6DC4" w:rsidRDefault="00606C35" w:rsidP="00606C35">
      <w:pPr>
        <w:pStyle w:val="Odstavecseseznamem"/>
        <w:numPr>
          <w:ilvl w:val="0"/>
          <w:numId w:val="29"/>
        </w:numPr>
        <w:rPr>
          <w:rStyle w:val="Hypertextovodkaz"/>
          <w:color w:val="auto"/>
          <w:u w:val="none"/>
          <w:lang w:val="en-GB"/>
        </w:rPr>
      </w:pPr>
      <w:r w:rsidRPr="00FF6DC4">
        <w:rPr>
          <w:rFonts w:cs="Times New Roman"/>
          <w:i/>
          <w:szCs w:val="24"/>
        </w:rPr>
        <w:t>Eurojust, organizační struktura</w:t>
      </w:r>
      <w:r w:rsidRPr="00FF6DC4">
        <w:rPr>
          <w:rFonts w:cs="Times New Roman"/>
          <w:i/>
          <w:szCs w:val="24"/>
          <w:lang w:val="en-US"/>
        </w:rPr>
        <w:t xml:space="preserve"> </w:t>
      </w:r>
      <w:r w:rsidRPr="00FF6DC4">
        <w:rPr>
          <w:rFonts w:cs="Times New Roman"/>
          <w:szCs w:val="24"/>
          <w:lang w:val="en-US"/>
        </w:rPr>
        <w:t xml:space="preserve">[online]. Eurojust.europa.eu, [cit. 15. </w:t>
      </w:r>
      <w:proofErr w:type="spellStart"/>
      <w:r w:rsidRPr="00FF6DC4">
        <w:rPr>
          <w:rFonts w:cs="Times New Roman"/>
          <w:szCs w:val="24"/>
          <w:lang w:val="en-US"/>
        </w:rPr>
        <w:t>dubna</w:t>
      </w:r>
      <w:proofErr w:type="spellEnd"/>
      <w:r w:rsidRPr="00FF6DC4">
        <w:rPr>
          <w:rFonts w:cs="Times New Roman"/>
          <w:szCs w:val="24"/>
          <w:lang w:val="en-US"/>
        </w:rPr>
        <w:t xml:space="preserve"> 2015]. </w:t>
      </w:r>
      <w:proofErr w:type="spellStart"/>
      <w:r w:rsidRPr="00FF6DC4">
        <w:rPr>
          <w:rFonts w:cs="Times New Roman"/>
          <w:szCs w:val="24"/>
          <w:lang w:val="en-US"/>
        </w:rPr>
        <w:t>Dostupné</w:t>
      </w:r>
      <w:proofErr w:type="spellEnd"/>
      <w:r w:rsidRPr="00FF6DC4">
        <w:rPr>
          <w:rFonts w:cs="Times New Roman"/>
          <w:szCs w:val="24"/>
          <w:lang w:val="en-US"/>
        </w:rPr>
        <w:t xml:space="preserve"> </w:t>
      </w:r>
      <w:proofErr w:type="spellStart"/>
      <w:proofErr w:type="gramStart"/>
      <w:r w:rsidRPr="00FF6DC4">
        <w:rPr>
          <w:rFonts w:cs="Times New Roman"/>
          <w:szCs w:val="24"/>
          <w:lang w:val="en-US"/>
        </w:rPr>
        <w:t>na</w:t>
      </w:r>
      <w:proofErr w:type="spellEnd"/>
      <w:proofErr w:type="gramEnd"/>
      <w:r w:rsidRPr="00FF6DC4">
        <w:rPr>
          <w:rFonts w:cs="Times New Roman"/>
          <w:szCs w:val="24"/>
          <w:lang w:val="en-US"/>
        </w:rPr>
        <w:t xml:space="preserve"> &lt;</w:t>
      </w:r>
      <w:hyperlink r:id="rId9" w:history="1">
        <w:r w:rsidRPr="00FF6DC4">
          <w:rPr>
            <w:rStyle w:val="Hypertextovodkaz"/>
            <w:rFonts w:cs="Times New Roman"/>
            <w:color w:val="auto"/>
            <w:szCs w:val="24"/>
            <w:u w:val="none"/>
          </w:rPr>
          <w:t>http://www.eurojust.europa.eu/about/structure/administration/Pages/AD-office.aspx</w:t>
        </w:r>
      </w:hyperlink>
      <w:r w:rsidRPr="00FF6DC4">
        <w:rPr>
          <w:rStyle w:val="Hypertextovodkaz"/>
          <w:rFonts w:cs="Times New Roman"/>
          <w:color w:val="auto"/>
          <w:szCs w:val="24"/>
          <w:u w:val="none"/>
          <w:lang w:val="en-US"/>
        </w:rPr>
        <w:t>&gt;</w:t>
      </w:r>
      <w:r w:rsidRPr="00FF6DC4">
        <w:rPr>
          <w:rStyle w:val="Hypertextovodkaz"/>
          <w:rFonts w:cs="Times New Roman"/>
          <w:color w:val="auto"/>
          <w:szCs w:val="24"/>
          <w:u w:val="none"/>
          <w:lang w:val="en-GB"/>
        </w:rPr>
        <w:t>.</w:t>
      </w:r>
    </w:p>
    <w:p w14:paraId="30E39983" w14:textId="77777777" w:rsidR="00606C35" w:rsidRPr="00FF6DC4" w:rsidRDefault="00606C35" w:rsidP="00606C35">
      <w:pPr>
        <w:pStyle w:val="Odstavecseseznamem"/>
        <w:numPr>
          <w:ilvl w:val="0"/>
          <w:numId w:val="29"/>
        </w:numPr>
        <w:rPr>
          <w:spacing w:val="6"/>
        </w:rPr>
      </w:pPr>
      <w:r w:rsidRPr="00FF6DC4">
        <w:rPr>
          <w:rFonts w:cs="Times New Roman"/>
          <w:i/>
          <w:spacing w:val="6"/>
          <w:szCs w:val="24"/>
        </w:rPr>
        <w:t xml:space="preserve">Role společného kontrolního orgánu Eurojustu </w:t>
      </w:r>
      <w:r w:rsidRPr="00FF6DC4">
        <w:rPr>
          <w:rFonts w:cs="Times New Roman"/>
          <w:spacing w:val="6"/>
          <w:szCs w:val="24"/>
        </w:rPr>
        <w:t>[online]. Eurojust.europa.eu, [cit. 17. dubna 2015]. Dostupné na &lt;</w:t>
      </w:r>
      <w:hyperlink r:id="rId10" w:history="1">
        <w:r w:rsidRPr="00FF6DC4">
          <w:rPr>
            <w:rStyle w:val="Hypertextovodkaz"/>
            <w:rFonts w:cs="Times New Roman"/>
            <w:color w:val="auto"/>
            <w:spacing w:val="6"/>
            <w:szCs w:val="24"/>
            <w:u w:val="none"/>
          </w:rPr>
          <w:t>http://www.eurojust.europa.eu/doclibrary/Eurojust-framework/jsb/jsb/The%20Role%20of%20the%20Joint%20Supervisory%20Body%20of%20Eurojust%20%28leaflet%29/Role-of-JSB-CS.pdf</w:t>
        </w:r>
      </w:hyperlink>
      <w:r w:rsidRPr="00FF6DC4">
        <w:rPr>
          <w:rFonts w:cs="Times New Roman"/>
          <w:spacing w:val="6"/>
          <w:szCs w:val="24"/>
        </w:rPr>
        <w:t>&gt;.</w:t>
      </w:r>
    </w:p>
    <w:p w14:paraId="26851154" w14:textId="77777777" w:rsidR="00606C35" w:rsidRDefault="00606C35" w:rsidP="00606C35">
      <w:pPr>
        <w:pStyle w:val="Odstavecseseznamem"/>
        <w:numPr>
          <w:ilvl w:val="0"/>
          <w:numId w:val="29"/>
        </w:numPr>
        <w:rPr>
          <w:rFonts w:cs="Times New Roman"/>
          <w:szCs w:val="24"/>
          <w:lang w:val="en-US"/>
        </w:rPr>
      </w:pPr>
      <w:r w:rsidRPr="00FF6DC4">
        <w:rPr>
          <w:rFonts w:cs="Times New Roman"/>
          <w:szCs w:val="24"/>
        </w:rPr>
        <w:t xml:space="preserve">POLICIE ČESKÉ REPUBLIKY. </w:t>
      </w:r>
      <w:proofErr w:type="spellStart"/>
      <w:r w:rsidRPr="00FF6DC4">
        <w:rPr>
          <w:rFonts w:cs="Times New Roman"/>
          <w:i/>
          <w:szCs w:val="24"/>
        </w:rPr>
        <w:t>Europol</w:t>
      </w:r>
      <w:proofErr w:type="spellEnd"/>
      <w:r w:rsidRPr="00FF6DC4">
        <w:rPr>
          <w:rFonts w:cs="Times New Roman"/>
          <w:szCs w:val="24"/>
        </w:rPr>
        <w:t xml:space="preserve"> </w:t>
      </w:r>
      <w:r w:rsidRPr="00FF6DC4">
        <w:rPr>
          <w:rFonts w:cs="Times New Roman"/>
          <w:szCs w:val="24"/>
          <w:lang w:val="en-US"/>
        </w:rPr>
        <w:t xml:space="preserve">[online]. Policie.cz, [cit. 17. </w:t>
      </w:r>
      <w:proofErr w:type="spellStart"/>
      <w:r w:rsidRPr="00FF6DC4">
        <w:rPr>
          <w:rFonts w:cs="Times New Roman"/>
          <w:szCs w:val="24"/>
          <w:lang w:val="en-US"/>
        </w:rPr>
        <w:t>dubna</w:t>
      </w:r>
      <w:proofErr w:type="spellEnd"/>
      <w:r w:rsidRPr="00FF6DC4">
        <w:rPr>
          <w:rFonts w:cs="Times New Roman"/>
          <w:szCs w:val="24"/>
          <w:lang w:val="en-US"/>
        </w:rPr>
        <w:t xml:space="preserve"> 2015]. </w:t>
      </w:r>
      <w:proofErr w:type="spellStart"/>
      <w:r w:rsidRPr="00FF6DC4">
        <w:rPr>
          <w:rFonts w:cs="Times New Roman"/>
          <w:szCs w:val="24"/>
          <w:lang w:val="en-US"/>
        </w:rPr>
        <w:t>Dostupné</w:t>
      </w:r>
      <w:proofErr w:type="spellEnd"/>
      <w:r w:rsidRPr="00FF6DC4">
        <w:rPr>
          <w:rFonts w:cs="Times New Roman"/>
          <w:szCs w:val="24"/>
          <w:lang w:val="en-US"/>
        </w:rPr>
        <w:t xml:space="preserve"> </w:t>
      </w:r>
      <w:proofErr w:type="spellStart"/>
      <w:proofErr w:type="gramStart"/>
      <w:r w:rsidRPr="00FF6DC4">
        <w:rPr>
          <w:rFonts w:cs="Times New Roman"/>
          <w:szCs w:val="24"/>
          <w:lang w:val="en-US"/>
        </w:rPr>
        <w:t>na</w:t>
      </w:r>
      <w:proofErr w:type="spellEnd"/>
      <w:proofErr w:type="gramEnd"/>
      <w:r w:rsidRPr="00FF6DC4">
        <w:rPr>
          <w:rFonts w:cs="Times New Roman"/>
          <w:szCs w:val="24"/>
          <w:lang w:val="en-US"/>
        </w:rPr>
        <w:t xml:space="preserve"> &lt;http://www.policie.cz/clanek/europol-evropsky-policejni-urad.aspx&gt;.</w:t>
      </w:r>
    </w:p>
    <w:p w14:paraId="59F69C14" w14:textId="77777777" w:rsidR="00606C35" w:rsidRPr="00FF6DC4" w:rsidRDefault="00606C35" w:rsidP="00606C35">
      <w:pPr>
        <w:pStyle w:val="Odstavecseseznamem"/>
        <w:numPr>
          <w:ilvl w:val="0"/>
          <w:numId w:val="29"/>
        </w:numPr>
        <w:rPr>
          <w:rStyle w:val="Hypertextovodkaz"/>
          <w:color w:val="auto"/>
          <w:u w:val="none"/>
        </w:rPr>
      </w:pPr>
      <w:r>
        <w:rPr>
          <w:szCs w:val="24"/>
          <w:lang w:val="en-US"/>
        </w:rPr>
        <w:t xml:space="preserve">EUROJUST: </w:t>
      </w:r>
      <w:proofErr w:type="spellStart"/>
      <w:r w:rsidRPr="005D07EE">
        <w:rPr>
          <w:i/>
          <w:szCs w:val="24"/>
          <w:lang w:val="en-US"/>
        </w:rPr>
        <w:t>Výroční</w:t>
      </w:r>
      <w:proofErr w:type="spellEnd"/>
      <w:r w:rsidRPr="005D07EE">
        <w:rPr>
          <w:i/>
          <w:szCs w:val="24"/>
          <w:lang w:val="en-US"/>
        </w:rPr>
        <w:t xml:space="preserve"> </w:t>
      </w:r>
      <w:proofErr w:type="spellStart"/>
      <w:r w:rsidRPr="005D07EE">
        <w:rPr>
          <w:i/>
          <w:szCs w:val="24"/>
          <w:lang w:val="en-US"/>
        </w:rPr>
        <w:t>zpráva</w:t>
      </w:r>
      <w:proofErr w:type="spellEnd"/>
      <w:r w:rsidRPr="005D07EE">
        <w:rPr>
          <w:i/>
          <w:szCs w:val="24"/>
          <w:lang w:val="en-US"/>
        </w:rPr>
        <w:t xml:space="preserve"> </w:t>
      </w:r>
      <w:proofErr w:type="spellStart"/>
      <w:r w:rsidRPr="005D07EE">
        <w:rPr>
          <w:i/>
          <w:szCs w:val="24"/>
          <w:lang w:val="en-US"/>
        </w:rPr>
        <w:t>za</w:t>
      </w:r>
      <w:proofErr w:type="spellEnd"/>
      <w:r w:rsidRPr="005D07EE">
        <w:rPr>
          <w:i/>
          <w:szCs w:val="24"/>
          <w:lang w:val="en-US"/>
        </w:rPr>
        <w:t xml:space="preserve"> </w:t>
      </w:r>
      <w:proofErr w:type="spellStart"/>
      <w:r w:rsidRPr="005D07EE">
        <w:rPr>
          <w:i/>
          <w:szCs w:val="24"/>
          <w:lang w:val="en-US"/>
        </w:rPr>
        <w:t>rok</w:t>
      </w:r>
      <w:proofErr w:type="spellEnd"/>
      <w:r w:rsidRPr="005D07EE">
        <w:rPr>
          <w:i/>
          <w:szCs w:val="24"/>
          <w:lang w:val="en-US"/>
        </w:rPr>
        <w:t xml:space="preserve"> 201</w:t>
      </w:r>
      <w:r>
        <w:rPr>
          <w:i/>
          <w:szCs w:val="24"/>
          <w:lang w:val="en-US"/>
        </w:rPr>
        <w:t>0</w:t>
      </w:r>
      <w:r>
        <w:rPr>
          <w:szCs w:val="24"/>
          <w:lang w:val="en-US"/>
        </w:rPr>
        <w:t xml:space="preserve"> [online]. Eurojust.europa.eu [cit. 22. </w:t>
      </w:r>
      <w:proofErr w:type="spellStart"/>
      <w:r>
        <w:rPr>
          <w:szCs w:val="24"/>
          <w:lang w:val="en-US"/>
        </w:rPr>
        <w:t>dubna</w:t>
      </w:r>
      <w:proofErr w:type="spellEnd"/>
      <w:r>
        <w:rPr>
          <w:szCs w:val="24"/>
          <w:lang w:val="en-US"/>
        </w:rPr>
        <w:t xml:space="preserve"> 2015]. </w:t>
      </w:r>
      <w:proofErr w:type="spellStart"/>
      <w:r>
        <w:rPr>
          <w:szCs w:val="24"/>
          <w:lang w:val="en-US"/>
        </w:rPr>
        <w:t>Dostupné</w:t>
      </w:r>
      <w:proofErr w:type="spellEnd"/>
      <w:r>
        <w:rPr>
          <w:szCs w:val="24"/>
          <w:lang w:val="en-US"/>
        </w:rPr>
        <w:t xml:space="preserve"> </w:t>
      </w:r>
      <w:proofErr w:type="spellStart"/>
      <w:proofErr w:type="gramStart"/>
      <w:r>
        <w:rPr>
          <w:szCs w:val="24"/>
          <w:lang w:val="en-US"/>
        </w:rPr>
        <w:t>na</w:t>
      </w:r>
      <w:proofErr w:type="spellEnd"/>
      <w:proofErr w:type="gramEnd"/>
      <w:r>
        <w:rPr>
          <w:szCs w:val="24"/>
          <w:lang w:val="en-US"/>
        </w:rPr>
        <w:t xml:space="preserve"> </w:t>
      </w:r>
      <w:r>
        <w:rPr>
          <w:szCs w:val="24"/>
          <w:lang w:val="en-GB"/>
        </w:rPr>
        <w:t>&lt;</w:t>
      </w:r>
      <w:r w:rsidRPr="00C566E8">
        <w:rPr>
          <w:rStyle w:val="Hypertextovodkaz"/>
          <w:color w:val="auto"/>
          <w:szCs w:val="24"/>
          <w:u w:val="none"/>
        </w:rPr>
        <w:t>http://eurojust.europa.eu/doclibrary/corporate/eurojust%20Annual%20Reports/Annual%20Report%202010/Annual-Report-2010-CS.pdf</w:t>
      </w:r>
      <w:r w:rsidRPr="00FF6DC4">
        <w:rPr>
          <w:rStyle w:val="Hypertextovodkaz"/>
          <w:color w:val="auto"/>
          <w:szCs w:val="24"/>
          <w:u w:val="none"/>
        </w:rPr>
        <w:t>&gt;.</w:t>
      </w:r>
    </w:p>
    <w:p w14:paraId="64CE9FED" w14:textId="77777777" w:rsidR="00606C35" w:rsidRPr="00FF6DC4" w:rsidRDefault="00606C35" w:rsidP="00606C35">
      <w:pPr>
        <w:pStyle w:val="Odstavecseseznamem"/>
        <w:numPr>
          <w:ilvl w:val="0"/>
          <w:numId w:val="29"/>
        </w:numPr>
        <w:rPr>
          <w:rStyle w:val="Hypertextovodkaz"/>
          <w:color w:val="auto"/>
          <w:u w:val="none"/>
        </w:rPr>
      </w:pPr>
      <w:r>
        <w:rPr>
          <w:szCs w:val="24"/>
          <w:lang w:val="en-US"/>
        </w:rPr>
        <w:t xml:space="preserve">EUROJUST: </w:t>
      </w:r>
      <w:proofErr w:type="spellStart"/>
      <w:r w:rsidRPr="005D07EE">
        <w:rPr>
          <w:i/>
          <w:szCs w:val="24"/>
          <w:lang w:val="en-US"/>
        </w:rPr>
        <w:t>Výroční</w:t>
      </w:r>
      <w:proofErr w:type="spellEnd"/>
      <w:r w:rsidRPr="005D07EE">
        <w:rPr>
          <w:i/>
          <w:szCs w:val="24"/>
          <w:lang w:val="en-US"/>
        </w:rPr>
        <w:t xml:space="preserve"> </w:t>
      </w:r>
      <w:proofErr w:type="spellStart"/>
      <w:r w:rsidRPr="005D07EE">
        <w:rPr>
          <w:i/>
          <w:szCs w:val="24"/>
          <w:lang w:val="en-US"/>
        </w:rPr>
        <w:t>zpráva</w:t>
      </w:r>
      <w:proofErr w:type="spellEnd"/>
      <w:r w:rsidRPr="005D07EE">
        <w:rPr>
          <w:i/>
          <w:szCs w:val="24"/>
          <w:lang w:val="en-US"/>
        </w:rPr>
        <w:t xml:space="preserve"> </w:t>
      </w:r>
      <w:proofErr w:type="spellStart"/>
      <w:r w:rsidRPr="005D07EE">
        <w:rPr>
          <w:i/>
          <w:szCs w:val="24"/>
          <w:lang w:val="en-US"/>
        </w:rPr>
        <w:t>za</w:t>
      </w:r>
      <w:proofErr w:type="spellEnd"/>
      <w:r w:rsidRPr="005D07EE">
        <w:rPr>
          <w:i/>
          <w:szCs w:val="24"/>
          <w:lang w:val="en-US"/>
        </w:rPr>
        <w:t xml:space="preserve"> </w:t>
      </w:r>
      <w:proofErr w:type="spellStart"/>
      <w:r w:rsidRPr="005D07EE">
        <w:rPr>
          <w:i/>
          <w:szCs w:val="24"/>
          <w:lang w:val="en-US"/>
        </w:rPr>
        <w:t>rok</w:t>
      </w:r>
      <w:proofErr w:type="spellEnd"/>
      <w:r w:rsidRPr="005D07EE">
        <w:rPr>
          <w:i/>
          <w:szCs w:val="24"/>
          <w:lang w:val="en-US"/>
        </w:rPr>
        <w:t xml:space="preserve"> 201</w:t>
      </w:r>
      <w:r>
        <w:rPr>
          <w:i/>
          <w:szCs w:val="24"/>
          <w:lang w:val="en-US"/>
        </w:rPr>
        <w:t>1</w:t>
      </w:r>
      <w:r>
        <w:rPr>
          <w:szCs w:val="24"/>
          <w:lang w:val="en-US"/>
        </w:rPr>
        <w:t xml:space="preserve"> [online]. Eurojust.europa.eu [cit. 22. </w:t>
      </w:r>
      <w:proofErr w:type="spellStart"/>
      <w:r>
        <w:rPr>
          <w:szCs w:val="24"/>
          <w:lang w:val="en-US"/>
        </w:rPr>
        <w:t>dubna</w:t>
      </w:r>
      <w:proofErr w:type="spellEnd"/>
      <w:r>
        <w:rPr>
          <w:szCs w:val="24"/>
          <w:lang w:val="en-US"/>
        </w:rPr>
        <w:t xml:space="preserve"> 2015]. </w:t>
      </w:r>
      <w:proofErr w:type="spellStart"/>
      <w:r>
        <w:rPr>
          <w:szCs w:val="24"/>
          <w:lang w:val="en-US"/>
        </w:rPr>
        <w:t>Dostupné</w:t>
      </w:r>
      <w:proofErr w:type="spellEnd"/>
      <w:r>
        <w:rPr>
          <w:szCs w:val="24"/>
          <w:lang w:val="en-US"/>
        </w:rPr>
        <w:t xml:space="preserve"> </w:t>
      </w:r>
      <w:proofErr w:type="spellStart"/>
      <w:proofErr w:type="gramStart"/>
      <w:r>
        <w:rPr>
          <w:szCs w:val="24"/>
          <w:lang w:val="en-US"/>
        </w:rPr>
        <w:t>na</w:t>
      </w:r>
      <w:proofErr w:type="spellEnd"/>
      <w:proofErr w:type="gramEnd"/>
      <w:r>
        <w:rPr>
          <w:szCs w:val="24"/>
          <w:lang w:val="en-US"/>
        </w:rPr>
        <w:t xml:space="preserve"> </w:t>
      </w:r>
      <w:r>
        <w:rPr>
          <w:szCs w:val="24"/>
          <w:lang w:val="en-GB"/>
        </w:rPr>
        <w:lastRenderedPageBreak/>
        <w:t>&lt;</w:t>
      </w:r>
      <w:hyperlink r:id="rId11" w:history="1">
        <w:r w:rsidRPr="00FF6DC4">
          <w:rPr>
            <w:rStyle w:val="Hypertextovodkaz"/>
            <w:color w:val="auto"/>
            <w:szCs w:val="24"/>
            <w:u w:val="none"/>
          </w:rPr>
          <w:t>http://eurojust.europa.eu/doclibrary/corporate/eurojust%20Annual%20Reports/Annual%20Report%202013/Annual-Report-2013-CS.pdf</w:t>
        </w:r>
      </w:hyperlink>
      <w:r w:rsidRPr="00FF6DC4">
        <w:rPr>
          <w:rStyle w:val="Hypertextovodkaz"/>
          <w:color w:val="auto"/>
          <w:szCs w:val="24"/>
          <w:u w:val="none"/>
        </w:rPr>
        <w:t>&gt;.</w:t>
      </w:r>
    </w:p>
    <w:p w14:paraId="65DA402E" w14:textId="77777777" w:rsidR="00606C35" w:rsidRPr="00FF6DC4" w:rsidRDefault="00606C35" w:rsidP="00606C35">
      <w:pPr>
        <w:pStyle w:val="Odstavecseseznamem"/>
        <w:numPr>
          <w:ilvl w:val="0"/>
          <w:numId w:val="29"/>
        </w:numPr>
        <w:rPr>
          <w:rStyle w:val="Hypertextovodkaz"/>
          <w:color w:val="auto"/>
          <w:u w:val="none"/>
        </w:rPr>
      </w:pPr>
      <w:r>
        <w:rPr>
          <w:szCs w:val="24"/>
          <w:lang w:val="en-US"/>
        </w:rPr>
        <w:t xml:space="preserve">EUROJUST: </w:t>
      </w:r>
      <w:proofErr w:type="spellStart"/>
      <w:r w:rsidRPr="005D07EE">
        <w:rPr>
          <w:i/>
          <w:szCs w:val="24"/>
          <w:lang w:val="en-US"/>
        </w:rPr>
        <w:t>Výroční</w:t>
      </w:r>
      <w:proofErr w:type="spellEnd"/>
      <w:r w:rsidRPr="005D07EE">
        <w:rPr>
          <w:i/>
          <w:szCs w:val="24"/>
          <w:lang w:val="en-US"/>
        </w:rPr>
        <w:t xml:space="preserve"> </w:t>
      </w:r>
      <w:proofErr w:type="spellStart"/>
      <w:r w:rsidRPr="005D07EE">
        <w:rPr>
          <w:i/>
          <w:szCs w:val="24"/>
          <w:lang w:val="en-US"/>
        </w:rPr>
        <w:t>zpráva</w:t>
      </w:r>
      <w:proofErr w:type="spellEnd"/>
      <w:r w:rsidRPr="005D07EE">
        <w:rPr>
          <w:i/>
          <w:szCs w:val="24"/>
          <w:lang w:val="en-US"/>
        </w:rPr>
        <w:t xml:space="preserve"> </w:t>
      </w:r>
      <w:proofErr w:type="spellStart"/>
      <w:r w:rsidRPr="005D07EE">
        <w:rPr>
          <w:i/>
          <w:szCs w:val="24"/>
          <w:lang w:val="en-US"/>
        </w:rPr>
        <w:t>za</w:t>
      </w:r>
      <w:proofErr w:type="spellEnd"/>
      <w:r w:rsidRPr="005D07EE">
        <w:rPr>
          <w:i/>
          <w:szCs w:val="24"/>
          <w:lang w:val="en-US"/>
        </w:rPr>
        <w:t xml:space="preserve"> </w:t>
      </w:r>
      <w:proofErr w:type="spellStart"/>
      <w:r w:rsidRPr="005D07EE">
        <w:rPr>
          <w:i/>
          <w:szCs w:val="24"/>
          <w:lang w:val="en-US"/>
        </w:rPr>
        <w:t>rok</w:t>
      </w:r>
      <w:proofErr w:type="spellEnd"/>
      <w:r w:rsidRPr="005D07EE">
        <w:rPr>
          <w:i/>
          <w:szCs w:val="24"/>
          <w:lang w:val="en-US"/>
        </w:rPr>
        <w:t xml:space="preserve"> 201</w:t>
      </w:r>
      <w:r>
        <w:rPr>
          <w:i/>
          <w:szCs w:val="24"/>
          <w:lang w:val="en-US"/>
        </w:rPr>
        <w:t>2</w:t>
      </w:r>
      <w:r>
        <w:rPr>
          <w:szCs w:val="24"/>
          <w:lang w:val="en-US"/>
        </w:rPr>
        <w:t xml:space="preserve"> [online]. Eurojust.europa.eu [cit. 22. </w:t>
      </w:r>
      <w:proofErr w:type="spellStart"/>
      <w:r>
        <w:rPr>
          <w:szCs w:val="24"/>
          <w:lang w:val="en-US"/>
        </w:rPr>
        <w:t>dubna</w:t>
      </w:r>
      <w:proofErr w:type="spellEnd"/>
      <w:r>
        <w:rPr>
          <w:szCs w:val="24"/>
          <w:lang w:val="en-US"/>
        </w:rPr>
        <w:t xml:space="preserve"> 2015]. </w:t>
      </w:r>
      <w:proofErr w:type="spellStart"/>
      <w:r>
        <w:rPr>
          <w:szCs w:val="24"/>
          <w:lang w:val="en-US"/>
        </w:rPr>
        <w:t>Dostupné</w:t>
      </w:r>
      <w:proofErr w:type="spellEnd"/>
      <w:r>
        <w:rPr>
          <w:szCs w:val="24"/>
          <w:lang w:val="en-US"/>
        </w:rPr>
        <w:t xml:space="preserve"> </w:t>
      </w:r>
      <w:proofErr w:type="spellStart"/>
      <w:proofErr w:type="gramStart"/>
      <w:r>
        <w:rPr>
          <w:szCs w:val="24"/>
          <w:lang w:val="en-US"/>
        </w:rPr>
        <w:t>na</w:t>
      </w:r>
      <w:proofErr w:type="spellEnd"/>
      <w:proofErr w:type="gramEnd"/>
      <w:r>
        <w:rPr>
          <w:szCs w:val="24"/>
          <w:lang w:val="en-US"/>
        </w:rPr>
        <w:t xml:space="preserve"> </w:t>
      </w:r>
      <w:r>
        <w:rPr>
          <w:szCs w:val="24"/>
          <w:lang w:val="en-GB"/>
        </w:rPr>
        <w:t>&lt;</w:t>
      </w:r>
      <w:r w:rsidRPr="00C566E8">
        <w:rPr>
          <w:szCs w:val="24"/>
          <w:lang w:val="en-GB"/>
        </w:rPr>
        <w:t>http://eurojust.europa.eu/doclibrary/corporate/eurojust%20Annual%20Reports/Annual%20Report%202012/Annual-Report-2012-EN.pdf</w:t>
      </w:r>
      <w:r w:rsidRPr="00FF6DC4">
        <w:rPr>
          <w:rStyle w:val="Hypertextovodkaz"/>
          <w:color w:val="auto"/>
          <w:szCs w:val="24"/>
          <w:u w:val="none"/>
        </w:rPr>
        <w:t>&gt;.</w:t>
      </w:r>
    </w:p>
    <w:p w14:paraId="00DD12EF" w14:textId="77777777" w:rsidR="00606C35" w:rsidRPr="00FF6DC4" w:rsidRDefault="00606C35" w:rsidP="00606C35">
      <w:pPr>
        <w:pStyle w:val="Odstavecseseznamem"/>
        <w:numPr>
          <w:ilvl w:val="0"/>
          <w:numId w:val="29"/>
        </w:numPr>
        <w:rPr>
          <w:rStyle w:val="Hypertextovodkaz"/>
          <w:color w:val="auto"/>
          <w:u w:val="none"/>
        </w:rPr>
      </w:pPr>
      <w:r>
        <w:rPr>
          <w:szCs w:val="24"/>
          <w:lang w:val="en-US"/>
        </w:rPr>
        <w:t xml:space="preserve">EUROJUST: </w:t>
      </w:r>
      <w:proofErr w:type="spellStart"/>
      <w:r w:rsidRPr="005D07EE">
        <w:rPr>
          <w:i/>
          <w:szCs w:val="24"/>
          <w:lang w:val="en-US"/>
        </w:rPr>
        <w:t>Výroční</w:t>
      </w:r>
      <w:proofErr w:type="spellEnd"/>
      <w:r w:rsidRPr="005D07EE">
        <w:rPr>
          <w:i/>
          <w:szCs w:val="24"/>
          <w:lang w:val="en-US"/>
        </w:rPr>
        <w:t xml:space="preserve"> </w:t>
      </w:r>
      <w:proofErr w:type="spellStart"/>
      <w:r w:rsidRPr="005D07EE">
        <w:rPr>
          <w:i/>
          <w:szCs w:val="24"/>
          <w:lang w:val="en-US"/>
        </w:rPr>
        <w:t>zpráva</w:t>
      </w:r>
      <w:proofErr w:type="spellEnd"/>
      <w:r w:rsidRPr="005D07EE">
        <w:rPr>
          <w:i/>
          <w:szCs w:val="24"/>
          <w:lang w:val="en-US"/>
        </w:rPr>
        <w:t xml:space="preserve"> </w:t>
      </w:r>
      <w:proofErr w:type="spellStart"/>
      <w:r w:rsidRPr="005D07EE">
        <w:rPr>
          <w:i/>
          <w:szCs w:val="24"/>
          <w:lang w:val="en-US"/>
        </w:rPr>
        <w:t>za</w:t>
      </w:r>
      <w:proofErr w:type="spellEnd"/>
      <w:r w:rsidRPr="005D07EE">
        <w:rPr>
          <w:i/>
          <w:szCs w:val="24"/>
          <w:lang w:val="en-US"/>
        </w:rPr>
        <w:t xml:space="preserve"> </w:t>
      </w:r>
      <w:proofErr w:type="spellStart"/>
      <w:r w:rsidRPr="005D07EE">
        <w:rPr>
          <w:i/>
          <w:szCs w:val="24"/>
          <w:lang w:val="en-US"/>
        </w:rPr>
        <w:t>rok</w:t>
      </w:r>
      <w:proofErr w:type="spellEnd"/>
      <w:r w:rsidRPr="005D07EE">
        <w:rPr>
          <w:i/>
          <w:szCs w:val="24"/>
          <w:lang w:val="en-US"/>
        </w:rPr>
        <w:t xml:space="preserve"> 2013</w:t>
      </w:r>
      <w:r>
        <w:rPr>
          <w:szCs w:val="24"/>
          <w:lang w:val="en-US"/>
        </w:rPr>
        <w:t xml:space="preserve"> [online]. Eurojust.europa.eu [cit. 22. </w:t>
      </w:r>
      <w:proofErr w:type="spellStart"/>
      <w:r>
        <w:rPr>
          <w:szCs w:val="24"/>
          <w:lang w:val="en-US"/>
        </w:rPr>
        <w:t>dubna</w:t>
      </w:r>
      <w:proofErr w:type="spellEnd"/>
      <w:r>
        <w:rPr>
          <w:szCs w:val="24"/>
          <w:lang w:val="en-US"/>
        </w:rPr>
        <w:t xml:space="preserve"> 2015]. </w:t>
      </w:r>
      <w:proofErr w:type="spellStart"/>
      <w:r>
        <w:rPr>
          <w:szCs w:val="24"/>
          <w:lang w:val="en-US"/>
        </w:rPr>
        <w:t>Dostupné</w:t>
      </w:r>
      <w:proofErr w:type="spellEnd"/>
      <w:r>
        <w:rPr>
          <w:szCs w:val="24"/>
          <w:lang w:val="en-US"/>
        </w:rPr>
        <w:t xml:space="preserve"> </w:t>
      </w:r>
      <w:proofErr w:type="spellStart"/>
      <w:proofErr w:type="gramStart"/>
      <w:r>
        <w:rPr>
          <w:szCs w:val="24"/>
          <w:lang w:val="en-US"/>
        </w:rPr>
        <w:t>na</w:t>
      </w:r>
      <w:proofErr w:type="spellEnd"/>
      <w:proofErr w:type="gramEnd"/>
      <w:r>
        <w:rPr>
          <w:szCs w:val="24"/>
          <w:lang w:val="en-US"/>
        </w:rPr>
        <w:t xml:space="preserve"> </w:t>
      </w:r>
      <w:r>
        <w:rPr>
          <w:szCs w:val="24"/>
          <w:lang w:val="en-GB"/>
        </w:rPr>
        <w:t>&lt;</w:t>
      </w:r>
      <w:hyperlink r:id="rId12" w:history="1">
        <w:r w:rsidRPr="00FF6DC4">
          <w:rPr>
            <w:rStyle w:val="Hypertextovodkaz"/>
            <w:color w:val="auto"/>
            <w:szCs w:val="24"/>
            <w:u w:val="none"/>
          </w:rPr>
          <w:t>http://eurojust.europa.eu/doclibrary/corporate/eurojust%20Annual%20Reports/Annual%20Report%202013/Annual-Report-2013-CS.pdf</w:t>
        </w:r>
      </w:hyperlink>
      <w:r w:rsidRPr="00FF6DC4">
        <w:rPr>
          <w:rStyle w:val="Hypertextovodkaz"/>
          <w:color w:val="auto"/>
          <w:szCs w:val="24"/>
          <w:u w:val="none"/>
        </w:rPr>
        <w:t>&gt;.</w:t>
      </w:r>
    </w:p>
    <w:p w14:paraId="3C2C15B8" w14:textId="77777777" w:rsidR="00606C35" w:rsidRPr="00FF6DC4" w:rsidRDefault="00606C35" w:rsidP="00606C35">
      <w:pPr>
        <w:pStyle w:val="Odstavecseseznamem"/>
        <w:numPr>
          <w:ilvl w:val="0"/>
          <w:numId w:val="29"/>
        </w:numPr>
      </w:pPr>
      <w:r w:rsidRPr="005D07EE">
        <w:rPr>
          <w:i/>
          <w:szCs w:val="24"/>
        </w:rPr>
        <w:t xml:space="preserve">Corpus </w:t>
      </w:r>
      <w:proofErr w:type="spellStart"/>
      <w:r w:rsidRPr="005D07EE">
        <w:rPr>
          <w:i/>
          <w:szCs w:val="24"/>
        </w:rPr>
        <w:t>Juris</w:t>
      </w:r>
      <w:proofErr w:type="spellEnd"/>
      <w:r w:rsidRPr="005D07EE">
        <w:rPr>
          <w:i/>
          <w:szCs w:val="24"/>
        </w:rPr>
        <w:t xml:space="preserve"> 2000 (Draft </w:t>
      </w:r>
      <w:proofErr w:type="spellStart"/>
      <w:r w:rsidRPr="005D07EE">
        <w:rPr>
          <w:i/>
          <w:szCs w:val="24"/>
        </w:rPr>
        <w:t>agreed</w:t>
      </w:r>
      <w:proofErr w:type="spellEnd"/>
      <w:r w:rsidRPr="005D07EE">
        <w:rPr>
          <w:i/>
          <w:szCs w:val="24"/>
        </w:rPr>
        <w:t xml:space="preserve"> in Florence)</w:t>
      </w:r>
      <w:r w:rsidRPr="00FF6DC4">
        <w:rPr>
          <w:szCs w:val="24"/>
        </w:rPr>
        <w:t xml:space="preserve"> </w:t>
      </w:r>
      <w:r w:rsidRPr="00FF6DC4">
        <w:rPr>
          <w:szCs w:val="24"/>
          <w:lang w:val="en-US"/>
        </w:rPr>
        <w:t xml:space="preserve">[online]. Ec.europa.eu, [cit. 14. </w:t>
      </w:r>
      <w:proofErr w:type="spellStart"/>
      <w:r w:rsidRPr="00FF6DC4">
        <w:rPr>
          <w:szCs w:val="24"/>
          <w:lang w:val="en-US"/>
        </w:rPr>
        <w:t>dubna</w:t>
      </w:r>
      <w:proofErr w:type="spellEnd"/>
      <w:r w:rsidRPr="00FF6DC4">
        <w:rPr>
          <w:szCs w:val="24"/>
          <w:lang w:val="en-US"/>
        </w:rPr>
        <w:t xml:space="preserve"> 2015]. </w:t>
      </w:r>
      <w:proofErr w:type="spellStart"/>
      <w:r w:rsidRPr="00FF6DC4">
        <w:rPr>
          <w:szCs w:val="24"/>
          <w:lang w:val="en-US"/>
        </w:rPr>
        <w:t>Dostupné</w:t>
      </w:r>
      <w:proofErr w:type="spellEnd"/>
      <w:r w:rsidRPr="00FF6DC4">
        <w:rPr>
          <w:szCs w:val="24"/>
          <w:lang w:val="en-US"/>
        </w:rPr>
        <w:t xml:space="preserve"> </w:t>
      </w:r>
      <w:proofErr w:type="spellStart"/>
      <w:proofErr w:type="gramStart"/>
      <w:r w:rsidRPr="00FF6DC4">
        <w:rPr>
          <w:szCs w:val="24"/>
          <w:lang w:val="en-US"/>
        </w:rPr>
        <w:t>na</w:t>
      </w:r>
      <w:proofErr w:type="spellEnd"/>
      <w:proofErr w:type="gramEnd"/>
      <w:r w:rsidRPr="00FF6DC4">
        <w:rPr>
          <w:szCs w:val="24"/>
          <w:lang w:val="en-US"/>
        </w:rPr>
        <w:t xml:space="preserve"> &lt;</w:t>
      </w:r>
      <w:hyperlink r:id="rId13" w:history="1">
        <w:r w:rsidRPr="00FF6DC4">
          <w:rPr>
            <w:rStyle w:val="Hypertextovodkaz"/>
            <w:color w:val="auto"/>
            <w:szCs w:val="24"/>
            <w:u w:val="none"/>
          </w:rPr>
          <w:t>http://ec.europa.eu/anti_fraud/documents/fwk-green-paper-corpus/corpus_juris_en.pdf</w:t>
        </w:r>
      </w:hyperlink>
      <w:r w:rsidRPr="00FF6DC4">
        <w:rPr>
          <w:szCs w:val="24"/>
        </w:rPr>
        <w:t>&gt;.</w:t>
      </w:r>
    </w:p>
    <w:p w14:paraId="024A04D9" w14:textId="77777777" w:rsidR="00606C35" w:rsidRPr="00FF6DC4" w:rsidRDefault="00606C35" w:rsidP="00606C35">
      <w:pPr>
        <w:pStyle w:val="Odstavecseseznamem"/>
        <w:numPr>
          <w:ilvl w:val="0"/>
          <w:numId w:val="29"/>
        </w:numPr>
        <w:rPr>
          <w:rFonts w:cs="Times New Roman"/>
          <w:spacing w:val="6"/>
          <w:szCs w:val="24"/>
        </w:rPr>
      </w:pPr>
      <w:r w:rsidRPr="00FF6DC4">
        <w:rPr>
          <w:rFonts w:cs="Times New Roman"/>
          <w:spacing w:val="6"/>
          <w:szCs w:val="24"/>
        </w:rPr>
        <w:t>TOM</w:t>
      </w:r>
      <w:r w:rsidRPr="00FF6DC4">
        <w:rPr>
          <w:rFonts w:cs="Times New Roman"/>
          <w:spacing w:val="6"/>
          <w:szCs w:val="24"/>
          <w:lang w:val="en-US"/>
        </w:rPr>
        <w:t xml:space="preserve">ÁŠEK, Michal. </w:t>
      </w:r>
      <w:proofErr w:type="spellStart"/>
      <w:r w:rsidRPr="00FF6DC4">
        <w:rPr>
          <w:rFonts w:cs="Times New Roman"/>
          <w:i/>
          <w:spacing w:val="6"/>
          <w:szCs w:val="24"/>
          <w:lang w:val="en-US"/>
        </w:rPr>
        <w:t>Evropský</w:t>
      </w:r>
      <w:proofErr w:type="spellEnd"/>
      <w:r w:rsidRPr="00FF6DC4">
        <w:rPr>
          <w:rFonts w:cs="Times New Roman"/>
          <w:i/>
          <w:spacing w:val="6"/>
          <w:szCs w:val="24"/>
        </w:rPr>
        <w:t xml:space="preserve"> veřejný žalobce přichází</w:t>
      </w:r>
      <w:r w:rsidRPr="00FF6DC4">
        <w:rPr>
          <w:rFonts w:cs="Times New Roman"/>
          <w:spacing w:val="6"/>
          <w:szCs w:val="24"/>
        </w:rPr>
        <w:t xml:space="preserve"> </w:t>
      </w:r>
      <w:r w:rsidRPr="00FF6DC4">
        <w:rPr>
          <w:rFonts w:cs="Times New Roman"/>
          <w:spacing w:val="6"/>
          <w:szCs w:val="24"/>
          <w:lang w:val="en-US"/>
        </w:rPr>
        <w:t xml:space="preserve">[online]. </w:t>
      </w:r>
      <w:r w:rsidRPr="00FF6DC4">
        <w:rPr>
          <w:rFonts w:cs="Times New Roman"/>
          <w:spacing w:val="6"/>
          <w:szCs w:val="24"/>
        </w:rPr>
        <w:t>Ceskenoviny.cz, 21. května 2008</w:t>
      </w:r>
      <w:r w:rsidRPr="00FF6DC4">
        <w:rPr>
          <w:rFonts w:cs="Times New Roman"/>
          <w:spacing w:val="6"/>
          <w:szCs w:val="24"/>
          <w:lang w:val="en-US"/>
        </w:rPr>
        <w:t xml:space="preserve"> [cit. 23. </w:t>
      </w:r>
      <w:proofErr w:type="spellStart"/>
      <w:proofErr w:type="gramStart"/>
      <w:r w:rsidRPr="00FF6DC4">
        <w:rPr>
          <w:rFonts w:cs="Times New Roman"/>
          <w:spacing w:val="6"/>
          <w:szCs w:val="24"/>
          <w:lang w:val="en-US"/>
        </w:rPr>
        <w:t>dubna</w:t>
      </w:r>
      <w:proofErr w:type="spellEnd"/>
      <w:proofErr w:type="gramEnd"/>
      <w:r w:rsidRPr="00FF6DC4">
        <w:rPr>
          <w:rFonts w:cs="Times New Roman"/>
          <w:spacing w:val="6"/>
          <w:szCs w:val="24"/>
          <w:lang w:val="en-US"/>
        </w:rPr>
        <w:t xml:space="preserve"> 2015]. </w:t>
      </w:r>
      <w:proofErr w:type="spellStart"/>
      <w:r w:rsidRPr="00FF6DC4">
        <w:rPr>
          <w:rFonts w:cs="Times New Roman"/>
          <w:spacing w:val="6"/>
          <w:szCs w:val="24"/>
          <w:lang w:val="en-US"/>
        </w:rPr>
        <w:t>Dostupné</w:t>
      </w:r>
      <w:proofErr w:type="spellEnd"/>
      <w:r w:rsidRPr="00FF6DC4">
        <w:rPr>
          <w:rFonts w:cs="Times New Roman"/>
          <w:spacing w:val="6"/>
          <w:szCs w:val="24"/>
          <w:lang w:val="en-US"/>
        </w:rPr>
        <w:t xml:space="preserve"> </w:t>
      </w:r>
      <w:proofErr w:type="spellStart"/>
      <w:proofErr w:type="gramStart"/>
      <w:r w:rsidRPr="00FF6DC4">
        <w:rPr>
          <w:rFonts w:cs="Times New Roman"/>
          <w:spacing w:val="6"/>
          <w:szCs w:val="24"/>
          <w:lang w:val="en-US"/>
        </w:rPr>
        <w:t>na</w:t>
      </w:r>
      <w:proofErr w:type="spellEnd"/>
      <w:proofErr w:type="gramEnd"/>
      <w:r w:rsidRPr="00FF6DC4">
        <w:rPr>
          <w:rFonts w:cs="Times New Roman"/>
          <w:spacing w:val="6"/>
          <w:szCs w:val="24"/>
          <w:lang w:val="en-US"/>
        </w:rPr>
        <w:t xml:space="preserve"> &lt;http://www.ceskenoviny.cz/zpravy/evropsky-</w:t>
      </w:r>
      <w:r>
        <w:rPr>
          <w:rFonts w:cs="Times New Roman"/>
          <w:spacing w:val="6"/>
          <w:szCs w:val="24"/>
          <w:lang w:val="en-US"/>
        </w:rPr>
        <w:t>verejny-zalobce-prichazi/313769</w:t>
      </w:r>
      <w:r w:rsidRPr="00FF6DC4">
        <w:rPr>
          <w:rFonts w:cs="Times New Roman"/>
          <w:spacing w:val="6"/>
          <w:szCs w:val="24"/>
          <w:lang w:val="en-US"/>
        </w:rPr>
        <w:t>&gt;</w:t>
      </w:r>
      <w:r w:rsidRPr="00FF6DC4">
        <w:rPr>
          <w:rFonts w:cs="Times New Roman"/>
          <w:spacing w:val="6"/>
          <w:szCs w:val="24"/>
        </w:rPr>
        <w:t>.</w:t>
      </w:r>
    </w:p>
    <w:p w14:paraId="6CA89EF8" w14:textId="77777777" w:rsidR="00606C35" w:rsidRPr="00FF6DC4" w:rsidRDefault="00606C35" w:rsidP="00606C35">
      <w:pPr>
        <w:pStyle w:val="Odstavecseseznamem"/>
        <w:numPr>
          <w:ilvl w:val="0"/>
          <w:numId w:val="29"/>
        </w:numPr>
        <w:rPr>
          <w:rFonts w:cs="Times New Roman"/>
          <w:spacing w:val="6"/>
          <w:szCs w:val="24"/>
        </w:rPr>
      </w:pPr>
      <w:r w:rsidRPr="00FF6DC4">
        <w:rPr>
          <w:rFonts w:cs="Times New Roman"/>
          <w:spacing w:val="6"/>
          <w:szCs w:val="24"/>
        </w:rPr>
        <w:t xml:space="preserve">BŘICHÁČEK, Tomáš. </w:t>
      </w:r>
      <w:r w:rsidRPr="00FF6DC4">
        <w:rPr>
          <w:rFonts w:cs="Times New Roman"/>
          <w:i/>
          <w:spacing w:val="6"/>
          <w:szCs w:val="24"/>
        </w:rPr>
        <w:t>Trojští koně z bruselské stáje</w:t>
      </w:r>
      <w:r w:rsidRPr="00FF6DC4">
        <w:rPr>
          <w:rFonts w:cs="Times New Roman"/>
          <w:spacing w:val="6"/>
          <w:szCs w:val="24"/>
        </w:rPr>
        <w:t xml:space="preserve"> </w:t>
      </w:r>
      <w:r w:rsidRPr="00FF6DC4">
        <w:rPr>
          <w:rFonts w:cs="Times New Roman"/>
          <w:spacing w:val="6"/>
          <w:szCs w:val="24"/>
          <w:lang w:val="en-US"/>
        </w:rPr>
        <w:t xml:space="preserve">[online]. Revuepolitika.cz, 17. </w:t>
      </w:r>
      <w:proofErr w:type="spellStart"/>
      <w:proofErr w:type="gramStart"/>
      <w:r w:rsidRPr="00FF6DC4">
        <w:rPr>
          <w:rFonts w:cs="Times New Roman"/>
          <w:spacing w:val="6"/>
          <w:szCs w:val="24"/>
          <w:lang w:val="en-US"/>
        </w:rPr>
        <w:t>února</w:t>
      </w:r>
      <w:proofErr w:type="spellEnd"/>
      <w:proofErr w:type="gramEnd"/>
      <w:r w:rsidRPr="00FF6DC4">
        <w:rPr>
          <w:rFonts w:cs="Times New Roman"/>
          <w:spacing w:val="6"/>
          <w:szCs w:val="24"/>
          <w:lang w:val="en-US"/>
        </w:rPr>
        <w:t xml:space="preserve"> 2010 [cit. 22. </w:t>
      </w:r>
      <w:proofErr w:type="spellStart"/>
      <w:r w:rsidRPr="00FF6DC4">
        <w:rPr>
          <w:rFonts w:cs="Times New Roman"/>
          <w:spacing w:val="6"/>
          <w:szCs w:val="24"/>
          <w:lang w:val="en-US"/>
        </w:rPr>
        <w:t>dubna</w:t>
      </w:r>
      <w:proofErr w:type="spellEnd"/>
      <w:r w:rsidRPr="00FF6DC4">
        <w:rPr>
          <w:rFonts w:cs="Times New Roman"/>
          <w:spacing w:val="6"/>
          <w:szCs w:val="24"/>
          <w:lang w:val="en-US"/>
        </w:rPr>
        <w:t xml:space="preserve"> 2015]. </w:t>
      </w:r>
      <w:proofErr w:type="spellStart"/>
      <w:r w:rsidRPr="00FF6DC4">
        <w:rPr>
          <w:rFonts w:cs="Times New Roman"/>
          <w:spacing w:val="6"/>
          <w:szCs w:val="24"/>
          <w:lang w:val="en-US"/>
        </w:rPr>
        <w:t>Dostupné</w:t>
      </w:r>
      <w:proofErr w:type="spellEnd"/>
      <w:r w:rsidRPr="00FF6DC4">
        <w:rPr>
          <w:rFonts w:cs="Times New Roman"/>
          <w:spacing w:val="6"/>
          <w:szCs w:val="24"/>
          <w:lang w:val="en-US"/>
        </w:rPr>
        <w:t xml:space="preserve"> </w:t>
      </w:r>
      <w:proofErr w:type="spellStart"/>
      <w:proofErr w:type="gramStart"/>
      <w:r w:rsidRPr="00FF6DC4">
        <w:rPr>
          <w:rFonts w:cs="Times New Roman"/>
          <w:spacing w:val="6"/>
          <w:szCs w:val="24"/>
          <w:lang w:val="en-US"/>
        </w:rPr>
        <w:t>na</w:t>
      </w:r>
      <w:proofErr w:type="spellEnd"/>
      <w:proofErr w:type="gramEnd"/>
      <w:r w:rsidRPr="00FF6DC4">
        <w:rPr>
          <w:rFonts w:cs="Times New Roman"/>
          <w:spacing w:val="6"/>
          <w:szCs w:val="24"/>
        </w:rPr>
        <w:t xml:space="preserve"> &lt;http://www.revuepolitika.cz/clanky/1252/trojsti-kone-z-bruselske-staje&gt;.</w:t>
      </w:r>
    </w:p>
    <w:p w14:paraId="1BE77B65" w14:textId="77777777" w:rsidR="00606C35" w:rsidRPr="005D07EE" w:rsidRDefault="00606C35" w:rsidP="00606C35">
      <w:pPr>
        <w:pStyle w:val="Odstavecseseznamem"/>
        <w:numPr>
          <w:ilvl w:val="0"/>
          <w:numId w:val="29"/>
        </w:numPr>
        <w:rPr>
          <w:rFonts w:cs="Times New Roman"/>
          <w:szCs w:val="24"/>
          <w:lang w:val="en-US"/>
        </w:rPr>
      </w:pPr>
      <w:r w:rsidRPr="00FF6DC4">
        <w:rPr>
          <w:rFonts w:cs="Times New Roman"/>
          <w:szCs w:val="24"/>
        </w:rPr>
        <w:t xml:space="preserve">BRAND, </w:t>
      </w:r>
      <w:proofErr w:type="spellStart"/>
      <w:r w:rsidRPr="00FF6DC4">
        <w:rPr>
          <w:rFonts w:cs="Times New Roman"/>
          <w:szCs w:val="24"/>
        </w:rPr>
        <w:t>Constant</w:t>
      </w:r>
      <w:proofErr w:type="spellEnd"/>
      <w:r w:rsidRPr="00FF6DC4">
        <w:rPr>
          <w:rFonts w:cs="Times New Roman"/>
          <w:szCs w:val="24"/>
        </w:rPr>
        <w:t xml:space="preserve">. </w:t>
      </w:r>
      <w:proofErr w:type="spellStart"/>
      <w:r w:rsidRPr="00FF6DC4">
        <w:rPr>
          <w:rFonts w:cs="Times New Roman"/>
          <w:i/>
          <w:szCs w:val="24"/>
        </w:rPr>
        <w:t>Commission</w:t>
      </w:r>
      <w:proofErr w:type="spellEnd"/>
      <w:r w:rsidRPr="00FF6DC4">
        <w:rPr>
          <w:rFonts w:cs="Times New Roman"/>
          <w:i/>
          <w:szCs w:val="24"/>
        </w:rPr>
        <w:t xml:space="preserve"> </w:t>
      </w:r>
      <w:proofErr w:type="spellStart"/>
      <w:r w:rsidRPr="00FF6DC4">
        <w:rPr>
          <w:rFonts w:cs="Times New Roman"/>
          <w:i/>
          <w:szCs w:val="24"/>
        </w:rPr>
        <w:t>calls</w:t>
      </w:r>
      <w:proofErr w:type="spellEnd"/>
      <w:r w:rsidRPr="00FF6DC4">
        <w:rPr>
          <w:rFonts w:cs="Times New Roman"/>
          <w:i/>
          <w:szCs w:val="24"/>
        </w:rPr>
        <w:t xml:space="preserve"> </w:t>
      </w:r>
      <w:proofErr w:type="spellStart"/>
      <w:r w:rsidRPr="00FF6DC4">
        <w:rPr>
          <w:rFonts w:cs="Times New Roman"/>
          <w:i/>
          <w:szCs w:val="24"/>
        </w:rPr>
        <w:t>for</w:t>
      </w:r>
      <w:proofErr w:type="spellEnd"/>
      <w:r w:rsidRPr="00FF6DC4">
        <w:rPr>
          <w:rFonts w:cs="Times New Roman"/>
          <w:i/>
          <w:szCs w:val="24"/>
        </w:rPr>
        <w:t xml:space="preserve"> EU Public </w:t>
      </w:r>
      <w:proofErr w:type="spellStart"/>
      <w:r w:rsidRPr="00FF6DC4">
        <w:rPr>
          <w:rFonts w:cs="Times New Roman"/>
          <w:i/>
          <w:szCs w:val="24"/>
        </w:rPr>
        <w:t>Prosecutor</w:t>
      </w:r>
      <w:proofErr w:type="spellEnd"/>
      <w:r w:rsidRPr="00FF6DC4">
        <w:rPr>
          <w:rFonts w:cs="Times New Roman"/>
          <w:i/>
          <w:szCs w:val="24"/>
        </w:rPr>
        <w:t xml:space="preserve"> </w:t>
      </w:r>
      <w:r w:rsidRPr="00FF6DC4">
        <w:rPr>
          <w:rFonts w:cs="Times New Roman"/>
          <w:szCs w:val="24"/>
        </w:rPr>
        <w:t>[online]. European.Voice.com, 27. května 2011 [cit. 23. dubna 2015]. Dostu</w:t>
      </w:r>
      <w:r>
        <w:rPr>
          <w:rFonts w:cs="Times New Roman"/>
          <w:szCs w:val="24"/>
        </w:rPr>
        <w:t>pné na &lt;</w:t>
      </w:r>
      <w:r w:rsidRPr="00C3258C">
        <w:rPr>
          <w:rFonts w:cs="Times New Roman"/>
          <w:szCs w:val="24"/>
        </w:rPr>
        <w:t>http://www.eulaws.eu/?p=486</w:t>
      </w:r>
      <w:r>
        <w:rPr>
          <w:rFonts w:cs="Times New Roman"/>
          <w:szCs w:val="24"/>
        </w:rPr>
        <w:t>&gt;</w:t>
      </w:r>
    </w:p>
    <w:p w14:paraId="1A75A072" w14:textId="77777777" w:rsidR="00606C35" w:rsidRPr="00FF6DC4" w:rsidRDefault="00606C35" w:rsidP="00606C35">
      <w:pPr>
        <w:pStyle w:val="Odstavecseseznamem"/>
        <w:numPr>
          <w:ilvl w:val="0"/>
          <w:numId w:val="29"/>
        </w:numPr>
        <w:rPr>
          <w:rFonts w:cs="Times New Roman"/>
          <w:szCs w:val="24"/>
          <w:lang w:val="en-US"/>
        </w:rPr>
      </w:pPr>
      <w:proofErr w:type="spellStart"/>
      <w:r>
        <w:rPr>
          <w:szCs w:val="24"/>
          <w:lang w:val="en-US"/>
        </w:rPr>
        <w:t>Legislativní</w:t>
      </w:r>
      <w:proofErr w:type="spellEnd"/>
      <w:r>
        <w:rPr>
          <w:szCs w:val="24"/>
          <w:lang w:val="en-US"/>
        </w:rPr>
        <w:t xml:space="preserve"> </w:t>
      </w:r>
      <w:proofErr w:type="spellStart"/>
      <w:r>
        <w:rPr>
          <w:szCs w:val="24"/>
          <w:lang w:val="en-US"/>
        </w:rPr>
        <w:t>proces</w:t>
      </w:r>
      <w:proofErr w:type="spellEnd"/>
      <w:r>
        <w:rPr>
          <w:szCs w:val="24"/>
          <w:lang w:val="en-US"/>
        </w:rPr>
        <w:t xml:space="preserve"> p</w:t>
      </w:r>
      <w:proofErr w:type="spellStart"/>
      <w:r>
        <w:rPr>
          <w:szCs w:val="24"/>
        </w:rPr>
        <w:t>řijetí</w:t>
      </w:r>
      <w:proofErr w:type="spellEnd"/>
      <w:r>
        <w:rPr>
          <w:szCs w:val="24"/>
        </w:rPr>
        <w:t xml:space="preserve"> návrhu Rámcového rozhodnutí o evropském zatýkacím rozkazu</w:t>
      </w:r>
      <w:r>
        <w:rPr>
          <w:szCs w:val="24"/>
          <w:lang w:val="en-US"/>
        </w:rPr>
        <w:t xml:space="preserve"> [online]</w:t>
      </w:r>
      <w:r>
        <w:rPr>
          <w:szCs w:val="24"/>
          <w:lang w:val="en-GB"/>
        </w:rPr>
        <w:t xml:space="preserve">. </w:t>
      </w:r>
      <w:r w:rsidRPr="00FF6DC4">
        <w:rPr>
          <w:szCs w:val="24"/>
          <w:lang w:val="en-US"/>
        </w:rPr>
        <w:t xml:space="preserve">Eur-lex.europa.eu [cit. 23. </w:t>
      </w:r>
      <w:proofErr w:type="spellStart"/>
      <w:r w:rsidRPr="00FF6DC4">
        <w:rPr>
          <w:szCs w:val="24"/>
          <w:lang w:val="en-US"/>
        </w:rPr>
        <w:t>dubna</w:t>
      </w:r>
      <w:proofErr w:type="spellEnd"/>
      <w:r w:rsidRPr="00FF6DC4">
        <w:rPr>
          <w:szCs w:val="24"/>
          <w:lang w:val="en-US"/>
        </w:rPr>
        <w:t xml:space="preserve"> 2015]. </w:t>
      </w:r>
      <w:proofErr w:type="spellStart"/>
      <w:r w:rsidRPr="00FF6DC4">
        <w:rPr>
          <w:szCs w:val="24"/>
          <w:lang w:val="en-US"/>
        </w:rPr>
        <w:t>Dostupné</w:t>
      </w:r>
      <w:proofErr w:type="spellEnd"/>
      <w:r w:rsidRPr="00FF6DC4">
        <w:rPr>
          <w:szCs w:val="24"/>
          <w:lang w:val="en-US"/>
        </w:rPr>
        <w:t xml:space="preserve"> </w:t>
      </w:r>
      <w:proofErr w:type="spellStart"/>
      <w:proofErr w:type="gramStart"/>
      <w:r w:rsidRPr="00FF6DC4">
        <w:rPr>
          <w:szCs w:val="24"/>
          <w:lang w:val="en-US"/>
        </w:rPr>
        <w:t>na</w:t>
      </w:r>
      <w:proofErr w:type="spellEnd"/>
      <w:proofErr w:type="gramEnd"/>
      <w:r w:rsidRPr="00FF6DC4">
        <w:rPr>
          <w:szCs w:val="24"/>
          <w:lang w:val="en-US"/>
        </w:rPr>
        <w:t xml:space="preserve"> &lt;</w:t>
      </w:r>
      <w:hyperlink r:id="rId14" w:history="1">
        <w:r w:rsidRPr="00FF6DC4">
          <w:rPr>
            <w:rStyle w:val="Hypertextovodkaz"/>
            <w:color w:val="auto"/>
            <w:szCs w:val="24"/>
            <w:u w:val="none"/>
          </w:rPr>
          <w:t>http://eur-lex.europa.eu/legal-content/EN/HIS/?uri=CELEX:32002F0584</w:t>
        </w:r>
      </w:hyperlink>
      <w:r w:rsidRPr="00FF6DC4">
        <w:rPr>
          <w:szCs w:val="24"/>
        </w:rPr>
        <w:t>&gt;.</w:t>
      </w:r>
    </w:p>
    <w:p w14:paraId="2D98E538" w14:textId="77777777" w:rsidR="00606C35" w:rsidRPr="00FF6DC4" w:rsidRDefault="00606C35" w:rsidP="00606C35">
      <w:pPr>
        <w:pStyle w:val="Odstavecseseznamem"/>
        <w:numPr>
          <w:ilvl w:val="0"/>
          <w:numId w:val="29"/>
        </w:numPr>
        <w:rPr>
          <w:rFonts w:cs="Times New Roman"/>
          <w:szCs w:val="24"/>
          <w:lang w:val="en-GB"/>
        </w:rPr>
      </w:pPr>
      <w:r w:rsidRPr="00FF6DC4">
        <w:rPr>
          <w:rFonts w:cs="Times New Roman"/>
          <w:i/>
          <w:szCs w:val="24"/>
        </w:rPr>
        <w:t>Legislativní postupy</w:t>
      </w:r>
      <w:r w:rsidRPr="00FF6DC4">
        <w:rPr>
          <w:rFonts w:cs="Times New Roman"/>
          <w:szCs w:val="24"/>
        </w:rPr>
        <w:t xml:space="preserve"> </w:t>
      </w:r>
      <w:r w:rsidRPr="00FF6DC4">
        <w:rPr>
          <w:rFonts w:cs="Times New Roman"/>
          <w:szCs w:val="24"/>
          <w:lang w:val="en-US"/>
        </w:rPr>
        <w:t xml:space="preserve">[online]. Europa.eu, [cit. 14. </w:t>
      </w:r>
      <w:proofErr w:type="spellStart"/>
      <w:r w:rsidRPr="00FF6DC4">
        <w:rPr>
          <w:rFonts w:cs="Times New Roman"/>
          <w:szCs w:val="24"/>
          <w:lang w:val="en-US"/>
        </w:rPr>
        <w:t>dubna</w:t>
      </w:r>
      <w:proofErr w:type="spellEnd"/>
      <w:r w:rsidRPr="00FF6DC4">
        <w:rPr>
          <w:rFonts w:cs="Times New Roman"/>
          <w:szCs w:val="24"/>
          <w:lang w:val="en-US"/>
        </w:rPr>
        <w:t xml:space="preserve"> 2015]. </w:t>
      </w:r>
      <w:proofErr w:type="spellStart"/>
      <w:r w:rsidRPr="00FF6DC4">
        <w:rPr>
          <w:rFonts w:cs="Times New Roman"/>
          <w:szCs w:val="24"/>
          <w:lang w:val="en-US"/>
        </w:rPr>
        <w:t>Dostupné</w:t>
      </w:r>
      <w:proofErr w:type="spellEnd"/>
      <w:r w:rsidRPr="00FF6DC4">
        <w:rPr>
          <w:rFonts w:cs="Times New Roman"/>
          <w:szCs w:val="24"/>
          <w:lang w:val="en-US"/>
        </w:rPr>
        <w:t xml:space="preserve"> </w:t>
      </w:r>
      <w:proofErr w:type="spellStart"/>
      <w:proofErr w:type="gramStart"/>
      <w:r w:rsidRPr="00FF6DC4">
        <w:rPr>
          <w:rFonts w:cs="Times New Roman"/>
          <w:szCs w:val="24"/>
          <w:lang w:val="en-US"/>
        </w:rPr>
        <w:t>na</w:t>
      </w:r>
      <w:proofErr w:type="spellEnd"/>
      <w:proofErr w:type="gramEnd"/>
      <w:r w:rsidRPr="00FF6DC4">
        <w:rPr>
          <w:rFonts w:cs="Times New Roman"/>
          <w:szCs w:val="24"/>
          <w:lang w:val="en-US"/>
        </w:rPr>
        <w:t xml:space="preserve"> &lt;http://europa.eu/legislation_summaries/institutional_affairs/treaties/lisbon_treaty/ai0016_cs.htm&gt;</w:t>
      </w:r>
      <w:r w:rsidRPr="00FF6DC4">
        <w:rPr>
          <w:rFonts w:cs="Times New Roman"/>
          <w:szCs w:val="24"/>
          <w:lang w:val="en-GB"/>
        </w:rPr>
        <w:t>.</w:t>
      </w:r>
    </w:p>
    <w:p w14:paraId="381B1785" w14:textId="6F52E64D" w:rsidR="00EA66EE" w:rsidRDefault="00606C35" w:rsidP="00EA66EE">
      <w:pPr>
        <w:pStyle w:val="Odstavecseseznamem"/>
        <w:numPr>
          <w:ilvl w:val="0"/>
          <w:numId w:val="29"/>
        </w:numPr>
        <w:rPr>
          <w:rFonts w:cs="Times New Roman"/>
          <w:szCs w:val="24"/>
        </w:rPr>
      </w:pPr>
      <w:r w:rsidRPr="00FF6DC4">
        <w:rPr>
          <w:rFonts w:cs="Times New Roman"/>
          <w:i/>
          <w:szCs w:val="24"/>
        </w:rPr>
        <w:t>Evropská justiční síť</w:t>
      </w:r>
      <w:r w:rsidRPr="00FF6DC4">
        <w:rPr>
          <w:rFonts w:cs="Times New Roman"/>
          <w:szCs w:val="24"/>
        </w:rPr>
        <w:t xml:space="preserve"> [online]. Nsz.cz [cit. 17. dubna 2015]. Dostupné </w:t>
      </w:r>
      <w:r w:rsidR="00C12346">
        <w:rPr>
          <w:rFonts w:cs="Times New Roman"/>
          <w:szCs w:val="24"/>
        </w:rPr>
        <w:br/>
      </w:r>
      <w:r w:rsidRPr="00FF6DC4">
        <w:rPr>
          <w:rFonts w:cs="Times New Roman"/>
          <w:szCs w:val="24"/>
        </w:rPr>
        <w:t>na &lt;http://www.nsz.cz/index.php/cs/mezinarodni-spoluprace/evropska-justini-si&gt;.</w:t>
      </w:r>
    </w:p>
    <w:p w14:paraId="5A59FA6D" w14:textId="77777777" w:rsidR="00EA66EE" w:rsidRDefault="00EA66EE" w:rsidP="00EA66EE">
      <w:pPr>
        <w:pStyle w:val="Odstavecseseznamem"/>
        <w:ind w:firstLine="0"/>
        <w:rPr>
          <w:rFonts w:cs="Times New Roman"/>
          <w:i/>
          <w:szCs w:val="24"/>
        </w:rPr>
      </w:pPr>
    </w:p>
    <w:p w14:paraId="48E91B83" w14:textId="77777777" w:rsidR="00EA66EE" w:rsidRDefault="00EA66EE" w:rsidP="00EA66EE">
      <w:pPr>
        <w:pStyle w:val="Odstavecseseznamem"/>
        <w:ind w:firstLine="0"/>
        <w:rPr>
          <w:rFonts w:cs="Times New Roman"/>
          <w:i/>
          <w:szCs w:val="24"/>
        </w:rPr>
      </w:pPr>
    </w:p>
    <w:p w14:paraId="31D14A5B" w14:textId="77777777" w:rsidR="00EA66EE" w:rsidRDefault="00EA66EE" w:rsidP="00EA66EE">
      <w:pPr>
        <w:pStyle w:val="Odstavecseseznamem"/>
        <w:ind w:firstLine="0"/>
        <w:rPr>
          <w:rFonts w:cs="Times New Roman"/>
          <w:i/>
          <w:szCs w:val="24"/>
        </w:rPr>
      </w:pPr>
    </w:p>
    <w:p w14:paraId="451E4FC3" w14:textId="77777777" w:rsidR="00EA66EE" w:rsidRDefault="00EA66EE" w:rsidP="00EA66EE">
      <w:pPr>
        <w:pStyle w:val="Odstavecseseznamem"/>
        <w:ind w:firstLine="0"/>
        <w:rPr>
          <w:rFonts w:cs="Times New Roman"/>
          <w:i/>
          <w:szCs w:val="24"/>
        </w:rPr>
      </w:pPr>
    </w:p>
    <w:p w14:paraId="36E6C95A" w14:textId="77777777" w:rsidR="00EA66EE" w:rsidRPr="00EA66EE" w:rsidRDefault="00EA66EE" w:rsidP="00EA66EE">
      <w:pPr>
        <w:pStyle w:val="Odstavecseseznamem"/>
        <w:ind w:firstLine="0"/>
        <w:rPr>
          <w:rFonts w:cs="Times New Roman"/>
          <w:szCs w:val="24"/>
        </w:rPr>
      </w:pPr>
    </w:p>
    <w:p w14:paraId="326C8E1E" w14:textId="6B2461EF" w:rsidR="00606C35" w:rsidRDefault="00EA66EE" w:rsidP="00606C35">
      <w:pPr>
        <w:ind w:firstLine="0"/>
        <w:rPr>
          <w:rFonts w:cs="Times New Roman"/>
          <w:b/>
          <w:szCs w:val="24"/>
          <w:u w:val="single"/>
        </w:rPr>
      </w:pPr>
      <w:r>
        <w:rPr>
          <w:rFonts w:cs="Times New Roman"/>
          <w:b/>
          <w:szCs w:val="24"/>
          <w:u w:val="single"/>
        </w:rPr>
        <w:lastRenderedPageBreak/>
        <w:t>Ostatní</w:t>
      </w:r>
      <w:r w:rsidR="00606C35" w:rsidRPr="00FF6DC4">
        <w:rPr>
          <w:rFonts w:cs="Times New Roman"/>
          <w:b/>
          <w:szCs w:val="24"/>
          <w:u w:val="single"/>
        </w:rPr>
        <w:t>:</w:t>
      </w:r>
    </w:p>
    <w:p w14:paraId="02622C3A" w14:textId="77777777" w:rsidR="00EA66EE" w:rsidRPr="00FF6DC4" w:rsidRDefault="00EA66EE" w:rsidP="00606C35">
      <w:pPr>
        <w:ind w:firstLine="0"/>
        <w:rPr>
          <w:rFonts w:cs="Times New Roman"/>
          <w:b/>
          <w:szCs w:val="24"/>
          <w:u w:val="single"/>
        </w:rPr>
      </w:pPr>
    </w:p>
    <w:p w14:paraId="0994F3C3" w14:textId="77777777" w:rsidR="00606C35" w:rsidRPr="00FF6DC4" w:rsidRDefault="00606C35" w:rsidP="00606C35">
      <w:pPr>
        <w:pStyle w:val="Odstavecseseznamem"/>
        <w:numPr>
          <w:ilvl w:val="0"/>
          <w:numId w:val="30"/>
        </w:numPr>
        <w:rPr>
          <w:szCs w:val="24"/>
        </w:rPr>
      </w:pPr>
      <w:proofErr w:type="spellStart"/>
      <w:r w:rsidRPr="00FF6DC4">
        <w:rPr>
          <w:szCs w:val="24"/>
        </w:rPr>
        <w:t>Impact</w:t>
      </w:r>
      <w:proofErr w:type="spellEnd"/>
      <w:r w:rsidRPr="00FF6DC4">
        <w:rPr>
          <w:szCs w:val="24"/>
        </w:rPr>
        <w:t xml:space="preserve"> </w:t>
      </w:r>
      <w:proofErr w:type="spellStart"/>
      <w:r w:rsidRPr="00FF6DC4">
        <w:rPr>
          <w:szCs w:val="24"/>
        </w:rPr>
        <w:t>Assessment</w:t>
      </w:r>
      <w:proofErr w:type="spellEnd"/>
      <w:r w:rsidRPr="00FF6DC4">
        <w:rPr>
          <w:szCs w:val="24"/>
        </w:rPr>
        <w:t xml:space="preserve"> </w:t>
      </w:r>
      <w:proofErr w:type="spellStart"/>
      <w:r w:rsidRPr="00FF6DC4">
        <w:rPr>
          <w:szCs w:val="24"/>
        </w:rPr>
        <w:t>Accompanying</w:t>
      </w:r>
      <w:proofErr w:type="spellEnd"/>
      <w:r w:rsidRPr="00FF6DC4">
        <w:rPr>
          <w:szCs w:val="24"/>
        </w:rPr>
        <w:t xml:space="preserve"> </w:t>
      </w:r>
      <w:proofErr w:type="spellStart"/>
      <w:r w:rsidRPr="00FF6DC4">
        <w:rPr>
          <w:szCs w:val="24"/>
        </w:rPr>
        <w:t>the</w:t>
      </w:r>
      <w:proofErr w:type="spellEnd"/>
      <w:r w:rsidRPr="00FF6DC4">
        <w:rPr>
          <w:szCs w:val="24"/>
        </w:rPr>
        <w:t xml:space="preserve"> </w:t>
      </w:r>
      <w:proofErr w:type="spellStart"/>
      <w:r w:rsidRPr="00FF6DC4">
        <w:rPr>
          <w:szCs w:val="24"/>
        </w:rPr>
        <w:t>Proposal</w:t>
      </w:r>
      <w:proofErr w:type="spellEnd"/>
      <w:r w:rsidRPr="00FF6DC4">
        <w:rPr>
          <w:szCs w:val="24"/>
        </w:rPr>
        <w:t xml:space="preserve"> </w:t>
      </w:r>
      <w:proofErr w:type="spellStart"/>
      <w:r w:rsidRPr="00FF6DC4">
        <w:rPr>
          <w:szCs w:val="24"/>
        </w:rPr>
        <w:t>for</w:t>
      </w:r>
      <w:proofErr w:type="spellEnd"/>
      <w:r w:rsidRPr="00FF6DC4">
        <w:rPr>
          <w:szCs w:val="24"/>
        </w:rPr>
        <w:t xml:space="preserve"> a </w:t>
      </w:r>
      <w:proofErr w:type="spellStart"/>
      <w:r w:rsidRPr="00FF6DC4">
        <w:rPr>
          <w:szCs w:val="24"/>
        </w:rPr>
        <w:t>Council</w:t>
      </w:r>
      <w:proofErr w:type="spellEnd"/>
      <w:r w:rsidRPr="00FF6DC4">
        <w:rPr>
          <w:szCs w:val="24"/>
        </w:rPr>
        <w:t xml:space="preserve"> </w:t>
      </w:r>
      <w:proofErr w:type="spellStart"/>
      <w:r w:rsidRPr="00FF6DC4">
        <w:rPr>
          <w:szCs w:val="24"/>
        </w:rPr>
        <w:t>Regulation</w:t>
      </w:r>
      <w:proofErr w:type="spellEnd"/>
      <w:r w:rsidRPr="00FF6DC4">
        <w:rPr>
          <w:szCs w:val="24"/>
        </w:rPr>
        <w:t xml:space="preserve"> on </w:t>
      </w:r>
      <w:proofErr w:type="spellStart"/>
      <w:r w:rsidRPr="00FF6DC4">
        <w:rPr>
          <w:szCs w:val="24"/>
        </w:rPr>
        <w:t>the</w:t>
      </w:r>
      <w:proofErr w:type="spellEnd"/>
      <w:r w:rsidRPr="00FF6DC4">
        <w:rPr>
          <w:szCs w:val="24"/>
        </w:rPr>
        <w:t xml:space="preserve"> establishment </w:t>
      </w:r>
      <w:proofErr w:type="spellStart"/>
      <w:r w:rsidRPr="00FF6DC4">
        <w:rPr>
          <w:szCs w:val="24"/>
        </w:rPr>
        <w:t>of</w:t>
      </w:r>
      <w:proofErr w:type="spellEnd"/>
      <w:r w:rsidRPr="00FF6DC4">
        <w:rPr>
          <w:szCs w:val="24"/>
        </w:rPr>
        <w:t xml:space="preserve"> </w:t>
      </w:r>
      <w:proofErr w:type="spellStart"/>
      <w:r w:rsidRPr="00FF6DC4">
        <w:rPr>
          <w:szCs w:val="24"/>
        </w:rPr>
        <w:t>the</w:t>
      </w:r>
      <w:proofErr w:type="spellEnd"/>
      <w:r w:rsidRPr="00FF6DC4">
        <w:rPr>
          <w:szCs w:val="24"/>
        </w:rPr>
        <w:t xml:space="preserve"> </w:t>
      </w:r>
      <w:proofErr w:type="spellStart"/>
      <w:r w:rsidRPr="00FF6DC4">
        <w:rPr>
          <w:szCs w:val="24"/>
        </w:rPr>
        <w:t>European</w:t>
      </w:r>
      <w:proofErr w:type="spellEnd"/>
      <w:r w:rsidRPr="00FF6DC4">
        <w:rPr>
          <w:szCs w:val="24"/>
        </w:rPr>
        <w:t xml:space="preserve"> Public </w:t>
      </w:r>
      <w:proofErr w:type="spellStart"/>
      <w:r w:rsidRPr="00FF6DC4">
        <w:rPr>
          <w:szCs w:val="24"/>
        </w:rPr>
        <w:t>Prosecutor’s</w:t>
      </w:r>
      <w:proofErr w:type="spellEnd"/>
      <w:r w:rsidRPr="00FF6DC4">
        <w:rPr>
          <w:szCs w:val="24"/>
        </w:rPr>
        <w:t xml:space="preserve"> Office. SWD</w:t>
      </w:r>
      <w:r>
        <w:rPr>
          <w:szCs w:val="24"/>
        </w:rPr>
        <w:t xml:space="preserve"> </w:t>
      </w:r>
      <w:r w:rsidRPr="00FF6DC4">
        <w:rPr>
          <w:szCs w:val="24"/>
        </w:rPr>
        <w:t>(2013) 274 v konečném znění.</w:t>
      </w:r>
    </w:p>
    <w:p w14:paraId="0DA34A8F" w14:textId="387BE0C8" w:rsidR="002749A5" w:rsidRPr="002749A5" w:rsidRDefault="00606C35" w:rsidP="00606C35">
      <w:pPr>
        <w:pStyle w:val="Odstavecseseznamem"/>
        <w:numPr>
          <w:ilvl w:val="0"/>
          <w:numId w:val="30"/>
        </w:numPr>
        <w:rPr>
          <w:rFonts w:cs="Times New Roman"/>
          <w:szCs w:val="24"/>
        </w:rPr>
      </w:pPr>
      <w:r w:rsidRPr="00FF6DC4">
        <w:rPr>
          <w:szCs w:val="24"/>
        </w:rPr>
        <w:t xml:space="preserve">NILSSON, G. Hans. </w:t>
      </w:r>
      <w:proofErr w:type="spellStart"/>
      <w:r w:rsidRPr="00FF6DC4">
        <w:rPr>
          <w:i/>
          <w:szCs w:val="24"/>
        </w:rPr>
        <w:t>Finding</w:t>
      </w:r>
      <w:proofErr w:type="spellEnd"/>
      <w:r w:rsidRPr="00FF6DC4">
        <w:rPr>
          <w:i/>
          <w:szCs w:val="24"/>
        </w:rPr>
        <w:t xml:space="preserve"> a design </w:t>
      </w:r>
      <w:proofErr w:type="spellStart"/>
      <w:r w:rsidRPr="00FF6DC4">
        <w:rPr>
          <w:i/>
          <w:szCs w:val="24"/>
        </w:rPr>
        <w:t>for</w:t>
      </w:r>
      <w:proofErr w:type="spellEnd"/>
      <w:r w:rsidRPr="00FF6DC4">
        <w:rPr>
          <w:i/>
          <w:szCs w:val="24"/>
        </w:rPr>
        <w:t xml:space="preserve"> EPPO and Eurojust</w:t>
      </w:r>
      <w:r w:rsidRPr="00FF6DC4">
        <w:rPr>
          <w:szCs w:val="24"/>
        </w:rPr>
        <w:t xml:space="preserve">. Prezentace z konference </w:t>
      </w:r>
      <w:r w:rsidR="00C12346">
        <w:rPr>
          <w:szCs w:val="24"/>
        </w:rPr>
        <w:br/>
      </w:r>
      <w:r w:rsidRPr="00FF6DC4">
        <w:rPr>
          <w:szCs w:val="24"/>
        </w:rPr>
        <w:t xml:space="preserve">„10 </w:t>
      </w:r>
      <w:proofErr w:type="spellStart"/>
      <w:r w:rsidRPr="00FF6DC4">
        <w:rPr>
          <w:szCs w:val="24"/>
        </w:rPr>
        <w:t>Years</w:t>
      </w:r>
      <w:proofErr w:type="spellEnd"/>
      <w:r w:rsidRPr="00FF6DC4">
        <w:rPr>
          <w:szCs w:val="24"/>
        </w:rPr>
        <w:t xml:space="preserve"> </w:t>
      </w:r>
      <w:proofErr w:type="spellStart"/>
      <w:r w:rsidRPr="00FF6DC4">
        <w:rPr>
          <w:szCs w:val="24"/>
        </w:rPr>
        <w:t>of</w:t>
      </w:r>
      <w:proofErr w:type="spellEnd"/>
      <w:r w:rsidRPr="00FF6DC4">
        <w:rPr>
          <w:szCs w:val="24"/>
        </w:rPr>
        <w:t xml:space="preserve"> Eurojust“ konané ve dnech 15. -16. 11. 2012 v Haagu.  </w:t>
      </w:r>
    </w:p>
    <w:p w14:paraId="7C763EF0" w14:textId="77777777" w:rsidR="00606C35" w:rsidRDefault="00606C35" w:rsidP="00606C35">
      <w:pPr>
        <w:pStyle w:val="Odstavecseseznamem"/>
        <w:numPr>
          <w:ilvl w:val="0"/>
          <w:numId w:val="30"/>
        </w:numPr>
        <w:rPr>
          <w:rFonts w:cs="Times New Roman"/>
          <w:szCs w:val="24"/>
        </w:rPr>
      </w:pPr>
      <w:r w:rsidRPr="00FF6DC4">
        <w:rPr>
          <w:rFonts w:cs="Times New Roman"/>
          <w:szCs w:val="24"/>
        </w:rPr>
        <w:t>Pokyn obecné povahy nejvyššího státního zástupce, kterým se upravuje postup státních zástupců při výkonu působnosti státního zastupitelství v oblasti právního styku s cizinou v trestních věcech  1/2005 (ZA) ze dne 26. 1. 2005.</w:t>
      </w:r>
    </w:p>
    <w:p w14:paraId="57F70970" w14:textId="3B3201E7" w:rsidR="002749A5" w:rsidRPr="00FF6DC4" w:rsidRDefault="002749A5" w:rsidP="00606C35">
      <w:pPr>
        <w:pStyle w:val="Odstavecseseznamem"/>
        <w:numPr>
          <w:ilvl w:val="0"/>
          <w:numId w:val="30"/>
        </w:numPr>
        <w:rPr>
          <w:rFonts w:cs="Times New Roman"/>
          <w:szCs w:val="24"/>
        </w:rPr>
      </w:pPr>
      <w:r>
        <w:t xml:space="preserve">Rozsudek ze dne 23. října 2007, C-440/05, Komise v Rada, Sb. </w:t>
      </w:r>
      <w:proofErr w:type="spellStart"/>
      <w:r>
        <w:t>rozh</w:t>
      </w:r>
      <w:proofErr w:type="spellEnd"/>
      <w:r>
        <w:t>. s. I-9097.</w:t>
      </w:r>
    </w:p>
    <w:p w14:paraId="5F598AE0" w14:textId="77777777" w:rsidR="00606C35" w:rsidRPr="00FF6DC4" w:rsidRDefault="00606C35" w:rsidP="00606C35">
      <w:pPr>
        <w:pStyle w:val="Textpoznpodarou"/>
        <w:numPr>
          <w:ilvl w:val="0"/>
          <w:numId w:val="30"/>
        </w:numPr>
        <w:spacing w:line="360" w:lineRule="auto"/>
        <w:jc w:val="both"/>
        <w:rPr>
          <w:rFonts w:cs="Times New Roman"/>
          <w:sz w:val="24"/>
          <w:szCs w:val="24"/>
        </w:rPr>
      </w:pPr>
      <w:r w:rsidRPr="00FF6DC4">
        <w:rPr>
          <w:rFonts w:cs="Times New Roman"/>
          <w:sz w:val="24"/>
          <w:szCs w:val="24"/>
        </w:rPr>
        <w:t xml:space="preserve">Závěry ze semináře organizovaného </w:t>
      </w:r>
      <w:proofErr w:type="spellStart"/>
      <w:r w:rsidRPr="00FF6DC4">
        <w:rPr>
          <w:rFonts w:cs="Times New Roman"/>
          <w:sz w:val="24"/>
          <w:szCs w:val="24"/>
        </w:rPr>
        <w:t>Eurojustem</w:t>
      </w:r>
      <w:proofErr w:type="spellEnd"/>
      <w:r w:rsidRPr="00FF6DC4">
        <w:rPr>
          <w:rFonts w:cs="Times New Roman"/>
          <w:sz w:val="24"/>
          <w:szCs w:val="24"/>
        </w:rPr>
        <w:t xml:space="preserve"> a předsednictvím Maďarska. (</w:t>
      </w:r>
      <w:proofErr w:type="spellStart"/>
      <w:r w:rsidRPr="00FF6DC4">
        <w:rPr>
          <w:rFonts w:cs="Times New Roman"/>
          <w:i/>
          <w:spacing w:val="6"/>
          <w:sz w:val="24"/>
          <w:szCs w:val="24"/>
        </w:rPr>
        <w:t>Conclusion</w:t>
      </w:r>
      <w:proofErr w:type="spellEnd"/>
      <w:r w:rsidRPr="00FF6DC4">
        <w:rPr>
          <w:rFonts w:cs="Times New Roman"/>
          <w:i/>
          <w:spacing w:val="6"/>
          <w:sz w:val="24"/>
          <w:szCs w:val="24"/>
        </w:rPr>
        <w:t xml:space="preserve"> </w:t>
      </w:r>
      <w:proofErr w:type="spellStart"/>
      <w:r w:rsidRPr="00FF6DC4">
        <w:rPr>
          <w:rFonts w:cs="Times New Roman"/>
          <w:i/>
          <w:spacing w:val="6"/>
          <w:sz w:val="24"/>
          <w:szCs w:val="24"/>
        </w:rPr>
        <w:t>of</w:t>
      </w:r>
      <w:proofErr w:type="spellEnd"/>
      <w:r w:rsidRPr="00FF6DC4">
        <w:rPr>
          <w:rFonts w:cs="Times New Roman"/>
          <w:i/>
          <w:spacing w:val="6"/>
          <w:sz w:val="24"/>
          <w:szCs w:val="24"/>
        </w:rPr>
        <w:t xml:space="preserve"> </w:t>
      </w:r>
      <w:proofErr w:type="spellStart"/>
      <w:r w:rsidRPr="00FF6DC4">
        <w:rPr>
          <w:rFonts w:cs="Times New Roman"/>
          <w:i/>
          <w:spacing w:val="6"/>
          <w:sz w:val="24"/>
          <w:szCs w:val="24"/>
        </w:rPr>
        <w:t>the</w:t>
      </w:r>
      <w:proofErr w:type="spellEnd"/>
      <w:r w:rsidRPr="00FF6DC4">
        <w:rPr>
          <w:rFonts w:cs="Times New Roman"/>
          <w:i/>
          <w:spacing w:val="6"/>
          <w:sz w:val="24"/>
          <w:szCs w:val="24"/>
        </w:rPr>
        <w:t xml:space="preserve"> </w:t>
      </w:r>
      <w:proofErr w:type="spellStart"/>
      <w:r w:rsidRPr="00FF6DC4">
        <w:rPr>
          <w:rFonts w:cs="Times New Roman"/>
          <w:i/>
          <w:spacing w:val="6"/>
          <w:sz w:val="24"/>
          <w:szCs w:val="24"/>
        </w:rPr>
        <w:t>strategic</w:t>
      </w:r>
      <w:proofErr w:type="spellEnd"/>
      <w:r w:rsidRPr="00FF6DC4">
        <w:rPr>
          <w:rFonts w:cs="Times New Roman"/>
          <w:i/>
          <w:spacing w:val="6"/>
          <w:sz w:val="24"/>
          <w:szCs w:val="24"/>
        </w:rPr>
        <w:t xml:space="preserve"> </w:t>
      </w:r>
      <w:proofErr w:type="spellStart"/>
      <w:r w:rsidRPr="00FF6DC4">
        <w:rPr>
          <w:rFonts w:cs="Times New Roman"/>
          <w:i/>
          <w:spacing w:val="6"/>
          <w:sz w:val="24"/>
          <w:szCs w:val="24"/>
        </w:rPr>
        <w:t>seminar</w:t>
      </w:r>
      <w:proofErr w:type="spellEnd"/>
      <w:r w:rsidRPr="00FF6DC4">
        <w:rPr>
          <w:rFonts w:cs="Times New Roman"/>
          <w:i/>
          <w:spacing w:val="6"/>
          <w:sz w:val="24"/>
          <w:szCs w:val="24"/>
        </w:rPr>
        <w:t xml:space="preserve"> </w:t>
      </w:r>
      <w:proofErr w:type="spellStart"/>
      <w:r w:rsidRPr="00FF6DC4">
        <w:rPr>
          <w:rFonts w:cs="Times New Roman"/>
          <w:i/>
          <w:spacing w:val="6"/>
          <w:sz w:val="24"/>
          <w:szCs w:val="24"/>
        </w:rPr>
        <w:t>organised</w:t>
      </w:r>
      <w:proofErr w:type="spellEnd"/>
      <w:r w:rsidRPr="00FF6DC4">
        <w:rPr>
          <w:rFonts w:cs="Times New Roman"/>
          <w:i/>
          <w:spacing w:val="6"/>
          <w:sz w:val="24"/>
          <w:szCs w:val="24"/>
        </w:rPr>
        <w:t xml:space="preserve"> by Eurojust and </w:t>
      </w:r>
      <w:proofErr w:type="spellStart"/>
      <w:r w:rsidRPr="00FF6DC4">
        <w:rPr>
          <w:rFonts w:cs="Times New Roman"/>
          <w:i/>
          <w:spacing w:val="6"/>
          <w:sz w:val="24"/>
          <w:szCs w:val="24"/>
        </w:rPr>
        <w:t>Hungarian</w:t>
      </w:r>
      <w:proofErr w:type="spellEnd"/>
      <w:r w:rsidRPr="00FF6DC4">
        <w:rPr>
          <w:rFonts w:cs="Times New Roman"/>
          <w:i/>
          <w:spacing w:val="6"/>
          <w:sz w:val="24"/>
          <w:szCs w:val="24"/>
        </w:rPr>
        <w:t xml:space="preserve"> </w:t>
      </w:r>
      <w:proofErr w:type="spellStart"/>
      <w:r w:rsidRPr="00FF6DC4">
        <w:rPr>
          <w:rFonts w:cs="Times New Roman"/>
          <w:i/>
          <w:spacing w:val="6"/>
          <w:sz w:val="24"/>
          <w:szCs w:val="24"/>
        </w:rPr>
        <w:t>Presidency</w:t>
      </w:r>
      <w:proofErr w:type="spellEnd"/>
      <w:r w:rsidRPr="00FF6DC4">
        <w:rPr>
          <w:rFonts w:cs="Times New Roman"/>
          <w:i/>
          <w:spacing w:val="6"/>
          <w:sz w:val="24"/>
          <w:szCs w:val="24"/>
        </w:rPr>
        <w:t xml:space="preserve">), </w:t>
      </w:r>
      <w:r w:rsidRPr="00FF6DC4">
        <w:rPr>
          <w:rFonts w:cs="Times New Roman"/>
          <w:sz w:val="24"/>
          <w:szCs w:val="24"/>
        </w:rPr>
        <w:t>14428/11.</w:t>
      </w:r>
    </w:p>
    <w:p w14:paraId="09319FCD" w14:textId="77777777" w:rsidR="00606C35" w:rsidRPr="00FF6DC4" w:rsidRDefault="00606C35" w:rsidP="00606C35">
      <w:pPr>
        <w:pStyle w:val="Textpoznpodarou"/>
        <w:numPr>
          <w:ilvl w:val="0"/>
          <w:numId w:val="30"/>
        </w:numPr>
        <w:spacing w:line="360" w:lineRule="auto"/>
        <w:jc w:val="both"/>
        <w:rPr>
          <w:rFonts w:cs="Times New Roman"/>
          <w:sz w:val="24"/>
          <w:szCs w:val="24"/>
        </w:rPr>
      </w:pPr>
      <w:r w:rsidRPr="00FF6DC4">
        <w:rPr>
          <w:rFonts w:cs="Times New Roman"/>
          <w:sz w:val="24"/>
          <w:szCs w:val="24"/>
        </w:rPr>
        <w:t xml:space="preserve">Závěry ze strategického semináře organizovaného </w:t>
      </w:r>
      <w:proofErr w:type="spellStart"/>
      <w:r w:rsidRPr="00FF6DC4">
        <w:rPr>
          <w:rFonts w:cs="Times New Roman"/>
          <w:sz w:val="24"/>
          <w:szCs w:val="24"/>
        </w:rPr>
        <w:t>Eurojustem</w:t>
      </w:r>
      <w:proofErr w:type="spellEnd"/>
      <w:r w:rsidRPr="00FF6DC4">
        <w:rPr>
          <w:rFonts w:cs="Times New Roman"/>
          <w:sz w:val="24"/>
          <w:szCs w:val="24"/>
        </w:rPr>
        <w:t xml:space="preserve"> a předsednictvím Belgie (</w:t>
      </w:r>
      <w:proofErr w:type="spellStart"/>
      <w:r w:rsidRPr="00FF6DC4">
        <w:rPr>
          <w:rFonts w:cs="Times New Roman"/>
          <w:spacing w:val="6"/>
          <w:sz w:val="24"/>
          <w:szCs w:val="24"/>
        </w:rPr>
        <w:t>Conclusion</w:t>
      </w:r>
      <w:proofErr w:type="spellEnd"/>
      <w:r w:rsidRPr="00FF6DC4">
        <w:rPr>
          <w:rFonts w:cs="Times New Roman"/>
          <w:spacing w:val="6"/>
          <w:sz w:val="24"/>
          <w:szCs w:val="24"/>
        </w:rPr>
        <w:t xml:space="preserve"> </w:t>
      </w:r>
      <w:proofErr w:type="spellStart"/>
      <w:r w:rsidRPr="00FF6DC4">
        <w:rPr>
          <w:rFonts w:cs="Times New Roman"/>
          <w:spacing w:val="6"/>
          <w:sz w:val="24"/>
          <w:szCs w:val="24"/>
        </w:rPr>
        <w:t>of</w:t>
      </w:r>
      <w:proofErr w:type="spellEnd"/>
      <w:r w:rsidRPr="00FF6DC4">
        <w:rPr>
          <w:rFonts w:cs="Times New Roman"/>
          <w:spacing w:val="6"/>
          <w:sz w:val="24"/>
          <w:szCs w:val="24"/>
        </w:rPr>
        <w:t xml:space="preserve"> </w:t>
      </w:r>
      <w:proofErr w:type="spellStart"/>
      <w:r w:rsidRPr="00FF6DC4">
        <w:rPr>
          <w:rFonts w:cs="Times New Roman"/>
          <w:spacing w:val="6"/>
          <w:sz w:val="24"/>
          <w:szCs w:val="24"/>
        </w:rPr>
        <w:t>the</w:t>
      </w:r>
      <w:proofErr w:type="spellEnd"/>
      <w:r w:rsidRPr="00FF6DC4">
        <w:rPr>
          <w:rFonts w:cs="Times New Roman"/>
          <w:spacing w:val="6"/>
          <w:sz w:val="24"/>
          <w:szCs w:val="24"/>
        </w:rPr>
        <w:t xml:space="preserve"> </w:t>
      </w:r>
      <w:proofErr w:type="spellStart"/>
      <w:r w:rsidRPr="00FF6DC4">
        <w:rPr>
          <w:rFonts w:cs="Times New Roman"/>
          <w:spacing w:val="6"/>
          <w:sz w:val="24"/>
          <w:szCs w:val="24"/>
        </w:rPr>
        <w:t>strategic</w:t>
      </w:r>
      <w:proofErr w:type="spellEnd"/>
      <w:r w:rsidRPr="00FF6DC4">
        <w:rPr>
          <w:rFonts w:cs="Times New Roman"/>
          <w:spacing w:val="6"/>
          <w:sz w:val="24"/>
          <w:szCs w:val="24"/>
        </w:rPr>
        <w:t xml:space="preserve"> </w:t>
      </w:r>
      <w:proofErr w:type="spellStart"/>
      <w:r w:rsidRPr="00FF6DC4">
        <w:rPr>
          <w:rFonts w:cs="Times New Roman"/>
          <w:spacing w:val="6"/>
          <w:sz w:val="24"/>
          <w:szCs w:val="24"/>
        </w:rPr>
        <w:t>seminar</w:t>
      </w:r>
      <w:proofErr w:type="spellEnd"/>
      <w:r w:rsidRPr="00FF6DC4">
        <w:rPr>
          <w:rFonts w:cs="Times New Roman"/>
          <w:spacing w:val="6"/>
          <w:sz w:val="24"/>
          <w:szCs w:val="24"/>
        </w:rPr>
        <w:t xml:space="preserve"> </w:t>
      </w:r>
      <w:proofErr w:type="spellStart"/>
      <w:r w:rsidRPr="00FF6DC4">
        <w:rPr>
          <w:rFonts w:cs="Times New Roman"/>
          <w:spacing w:val="6"/>
          <w:sz w:val="24"/>
          <w:szCs w:val="24"/>
        </w:rPr>
        <w:t>organised</w:t>
      </w:r>
      <w:proofErr w:type="spellEnd"/>
      <w:r w:rsidRPr="00FF6DC4">
        <w:rPr>
          <w:rFonts w:cs="Times New Roman"/>
          <w:spacing w:val="6"/>
          <w:sz w:val="24"/>
          <w:szCs w:val="24"/>
        </w:rPr>
        <w:t xml:space="preserve"> by Eurojust and </w:t>
      </w:r>
      <w:proofErr w:type="spellStart"/>
      <w:r w:rsidRPr="00FF6DC4">
        <w:rPr>
          <w:rFonts w:cs="Times New Roman"/>
          <w:spacing w:val="6"/>
          <w:sz w:val="24"/>
          <w:szCs w:val="24"/>
        </w:rPr>
        <w:t>Belgian</w:t>
      </w:r>
      <w:proofErr w:type="spellEnd"/>
      <w:r w:rsidRPr="00FF6DC4">
        <w:rPr>
          <w:rFonts w:cs="Times New Roman"/>
          <w:i/>
          <w:spacing w:val="6"/>
          <w:sz w:val="24"/>
          <w:szCs w:val="24"/>
        </w:rPr>
        <w:t xml:space="preserve"> </w:t>
      </w:r>
      <w:proofErr w:type="spellStart"/>
      <w:r w:rsidRPr="00FF6DC4">
        <w:rPr>
          <w:rFonts w:cs="Times New Roman"/>
          <w:spacing w:val="6"/>
          <w:sz w:val="24"/>
          <w:szCs w:val="24"/>
        </w:rPr>
        <w:t>Presidency</w:t>
      </w:r>
      <w:proofErr w:type="spellEnd"/>
      <w:r w:rsidRPr="00FF6DC4">
        <w:rPr>
          <w:rFonts w:cs="Times New Roman"/>
          <w:sz w:val="24"/>
          <w:szCs w:val="24"/>
        </w:rPr>
        <w:t>). 17625/1/10 REV 1.</w:t>
      </w:r>
    </w:p>
    <w:p w14:paraId="177138B5" w14:textId="77777777" w:rsidR="00E4795F" w:rsidRPr="00484C6E" w:rsidRDefault="00E4795F" w:rsidP="00E4795F">
      <w:pPr>
        <w:ind w:firstLine="0"/>
        <w:rPr>
          <w:rFonts w:eastAsia="ArialUnicodeMS-Identity-H" w:cs="Times New Roman"/>
          <w:b/>
        </w:rPr>
      </w:pPr>
    </w:p>
    <w:p w14:paraId="6D993797" w14:textId="77777777" w:rsidR="00E4795F" w:rsidRPr="00484C6E" w:rsidRDefault="00E4795F" w:rsidP="00E4795F">
      <w:pPr>
        <w:spacing w:after="200" w:line="276" w:lineRule="auto"/>
        <w:ind w:firstLine="0"/>
        <w:jc w:val="left"/>
        <w:rPr>
          <w:rFonts w:eastAsia="ArialUnicodeMS-Identity-H" w:cs="Times New Roman"/>
          <w:b/>
        </w:rPr>
      </w:pPr>
      <w:r w:rsidRPr="00484C6E">
        <w:rPr>
          <w:rFonts w:eastAsia="ArialUnicodeMS-Identity-H" w:cs="Times New Roman"/>
          <w:b/>
        </w:rPr>
        <w:br w:type="page"/>
      </w:r>
    </w:p>
    <w:p w14:paraId="29F692C5" w14:textId="77777777" w:rsidR="00E4795F" w:rsidRPr="00484C6E" w:rsidRDefault="00E4795F" w:rsidP="00E4795F">
      <w:pPr>
        <w:pStyle w:val="Nadpis1"/>
        <w:numPr>
          <w:ilvl w:val="0"/>
          <w:numId w:val="0"/>
        </w:numPr>
        <w:ind w:left="851" w:hanging="851"/>
        <w:rPr>
          <w:rFonts w:ascii="Garamond" w:hAnsi="Garamond" w:cs="Times New Roman"/>
        </w:rPr>
      </w:pPr>
      <w:bookmarkStart w:id="47" w:name="_Toc420409148"/>
      <w:r w:rsidRPr="00484C6E">
        <w:rPr>
          <w:rFonts w:ascii="Garamond" w:hAnsi="Garamond" w:cs="Times New Roman"/>
        </w:rPr>
        <w:lastRenderedPageBreak/>
        <w:t>Shrnutí</w:t>
      </w:r>
      <w:bookmarkEnd w:id="47"/>
    </w:p>
    <w:p w14:paraId="73694D3B" w14:textId="77777777" w:rsidR="00E4795F" w:rsidRPr="00484C6E" w:rsidRDefault="00E4795F" w:rsidP="00E4795F">
      <w:pPr>
        <w:rPr>
          <w:rFonts w:cs="Times New Roman"/>
        </w:rPr>
      </w:pPr>
    </w:p>
    <w:p w14:paraId="5D1F1BD8" w14:textId="77777777" w:rsidR="00E4795F" w:rsidRPr="00484C6E" w:rsidRDefault="00E4795F" w:rsidP="00E4795F">
      <w:pPr>
        <w:rPr>
          <w:rFonts w:cs="Times New Roman"/>
        </w:rPr>
      </w:pPr>
    </w:p>
    <w:p w14:paraId="6ECFA3E2" w14:textId="41942E49" w:rsidR="00B31107" w:rsidRPr="00B31107" w:rsidRDefault="00B31107" w:rsidP="00B31107">
      <w:pPr>
        <w:rPr>
          <w:rFonts w:cs="Times New Roman"/>
        </w:rPr>
      </w:pPr>
      <w:r w:rsidRPr="00B31107">
        <w:rPr>
          <w:rFonts w:cs="Times New Roman"/>
        </w:rPr>
        <w:t xml:space="preserve">Předkládaná rigorózní práce se podrobně zabývá Evropskou jednotkou pro justiční spolupráci, tzv. </w:t>
      </w:r>
      <w:proofErr w:type="spellStart"/>
      <w:r w:rsidRPr="00B31107">
        <w:rPr>
          <w:rFonts w:cs="Times New Roman"/>
        </w:rPr>
        <w:t>Eurojustem</w:t>
      </w:r>
      <w:proofErr w:type="spellEnd"/>
      <w:r w:rsidRPr="00B31107">
        <w:rPr>
          <w:rFonts w:cs="Times New Roman"/>
        </w:rPr>
        <w:t xml:space="preserve">, jakožto nejvýznamnějším aktérem evropského prostoru svobody, bezpečnosti a práva v rámci mezinárodní justiční spolupráce v trestních věcech. Cílem práce </w:t>
      </w:r>
      <w:r w:rsidR="00C12346">
        <w:rPr>
          <w:rFonts w:cs="Times New Roman"/>
        </w:rPr>
        <w:br/>
      </w:r>
      <w:r w:rsidRPr="00B31107">
        <w:rPr>
          <w:rFonts w:cs="Times New Roman"/>
        </w:rPr>
        <w:t xml:space="preserve">je zmapovat vznik a vývoj tohoto významného orgánu, a to od ustavení jeho předchůdce </w:t>
      </w:r>
      <w:r w:rsidR="00C12346">
        <w:rPr>
          <w:rFonts w:cs="Times New Roman"/>
        </w:rPr>
        <w:br/>
      </w:r>
      <w:r w:rsidRPr="00B31107">
        <w:rPr>
          <w:rFonts w:cs="Times New Roman"/>
        </w:rPr>
        <w:t xml:space="preserve">– jednotky Pro-Eurojust, až po současnou podobu, kdy má Eurojust aktuálně ambice a právní základ daný článkem 86 Smlouvy o fungování Evropské Unie pro vytvoření Úřadu evropského veřejného žalobce. </w:t>
      </w:r>
    </w:p>
    <w:p w14:paraId="2ECF11C9" w14:textId="2E400FA8" w:rsidR="00B31107" w:rsidRPr="00B31107" w:rsidRDefault="00B31107" w:rsidP="00B31107">
      <w:pPr>
        <w:rPr>
          <w:rFonts w:cs="Times New Roman"/>
        </w:rPr>
      </w:pPr>
      <w:r w:rsidRPr="00B31107">
        <w:rPr>
          <w:rFonts w:cs="Times New Roman"/>
        </w:rPr>
        <w:t xml:space="preserve">Práce pojednává o historických souvislostech ustavení jednotky Eurojust počínaje uvědoměním si potřeby vzájemné spolupráce členských států na poli trestního práva v 70. letech minulého století přes vytvoření společných mechanismů ochrany, kontroly a spolupráce </w:t>
      </w:r>
      <w:r w:rsidR="00C12346">
        <w:rPr>
          <w:rFonts w:cs="Times New Roman"/>
        </w:rPr>
        <w:br/>
      </w:r>
      <w:r w:rsidRPr="00B31107">
        <w:rPr>
          <w:rFonts w:cs="Times New Roman"/>
        </w:rPr>
        <w:t xml:space="preserve">v </w:t>
      </w:r>
      <w:proofErr w:type="spellStart"/>
      <w:r w:rsidRPr="00B31107">
        <w:rPr>
          <w:rFonts w:cs="Times New Roman"/>
        </w:rPr>
        <w:t>předmaastrichtském</w:t>
      </w:r>
      <w:proofErr w:type="spellEnd"/>
      <w:r w:rsidRPr="00B31107">
        <w:rPr>
          <w:rFonts w:cs="Times New Roman"/>
        </w:rPr>
        <w:t xml:space="preserve"> období až k přijetí Maastrichtské smlouvy, veškerých revizních smluv </w:t>
      </w:r>
      <w:r w:rsidR="00C12346">
        <w:rPr>
          <w:rFonts w:cs="Times New Roman"/>
        </w:rPr>
        <w:br/>
      </w:r>
      <w:r w:rsidRPr="00B31107">
        <w:rPr>
          <w:rFonts w:cs="Times New Roman"/>
        </w:rPr>
        <w:t xml:space="preserve">a pochopitelně i Lisabonské smlouvy, která zásadním způsobem změnila formu dosavadní justiční spolupráce členských států ve věcech trestních. </w:t>
      </w:r>
    </w:p>
    <w:p w14:paraId="0D7C1612" w14:textId="58EA0916" w:rsidR="00E4795F" w:rsidRPr="00484C6E" w:rsidRDefault="00B31107" w:rsidP="00B31107">
      <w:pPr>
        <w:rPr>
          <w:rFonts w:cs="Times New Roman"/>
        </w:rPr>
      </w:pPr>
      <w:r w:rsidRPr="00B31107">
        <w:rPr>
          <w:rFonts w:cs="Times New Roman"/>
        </w:rPr>
        <w:t xml:space="preserve">Práce se dále zabývá charakteristikou, vymezením pravomocí a nástinem vzájemné spolupráce Eurojustu s dalšími orgány justiční či policejní spolupráce v trestních věcech. Prostor je dán kooperaci s Evropskou justiční sítí, </w:t>
      </w:r>
      <w:proofErr w:type="spellStart"/>
      <w:r w:rsidRPr="00B31107">
        <w:rPr>
          <w:rFonts w:cs="Times New Roman"/>
        </w:rPr>
        <w:t>Europolem</w:t>
      </w:r>
      <w:proofErr w:type="spellEnd"/>
      <w:r w:rsidRPr="00B31107">
        <w:rPr>
          <w:rFonts w:cs="Times New Roman"/>
        </w:rPr>
        <w:t xml:space="preserve"> a Evropským úřadem proti podvodům. Závěrečná a stěžejní část práce pojednává o již zmiňované kontroverzní otázce vzniku Úřadu evropského veřejného žalobce a její schopnosti naplnit avizovaná očekávání v boji proti trestné činnosti na poli finančních zájmů EU. Pozornost bude věnována Úřadu evropského veřejného žalobce v dokumentu Corpus </w:t>
      </w:r>
      <w:proofErr w:type="spellStart"/>
      <w:r w:rsidRPr="00B31107">
        <w:rPr>
          <w:rFonts w:cs="Times New Roman"/>
        </w:rPr>
        <w:t>Juris</w:t>
      </w:r>
      <w:proofErr w:type="spellEnd"/>
      <w:r w:rsidRPr="00B31107">
        <w:rPr>
          <w:rFonts w:cs="Times New Roman"/>
        </w:rPr>
        <w:t>, možným modelům jeho kreace „z“ anebo „vedle“ Eurojustu a analýze návrhu Nařízení Rady tento Úřad zřizující.</w:t>
      </w:r>
    </w:p>
    <w:p w14:paraId="6C6779E4" w14:textId="77777777" w:rsidR="00E4795F" w:rsidRPr="00484C6E" w:rsidRDefault="00E4795F" w:rsidP="00E4795F">
      <w:pPr>
        <w:rPr>
          <w:rFonts w:cs="Times New Roman"/>
        </w:rPr>
      </w:pPr>
    </w:p>
    <w:p w14:paraId="58BC195C" w14:textId="77777777" w:rsidR="00E4795F" w:rsidRPr="00484C6E" w:rsidRDefault="00E4795F" w:rsidP="00E4795F">
      <w:pPr>
        <w:rPr>
          <w:rFonts w:cs="Times New Roman"/>
        </w:rPr>
      </w:pPr>
    </w:p>
    <w:p w14:paraId="4325D03D" w14:textId="77777777" w:rsidR="00E4795F" w:rsidRPr="00484C6E" w:rsidRDefault="00E4795F" w:rsidP="00E4795F">
      <w:pPr>
        <w:rPr>
          <w:rFonts w:cs="Times New Roman"/>
        </w:rPr>
      </w:pPr>
    </w:p>
    <w:p w14:paraId="1CB28AA1" w14:textId="77777777" w:rsidR="00E4795F" w:rsidRPr="00484C6E" w:rsidRDefault="00E4795F" w:rsidP="00E4795F">
      <w:pPr>
        <w:rPr>
          <w:rFonts w:cs="Times New Roman"/>
        </w:rPr>
      </w:pPr>
    </w:p>
    <w:p w14:paraId="087D0D7F" w14:textId="77777777" w:rsidR="00E4795F" w:rsidRPr="00484C6E" w:rsidRDefault="00E4795F" w:rsidP="00E4795F">
      <w:pPr>
        <w:rPr>
          <w:rFonts w:cs="Times New Roman"/>
        </w:rPr>
      </w:pPr>
    </w:p>
    <w:p w14:paraId="407B6DCB" w14:textId="77777777" w:rsidR="00E4795F" w:rsidRPr="00484C6E" w:rsidRDefault="00E4795F" w:rsidP="00E4795F">
      <w:pPr>
        <w:rPr>
          <w:rFonts w:cs="Times New Roman"/>
        </w:rPr>
      </w:pPr>
    </w:p>
    <w:p w14:paraId="5A2FE879" w14:textId="77777777" w:rsidR="00E4795F" w:rsidRPr="00484C6E" w:rsidRDefault="00E4795F" w:rsidP="00E4795F">
      <w:pPr>
        <w:rPr>
          <w:rFonts w:cs="Times New Roman"/>
        </w:rPr>
      </w:pPr>
    </w:p>
    <w:p w14:paraId="7AF66117" w14:textId="77777777" w:rsidR="00E4795F" w:rsidRPr="00484C6E" w:rsidRDefault="00E4795F" w:rsidP="00E4795F">
      <w:pPr>
        <w:rPr>
          <w:rFonts w:cs="Times New Roman"/>
        </w:rPr>
      </w:pPr>
    </w:p>
    <w:p w14:paraId="58F7A837" w14:textId="77777777" w:rsidR="00E4795F" w:rsidRPr="00484C6E" w:rsidRDefault="00E4795F" w:rsidP="00E4795F">
      <w:pPr>
        <w:rPr>
          <w:rFonts w:cs="Times New Roman"/>
        </w:rPr>
      </w:pPr>
    </w:p>
    <w:p w14:paraId="2FFD1F5F" w14:textId="77777777" w:rsidR="00E4795F" w:rsidRPr="00484C6E" w:rsidRDefault="00E4795F" w:rsidP="00E4795F">
      <w:pPr>
        <w:pStyle w:val="Nadpis1"/>
        <w:numPr>
          <w:ilvl w:val="0"/>
          <w:numId w:val="0"/>
        </w:numPr>
        <w:ind w:left="851" w:hanging="851"/>
        <w:rPr>
          <w:rFonts w:ascii="Garamond" w:hAnsi="Garamond" w:cs="Times New Roman"/>
        </w:rPr>
      </w:pPr>
      <w:bookmarkStart w:id="48" w:name="_Toc420409149"/>
      <w:proofErr w:type="spellStart"/>
      <w:r w:rsidRPr="00484C6E">
        <w:rPr>
          <w:rFonts w:ascii="Garamond" w:hAnsi="Garamond" w:cs="Times New Roman"/>
        </w:rPr>
        <w:lastRenderedPageBreak/>
        <w:t>Summary</w:t>
      </w:r>
      <w:bookmarkEnd w:id="48"/>
      <w:proofErr w:type="spellEnd"/>
    </w:p>
    <w:p w14:paraId="675DCF51" w14:textId="77777777" w:rsidR="00E4795F" w:rsidRPr="00484C6E" w:rsidRDefault="00E4795F" w:rsidP="00E4795F">
      <w:pPr>
        <w:ind w:firstLine="0"/>
        <w:rPr>
          <w:rFonts w:cs="Times New Roman"/>
        </w:rPr>
      </w:pPr>
    </w:p>
    <w:p w14:paraId="10CE8D81" w14:textId="0702C408" w:rsidR="00467098" w:rsidRDefault="00467098" w:rsidP="00467098">
      <w:pPr>
        <w:ind w:firstLine="708"/>
        <w:rPr>
          <w:lang w:val="en"/>
        </w:rPr>
      </w:pPr>
      <w:r>
        <w:rPr>
          <w:rFonts w:cs="Times New Roman"/>
          <w:szCs w:val="28"/>
          <w:lang w:val="en-US"/>
        </w:rPr>
        <w:t xml:space="preserve">Submitted thesis deals in detail with </w:t>
      </w:r>
      <w:r w:rsidRPr="0056334C">
        <w:rPr>
          <w:szCs w:val="16"/>
          <w:lang w:val="en-US"/>
        </w:rPr>
        <w:t>The European Union's Judicial Cooperation Unit</w:t>
      </w:r>
      <w:r>
        <w:rPr>
          <w:szCs w:val="16"/>
          <w:lang w:val="en-US"/>
        </w:rPr>
        <w:t xml:space="preserve">, </w:t>
      </w:r>
      <w:r w:rsidR="00C12346">
        <w:rPr>
          <w:szCs w:val="16"/>
          <w:lang w:val="en-US"/>
        </w:rPr>
        <w:br/>
      </w:r>
      <w:r>
        <w:rPr>
          <w:szCs w:val="16"/>
          <w:lang w:val="en-US"/>
        </w:rPr>
        <w:t xml:space="preserve">so called Eurojust, as the most significant actor in the </w:t>
      </w:r>
      <w:r w:rsidRPr="008E22C0">
        <w:rPr>
          <w:lang w:val="en"/>
        </w:rPr>
        <w:t>European area o</w:t>
      </w:r>
      <w:r>
        <w:rPr>
          <w:lang w:val="en"/>
        </w:rPr>
        <w:t xml:space="preserve">f freedom, security </w:t>
      </w:r>
      <w:r w:rsidR="00C12346">
        <w:rPr>
          <w:lang w:val="en"/>
        </w:rPr>
        <w:br/>
      </w:r>
      <w:r>
        <w:rPr>
          <w:lang w:val="en"/>
        </w:rPr>
        <w:t xml:space="preserve">and justice within international judicial cooperation in criminal matters. The aim of the thesis </w:t>
      </w:r>
      <w:r w:rsidR="00C12346">
        <w:rPr>
          <w:lang w:val="en"/>
        </w:rPr>
        <w:br/>
      </w:r>
      <w:r>
        <w:rPr>
          <w:lang w:val="en"/>
        </w:rPr>
        <w:t>is to map the formation and evolution of this noteworthy organ from the point of establishment of its predecessor – unit Pro-Eurojust, up till its current form, when the Eurojust has an ambition and legal foundation given by the article 86 if the Treaty on the functioning of the European Union to create European public prosecutor's office.</w:t>
      </w:r>
    </w:p>
    <w:p w14:paraId="5F1739FF" w14:textId="10271C42" w:rsidR="00467098" w:rsidRDefault="00467098" w:rsidP="00467098">
      <w:pPr>
        <w:ind w:firstLine="0"/>
        <w:rPr>
          <w:lang w:val="en"/>
        </w:rPr>
      </w:pPr>
      <w:r>
        <w:rPr>
          <w:lang w:val="en"/>
        </w:rPr>
        <w:tab/>
        <w:t xml:space="preserve">The thesis deals with the historical context of establishment of the unit Eurojust, beginning with realizing the need of mutual cooperation of member states in criminal matters </w:t>
      </w:r>
      <w:r w:rsidR="00C12346">
        <w:rPr>
          <w:lang w:val="en"/>
        </w:rPr>
        <w:br/>
      </w:r>
      <w:r>
        <w:rPr>
          <w:lang w:val="en"/>
        </w:rPr>
        <w:t>in 70s through creation of mutual mechanisms of protection, control and cooperation in pre-</w:t>
      </w:r>
      <w:proofErr w:type="spellStart"/>
      <w:r>
        <w:rPr>
          <w:lang w:val="en"/>
        </w:rPr>
        <w:t>maastricht</w:t>
      </w:r>
      <w:proofErr w:type="spellEnd"/>
      <w:r>
        <w:rPr>
          <w:lang w:val="en"/>
        </w:rPr>
        <w:t xml:space="preserve"> area, to the adoption of Maastricht Treaty, all revision treaties, understandably adoption of the Lisbon Treaty which fundamentally changed existing form of judicial cooperation in criminal matters.         </w:t>
      </w:r>
    </w:p>
    <w:p w14:paraId="1918C4F4" w14:textId="5CC72495" w:rsidR="00467098" w:rsidRDefault="00467098" w:rsidP="00467098">
      <w:pPr>
        <w:ind w:firstLine="0"/>
        <w:rPr>
          <w:lang w:val="en"/>
        </w:rPr>
      </w:pPr>
      <w:r>
        <w:rPr>
          <w:lang w:val="en"/>
        </w:rPr>
        <w:tab/>
        <w:t xml:space="preserve">Furthermore the thesis elaborates on characteristics and delimitation of powers </w:t>
      </w:r>
      <w:r w:rsidR="00C12346">
        <w:rPr>
          <w:lang w:val="en"/>
        </w:rPr>
        <w:br/>
      </w:r>
      <w:r>
        <w:rPr>
          <w:lang w:val="en"/>
        </w:rPr>
        <w:t xml:space="preserve">and outlines mutual cooperation of Eurojust with other organs of judicial or police cooperation in criminal matters. The space is given by cooperation with the European Judicial Network, Europol and European Anti-Fraud Office. The last and crucial part focuses on already mentioned controversial question of creation of European public prosecutor's office and </w:t>
      </w:r>
      <w:r w:rsidR="00C12346">
        <w:rPr>
          <w:lang w:val="en"/>
        </w:rPr>
        <w:br/>
      </w:r>
      <w:r>
        <w:rPr>
          <w:lang w:val="en"/>
        </w:rPr>
        <w:t xml:space="preserve">its ability to fulfill announced expectations in fight against crimes in field of EU's financial interests. The attention will be addressed to the European public prosecutor's office in document Corpus Juris, possible models of its creation “from” or “next to” Eurojust and analysis </w:t>
      </w:r>
      <w:r w:rsidR="00C12346">
        <w:rPr>
          <w:lang w:val="en"/>
        </w:rPr>
        <w:br/>
      </w:r>
      <w:r>
        <w:rPr>
          <w:lang w:val="en"/>
        </w:rPr>
        <w:t>of proposal of Council regulation establishing this Office.</w:t>
      </w:r>
    </w:p>
    <w:p w14:paraId="14E74805" w14:textId="77777777" w:rsidR="00E4795F" w:rsidRPr="00484C6E" w:rsidRDefault="00E4795F" w:rsidP="00E4795F">
      <w:pPr>
        <w:rPr>
          <w:rFonts w:cs="Times New Roman"/>
        </w:rPr>
      </w:pPr>
    </w:p>
    <w:p w14:paraId="07C2A962" w14:textId="77777777" w:rsidR="00BD12DF" w:rsidRDefault="00BD12DF" w:rsidP="00E4795F">
      <w:pPr>
        <w:pStyle w:val="Nadpis1"/>
        <w:numPr>
          <w:ilvl w:val="0"/>
          <w:numId w:val="0"/>
        </w:numPr>
        <w:ind w:left="851"/>
        <w:rPr>
          <w:rFonts w:cs="Times New Roman"/>
        </w:rPr>
      </w:pPr>
    </w:p>
    <w:p w14:paraId="0687BBA5" w14:textId="77777777" w:rsidR="00467098" w:rsidRDefault="00467098" w:rsidP="00467098"/>
    <w:p w14:paraId="2036505B" w14:textId="77777777" w:rsidR="00467098" w:rsidRDefault="00467098" w:rsidP="00467098"/>
    <w:p w14:paraId="5EB57B5D" w14:textId="77777777" w:rsidR="00467098" w:rsidRDefault="00467098" w:rsidP="00467098"/>
    <w:p w14:paraId="734A837C" w14:textId="77777777" w:rsidR="00467098" w:rsidRDefault="00467098" w:rsidP="00467098"/>
    <w:p w14:paraId="0CA3310C" w14:textId="77777777" w:rsidR="00467098" w:rsidRDefault="00467098" w:rsidP="00467098"/>
    <w:p w14:paraId="6B9D5CB8" w14:textId="77777777" w:rsidR="00467098" w:rsidRDefault="00467098" w:rsidP="00467098"/>
    <w:p w14:paraId="0EFAE400" w14:textId="77777777" w:rsidR="00467098" w:rsidRDefault="00467098" w:rsidP="00467098"/>
    <w:p w14:paraId="6BE11681" w14:textId="77777777" w:rsidR="00467098" w:rsidRPr="00484C6E" w:rsidRDefault="00467098" w:rsidP="00467098">
      <w:pPr>
        <w:pStyle w:val="Nadpis1"/>
        <w:numPr>
          <w:ilvl w:val="0"/>
          <w:numId w:val="0"/>
        </w:numPr>
        <w:ind w:left="851" w:hanging="851"/>
        <w:rPr>
          <w:rFonts w:ascii="Garamond" w:hAnsi="Garamond" w:cs="Times New Roman"/>
        </w:rPr>
      </w:pPr>
      <w:bookmarkStart w:id="49" w:name="_Toc419706279"/>
      <w:bookmarkStart w:id="50" w:name="_Toc420409150"/>
      <w:r w:rsidRPr="00484C6E">
        <w:rPr>
          <w:rFonts w:ascii="Garamond" w:hAnsi="Garamond" w:cs="Times New Roman"/>
        </w:rPr>
        <w:lastRenderedPageBreak/>
        <w:t>Klíčová slova</w:t>
      </w:r>
      <w:bookmarkEnd w:id="50"/>
      <w:r w:rsidRPr="00484C6E">
        <w:rPr>
          <w:rFonts w:ascii="Garamond" w:hAnsi="Garamond" w:cs="Times New Roman"/>
        </w:rPr>
        <w:t xml:space="preserve"> </w:t>
      </w:r>
      <w:bookmarkEnd w:id="49"/>
    </w:p>
    <w:p w14:paraId="3529516B" w14:textId="77777777" w:rsidR="00467098" w:rsidRPr="00484C6E" w:rsidRDefault="00467098" w:rsidP="00467098">
      <w:pPr>
        <w:rPr>
          <w:rFonts w:cs="Times New Roman"/>
        </w:rPr>
      </w:pPr>
    </w:p>
    <w:p w14:paraId="0D2547C5" w14:textId="77777777" w:rsidR="00467098" w:rsidRPr="00484C6E" w:rsidRDefault="00467098" w:rsidP="00467098">
      <w:pPr>
        <w:ind w:firstLine="0"/>
        <w:rPr>
          <w:rFonts w:cs="Times New Roman"/>
        </w:rPr>
      </w:pPr>
      <w:r w:rsidRPr="00484C6E">
        <w:rPr>
          <w:rFonts w:cs="Times New Roman"/>
        </w:rPr>
        <w:t xml:space="preserve">Evropská jednotka pro justiční spolupráci (Eurojust) </w:t>
      </w:r>
    </w:p>
    <w:p w14:paraId="6A3F187F" w14:textId="77777777" w:rsidR="00467098" w:rsidRDefault="00467098" w:rsidP="00467098">
      <w:pPr>
        <w:ind w:firstLine="0"/>
        <w:rPr>
          <w:rFonts w:cs="Times New Roman"/>
        </w:rPr>
      </w:pPr>
      <w:r w:rsidRPr="00484C6E">
        <w:rPr>
          <w:rFonts w:cs="Times New Roman"/>
        </w:rPr>
        <w:t xml:space="preserve">Evropská unie </w:t>
      </w:r>
    </w:p>
    <w:p w14:paraId="119BA85D" w14:textId="77777777" w:rsidR="00467098" w:rsidRDefault="00467098" w:rsidP="00467098">
      <w:pPr>
        <w:ind w:firstLine="0"/>
        <w:rPr>
          <w:rFonts w:cs="Times New Roman"/>
        </w:rPr>
      </w:pPr>
      <w:r>
        <w:rPr>
          <w:rFonts w:cs="Times New Roman"/>
        </w:rPr>
        <w:t xml:space="preserve">evropské trestní právo </w:t>
      </w:r>
    </w:p>
    <w:p w14:paraId="1B96C4AA" w14:textId="77777777" w:rsidR="00467098" w:rsidRPr="00484C6E" w:rsidRDefault="00467098" w:rsidP="00467098">
      <w:pPr>
        <w:ind w:firstLine="0"/>
        <w:rPr>
          <w:rFonts w:cs="Times New Roman"/>
        </w:rPr>
      </w:pPr>
      <w:r>
        <w:rPr>
          <w:rFonts w:cs="Times New Roman"/>
        </w:rPr>
        <w:t>třetí pilíř EU</w:t>
      </w:r>
    </w:p>
    <w:p w14:paraId="02036F2D" w14:textId="77777777" w:rsidR="00467098" w:rsidRPr="00484C6E" w:rsidRDefault="00467098" w:rsidP="00467098">
      <w:pPr>
        <w:ind w:firstLine="0"/>
        <w:rPr>
          <w:rFonts w:cs="Times New Roman"/>
        </w:rPr>
      </w:pPr>
      <w:r w:rsidRPr="00484C6E">
        <w:rPr>
          <w:rFonts w:cs="Times New Roman"/>
        </w:rPr>
        <w:t xml:space="preserve">evropský prostor svobody, bezpečnosti a práva </w:t>
      </w:r>
    </w:p>
    <w:p w14:paraId="58CCB46A" w14:textId="77777777" w:rsidR="00467098" w:rsidRPr="00484C6E" w:rsidRDefault="00467098" w:rsidP="00467098">
      <w:pPr>
        <w:ind w:firstLine="0"/>
        <w:rPr>
          <w:rFonts w:cs="Times New Roman"/>
        </w:rPr>
      </w:pPr>
      <w:r w:rsidRPr="00484C6E">
        <w:rPr>
          <w:rFonts w:cs="Times New Roman"/>
        </w:rPr>
        <w:t xml:space="preserve">justiční spolupráce v trestních věcech </w:t>
      </w:r>
    </w:p>
    <w:p w14:paraId="403220A6" w14:textId="77777777" w:rsidR="00467098" w:rsidRPr="00484C6E" w:rsidRDefault="00467098" w:rsidP="00467098">
      <w:pPr>
        <w:ind w:firstLine="0"/>
        <w:rPr>
          <w:rFonts w:cs="Times New Roman"/>
        </w:rPr>
      </w:pPr>
      <w:r w:rsidRPr="00484C6E">
        <w:rPr>
          <w:rFonts w:cs="Times New Roman"/>
        </w:rPr>
        <w:t>Lisabonská smlouva</w:t>
      </w:r>
    </w:p>
    <w:p w14:paraId="5E1B5E7D" w14:textId="77777777" w:rsidR="00467098" w:rsidRPr="00484C6E" w:rsidRDefault="00467098" w:rsidP="00467098">
      <w:pPr>
        <w:ind w:firstLine="0"/>
        <w:rPr>
          <w:rFonts w:cs="Times New Roman"/>
        </w:rPr>
      </w:pPr>
      <w:r w:rsidRPr="00484C6E">
        <w:rPr>
          <w:rFonts w:cs="Times New Roman"/>
        </w:rPr>
        <w:t xml:space="preserve">Úřad evropského veřejného žalobce </w:t>
      </w:r>
    </w:p>
    <w:p w14:paraId="5B04C79C" w14:textId="77777777" w:rsidR="00467098" w:rsidRDefault="00467098" w:rsidP="00467098">
      <w:pPr>
        <w:ind w:firstLine="0"/>
        <w:rPr>
          <w:rFonts w:cs="Times New Roman"/>
        </w:rPr>
      </w:pPr>
    </w:p>
    <w:p w14:paraId="616AA295" w14:textId="77777777" w:rsidR="00467098" w:rsidRDefault="00467098" w:rsidP="00467098">
      <w:pPr>
        <w:ind w:firstLine="0"/>
        <w:rPr>
          <w:rFonts w:cs="Times New Roman"/>
        </w:rPr>
      </w:pPr>
    </w:p>
    <w:p w14:paraId="52EC1215" w14:textId="77777777" w:rsidR="00467098" w:rsidRDefault="00467098" w:rsidP="00467098">
      <w:pPr>
        <w:ind w:firstLine="0"/>
        <w:rPr>
          <w:rFonts w:cs="Times New Roman"/>
        </w:rPr>
      </w:pPr>
    </w:p>
    <w:p w14:paraId="457E954E" w14:textId="77777777" w:rsidR="00467098" w:rsidRPr="00E778AC" w:rsidRDefault="00467098" w:rsidP="00467098">
      <w:pPr>
        <w:ind w:firstLine="0"/>
        <w:rPr>
          <w:rFonts w:cs="Times New Roman"/>
          <w:b/>
          <w:sz w:val="32"/>
          <w:szCs w:val="32"/>
        </w:rPr>
      </w:pPr>
      <w:proofErr w:type="spellStart"/>
      <w:r w:rsidRPr="00E778AC">
        <w:rPr>
          <w:rFonts w:cs="Times New Roman"/>
          <w:b/>
          <w:sz w:val="32"/>
          <w:szCs w:val="32"/>
        </w:rPr>
        <w:t>Key</w:t>
      </w:r>
      <w:proofErr w:type="spellEnd"/>
      <w:r w:rsidRPr="00E778AC">
        <w:rPr>
          <w:rFonts w:cs="Times New Roman"/>
          <w:b/>
          <w:sz w:val="32"/>
          <w:szCs w:val="32"/>
        </w:rPr>
        <w:t xml:space="preserve"> </w:t>
      </w:r>
      <w:proofErr w:type="spellStart"/>
      <w:r w:rsidRPr="00E778AC">
        <w:rPr>
          <w:rFonts w:cs="Times New Roman"/>
          <w:b/>
          <w:sz w:val="32"/>
          <w:szCs w:val="32"/>
        </w:rPr>
        <w:t>words</w:t>
      </w:r>
      <w:proofErr w:type="spellEnd"/>
    </w:p>
    <w:p w14:paraId="2432BDD6" w14:textId="77777777" w:rsidR="00467098" w:rsidRDefault="00467098" w:rsidP="00467098">
      <w:pPr>
        <w:rPr>
          <w:rFonts w:cs="Times New Roman"/>
        </w:rPr>
      </w:pPr>
    </w:p>
    <w:p w14:paraId="49A96ED1" w14:textId="77777777" w:rsidR="00467098" w:rsidRPr="00484C6E" w:rsidRDefault="00467098" w:rsidP="00467098">
      <w:pPr>
        <w:ind w:firstLine="0"/>
        <w:rPr>
          <w:rFonts w:cs="Times New Roman"/>
        </w:rPr>
      </w:pPr>
      <w:proofErr w:type="spellStart"/>
      <w:r w:rsidRPr="00484C6E">
        <w:rPr>
          <w:rFonts w:cs="Times New Roman"/>
        </w:rPr>
        <w:t>European</w:t>
      </w:r>
      <w:proofErr w:type="spellEnd"/>
      <w:r w:rsidRPr="00484C6E">
        <w:rPr>
          <w:rFonts w:cs="Times New Roman"/>
        </w:rPr>
        <w:t xml:space="preserve"> </w:t>
      </w:r>
      <w:proofErr w:type="spellStart"/>
      <w:r w:rsidRPr="00484C6E">
        <w:rPr>
          <w:rFonts w:cs="Times New Roman"/>
        </w:rPr>
        <w:t>Juditial</w:t>
      </w:r>
      <w:proofErr w:type="spellEnd"/>
      <w:r w:rsidRPr="00484C6E">
        <w:rPr>
          <w:rFonts w:cs="Times New Roman"/>
        </w:rPr>
        <w:t xml:space="preserve"> Co-</w:t>
      </w:r>
      <w:proofErr w:type="spellStart"/>
      <w:r w:rsidRPr="00484C6E">
        <w:rPr>
          <w:rFonts w:cs="Times New Roman"/>
        </w:rPr>
        <w:t>operation</w:t>
      </w:r>
      <w:proofErr w:type="spellEnd"/>
      <w:r w:rsidRPr="00484C6E">
        <w:rPr>
          <w:rFonts w:cs="Times New Roman"/>
        </w:rPr>
        <w:t xml:space="preserve"> Unit (Eurojust)</w:t>
      </w:r>
    </w:p>
    <w:p w14:paraId="040D2AFC" w14:textId="77777777" w:rsidR="00467098" w:rsidRDefault="00467098" w:rsidP="00467098">
      <w:pPr>
        <w:ind w:firstLine="0"/>
        <w:rPr>
          <w:rFonts w:cs="Times New Roman"/>
        </w:rPr>
      </w:pPr>
      <w:proofErr w:type="spellStart"/>
      <w:r w:rsidRPr="00484C6E">
        <w:rPr>
          <w:rFonts w:cs="Times New Roman"/>
        </w:rPr>
        <w:t>European</w:t>
      </w:r>
      <w:proofErr w:type="spellEnd"/>
      <w:r w:rsidRPr="00484C6E">
        <w:rPr>
          <w:rFonts w:cs="Times New Roman"/>
        </w:rPr>
        <w:t xml:space="preserve"> Union</w:t>
      </w:r>
    </w:p>
    <w:p w14:paraId="0836BDF9" w14:textId="77777777" w:rsidR="00467098" w:rsidRPr="00484C6E" w:rsidRDefault="00467098" w:rsidP="00467098">
      <w:pPr>
        <w:ind w:firstLine="0"/>
        <w:rPr>
          <w:rFonts w:cs="Times New Roman"/>
        </w:rPr>
      </w:pPr>
      <w:proofErr w:type="spellStart"/>
      <w:r>
        <w:rPr>
          <w:rFonts w:cs="Times New Roman"/>
        </w:rPr>
        <w:t>european</w:t>
      </w:r>
      <w:proofErr w:type="spellEnd"/>
      <w:r>
        <w:rPr>
          <w:rFonts w:cs="Times New Roman"/>
        </w:rPr>
        <w:t xml:space="preserve"> </w:t>
      </w:r>
      <w:proofErr w:type="spellStart"/>
      <w:r>
        <w:rPr>
          <w:rFonts w:cs="Times New Roman"/>
        </w:rPr>
        <w:t>criminal</w:t>
      </w:r>
      <w:proofErr w:type="spellEnd"/>
      <w:r>
        <w:rPr>
          <w:rFonts w:cs="Times New Roman"/>
        </w:rPr>
        <w:t xml:space="preserve"> </w:t>
      </w:r>
      <w:proofErr w:type="spellStart"/>
      <w:r>
        <w:rPr>
          <w:rFonts w:cs="Times New Roman"/>
        </w:rPr>
        <w:t>law</w:t>
      </w:r>
      <w:proofErr w:type="spellEnd"/>
    </w:p>
    <w:p w14:paraId="3722A451" w14:textId="77777777" w:rsidR="00467098" w:rsidRPr="00484C6E" w:rsidRDefault="00467098" w:rsidP="00467098">
      <w:pPr>
        <w:ind w:firstLine="0"/>
        <w:rPr>
          <w:rFonts w:cs="Times New Roman"/>
        </w:rPr>
      </w:pPr>
      <w:proofErr w:type="spellStart"/>
      <w:r w:rsidRPr="00484C6E">
        <w:rPr>
          <w:rFonts w:cs="Times New Roman"/>
        </w:rPr>
        <w:t>European</w:t>
      </w:r>
      <w:proofErr w:type="spellEnd"/>
      <w:r w:rsidRPr="00484C6E">
        <w:rPr>
          <w:rFonts w:cs="Times New Roman"/>
        </w:rPr>
        <w:t xml:space="preserve"> Area </w:t>
      </w:r>
      <w:proofErr w:type="spellStart"/>
      <w:r w:rsidRPr="00484C6E">
        <w:rPr>
          <w:rFonts w:cs="Times New Roman"/>
        </w:rPr>
        <w:t>of</w:t>
      </w:r>
      <w:proofErr w:type="spellEnd"/>
      <w:r w:rsidRPr="00484C6E">
        <w:rPr>
          <w:rFonts w:cs="Times New Roman"/>
        </w:rPr>
        <w:t xml:space="preserve"> </w:t>
      </w:r>
      <w:proofErr w:type="spellStart"/>
      <w:r w:rsidRPr="00484C6E">
        <w:rPr>
          <w:rFonts w:cs="Times New Roman"/>
        </w:rPr>
        <w:t>Freedom</w:t>
      </w:r>
      <w:proofErr w:type="spellEnd"/>
      <w:r w:rsidRPr="00484C6E">
        <w:rPr>
          <w:rFonts w:cs="Times New Roman"/>
        </w:rPr>
        <w:t xml:space="preserve">, </w:t>
      </w:r>
      <w:proofErr w:type="spellStart"/>
      <w:r w:rsidRPr="00484C6E">
        <w:rPr>
          <w:rFonts w:cs="Times New Roman"/>
        </w:rPr>
        <w:t>Security</w:t>
      </w:r>
      <w:proofErr w:type="spellEnd"/>
      <w:r w:rsidRPr="00484C6E">
        <w:rPr>
          <w:rFonts w:cs="Times New Roman"/>
        </w:rPr>
        <w:t xml:space="preserve"> and Justice</w:t>
      </w:r>
    </w:p>
    <w:p w14:paraId="47068D5E" w14:textId="77777777" w:rsidR="00467098" w:rsidRPr="00484C6E" w:rsidRDefault="00467098" w:rsidP="00467098">
      <w:pPr>
        <w:ind w:firstLine="0"/>
        <w:rPr>
          <w:rFonts w:cs="Times New Roman"/>
        </w:rPr>
      </w:pPr>
      <w:proofErr w:type="spellStart"/>
      <w:r w:rsidRPr="00484C6E">
        <w:rPr>
          <w:rFonts w:cs="Times New Roman"/>
        </w:rPr>
        <w:t>juditional</w:t>
      </w:r>
      <w:proofErr w:type="spellEnd"/>
      <w:r w:rsidRPr="00484C6E">
        <w:rPr>
          <w:rFonts w:cs="Times New Roman"/>
        </w:rPr>
        <w:t xml:space="preserve"> </w:t>
      </w:r>
      <w:proofErr w:type="spellStart"/>
      <w:r w:rsidRPr="00484C6E">
        <w:rPr>
          <w:rFonts w:cs="Times New Roman"/>
        </w:rPr>
        <w:t>cooperation</w:t>
      </w:r>
      <w:proofErr w:type="spellEnd"/>
      <w:r w:rsidRPr="00484C6E">
        <w:rPr>
          <w:rFonts w:cs="Times New Roman"/>
        </w:rPr>
        <w:t xml:space="preserve"> in </w:t>
      </w:r>
      <w:proofErr w:type="spellStart"/>
      <w:r w:rsidRPr="00484C6E">
        <w:rPr>
          <w:rFonts w:cs="Times New Roman"/>
        </w:rPr>
        <w:t>ciriminal</w:t>
      </w:r>
      <w:proofErr w:type="spellEnd"/>
      <w:r w:rsidRPr="00484C6E">
        <w:rPr>
          <w:rFonts w:cs="Times New Roman"/>
        </w:rPr>
        <w:t xml:space="preserve"> </w:t>
      </w:r>
      <w:proofErr w:type="spellStart"/>
      <w:r w:rsidRPr="00484C6E">
        <w:rPr>
          <w:rFonts w:cs="Times New Roman"/>
        </w:rPr>
        <w:t>matters</w:t>
      </w:r>
      <w:proofErr w:type="spellEnd"/>
    </w:p>
    <w:p w14:paraId="616A3619" w14:textId="77777777" w:rsidR="00467098" w:rsidRPr="00484C6E" w:rsidRDefault="00467098" w:rsidP="00467098">
      <w:pPr>
        <w:ind w:firstLine="0"/>
        <w:rPr>
          <w:rFonts w:cs="Times New Roman"/>
        </w:rPr>
      </w:pPr>
      <w:proofErr w:type="spellStart"/>
      <w:r w:rsidRPr="00484C6E">
        <w:rPr>
          <w:rFonts w:cs="Times New Roman"/>
        </w:rPr>
        <w:t>Lisbon</w:t>
      </w:r>
      <w:proofErr w:type="spellEnd"/>
      <w:r w:rsidRPr="00484C6E">
        <w:rPr>
          <w:rFonts w:cs="Times New Roman"/>
        </w:rPr>
        <w:t xml:space="preserve"> </w:t>
      </w:r>
      <w:proofErr w:type="spellStart"/>
      <w:r w:rsidRPr="00484C6E">
        <w:rPr>
          <w:rFonts w:cs="Times New Roman"/>
        </w:rPr>
        <w:t>Treaty</w:t>
      </w:r>
      <w:proofErr w:type="spellEnd"/>
      <w:r w:rsidRPr="00484C6E">
        <w:rPr>
          <w:rFonts w:cs="Times New Roman"/>
        </w:rPr>
        <w:t xml:space="preserve">, </w:t>
      </w:r>
      <w:proofErr w:type="spellStart"/>
      <w:r w:rsidRPr="00484C6E">
        <w:rPr>
          <w:rFonts w:cs="Times New Roman"/>
        </w:rPr>
        <w:t>Treaty</w:t>
      </w:r>
      <w:proofErr w:type="spellEnd"/>
      <w:r w:rsidRPr="00484C6E">
        <w:rPr>
          <w:rFonts w:cs="Times New Roman"/>
        </w:rPr>
        <w:t xml:space="preserve"> </w:t>
      </w:r>
      <w:proofErr w:type="spellStart"/>
      <w:r w:rsidRPr="00484C6E">
        <w:rPr>
          <w:rFonts w:cs="Times New Roman"/>
        </w:rPr>
        <w:t>of</w:t>
      </w:r>
      <w:proofErr w:type="spellEnd"/>
      <w:r w:rsidRPr="00484C6E">
        <w:rPr>
          <w:rFonts w:cs="Times New Roman"/>
        </w:rPr>
        <w:t xml:space="preserve"> </w:t>
      </w:r>
      <w:proofErr w:type="spellStart"/>
      <w:r w:rsidRPr="00484C6E">
        <w:rPr>
          <w:rFonts w:cs="Times New Roman"/>
        </w:rPr>
        <w:t>Lisbon</w:t>
      </w:r>
      <w:proofErr w:type="spellEnd"/>
    </w:p>
    <w:p w14:paraId="42AA4CF3" w14:textId="77777777" w:rsidR="00467098" w:rsidRPr="00484C6E" w:rsidRDefault="00467098" w:rsidP="00467098">
      <w:pPr>
        <w:ind w:firstLine="0"/>
        <w:rPr>
          <w:rFonts w:cs="Times New Roman"/>
        </w:rPr>
      </w:pPr>
      <w:proofErr w:type="spellStart"/>
      <w:r w:rsidRPr="00484C6E">
        <w:rPr>
          <w:rFonts w:cs="Times New Roman"/>
        </w:rPr>
        <w:t>European</w:t>
      </w:r>
      <w:proofErr w:type="spellEnd"/>
      <w:r w:rsidRPr="00484C6E">
        <w:rPr>
          <w:rFonts w:cs="Times New Roman"/>
        </w:rPr>
        <w:t xml:space="preserve"> Public </w:t>
      </w:r>
      <w:proofErr w:type="spellStart"/>
      <w:r w:rsidRPr="00484C6E">
        <w:rPr>
          <w:rFonts w:cs="Times New Roman"/>
        </w:rPr>
        <w:t>Prosecutor´s</w:t>
      </w:r>
      <w:proofErr w:type="spellEnd"/>
      <w:r w:rsidRPr="00484C6E">
        <w:rPr>
          <w:rFonts w:cs="Times New Roman"/>
        </w:rPr>
        <w:t xml:space="preserve"> Office</w:t>
      </w:r>
    </w:p>
    <w:p w14:paraId="1A56E763" w14:textId="77777777" w:rsidR="00467098" w:rsidRPr="00484C6E" w:rsidRDefault="00467098" w:rsidP="00467098">
      <w:pPr>
        <w:rPr>
          <w:rFonts w:cs="Times New Roman"/>
        </w:rPr>
      </w:pPr>
    </w:p>
    <w:p w14:paraId="12F78407" w14:textId="77777777" w:rsidR="00467098" w:rsidRPr="00484C6E" w:rsidRDefault="00467098" w:rsidP="00467098">
      <w:pPr>
        <w:pStyle w:val="Nadpis1"/>
        <w:numPr>
          <w:ilvl w:val="0"/>
          <w:numId w:val="0"/>
        </w:numPr>
        <w:ind w:left="851"/>
        <w:rPr>
          <w:rFonts w:cs="Times New Roman"/>
        </w:rPr>
      </w:pPr>
    </w:p>
    <w:p w14:paraId="4A098FDE" w14:textId="77777777" w:rsidR="00467098" w:rsidRPr="00467098" w:rsidRDefault="00467098" w:rsidP="00467098"/>
    <w:sectPr w:rsidR="00467098" w:rsidRPr="00467098" w:rsidSect="00484C6E">
      <w:footerReference w:type="default" r:id="rId15"/>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056DD" w14:textId="77777777" w:rsidR="000F1A82" w:rsidRDefault="000F1A82" w:rsidP="00193933">
      <w:pPr>
        <w:spacing w:line="240" w:lineRule="auto"/>
      </w:pPr>
      <w:r>
        <w:separator/>
      </w:r>
    </w:p>
  </w:endnote>
  <w:endnote w:type="continuationSeparator" w:id="0">
    <w:p w14:paraId="5D914EF4" w14:textId="77777777" w:rsidR="000F1A82" w:rsidRDefault="000F1A82" w:rsidP="00193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UnicodeMS-Identity-H">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7248290"/>
      <w:docPartObj>
        <w:docPartGallery w:val="Page Numbers (Bottom of Page)"/>
        <w:docPartUnique/>
      </w:docPartObj>
    </w:sdtPr>
    <w:sdtEndPr/>
    <w:sdtContent>
      <w:p w14:paraId="616CC7C7" w14:textId="77777777" w:rsidR="00DF2506" w:rsidRDefault="00DF2506">
        <w:pPr>
          <w:pStyle w:val="Zpat"/>
          <w:jc w:val="center"/>
        </w:pPr>
        <w:r>
          <w:fldChar w:fldCharType="begin"/>
        </w:r>
        <w:r>
          <w:instrText>PAGE   \* MERGEFORMAT</w:instrText>
        </w:r>
        <w:r>
          <w:fldChar w:fldCharType="separate"/>
        </w:r>
        <w:r w:rsidR="00D41CFF">
          <w:rPr>
            <w:noProof/>
          </w:rPr>
          <w:t>20</w:t>
        </w:r>
        <w:r>
          <w:rPr>
            <w:noProof/>
          </w:rPr>
          <w:fldChar w:fldCharType="end"/>
        </w:r>
      </w:p>
    </w:sdtContent>
  </w:sdt>
  <w:p w14:paraId="25390765" w14:textId="77777777" w:rsidR="00DF2506" w:rsidRDefault="00DF250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190C6" w14:textId="77777777" w:rsidR="000F1A82" w:rsidRDefault="000F1A82" w:rsidP="00193933">
      <w:pPr>
        <w:spacing w:line="240" w:lineRule="auto"/>
      </w:pPr>
      <w:r>
        <w:separator/>
      </w:r>
    </w:p>
  </w:footnote>
  <w:footnote w:type="continuationSeparator" w:id="0">
    <w:p w14:paraId="59B45CF7" w14:textId="77777777" w:rsidR="000F1A82" w:rsidRDefault="000F1A82" w:rsidP="00193933">
      <w:pPr>
        <w:spacing w:line="240" w:lineRule="auto"/>
      </w:pPr>
      <w:r>
        <w:continuationSeparator/>
      </w:r>
    </w:p>
  </w:footnote>
  <w:footnote w:id="1">
    <w:p w14:paraId="1E25AD2F" w14:textId="77777777" w:rsidR="00DF2506" w:rsidRDefault="00DF2506" w:rsidP="00384A85">
      <w:pPr>
        <w:pStyle w:val="Textpoznpodarou"/>
        <w:jc w:val="both"/>
      </w:pPr>
      <w:r>
        <w:rPr>
          <w:rStyle w:val="Znakapoznpodarou"/>
        </w:rPr>
        <w:footnoteRef/>
      </w:r>
      <w:r>
        <w:t xml:space="preserve"> </w:t>
      </w:r>
      <w:r w:rsidRPr="00375598">
        <w:t>Rozhodnutí Rady 2002/187/SVV ze dne 28. února 2002 o zřízení Evropské jednotky pro soudní spolupráci (Eurojust) za účelem posílení boje proti závažné trestné činnosti</w:t>
      </w:r>
      <w:r>
        <w:t>.</w:t>
      </w:r>
    </w:p>
  </w:footnote>
  <w:footnote w:id="2">
    <w:p w14:paraId="2671B91F" w14:textId="77777777" w:rsidR="00DF2506" w:rsidRDefault="00DF2506" w:rsidP="00384A85">
      <w:pPr>
        <w:pStyle w:val="Textpoznpodarou"/>
        <w:jc w:val="both"/>
      </w:pPr>
      <w:r>
        <w:rPr>
          <w:rStyle w:val="Znakapoznpodarou"/>
        </w:rPr>
        <w:footnoteRef/>
      </w:r>
      <w:r>
        <w:t xml:space="preserve"> V originálních zakládacích dokumentech je používán termín „</w:t>
      </w:r>
      <w:proofErr w:type="spellStart"/>
      <w:r>
        <w:t>legal</w:t>
      </w:r>
      <w:proofErr w:type="spellEnd"/>
      <w:r>
        <w:t xml:space="preserve"> personality“, tedy „právní subjektivita“, nicméně s ohledem na nedávnou rekodifikaci českého soukromého práva provedenou zákonem č. 89/2012, Sb., občanským zákoníkem, a potřebu sjednocení terminologie, by bylo vhodnější používat již pojem „právní osobnost“. </w:t>
      </w:r>
    </w:p>
  </w:footnote>
  <w:footnote w:id="3">
    <w:p w14:paraId="73D793F4" w14:textId="0B8318DE" w:rsidR="00DF2506" w:rsidRDefault="00DF2506" w:rsidP="00723D54">
      <w:pPr>
        <w:pStyle w:val="Textpoznpodarou"/>
      </w:pPr>
      <w:r>
        <w:rPr>
          <w:rStyle w:val="Znakapoznpodarou"/>
        </w:rPr>
        <w:footnoteRef/>
      </w:r>
      <w:r>
        <w:t xml:space="preserve"> Z</w:t>
      </w:r>
      <w:r w:rsidRPr="00E84247">
        <w:t>ákon č. 104/2013, Sb., o mezinárodní justiční spolupráci ve věcech trestních</w:t>
      </w:r>
      <w:r>
        <w:t>, ve znění pozdějších předpisů.</w:t>
      </w:r>
    </w:p>
  </w:footnote>
  <w:footnote w:id="4">
    <w:p w14:paraId="1F8EB445" w14:textId="76514AD4" w:rsidR="00DF2506" w:rsidRDefault="00DF2506" w:rsidP="00723D54">
      <w:pPr>
        <w:pStyle w:val="Textpoznpodarou"/>
        <w:jc w:val="both"/>
      </w:pPr>
      <w:r>
        <w:rPr>
          <w:rStyle w:val="Znakapoznpodarou"/>
        </w:rPr>
        <w:footnoteRef/>
      </w:r>
      <w:r>
        <w:t xml:space="preserve"> Návrh nařízení Rady o zřízení Úřadu evropského veřejného žalobce. KOM (2013) 534 v konečném znění, </w:t>
      </w:r>
      <w:r>
        <w:br/>
        <w:t>17. července 2013.</w:t>
      </w:r>
    </w:p>
  </w:footnote>
  <w:footnote w:id="5">
    <w:p w14:paraId="0204107D" w14:textId="77777777" w:rsidR="00DF2506" w:rsidRPr="00E84247" w:rsidRDefault="00DF2506" w:rsidP="00BB531A">
      <w:pPr>
        <w:pStyle w:val="Textpoznpodarou"/>
        <w:jc w:val="both"/>
      </w:pPr>
      <w:r w:rsidRPr="00E84247">
        <w:rPr>
          <w:rStyle w:val="Znakapoznpodarou"/>
        </w:rPr>
        <w:footnoteRef/>
      </w:r>
      <w:r w:rsidRPr="00E84247">
        <w:t xml:space="preserve"> Schengenská úmluva (1985) a Schengenská prováděcí úmluva (1990), o nichž bude blíže pojednáno v dalších částech textu.</w:t>
      </w:r>
    </w:p>
  </w:footnote>
  <w:footnote w:id="6">
    <w:p w14:paraId="70F93824" w14:textId="77777777" w:rsidR="00DF2506" w:rsidRPr="00E84247" w:rsidRDefault="00DF2506" w:rsidP="00BB531A">
      <w:pPr>
        <w:pStyle w:val="Textpoznpodarou"/>
        <w:jc w:val="both"/>
      </w:pPr>
      <w:r w:rsidRPr="00E84247">
        <w:rPr>
          <w:rStyle w:val="Znakapoznpodarou"/>
        </w:rPr>
        <w:footnoteRef/>
      </w:r>
      <w:r w:rsidRPr="00E84247">
        <w:t xml:space="preserve"> Blíže k polemice nad projevy europeizace trestního práva a existencí evropského trestního práva či trestního práva EU např. JELÍNEK, Jiří a kol. </w:t>
      </w:r>
      <w:r w:rsidRPr="00E84247">
        <w:rPr>
          <w:i/>
        </w:rPr>
        <w:t>Trestní právo Evropské unie</w:t>
      </w:r>
      <w:r w:rsidRPr="00E84247">
        <w:t xml:space="preserve">. 1. vydání. Praha: </w:t>
      </w:r>
      <w:proofErr w:type="spellStart"/>
      <w:r w:rsidRPr="00E84247">
        <w:t>Leges</w:t>
      </w:r>
      <w:proofErr w:type="spellEnd"/>
      <w:r w:rsidRPr="00E84247">
        <w:t>, 2014. 368 s; TOMÁŠEK, Michal.</w:t>
      </w:r>
      <w:r w:rsidRPr="00E84247">
        <w:rPr>
          <w:rFonts w:cs="Times New Roman"/>
          <w:spacing w:val="6"/>
        </w:rPr>
        <w:t xml:space="preserve"> </w:t>
      </w:r>
      <w:r w:rsidRPr="00E84247">
        <w:rPr>
          <w:rFonts w:cs="Times New Roman"/>
          <w:i/>
          <w:spacing w:val="6"/>
        </w:rPr>
        <w:t xml:space="preserve">Europeizace trestního práva. </w:t>
      </w:r>
      <w:r w:rsidRPr="00E84247">
        <w:rPr>
          <w:rFonts w:cs="Times New Roman"/>
          <w:spacing w:val="6"/>
        </w:rPr>
        <w:t>1. vydání. Praha: Linde, 2009. 459 s.</w:t>
      </w:r>
    </w:p>
  </w:footnote>
  <w:footnote w:id="7">
    <w:p w14:paraId="23EBA7C8" w14:textId="77777777"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Evropské </w:t>
      </w:r>
      <w:proofErr w:type="spellStart"/>
      <w:r w:rsidRPr="00E84247">
        <w:rPr>
          <w:rFonts w:cs="Times New Roman"/>
        </w:rPr>
        <w:t>acquis</w:t>
      </w:r>
      <w:proofErr w:type="spellEnd"/>
      <w:r w:rsidRPr="00E84247">
        <w:rPr>
          <w:rFonts w:cs="Times New Roman"/>
        </w:rPr>
        <w:t xml:space="preserve"> (před přijetím Lisabonské smlouvy byl častěji užíván výraz </w:t>
      </w:r>
      <w:proofErr w:type="spellStart"/>
      <w:r w:rsidRPr="00E84247">
        <w:rPr>
          <w:rFonts w:cs="Times New Roman"/>
          <w:bCs/>
          <w:color w:val="000000"/>
          <w:shd w:val="clear" w:color="auto" w:fill="FFFFFF"/>
        </w:rPr>
        <w:t>acquis</w:t>
      </w:r>
      <w:proofErr w:type="spellEnd"/>
      <w:r w:rsidRPr="00E84247">
        <w:rPr>
          <w:rFonts w:cs="Times New Roman"/>
          <w:bCs/>
          <w:color w:val="000000"/>
          <w:shd w:val="clear" w:color="auto" w:fill="FFFFFF"/>
        </w:rPr>
        <w:t xml:space="preserve"> </w:t>
      </w:r>
      <w:proofErr w:type="spellStart"/>
      <w:r w:rsidRPr="00E84247">
        <w:rPr>
          <w:rFonts w:cs="Times New Roman"/>
          <w:bCs/>
          <w:color w:val="000000"/>
          <w:shd w:val="clear" w:color="auto" w:fill="FFFFFF"/>
        </w:rPr>
        <w:t>communautaire</w:t>
      </w:r>
      <w:proofErr w:type="spellEnd"/>
      <w:r w:rsidRPr="00E84247">
        <w:rPr>
          <w:rFonts w:cs="Times New Roman"/>
          <w:bCs/>
          <w:color w:val="000000"/>
          <w:shd w:val="clear" w:color="auto" w:fill="FFFFFF"/>
        </w:rPr>
        <w:t>) je francouzský termín označující veškeré výdobytky na poli právním v rámci legislativy Evropských společenství/Evropské unie.</w:t>
      </w:r>
    </w:p>
  </w:footnote>
  <w:footnote w:id="8">
    <w:p w14:paraId="22906106" w14:textId="77777777" w:rsidR="00DF2506" w:rsidRPr="00E84247" w:rsidRDefault="00DF2506" w:rsidP="00BB531A">
      <w:pPr>
        <w:pStyle w:val="Textpoznpodarou"/>
        <w:jc w:val="both"/>
      </w:pPr>
      <w:r w:rsidRPr="00E84247">
        <w:rPr>
          <w:rStyle w:val="Znakapoznpodarou"/>
        </w:rPr>
        <w:footnoteRef/>
      </w:r>
      <w:r w:rsidRPr="00E84247">
        <w:t xml:space="preserve"> Evropská úmluva o vydávání ze dne 13. 12. 1957, účinná od 18. 4. 1960, pro ČR závazná od 1. 1. 1993, publikována jako sdělení FMZV č. 549/1992 Sb., ve znění dvou dodatkových protokolů (č. 29/1997 Sb. a 30/1997 Sb.).</w:t>
      </w:r>
    </w:p>
  </w:footnote>
  <w:footnote w:id="9">
    <w:p w14:paraId="17E6F3F5" w14:textId="77777777" w:rsidR="00DF2506" w:rsidRPr="00E84247" w:rsidRDefault="00DF2506" w:rsidP="00BB531A">
      <w:pPr>
        <w:pStyle w:val="Textpoznpodarou"/>
        <w:jc w:val="both"/>
      </w:pPr>
      <w:r w:rsidRPr="00E84247">
        <w:rPr>
          <w:rStyle w:val="Znakapoznpodarou"/>
        </w:rPr>
        <w:footnoteRef/>
      </w:r>
      <w:r w:rsidRPr="00E84247">
        <w:t xml:space="preserve"> JELÍNEK: </w:t>
      </w:r>
      <w:r w:rsidRPr="00E84247">
        <w:rPr>
          <w:i/>
        </w:rPr>
        <w:t xml:space="preserve">Trestní právo Evropské unie. </w:t>
      </w:r>
      <w:r w:rsidRPr="00E84247">
        <w:t xml:space="preserve">1. vydání. Praha: </w:t>
      </w:r>
      <w:proofErr w:type="spellStart"/>
      <w:r w:rsidRPr="00E84247">
        <w:t>Leges</w:t>
      </w:r>
      <w:proofErr w:type="spellEnd"/>
      <w:r w:rsidRPr="00E84247">
        <w:t>, 2014, s. 26-27.</w:t>
      </w:r>
    </w:p>
  </w:footnote>
  <w:footnote w:id="10">
    <w:p w14:paraId="1229AA24" w14:textId="77777777"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Terorisme, </w:t>
      </w:r>
      <w:proofErr w:type="spellStart"/>
      <w:r w:rsidRPr="00E84247">
        <w:rPr>
          <w:rFonts w:cs="Times New Roman"/>
        </w:rPr>
        <w:t>Radicalisme</w:t>
      </w:r>
      <w:proofErr w:type="spellEnd"/>
      <w:r w:rsidRPr="00E84247">
        <w:rPr>
          <w:rFonts w:cs="Times New Roman"/>
        </w:rPr>
        <w:t xml:space="preserve">, Extrémisme et </w:t>
      </w:r>
      <w:proofErr w:type="spellStart"/>
      <w:r w:rsidRPr="00E84247">
        <w:rPr>
          <w:rFonts w:cs="Times New Roman"/>
        </w:rPr>
        <w:t>Violence</w:t>
      </w:r>
      <w:proofErr w:type="spellEnd"/>
      <w:r w:rsidRPr="00E84247">
        <w:rPr>
          <w:rFonts w:cs="Times New Roman"/>
        </w:rPr>
        <w:t xml:space="preserve"> </w:t>
      </w:r>
      <w:proofErr w:type="spellStart"/>
      <w:r w:rsidRPr="00E84247">
        <w:rPr>
          <w:rFonts w:cs="Times New Roman"/>
        </w:rPr>
        <w:t>Internationale</w:t>
      </w:r>
      <w:proofErr w:type="spellEnd"/>
      <w:r w:rsidRPr="00E84247">
        <w:rPr>
          <w:rFonts w:cs="Times New Roman"/>
        </w:rPr>
        <w:t>.</w:t>
      </w:r>
    </w:p>
  </w:footnote>
  <w:footnote w:id="11">
    <w:p w14:paraId="6370DA07" w14:textId="77777777"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Prvotně jednotná pracovní skupina se v průběhu existence TREVI postupně rozdělila do pěti nástupnických skupin podle zaměření. Předmětem činnosti pracovní skupiny TREVI I zůstala základní problematika boje proti terorismu, skupina TREVI II se zabývala všeobecnou policejní spoluprací a výměnou informací, skupina TREVI III bojem proti organizovanému zločinu, zejména drogové kriminalitě. Skupina TREVI IV nebo též TREVI 92 byla ustavena pro řešení problémů spojených s odbouráváním kontrol na státních hranicích. Jako poslední ze skupin byla plánovaná pracovní skupina TREVI V, která se měla zabývat řešením nouzových situací. K jejímu setkání však nikdy nedošlo.</w:t>
      </w:r>
    </w:p>
  </w:footnote>
  <w:footnote w:id="12">
    <w:p w14:paraId="7B692C29" w14:textId="77777777" w:rsidR="00DF2506" w:rsidRPr="00E84247" w:rsidRDefault="00DF2506" w:rsidP="00BB531A">
      <w:pPr>
        <w:pStyle w:val="Textpoznpodarou"/>
        <w:jc w:val="both"/>
      </w:pPr>
      <w:r w:rsidRPr="00E84247">
        <w:rPr>
          <w:rStyle w:val="Znakapoznpodarou"/>
        </w:rPr>
        <w:footnoteRef/>
      </w:r>
      <w:r w:rsidRPr="00E84247">
        <w:t xml:space="preserve"> </w:t>
      </w:r>
      <w:r w:rsidRPr="00E84247">
        <w:rPr>
          <w:rFonts w:cs="Times New Roman"/>
          <w:spacing w:val="6"/>
        </w:rPr>
        <w:t xml:space="preserve">TOMÁŠEK, Michal. </w:t>
      </w:r>
      <w:r w:rsidRPr="00E84247">
        <w:rPr>
          <w:rFonts w:cs="Times New Roman"/>
          <w:i/>
          <w:spacing w:val="6"/>
        </w:rPr>
        <w:t>Europeizace trestního práva</w:t>
      </w:r>
      <w:r w:rsidRPr="00E84247">
        <w:rPr>
          <w:rFonts w:cs="Times New Roman"/>
          <w:spacing w:val="6"/>
        </w:rPr>
        <w:t>. 1. vydání. Praha: Linde Praha, a.s., 2009, s. 29.</w:t>
      </w:r>
    </w:p>
  </w:footnote>
  <w:footnote w:id="13">
    <w:p w14:paraId="0CD01723" w14:textId="77777777" w:rsidR="00DF2506" w:rsidRPr="00E84247" w:rsidRDefault="00DF2506" w:rsidP="00BB531A">
      <w:pPr>
        <w:pStyle w:val="Textpoznpodarou"/>
        <w:jc w:val="both"/>
      </w:pPr>
      <w:r w:rsidRPr="00E84247">
        <w:rPr>
          <w:rStyle w:val="Znakapoznpodarou"/>
        </w:rPr>
        <w:footnoteRef/>
      </w:r>
      <w:r w:rsidRPr="00E84247">
        <w:t xml:space="preserve"> PIKNA, Bohumil. </w:t>
      </w:r>
      <w:r w:rsidRPr="00E84247">
        <w:rPr>
          <w:i/>
        </w:rPr>
        <w:t>Evropský prostor svobody bezpečnosti a práva prizmatem Lisabonské smlouvy</w:t>
      </w:r>
      <w:r w:rsidRPr="00E84247">
        <w:t>. 3. vydání. Praha: Linde, 2012, s. 148.</w:t>
      </w:r>
    </w:p>
  </w:footnote>
  <w:footnote w:id="14">
    <w:p w14:paraId="26143F1B" w14:textId="77777777" w:rsidR="00DF2506" w:rsidRPr="00E84247" w:rsidRDefault="00DF2506" w:rsidP="00BB531A">
      <w:pPr>
        <w:pStyle w:val="Textpoznpodarou"/>
        <w:jc w:val="both"/>
      </w:pPr>
      <w:r w:rsidRPr="00E84247">
        <w:rPr>
          <w:rStyle w:val="Znakapoznpodarou"/>
        </w:rPr>
        <w:footnoteRef/>
      </w:r>
      <w:r w:rsidRPr="00E84247">
        <w:t xml:space="preserve"> JELÍNEK: </w:t>
      </w:r>
      <w:r w:rsidRPr="00E84247">
        <w:rPr>
          <w:i/>
        </w:rPr>
        <w:t>Trestní právo Evropské unie</w:t>
      </w:r>
      <w:r w:rsidRPr="00E84247">
        <w:t>…, s. 30.</w:t>
      </w:r>
    </w:p>
  </w:footnote>
  <w:footnote w:id="15">
    <w:p w14:paraId="71C5BAC8" w14:textId="1EF1A758"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Dohoda mezi vládami států Hospodářské unie Beneluxu, Spolkové republiky Německo a Francouzské republiky </w:t>
      </w:r>
      <w:r>
        <w:rPr>
          <w:rFonts w:cs="Times New Roman"/>
        </w:rPr>
        <w:br/>
      </w:r>
      <w:r w:rsidRPr="00E84247">
        <w:rPr>
          <w:rFonts w:cs="Times New Roman"/>
        </w:rPr>
        <w:t xml:space="preserve">o postupném odstraňování kontrol na společných hranicích podepsaná v </w:t>
      </w:r>
      <w:proofErr w:type="spellStart"/>
      <w:r w:rsidRPr="00E84247">
        <w:rPr>
          <w:rFonts w:cs="Times New Roman"/>
        </w:rPr>
        <w:t>Schengenu</w:t>
      </w:r>
      <w:proofErr w:type="spellEnd"/>
      <w:r w:rsidRPr="00E84247">
        <w:rPr>
          <w:rFonts w:cs="Times New Roman"/>
        </w:rPr>
        <w:t xml:space="preserve"> dne 14. června 1985 (První Schengenská dohoda, Dohoda </w:t>
      </w:r>
      <w:proofErr w:type="spellStart"/>
      <w:r w:rsidRPr="00E84247">
        <w:rPr>
          <w:rFonts w:cs="Times New Roman"/>
        </w:rPr>
        <w:t>Schengen</w:t>
      </w:r>
      <w:proofErr w:type="spellEnd"/>
      <w:r w:rsidRPr="00E84247">
        <w:rPr>
          <w:rFonts w:cs="Times New Roman"/>
        </w:rPr>
        <w:t xml:space="preserve"> I).</w:t>
      </w:r>
    </w:p>
  </w:footnote>
  <w:footnote w:id="16">
    <w:p w14:paraId="499B91E7" w14:textId="77777777" w:rsidR="00DF2506" w:rsidRPr="00E84247" w:rsidRDefault="00DF2506" w:rsidP="00BB531A">
      <w:pPr>
        <w:pStyle w:val="Odstavecseseznamem"/>
        <w:spacing w:line="240" w:lineRule="auto"/>
        <w:ind w:left="0" w:firstLine="0"/>
        <w:rPr>
          <w:rFonts w:cs="Times New Roman"/>
          <w:spacing w:val="6"/>
          <w:sz w:val="20"/>
          <w:szCs w:val="20"/>
        </w:rPr>
      </w:pPr>
      <w:r w:rsidRPr="00E84247">
        <w:rPr>
          <w:rStyle w:val="Znakapoznpodarou"/>
          <w:rFonts w:cs="Times New Roman"/>
          <w:sz w:val="20"/>
          <w:szCs w:val="20"/>
        </w:rPr>
        <w:footnoteRef/>
      </w:r>
      <w:r w:rsidRPr="00E84247">
        <w:rPr>
          <w:rFonts w:cs="Times New Roman"/>
          <w:sz w:val="20"/>
          <w:szCs w:val="20"/>
        </w:rPr>
        <w:t xml:space="preserve"> </w:t>
      </w:r>
      <w:r w:rsidRPr="00E84247">
        <w:rPr>
          <w:rFonts w:cs="Times New Roman"/>
          <w:spacing w:val="6"/>
          <w:sz w:val="20"/>
          <w:szCs w:val="20"/>
        </w:rPr>
        <w:t xml:space="preserve">TOMÁŠEK: </w:t>
      </w:r>
      <w:r w:rsidRPr="00E84247">
        <w:rPr>
          <w:rFonts w:cs="Times New Roman"/>
          <w:i/>
          <w:spacing w:val="6"/>
          <w:sz w:val="20"/>
          <w:szCs w:val="20"/>
        </w:rPr>
        <w:t>Europeizace trestního práva</w:t>
      </w:r>
      <w:r w:rsidRPr="00E84247">
        <w:rPr>
          <w:rFonts w:cs="Times New Roman"/>
          <w:spacing w:val="6"/>
          <w:sz w:val="20"/>
          <w:szCs w:val="20"/>
        </w:rPr>
        <w:t>…, s. 31.</w:t>
      </w:r>
    </w:p>
  </w:footnote>
  <w:footnote w:id="17">
    <w:p w14:paraId="70391F82" w14:textId="77777777"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Prováděcí úmluva k Schengenské dohodě ze dne 14. června 1985 o postupném rušení kontrol na společných hranicích uzavřená mezi vládami států Hospodářské unie Beneluxu, Spolkové republiky Německo a Francouzské republiky podepsaná v </w:t>
      </w:r>
      <w:proofErr w:type="spellStart"/>
      <w:r w:rsidRPr="00E84247">
        <w:rPr>
          <w:rFonts w:cs="Times New Roman"/>
        </w:rPr>
        <w:t>Schengenu</w:t>
      </w:r>
      <w:proofErr w:type="spellEnd"/>
      <w:r w:rsidRPr="00E84247">
        <w:rPr>
          <w:rFonts w:cs="Times New Roman"/>
        </w:rPr>
        <w:t xml:space="preserve"> dne 19. června 1990 (Druhá Schengenská dohoda, Dohoda </w:t>
      </w:r>
      <w:proofErr w:type="spellStart"/>
      <w:r w:rsidRPr="00E84247">
        <w:rPr>
          <w:rFonts w:cs="Times New Roman"/>
        </w:rPr>
        <w:t>Schengen</w:t>
      </w:r>
      <w:proofErr w:type="spellEnd"/>
      <w:r w:rsidRPr="00E84247">
        <w:rPr>
          <w:rFonts w:cs="Times New Roman"/>
        </w:rPr>
        <w:t xml:space="preserve"> II).</w:t>
      </w:r>
    </w:p>
  </w:footnote>
  <w:footnote w:id="18">
    <w:p w14:paraId="5A7AC133" w14:textId="77777777"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PIKNA, Bohumil. </w:t>
      </w:r>
      <w:proofErr w:type="spellStart"/>
      <w:r w:rsidRPr="00E84247">
        <w:rPr>
          <w:rFonts w:cs="Times New Roman"/>
        </w:rPr>
        <w:t>Schengen</w:t>
      </w:r>
      <w:proofErr w:type="spellEnd"/>
      <w:r w:rsidRPr="00E84247">
        <w:rPr>
          <w:rFonts w:cs="Times New Roman"/>
        </w:rPr>
        <w:t xml:space="preserve"> – právní a funkční aspekty. </w:t>
      </w:r>
      <w:r w:rsidRPr="00E84247">
        <w:rPr>
          <w:rFonts w:cs="Times New Roman"/>
          <w:i/>
        </w:rPr>
        <w:t>Právník</w:t>
      </w:r>
      <w:r w:rsidRPr="00E84247">
        <w:rPr>
          <w:rFonts w:cs="Times New Roman"/>
        </w:rPr>
        <w:t>, 2005, roč. 144, č. 3, s. 228.</w:t>
      </w:r>
    </w:p>
  </w:footnote>
  <w:footnote w:id="19">
    <w:p w14:paraId="3252AED9" w14:textId="77777777"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PIKNA, Bohumil. </w:t>
      </w:r>
      <w:r w:rsidRPr="00E84247">
        <w:rPr>
          <w:rFonts w:cs="Times New Roman"/>
          <w:i/>
        </w:rPr>
        <w:t>Vnitřní bezpečnost a veřejný pořádek v evropském právu (oblast policejní a justiční spolupráce)</w:t>
      </w:r>
      <w:r w:rsidRPr="00E84247">
        <w:rPr>
          <w:rFonts w:cs="Times New Roman"/>
        </w:rPr>
        <w:t>. 4. vyd. Praha: Linde Praha, a.s., 2007, s. 251.</w:t>
      </w:r>
    </w:p>
  </w:footnote>
  <w:footnote w:id="20">
    <w:p w14:paraId="1862B462" w14:textId="77777777"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PIKNA: </w:t>
      </w:r>
      <w:r w:rsidRPr="00E84247">
        <w:rPr>
          <w:rFonts w:cs="Times New Roman"/>
          <w:i/>
        </w:rPr>
        <w:t xml:space="preserve">Evropský prostor svobody …, </w:t>
      </w:r>
      <w:r w:rsidRPr="00E84247">
        <w:rPr>
          <w:rFonts w:cs="Times New Roman"/>
        </w:rPr>
        <w:t>s. 230.</w:t>
      </w:r>
    </w:p>
  </w:footnote>
  <w:footnote w:id="21">
    <w:p w14:paraId="1DAEC6B5" w14:textId="77777777" w:rsidR="00DF2506" w:rsidRPr="00E84247" w:rsidRDefault="00DF2506" w:rsidP="00BB531A">
      <w:pPr>
        <w:pStyle w:val="Odstavecseseznamem"/>
        <w:spacing w:line="240" w:lineRule="auto"/>
        <w:ind w:left="0" w:firstLine="0"/>
        <w:rPr>
          <w:rFonts w:cs="Times New Roman"/>
          <w:spacing w:val="6"/>
          <w:sz w:val="20"/>
          <w:szCs w:val="20"/>
        </w:rPr>
      </w:pPr>
      <w:r w:rsidRPr="00E84247">
        <w:rPr>
          <w:rStyle w:val="Znakapoznpodarou"/>
          <w:rFonts w:cs="Times New Roman"/>
          <w:sz w:val="20"/>
          <w:szCs w:val="20"/>
        </w:rPr>
        <w:footnoteRef/>
      </w:r>
      <w:r w:rsidRPr="00E84247">
        <w:rPr>
          <w:rFonts w:cs="Times New Roman"/>
          <w:sz w:val="20"/>
          <w:szCs w:val="20"/>
        </w:rPr>
        <w:t xml:space="preserve"> </w:t>
      </w:r>
      <w:r w:rsidRPr="00E84247">
        <w:rPr>
          <w:rFonts w:cs="Times New Roman"/>
          <w:spacing w:val="6"/>
          <w:sz w:val="20"/>
          <w:szCs w:val="20"/>
        </w:rPr>
        <w:t xml:space="preserve">TOMÁŠEK: </w:t>
      </w:r>
      <w:r w:rsidRPr="00E84247">
        <w:rPr>
          <w:rFonts w:cs="Times New Roman"/>
          <w:i/>
          <w:spacing w:val="6"/>
          <w:sz w:val="20"/>
          <w:szCs w:val="20"/>
        </w:rPr>
        <w:t>Europeizace trestního práva</w:t>
      </w:r>
      <w:r w:rsidRPr="00E84247">
        <w:rPr>
          <w:rFonts w:cs="Times New Roman"/>
          <w:spacing w:val="6"/>
          <w:sz w:val="20"/>
          <w:szCs w:val="20"/>
        </w:rPr>
        <w:t>…, s. 30-31.</w:t>
      </w:r>
    </w:p>
  </w:footnote>
  <w:footnote w:id="22">
    <w:p w14:paraId="5509BC95" w14:textId="77777777" w:rsidR="00DF2506" w:rsidRPr="00E84247" w:rsidRDefault="00DF2506" w:rsidP="00BB531A">
      <w:pPr>
        <w:pStyle w:val="Textpoznpodarou"/>
        <w:jc w:val="both"/>
      </w:pPr>
      <w:r w:rsidRPr="00E84247">
        <w:rPr>
          <w:rStyle w:val="Znakapoznpodarou"/>
        </w:rPr>
        <w:footnoteRef/>
      </w:r>
      <w:r w:rsidRPr="00E84247">
        <w:t xml:space="preserve"> MITSILEGAS, </w:t>
      </w:r>
      <w:proofErr w:type="spellStart"/>
      <w:r w:rsidRPr="00E84247">
        <w:t>Vasalis</w:t>
      </w:r>
      <w:proofErr w:type="spellEnd"/>
      <w:r w:rsidRPr="00E84247">
        <w:t xml:space="preserve">. </w:t>
      </w:r>
      <w:r w:rsidRPr="00E84247">
        <w:rPr>
          <w:i/>
        </w:rPr>
        <w:t xml:space="preserve">EU </w:t>
      </w:r>
      <w:proofErr w:type="spellStart"/>
      <w:r w:rsidRPr="00E84247">
        <w:rPr>
          <w:i/>
        </w:rPr>
        <w:t>Criminal</w:t>
      </w:r>
      <w:proofErr w:type="spellEnd"/>
      <w:r w:rsidRPr="00E84247">
        <w:rPr>
          <w:i/>
        </w:rPr>
        <w:t xml:space="preserve"> </w:t>
      </w:r>
      <w:proofErr w:type="spellStart"/>
      <w:r w:rsidRPr="00E84247">
        <w:rPr>
          <w:i/>
        </w:rPr>
        <w:t>Law</w:t>
      </w:r>
      <w:proofErr w:type="spellEnd"/>
      <w:r w:rsidRPr="00E84247">
        <w:t xml:space="preserve">. Oxford: Hart </w:t>
      </w:r>
      <w:proofErr w:type="spellStart"/>
      <w:r w:rsidRPr="00E84247">
        <w:t>Publishing</w:t>
      </w:r>
      <w:proofErr w:type="spellEnd"/>
      <w:r w:rsidRPr="00E84247">
        <w:t xml:space="preserve"> Ltd, 2009, s. 7.</w:t>
      </w:r>
    </w:p>
  </w:footnote>
  <w:footnote w:id="23">
    <w:p w14:paraId="71948E1F" w14:textId="77777777"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Též Smlouva o Evropské unii ze dne 7. 2. 1992 platná od 1. 11. 1993. </w:t>
      </w:r>
      <w:proofErr w:type="spellStart"/>
      <w:r w:rsidRPr="00E84247">
        <w:rPr>
          <w:rFonts w:cs="Times New Roman"/>
        </w:rPr>
        <w:t>Úř</w:t>
      </w:r>
      <w:proofErr w:type="spellEnd"/>
      <w:r w:rsidRPr="00E84247">
        <w:rPr>
          <w:rFonts w:cs="Times New Roman"/>
        </w:rPr>
        <w:t xml:space="preserve">. </w:t>
      </w:r>
      <w:proofErr w:type="spellStart"/>
      <w:proofErr w:type="gramStart"/>
      <w:r w:rsidRPr="00E84247">
        <w:rPr>
          <w:rFonts w:cs="Times New Roman"/>
        </w:rPr>
        <w:t>věst</w:t>
      </w:r>
      <w:proofErr w:type="spellEnd"/>
      <w:proofErr w:type="gramEnd"/>
      <w:r w:rsidRPr="00E84247">
        <w:rPr>
          <w:rFonts w:cs="Times New Roman"/>
        </w:rPr>
        <w:t>. C 191 z 29. 7. 1992.</w:t>
      </w:r>
    </w:p>
  </w:footnote>
  <w:footnote w:id="24">
    <w:p w14:paraId="6B1D2DFA" w14:textId="77777777"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Tento název byl v roce 1997 změněn Amsterodamskou smlouvou na Policejní a soudní spolupráci v trestních věcech.</w:t>
      </w:r>
    </w:p>
  </w:footnote>
  <w:footnote w:id="25">
    <w:p w14:paraId="5979AD41" w14:textId="77777777" w:rsidR="00DF2506" w:rsidRPr="00E84247" w:rsidRDefault="00DF2506" w:rsidP="00BB531A">
      <w:pPr>
        <w:pStyle w:val="Odstavecseseznamem"/>
        <w:spacing w:line="240" w:lineRule="auto"/>
        <w:ind w:left="0" w:firstLine="0"/>
        <w:rPr>
          <w:rFonts w:cs="Times New Roman"/>
          <w:spacing w:val="6"/>
          <w:sz w:val="20"/>
          <w:szCs w:val="20"/>
        </w:rPr>
      </w:pPr>
      <w:r w:rsidRPr="00E84247">
        <w:rPr>
          <w:rStyle w:val="Znakapoznpodarou"/>
          <w:rFonts w:cs="Times New Roman"/>
          <w:sz w:val="20"/>
          <w:szCs w:val="20"/>
        </w:rPr>
        <w:footnoteRef/>
      </w:r>
      <w:r w:rsidRPr="00E84247">
        <w:rPr>
          <w:rFonts w:cs="Times New Roman"/>
          <w:sz w:val="20"/>
          <w:szCs w:val="20"/>
        </w:rPr>
        <w:t xml:space="preserve"> FLETCHER, Maria, LÖÖF, Robin, GILMORE, Bill. </w:t>
      </w:r>
      <w:r w:rsidRPr="00E84247">
        <w:rPr>
          <w:rFonts w:cs="Times New Roman"/>
          <w:i/>
          <w:sz w:val="20"/>
          <w:szCs w:val="20"/>
        </w:rPr>
        <w:t xml:space="preserve">EU </w:t>
      </w:r>
      <w:proofErr w:type="spellStart"/>
      <w:r w:rsidRPr="00E84247">
        <w:rPr>
          <w:rFonts w:cs="Times New Roman"/>
          <w:i/>
          <w:sz w:val="20"/>
          <w:szCs w:val="20"/>
        </w:rPr>
        <w:t>Criminal</w:t>
      </w:r>
      <w:proofErr w:type="spellEnd"/>
      <w:r w:rsidRPr="00E84247">
        <w:rPr>
          <w:rFonts w:cs="Times New Roman"/>
          <w:i/>
          <w:sz w:val="20"/>
          <w:szCs w:val="20"/>
        </w:rPr>
        <w:t xml:space="preserve"> </w:t>
      </w:r>
      <w:proofErr w:type="spellStart"/>
      <w:r w:rsidRPr="00E84247">
        <w:rPr>
          <w:rFonts w:cs="Times New Roman"/>
          <w:i/>
          <w:sz w:val="20"/>
          <w:szCs w:val="20"/>
        </w:rPr>
        <w:t>Law</w:t>
      </w:r>
      <w:proofErr w:type="spellEnd"/>
      <w:r w:rsidRPr="00E84247">
        <w:rPr>
          <w:rFonts w:cs="Times New Roman"/>
          <w:i/>
          <w:sz w:val="20"/>
          <w:szCs w:val="20"/>
        </w:rPr>
        <w:t xml:space="preserve"> and Justice</w:t>
      </w:r>
      <w:r w:rsidRPr="00E84247">
        <w:rPr>
          <w:rFonts w:cs="Times New Roman"/>
          <w:sz w:val="20"/>
          <w:szCs w:val="20"/>
        </w:rPr>
        <w:t xml:space="preserve">. </w:t>
      </w:r>
      <w:proofErr w:type="spellStart"/>
      <w:r w:rsidRPr="00E84247">
        <w:rPr>
          <w:rFonts w:cs="Times New Roman"/>
          <w:sz w:val="20"/>
          <w:szCs w:val="20"/>
          <w:shd w:val="clear" w:color="auto" w:fill="FFFFFF"/>
        </w:rPr>
        <w:t>Cheltenham</w:t>
      </w:r>
      <w:proofErr w:type="spellEnd"/>
      <w:r w:rsidRPr="00E84247">
        <w:rPr>
          <w:rFonts w:cs="Times New Roman"/>
          <w:sz w:val="20"/>
          <w:szCs w:val="20"/>
          <w:shd w:val="clear" w:color="auto" w:fill="FFFFFF"/>
        </w:rPr>
        <w:t xml:space="preserve">: Edward </w:t>
      </w:r>
      <w:proofErr w:type="spellStart"/>
      <w:r w:rsidRPr="00E84247">
        <w:rPr>
          <w:rFonts w:cs="Times New Roman"/>
          <w:sz w:val="20"/>
          <w:szCs w:val="20"/>
          <w:shd w:val="clear" w:color="auto" w:fill="FFFFFF"/>
        </w:rPr>
        <w:t>Elgar</w:t>
      </w:r>
      <w:proofErr w:type="spellEnd"/>
      <w:r w:rsidRPr="00E84247">
        <w:rPr>
          <w:rFonts w:cs="Times New Roman"/>
          <w:sz w:val="20"/>
          <w:szCs w:val="20"/>
          <w:shd w:val="clear" w:color="auto" w:fill="FFFFFF"/>
        </w:rPr>
        <w:t>, 2008, s. 1.</w:t>
      </w:r>
    </w:p>
  </w:footnote>
  <w:footnote w:id="26">
    <w:p w14:paraId="42FF82A9" w14:textId="10590E72"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Tato forma opět potvrzuje opatrnost unie před </w:t>
      </w:r>
      <w:proofErr w:type="spellStart"/>
      <w:r w:rsidRPr="00E84247">
        <w:rPr>
          <w:rFonts w:cs="Times New Roman"/>
        </w:rPr>
        <w:t>komunitarizací</w:t>
      </w:r>
      <w:proofErr w:type="spellEnd"/>
      <w:r w:rsidRPr="00E84247">
        <w:rPr>
          <w:rFonts w:cs="Times New Roman"/>
        </w:rPr>
        <w:t xml:space="preserve"> třetího pilíře, úmluvy jako takové jsou tradičním instrumentem práva mezinárodního, tudíž i přijetím Maastrichtské smlouvy se mezinárodněprávní prvek z trestněprávní spolupráce nevytratil. V rámci zachování suverenity byl pro členské státy obecně přijatelnějším </w:t>
      </w:r>
      <w:r>
        <w:rPr>
          <w:rFonts w:cs="Times New Roman"/>
        </w:rPr>
        <w:br/>
      </w:r>
      <w:r w:rsidRPr="00E84247">
        <w:rPr>
          <w:rFonts w:cs="Times New Roman"/>
        </w:rPr>
        <w:t xml:space="preserve">než nastolení </w:t>
      </w:r>
      <w:proofErr w:type="spellStart"/>
      <w:r w:rsidRPr="00E84247">
        <w:rPr>
          <w:rFonts w:cs="Times New Roman"/>
        </w:rPr>
        <w:t>supranacionálního</w:t>
      </w:r>
      <w:proofErr w:type="spellEnd"/>
      <w:r w:rsidRPr="00E84247">
        <w:rPr>
          <w:rFonts w:cs="Times New Roman"/>
        </w:rPr>
        <w:t xml:space="preserve"> charakteru a začlenění této citlivé problematiky pod první pilíř. </w:t>
      </w:r>
    </w:p>
  </w:footnote>
  <w:footnote w:id="27">
    <w:p w14:paraId="5F446549" w14:textId="7B512606"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proofErr w:type="spellStart"/>
      <w:r w:rsidRPr="00E84247">
        <w:rPr>
          <w:rFonts w:cs="Times New Roman"/>
          <w:color w:val="000000"/>
          <w:shd w:val="clear" w:color="auto" w:fill="FFFFFF"/>
        </w:rPr>
        <w:t>Common</w:t>
      </w:r>
      <w:proofErr w:type="spellEnd"/>
      <w:r w:rsidRPr="00E84247">
        <w:rPr>
          <w:rFonts w:cs="Times New Roman"/>
          <w:color w:val="000000"/>
          <w:shd w:val="clear" w:color="auto" w:fill="FFFFFF"/>
        </w:rPr>
        <w:t xml:space="preserve"> </w:t>
      </w:r>
      <w:proofErr w:type="spellStart"/>
      <w:r w:rsidRPr="00E84247">
        <w:rPr>
          <w:rFonts w:cs="Times New Roman"/>
          <w:color w:val="000000"/>
          <w:shd w:val="clear" w:color="auto" w:fill="FFFFFF"/>
        </w:rPr>
        <w:t>Position</w:t>
      </w:r>
      <w:proofErr w:type="spellEnd"/>
      <w:r w:rsidRPr="00E84247">
        <w:rPr>
          <w:rFonts w:cs="Times New Roman"/>
          <w:color w:val="000000"/>
          <w:shd w:val="clear" w:color="auto" w:fill="FFFFFF"/>
        </w:rPr>
        <w:t xml:space="preserve">, </w:t>
      </w:r>
      <w:proofErr w:type="spellStart"/>
      <w:r w:rsidRPr="00E84247">
        <w:rPr>
          <w:rFonts w:cs="Times New Roman"/>
          <w:color w:val="000000"/>
          <w:shd w:val="clear" w:color="auto" w:fill="FFFFFF"/>
        </w:rPr>
        <w:t>position</w:t>
      </w:r>
      <w:proofErr w:type="spellEnd"/>
      <w:r w:rsidRPr="00E84247">
        <w:rPr>
          <w:rFonts w:cs="Times New Roman"/>
          <w:color w:val="000000"/>
          <w:shd w:val="clear" w:color="auto" w:fill="FFFFFF"/>
        </w:rPr>
        <w:t xml:space="preserve"> </w:t>
      </w:r>
      <w:proofErr w:type="spellStart"/>
      <w:r w:rsidRPr="00E84247">
        <w:rPr>
          <w:rFonts w:cs="Times New Roman"/>
          <w:color w:val="000000"/>
          <w:shd w:val="clear" w:color="auto" w:fill="FFFFFF"/>
        </w:rPr>
        <w:t>commune</w:t>
      </w:r>
      <w:proofErr w:type="spellEnd"/>
      <w:r w:rsidRPr="00E84247">
        <w:rPr>
          <w:rFonts w:cs="Times New Roman"/>
          <w:color w:val="000000"/>
          <w:shd w:val="clear" w:color="auto" w:fill="FFFFFF"/>
        </w:rPr>
        <w:t>.</w:t>
      </w:r>
    </w:p>
  </w:footnote>
  <w:footnote w:id="28">
    <w:p w14:paraId="5DEE7DD4" w14:textId="732CAC10"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proofErr w:type="spellStart"/>
      <w:r w:rsidRPr="00E84247">
        <w:rPr>
          <w:rFonts w:cs="Times New Roman"/>
        </w:rPr>
        <w:t>Common</w:t>
      </w:r>
      <w:proofErr w:type="spellEnd"/>
      <w:r w:rsidRPr="00E84247">
        <w:rPr>
          <w:rFonts w:cs="Times New Roman"/>
        </w:rPr>
        <w:t xml:space="preserve"> </w:t>
      </w:r>
      <w:proofErr w:type="spellStart"/>
      <w:r w:rsidRPr="00E84247">
        <w:rPr>
          <w:rFonts w:cs="Times New Roman"/>
        </w:rPr>
        <w:t>Action</w:t>
      </w:r>
      <w:proofErr w:type="spellEnd"/>
      <w:r w:rsidRPr="00E84247">
        <w:rPr>
          <w:rFonts w:cs="Times New Roman"/>
        </w:rPr>
        <w:t xml:space="preserve">, </w:t>
      </w:r>
      <w:proofErr w:type="spellStart"/>
      <w:r w:rsidRPr="00E84247">
        <w:rPr>
          <w:rFonts w:cs="Times New Roman"/>
        </w:rPr>
        <w:t>l´action</w:t>
      </w:r>
      <w:proofErr w:type="spellEnd"/>
      <w:r w:rsidRPr="00E84247">
        <w:rPr>
          <w:rFonts w:cs="Times New Roman"/>
        </w:rPr>
        <w:t xml:space="preserve"> </w:t>
      </w:r>
      <w:proofErr w:type="spellStart"/>
      <w:r w:rsidRPr="00E84247">
        <w:rPr>
          <w:rFonts w:cs="Times New Roman"/>
        </w:rPr>
        <w:t>commune</w:t>
      </w:r>
      <w:proofErr w:type="spellEnd"/>
      <w:r w:rsidRPr="00E84247">
        <w:rPr>
          <w:rFonts w:cs="Times New Roman"/>
        </w:rPr>
        <w:t>.</w:t>
      </w:r>
    </w:p>
  </w:footnote>
  <w:footnote w:id="29">
    <w:p w14:paraId="215E25D4" w14:textId="4DFCE8BD"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Pr>
          <w:rFonts w:cs="Times New Roman"/>
          <w:szCs w:val="24"/>
        </w:rPr>
        <w:t>S</w:t>
      </w:r>
      <w:r w:rsidRPr="00484C6E">
        <w:rPr>
          <w:rFonts w:cs="Times New Roman"/>
          <w:szCs w:val="24"/>
        </w:rPr>
        <w:t>polečná akce</w:t>
      </w:r>
      <w:r>
        <w:rPr>
          <w:rFonts w:cs="Times New Roman"/>
          <w:szCs w:val="24"/>
        </w:rPr>
        <w:t xml:space="preserve"> Rady 96/443/JHA</w:t>
      </w:r>
      <w:r w:rsidRPr="003F004C">
        <w:rPr>
          <w:rFonts w:cs="Times New Roman"/>
          <w:szCs w:val="24"/>
        </w:rPr>
        <w:t xml:space="preserve"> </w:t>
      </w:r>
      <w:r w:rsidRPr="00484C6E">
        <w:rPr>
          <w:rFonts w:cs="Times New Roman"/>
          <w:szCs w:val="24"/>
        </w:rPr>
        <w:t>o boji proti rasismu a xenofobii</w:t>
      </w:r>
      <w:r>
        <w:rPr>
          <w:rFonts w:cs="Times New Roman"/>
          <w:szCs w:val="24"/>
        </w:rPr>
        <w:t>.</w:t>
      </w:r>
      <w:r w:rsidRPr="00E84247">
        <w:rPr>
          <w:rFonts w:cs="Times New Roman"/>
        </w:rPr>
        <w:t xml:space="preserve"> </w:t>
      </w:r>
      <w:proofErr w:type="spellStart"/>
      <w:r>
        <w:rPr>
          <w:rFonts w:cs="Times New Roman"/>
        </w:rPr>
        <w:t>Úř</w:t>
      </w:r>
      <w:proofErr w:type="spellEnd"/>
      <w:r>
        <w:rPr>
          <w:rFonts w:cs="Times New Roman"/>
        </w:rPr>
        <w:t xml:space="preserve">. </w:t>
      </w:r>
      <w:proofErr w:type="spellStart"/>
      <w:proofErr w:type="gramStart"/>
      <w:r>
        <w:rPr>
          <w:rFonts w:cs="Times New Roman"/>
        </w:rPr>
        <w:t>věst</w:t>
      </w:r>
      <w:proofErr w:type="spellEnd"/>
      <w:proofErr w:type="gramEnd"/>
      <w:r>
        <w:rPr>
          <w:rFonts w:cs="Times New Roman"/>
        </w:rPr>
        <w:t>. L 185,</w:t>
      </w:r>
      <w:r w:rsidRPr="00E84247">
        <w:rPr>
          <w:rFonts w:cs="Times New Roman"/>
        </w:rPr>
        <w:t> 24. 7. 1996, s. 5-7.</w:t>
      </w:r>
    </w:p>
  </w:footnote>
  <w:footnote w:id="30">
    <w:p w14:paraId="33DDFA80" w14:textId="3A9950F0"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Pr>
          <w:rFonts w:cs="Times New Roman"/>
          <w:szCs w:val="24"/>
        </w:rPr>
        <w:t>S</w:t>
      </w:r>
      <w:r w:rsidRPr="00484C6E">
        <w:rPr>
          <w:rFonts w:cs="Times New Roman"/>
          <w:szCs w:val="24"/>
        </w:rPr>
        <w:t>polečná akce</w:t>
      </w:r>
      <w:r>
        <w:rPr>
          <w:rFonts w:cs="Times New Roman"/>
          <w:szCs w:val="24"/>
        </w:rPr>
        <w:t xml:space="preserve"> </w:t>
      </w:r>
      <w:r>
        <w:rPr>
          <w:rStyle w:val="st"/>
        </w:rPr>
        <w:t>98/699/SVV</w:t>
      </w:r>
      <w:r w:rsidRPr="00484C6E">
        <w:rPr>
          <w:rFonts w:cs="Times New Roman"/>
          <w:szCs w:val="24"/>
        </w:rPr>
        <w:t xml:space="preserve"> o praní peněz, identifikaci, vysledování, zmrazení, zajištění a propadnutí nástrojů trestné činnosti a výnosů z</w:t>
      </w:r>
      <w:r>
        <w:rPr>
          <w:rFonts w:cs="Times New Roman"/>
          <w:szCs w:val="24"/>
        </w:rPr>
        <w:t> </w:t>
      </w:r>
      <w:r w:rsidRPr="00484C6E">
        <w:rPr>
          <w:rFonts w:cs="Times New Roman"/>
          <w:szCs w:val="24"/>
        </w:rPr>
        <w:t>ní</w:t>
      </w:r>
      <w:r>
        <w:rPr>
          <w:rFonts w:cs="Times New Roman"/>
          <w:szCs w:val="24"/>
        </w:rPr>
        <w:t>.</w:t>
      </w:r>
      <w:r w:rsidRPr="00484C6E">
        <w:rPr>
          <w:rFonts w:cs="Times New Roman"/>
          <w:szCs w:val="24"/>
        </w:rPr>
        <w:t xml:space="preserve"> </w:t>
      </w:r>
      <w:proofErr w:type="spellStart"/>
      <w:r>
        <w:rPr>
          <w:rFonts w:cs="Times New Roman"/>
        </w:rPr>
        <w:t>Úř</w:t>
      </w:r>
      <w:proofErr w:type="spellEnd"/>
      <w:r>
        <w:rPr>
          <w:rFonts w:cs="Times New Roman"/>
        </w:rPr>
        <w:t xml:space="preserve">. </w:t>
      </w:r>
      <w:proofErr w:type="spellStart"/>
      <w:proofErr w:type="gramStart"/>
      <w:r>
        <w:rPr>
          <w:rFonts w:cs="Times New Roman"/>
        </w:rPr>
        <w:t>věst</w:t>
      </w:r>
      <w:proofErr w:type="spellEnd"/>
      <w:proofErr w:type="gramEnd"/>
      <w:r>
        <w:rPr>
          <w:rFonts w:cs="Times New Roman"/>
        </w:rPr>
        <w:t xml:space="preserve">. L 333, </w:t>
      </w:r>
      <w:r w:rsidRPr="00E84247">
        <w:rPr>
          <w:rFonts w:cs="Times New Roman"/>
        </w:rPr>
        <w:t>9. 12. 1998, s. 1-3.</w:t>
      </w:r>
    </w:p>
  </w:footnote>
  <w:footnote w:id="31">
    <w:p w14:paraId="65DFDB16" w14:textId="1BEB8F61"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Pr>
          <w:rFonts w:cs="Times New Roman"/>
          <w:szCs w:val="24"/>
        </w:rPr>
        <w:t>S</w:t>
      </w:r>
      <w:r w:rsidRPr="00484C6E">
        <w:rPr>
          <w:rFonts w:cs="Times New Roman"/>
          <w:szCs w:val="24"/>
        </w:rPr>
        <w:t xml:space="preserve">polečná akce </w:t>
      </w:r>
      <w:r w:rsidRPr="00AF309E">
        <w:rPr>
          <w:rFonts w:cs="Times New Roman"/>
          <w:szCs w:val="24"/>
        </w:rPr>
        <w:t>98/699/SVV</w:t>
      </w:r>
      <w:r>
        <w:rPr>
          <w:rFonts w:cs="Times New Roman"/>
          <w:szCs w:val="24"/>
        </w:rPr>
        <w:t xml:space="preserve"> </w:t>
      </w:r>
      <w:r w:rsidRPr="00484C6E">
        <w:rPr>
          <w:rFonts w:cs="Times New Roman"/>
          <w:szCs w:val="24"/>
        </w:rPr>
        <w:t xml:space="preserve">pro boj proti drogové závislosti a předcházení nedovolenému obchodu s drogami </w:t>
      </w:r>
      <w:r w:rsidR="00880DBD">
        <w:rPr>
          <w:rFonts w:cs="Times New Roman"/>
          <w:szCs w:val="24"/>
        </w:rPr>
        <w:br/>
      </w:r>
      <w:r w:rsidRPr="00484C6E">
        <w:rPr>
          <w:rFonts w:cs="Times New Roman"/>
          <w:szCs w:val="24"/>
        </w:rPr>
        <w:t>a boj proti němu</w:t>
      </w:r>
      <w:r w:rsidRPr="00E84247">
        <w:rPr>
          <w:rFonts w:cs="Times New Roman"/>
        </w:rPr>
        <w:t xml:space="preserve"> </w:t>
      </w:r>
      <w:proofErr w:type="spellStart"/>
      <w:r w:rsidRPr="00E84247">
        <w:rPr>
          <w:rFonts w:cs="Times New Roman"/>
        </w:rPr>
        <w:t>Úř</w:t>
      </w:r>
      <w:proofErr w:type="spellEnd"/>
      <w:r w:rsidRPr="00E84247">
        <w:rPr>
          <w:rFonts w:cs="Times New Roman"/>
        </w:rPr>
        <w:t xml:space="preserve">. </w:t>
      </w:r>
      <w:proofErr w:type="spellStart"/>
      <w:proofErr w:type="gramStart"/>
      <w:r w:rsidRPr="00E84247">
        <w:rPr>
          <w:rFonts w:cs="Times New Roman"/>
        </w:rPr>
        <w:t>věst</w:t>
      </w:r>
      <w:proofErr w:type="spellEnd"/>
      <w:proofErr w:type="gramEnd"/>
      <w:r w:rsidRPr="00E84247">
        <w:rPr>
          <w:rFonts w:cs="Times New Roman"/>
        </w:rPr>
        <w:t>. L 342</w:t>
      </w:r>
      <w:r>
        <w:rPr>
          <w:rFonts w:cs="Times New Roman"/>
        </w:rPr>
        <w:t>,</w:t>
      </w:r>
      <w:r w:rsidRPr="00E84247">
        <w:rPr>
          <w:rFonts w:cs="Times New Roman"/>
        </w:rPr>
        <w:t> 31. 12. 1996, s. 6-8.</w:t>
      </w:r>
    </w:p>
  </w:footnote>
  <w:footnote w:id="32">
    <w:p w14:paraId="57E4CBFC" w14:textId="503344BC"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sidRPr="00AF309E">
        <w:rPr>
          <w:rFonts w:cs="Times New Roman"/>
        </w:rPr>
        <w:t>Úmluva o zjednodušeném postupu vydávání mezi členskými státy Evropské unie</w:t>
      </w:r>
      <w:r>
        <w:rPr>
          <w:rFonts w:cs="Times New Roman"/>
        </w:rPr>
        <w:t xml:space="preserve"> ze dne 10. března 1995.</w:t>
      </w:r>
      <w:r w:rsidRPr="00AF309E">
        <w:rPr>
          <w:rFonts w:cs="Times New Roman"/>
        </w:rPr>
        <w:t xml:space="preserve"> </w:t>
      </w:r>
      <w:proofErr w:type="spellStart"/>
      <w:r>
        <w:rPr>
          <w:rFonts w:cs="Times New Roman"/>
        </w:rPr>
        <w:t>Úř</w:t>
      </w:r>
      <w:proofErr w:type="spellEnd"/>
      <w:r>
        <w:rPr>
          <w:rFonts w:cs="Times New Roman"/>
        </w:rPr>
        <w:t xml:space="preserve">. </w:t>
      </w:r>
      <w:proofErr w:type="spellStart"/>
      <w:proofErr w:type="gramStart"/>
      <w:r>
        <w:rPr>
          <w:rFonts w:cs="Times New Roman"/>
        </w:rPr>
        <w:t>věst</w:t>
      </w:r>
      <w:proofErr w:type="spellEnd"/>
      <w:proofErr w:type="gramEnd"/>
      <w:r>
        <w:rPr>
          <w:rFonts w:cs="Times New Roman"/>
        </w:rPr>
        <w:t xml:space="preserve">. C 78, </w:t>
      </w:r>
      <w:r w:rsidRPr="00E84247">
        <w:rPr>
          <w:rFonts w:cs="Times New Roman"/>
        </w:rPr>
        <w:t>30. 3. 1995, s. 2-10.</w:t>
      </w:r>
    </w:p>
  </w:footnote>
  <w:footnote w:id="33">
    <w:p w14:paraId="7F725916" w14:textId="25D4088F"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sidRPr="00AF309E">
        <w:rPr>
          <w:rFonts w:cs="Times New Roman"/>
        </w:rPr>
        <w:t>Úmluva o ochraně finančních zájmů Evropských společenství</w:t>
      </w:r>
      <w:r>
        <w:rPr>
          <w:rFonts w:cs="Times New Roman"/>
        </w:rPr>
        <w:t xml:space="preserve"> ze dne 26. července 1995.</w:t>
      </w:r>
      <w:r w:rsidRPr="00AF309E">
        <w:rPr>
          <w:rFonts w:cs="Times New Roman"/>
        </w:rPr>
        <w:t xml:space="preserve"> </w:t>
      </w:r>
      <w:proofErr w:type="spellStart"/>
      <w:r>
        <w:rPr>
          <w:rFonts w:cs="Times New Roman"/>
        </w:rPr>
        <w:t>Úř</w:t>
      </w:r>
      <w:proofErr w:type="spellEnd"/>
      <w:r>
        <w:rPr>
          <w:rFonts w:cs="Times New Roman"/>
        </w:rPr>
        <w:t xml:space="preserve">. </w:t>
      </w:r>
      <w:proofErr w:type="spellStart"/>
      <w:proofErr w:type="gramStart"/>
      <w:r>
        <w:rPr>
          <w:rFonts w:cs="Times New Roman"/>
        </w:rPr>
        <w:t>věst</w:t>
      </w:r>
      <w:proofErr w:type="spellEnd"/>
      <w:proofErr w:type="gramEnd"/>
      <w:r>
        <w:rPr>
          <w:rFonts w:cs="Times New Roman"/>
        </w:rPr>
        <w:t xml:space="preserve">. C 316, </w:t>
      </w:r>
      <w:r w:rsidRPr="00E84247">
        <w:rPr>
          <w:rFonts w:cs="Times New Roman"/>
        </w:rPr>
        <w:t>27. 11. 1995, s. 49-57.</w:t>
      </w:r>
    </w:p>
  </w:footnote>
  <w:footnote w:id="34">
    <w:p w14:paraId="60D09953" w14:textId="2DD4463F"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sidRPr="00484C6E">
        <w:rPr>
          <w:rFonts w:cs="Times New Roman"/>
          <w:szCs w:val="24"/>
        </w:rPr>
        <w:t>Úmluva o zákazu řízení motorových vozidel</w:t>
      </w:r>
      <w:r w:rsidRPr="00E84247">
        <w:rPr>
          <w:rFonts w:cs="Times New Roman"/>
        </w:rPr>
        <w:t xml:space="preserve"> </w:t>
      </w:r>
      <w:r>
        <w:rPr>
          <w:rFonts w:cs="Times New Roman"/>
        </w:rPr>
        <w:t xml:space="preserve">ze dne 10. dubna 1984. </w:t>
      </w:r>
      <w:proofErr w:type="spellStart"/>
      <w:r w:rsidRPr="00E84247">
        <w:rPr>
          <w:rFonts w:cs="Times New Roman"/>
        </w:rPr>
        <w:t>Úř</w:t>
      </w:r>
      <w:proofErr w:type="spellEnd"/>
      <w:r w:rsidRPr="00E84247">
        <w:rPr>
          <w:rFonts w:cs="Times New Roman"/>
        </w:rPr>
        <w:t xml:space="preserve">. </w:t>
      </w:r>
      <w:proofErr w:type="spellStart"/>
      <w:proofErr w:type="gramStart"/>
      <w:r w:rsidRPr="00E84247">
        <w:rPr>
          <w:rFonts w:cs="Times New Roman"/>
        </w:rPr>
        <w:t>věst</w:t>
      </w:r>
      <w:proofErr w:type="spellEnd"/>
      <w:proofErr w:type="gramEnd"/>
      <w:r w:rsidRPr="00E84247">
        <w:rPr>
          <w:rFonts w:cs="Times New Roman"/>
        </w:rPr>
        <w:t>. C 216</w:t>
      </w:r>
      <w:r>
        <w:rPr>
          <w:rFonts w:cs="Times New Roman"/>
        </w:rPr>
        <w:t xml:space="preserve">, </w:t>
      </w:r>
      <w:r w:rsidRPr="00E84247">
        <w:rPr>
          <w:rFonts w:cs="Times New Roman"/>
        </w:rPr>
        <w:t>10. 7. 1998, s. 1.</w:t>
      </w:r>
    </w:p>
  </w:footnote>
  <w:footnote w:id="35">
    <w:p w14:paraId="3D96FA91" w14:textId="36E83842" w:rsidR="00DF2506" w:rsidRPr="00E84247" w:rsidRDefault="00DF2506" w:rsidP="00BB531A">
      <w:pPr>
        <w:pStyle w:val="Textpoznpodarou"/>
        <w:jc w:val="both"/>
      </w:pPr>
      <w:r w:rsidRPr="00E84247">
        <w:rPr>
          <w:rStyle w:val="Znakapoznpodarou"/>
        </w:rPr>
        <w:footnoteRef/>
      </w:r>
      <w:r w:rsidRPr="00E84247">
        <w:t xml:space="preserve"> Příkladem může být problém s ratifikací extradičních úmluv – o zjednodušeném vydávacím řízení mezi státy EU </w:t>
      </w:r>
      <w:r w:rsidR="00880DBD">
        <w:br/>
      </w:r>
      <w:r w:rsidRPr="00E84247">
        <w:t>a o vyd</w:t>
      </w:r>
      <w:r>
        <w:t xml:space="preserve">ávání mezi členskými státy EU </w:t>
      </w:r>
      <w:r w:rsidRPr="00E84247">
        <w:t xml:space="preserve">viz JELÍNEK: </w:t>
      </w:r>
      <w:r w:rsidRPr="00E84247">
        <w:rPr>
          <w:i/>
        </w:rPr>
        <w:t>Trestní právo Evropské unie</w:t>
      </w:r>
      <w:r w:rsidRPr="00E84247">
        <w:t>…, 232.</w:t>
      </w:r>
    </w:p>
  </w:footnote>
  <w:footnote w:id="36">
    <w:p w14:paraId="7477C39C" w14:textId="519A24FD"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Amsterodamská smlouva ze dne 2. 10. 1997. </w:t>
      </w:r>
      <w:proofErr w:type="spellStart"/>
      <w:r w:rsidRPr="00E84247">
        <w:rPr>
          <w:rFonts w:cs="Times New Roman"/>
        </w:rPr>
        <w:t>Úř</w:t>
      </w:r>
      <w:proofErr w:type="spellEnd"/>
      <w:r w:rsidRPr="00E84247">
        <w:rPr>
          <w:rFonts w:cs="Times New Roman"/>
        </w:rPr>
        <w:t xml:space="preserve">. </w:t>
      </w:r>
      <w:proofErr w:type="spellStart"/>
      <w:proofErr w:type="gramStart"/>
      <w:r w:rsidRPr="00E84247">
        <w:rPr>
          <w:rFonts w:cs="Times New Roman"/>
        </w:rPr>
        <w:t>věst</w:t>
      </w:r>
      <w:proofErr w:type="spellEnd"/>
      <w:proofErr w:type="gramEnd"/>
      <w:r w:rsidRPr="00E84247">
        <w:rPr>
          <w:rFonts w:cs="Times New Roman"/>
        </w:rPr>
        <w:t>. C 340 z 10. 11. 1997.</w:t>
      </w:r>
    </w:p>
  </w:footnote>
  <w:footnote w:id="37">
    <w:p w14:paraId="31982B83" w14:textId="05C3026A"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Pr>
          <w:rFonts w:cs="Times New Roman"/>
        </w:rPr>
        <w:t>Prostor svobody, bezpečnosti a práva (</w:t>
      </w:r>
      <w:proofErr w:type="spellStart"/>
      <w:r>
        <w:rPr>
          <w:rFonts w:cs="Times New Roman"/>
        </w:rPr>
        <w:t>orig</w:t>
      </w:r>
      <w:proofErr w:type="spellEnd"/>
      <w:r>
        <w:rPr>
          <w:rFonts w:cs="Times New Roman"/>
        </w:rPr>
        <w:t xml:space="preserve">. </w:t>
      </w:r>
      <w:r w:rsidRPr="00E84247">
        <w:rPr>
          <w:rFonts w:cs="Times New Roman"/>
        </w:rPr>
        <w:t xml:space="preserve">Area </w:t>
      </w:r>
      <w:proofErr w:type="spellStart"/>
      <w:r w:rsidRPr="00E84247">
        <w:rPr>
          <w:rFonts w:cs="Times New Roman"/>
        </w:rPr>
        <w:t>of</w:t>
      </w:r>
      <w:proofErr w:type="spellEnd"/>
      <w:r w:rsidRPr="00E84247">
        <w:rPr>
          <w:rFonts w:cs="Times New Roman"/>
        </w:rPr>
        <w:t xml:space="preserve"> </w:t>
      </w:r>
      <w:proofErr w:type="spellStart"/>
      <w:r w:rsidRPr="00E84247">
        <w:rPr>
          <w:rFonts w:cs="Times New Roman"/>
        </w:rPr>
        <w:t>Freedom</w:t>
      </w:r>
      <w:proofErr w:type="spellEnd"/>
      <w:r w:rsidRPr="00E84247">
        <w:rPr>
          <w:rFonts w:cs="Times New Roman"/>
        </w:rPr>
        <w:t xml:space="preserve">, </w:t>
      </w:r>
      <w:proofErr w:type="spellStart"/>
      <w:r w:rsidRPr="00E84247">
        <w:rPr>
          <w:rFonts w:cs="Times New Roman"/>
        </w:rPr>
        <w:t>Security</w:t>
      </w:r>
      <w:proofErr w:type="spellEnd"/>
      <w:r w:rsidRPr="00E84247">
        <w:rPr>
          <w:rFonts w:cs="Times New Roman"/>
        </w:rPr>
        <w:t xml:space="preserve"> and Justice, </w:t>
      </w:r>
      <w:proofErr w:type="spellStart"/>
      <w:r w:rsidRPr="00E84247">
        <w:rPr>
          <w:rFonts w:cs="Times New Roman"/>
        </w:rPr>
        <w:t>espace</w:t>
      </w:r>
      <w:proofErr w:type="spellEnd"/>
      <w:r w:rsidRPr="00E84247">
        <w:rPr>
          <w:rFonts w:cs="Times New Roman"/>
        </w:rPr>
        <w:t xml:space="preserve"> </w:t>
      </w:r>
      <w:r>
        <w:rPr>
          <w:rFonts w:cs="Times New Roman"/>
        </w:rPr>
        <w:t xml:space="preserve">de </w:t>
      </w:r>
      <w:proofErr w:type="spellStart"/>
      <w:r>
        <w:rPr>
          <w:rFonts w:cs="Times New Roman"/>
        </w:rPr>
        <w:t>liberté</w:t>
      </w:r>
      <w:proofErr w:type="spellEnd"/>
      <w:r>
        <w:rPr>
          <w:rFonts w:cs="Times New Roman"/>
        </w:rPr>
        <w:t xml:space="preserve">, </w:t>
      </w:r>
      <w:proofErr w:type="spellStart"/>
      <w:r>
        <w:rPr>
          <w:rFonts w:cs="Times New Roman"/>
        </w:rPr>
        <w:t>sécurité</w:t>
      </w:r>
      <w:proofErr w:type="spellEnd"/>
      <w:r>
        <w:rPr>
          <w:rFonts w:cs="Times New Roman"/>
        </w:rPr>
        <w:t xml:space="preserve"> </w:t>
      </w:r>
      <w:r w:rsidR="00880DBD">
        <w:rPr>
          <w:rFonts w:cs="Times New Roman"/>
        </w:rPr>
        <w:br/>
      </w:r>
      <w:r>
        <w:rPr>
          <w:rFonts w:cs="Times New Roman"/>
        </w:rPr>
        <w:t>et justice).</w:t>
      </w:r>
    </w:p>
  </w:footnote>
  <w:footnote w:id="38">
    <w:p w14:paraId="35CA1389" w14:textId="4D15CC2A" w:rsidR="00DF2506" w:rsidRPr="00E84247" w:rsidRDefault="00DF2506" w:rsidP="00BB531A">
      <w:pPr>
        <w:pStyle w:val="Odstavecseseznamem"/>
        <w:spacing w:line="240" w:lineRule="auto"/>
        <w:ind w:left="0" w:firstLine="0"/>
        <w:rPr>
          <w:rFonts w:cs="Times New Roman"/>
          <w:spacing w:val="6"/>
          <w:sz w:val="20"/>
          <w:szCs w:val="20"/>
        </w:rPr>
      </w:pPr>
      <w:r w:rsidRPr="00E84247">
        <w:rPr>
          <w:rStyle w:val="Znakapoznpodarou"/>
          <w:rFonts w:cs="Times New Roman"/>
          <w:sz w:val="20"/>
          <w:szCs w:val="20"/>
        </w:rPr>
        <w:footnoteRef/>
      </w:r>
      <w:r w:rsidRPr="00E84247">
        <w:rPr>
          <w:rFonts w:cs="Times New Roman"/>
          <w:sz w:val="20"/>
          <w:szCs w:val="20"/>
        </w:rPr>
        <w:t xml:space="preserve"> </w:t>
      </w:r>
      <w:r w:rsidRPr="00E84247">
        <w:rPr>
          <w:rFonts w:cs="Times New Roman"/>
          <w:sz w:val="20"/>
          <w:szCs w:val="20"/>
          <w:shd w:val="clear" w:color="auto" w:fill="FFFFFF"/>
        </w:rPr>
        <w:t xml:space="preserve">KMEC, Jiří. </w:t>
      </w:r>
      <w:r w:rsidRPr="00E84247">
        <w:rPr>
          <w:rFonts w:cs="Times New Roman"/>
          <w:i/>
          <w:sz w:val="20"/>
          <w:szCs w:val="20"/>
          <w:shd w:val="clear" w:color="auto" w:fill="FFFFFF"/>
        </w:rPr>
        <w:t>Evropské trestní právo. Mechanismy europeizace trestního práva a vytváření skutečného evropského trestního práva</w:t>
      </w:r>
      <w:r w:rsidRPr="00E84247">
        <w:rPr>
          <w:rFonts w:cs="Times New Roman"/>
          <w:sz w:val="20"/>
          <w:szCs w:val="20"/>
          <w:shd w:val="clear" w:color="auto" w:fill="FFFFFF"/>
        </w:rPr>
        <w:t xml:space="preserve">. </w:t>
      </w:r>
      <w:r w:rsidR="00880DBD">
        <w:rPr>
          <w:rFonts w:cs="Times New Roman"/>
          <w:sz w:val="20"/>
          <w:szCs w:val="20"/>
          <w:shd w:val="clear" w:color="auto" w:fill="FFFFFF"/>
        </w:rPr>
        <w:br/>
      </w:r>
      <w:r w:rsidRPr="00E84247">
        <w:rPr>
          <w:rFonts w:cs="Times New Roman"/>
          <w:sz w:val="20"/>
          <w:szCs w:val="20"/>
          <w:shd w:val="clear" w:color="auto" w:fill="FFFFFF"/>
        </w:rPr>
        <w:t xml:space="preserve">1. vyd. Praha: C. H. Beck, 2006, s. 122. </w:t>
      </w:r>
    </w:p>
  </w:footnote>
  <w:footnote w:id="39">
    <w:p w14:paraId="245C4B88" w14:textId="3224A6E6" w:rsidR="00DF2506" w:rsidRPr="00E84247" w:rsidRDefault="00DF2506" w:rsidP="00BB531A">
      <w:pPr>
        <w:pStyle w:val="Odstavecseseznamem"/>
        <w:spacing w:line="240" w:lineRule="auto"/>
        <w:ind w:left="0" w:firstLine="0"/>
        <w:rPr>
          <w:rFonts w:cs="Times New Roman"/>
          <w:spacing w:val="6"/>
          <w:sz w:val="20"/>
          <w:szCs w:val="20"/>
        </w:rPr>
      </w:pPr>
      <w:r w:rsidRPr="00E84247">
        <w:rPr>
          <w:rStyle w:val="Znakapoznpodarou"/>
          <w:rFonts w:cs="Times New Roman"/>
          <w:sz w:val="20"/>
          <w:szCs w:val="20"/>
        </w:rPr>
        <w:footnoteRef/>
      </w:r>
      <w:r w:rsidRPr="00E84247">
        <w:rPr>
          <w:rFonts w:cs="Times New Roman"/>
          <w:sz w:val="20"/>
          <w:szCs w:val="20"/>
        </w:rPr>
        <w:t xml:space="preserve"> </w:t>
      </w:r>
      <w:r w:rsidRPr="00E84247">
        <w:rPr>
          <w:rFonts w:cs="Times New Roman"/>
          <w:spacing w:val="6"/>
          <w:sz w:val="20"/>
          <w:szCs w:val="20"/>
        </w:rPr>
        <w:t xml:space="preserve">ŠIŠKOVÁ, Naděžda, STEHLÍK, Václav. </w:t>
      </w:r>
      <w:r w:rsidRPr="00E84247">
        <w:rPr>
          <w:rFonts w:cs="Times New Roman"/>
          <w:i/>
          <w:spacing w:val="6"/>
          <w:sz w:val="20"/>
          <w:szCs w:val="20"/>
        </w:rPr>
        <w:t xml:space="preserve">Evropské právo 1. Ústavní základy Evropské unie. </w:t>
      </w:r>
      <w:r w:rsidRPr="00E84247">
        <w:rPr>
          <w:rFonts w:cs="Times New Roman"/>
          <w:spacing w:val="6"/>
          <w:sz w:val="20"/>
          <w:szCs w:val="20"/>
        </w:rPr>
        <w:t>Praha:</w:t>
      </w:r>
      <w:r>
        <w:rPr>
          <w:rFonts w:cs="Times New Roman"/>
          <w:spacing w:val="6"/>
          <w:sz w:val="20"/>
          <w:szCs w:val="20"/>
        </w:rPr>
        <w:t xml:space="preserve"> Linde Praha a.s., 2007, s. 259 - </w:t>
      </w:r>
      <w:r w:rsidRPr="00E84247">
        <w:rPr>
          <w:rFonts w:cs="Times New Roman"/>
          <w:spacing w:val="6"/>
          <w:sz w:val="20"/>
          <w:szCs w:val="20"/>
        </w:rPr>
        <w:t>261.</w:t>
      </w:r>
    </w:p>
  </w:footnote>
  <w:footnote w:id="40">
    <w:p w14:paraId="03CA754E" w14:textId="77777777"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Tímto pojmem je označován souhrn právních a jiných aktů, protokolů, deklarací a prohlášení obsahující příslušné normy vydané v relaci na Schengenskou Úmluvu z roku 1985 a z roku 1990 (Dohody </w:t>
      </w:r>
      <w:proofErr w:type="spellStart"/>
      <w:r w:rsidRPr="00E84247">
        <w:rPr>
          <w:rFonts w:cs="Times New Roman"/>
        </w:rPr>
        <w:t>Schengen</w:t>
      </w:r>
      <w:proofErr w:type="spellEnd"/>
      <w:r w:rsidRPr="00E84247">
        <w:rPr>
          <w:rFonts w:cs="Times New Roman"/>
        </w:rPr>
        <w:t xml:space="preserve"> I a </w:t>
      </w:r>
      <w:proofErr w:type="spellStart"/>
      <w:r w:rsidRPr="00E84247">
        <w:rPr>
          <w:rFonts w:cs="Times New Roman"/>
        </w:rPr>
        <w:t>Schengen</w:t>
      </w:r>
      <w:proofErr w:type="spellEnd"/>
      <w:r w:rsidRPr="00E84247">
        <w:rPr>
          <w:rFonts w:cs="Times New Roman"/>
        </w:rPr>
        <w:t xml:space="preserve"> II).</w:t>
      </w:r>
    </w:p>
  </w:footnote>
  <w:footnote w:id="41">
    <w:p w14:paraId="0902DD19" w14:textId="584650C1" w:rsidR="00DF2506" w:rsidRPr="00E84247" w:rsidRDefault="00DF2506" w:rsidP="00BB531A">
      <w:pPr>
        <w:pStyle w:val="Textpoznpodarou"/>
        <w:jc w:val="both"/>
        <w:rPr>
          <w:rFonts w:cs="Times New Roman"/>
          <w:lang w:val="en-GB"/>
        </w:rPr>
      </w:pPr>
      <w:r w:rsidRPr="00E84247">
        <w:rPr>
          <w:rStyle w:val="Znakapoznpodarou"/>
          <w:rFonts w:cs="Times New Roman"/>
        </w:rPr>
        <w:footnoteRef/>
      </w:r>
      <w:r w:rsidRPr="00E84247">
        <w:rPr>
          <w:rFonts w:cs="Times New Roman"/>
        </w:rPr>
        <w:t xml:space="preserve"> </w:t>
      </w:r>
      <w:r w:rsidRPr="00E84247">
        <w:rPr>
          <w:rFonts w:cs="Times New Roman"/>
          <w:color w:val="171717"/>
          <w:shd w:val="clear" w:color="auto" w:fill="FFFFFF"/>
        </w:rPr>
        <w:t xml:space="preserve">Protokol o začlenění schengenského </w:t>
      </w:r>
      <w:proofErr w:type="spellStart"/>
      <w:r w:rsidRPr="00E84247">
        <w:rPr>
          <w:rFonts w:cs="Times New Roman"/>
          <w:color w:val="171717"/>
          <w:shd w:val="clear" w:color="auto" w:fill="FFFFFF"/>
        </w:rPr>
        <w:t>acquis</w:t>
      </w:r>
      <w:proofErr w:type="spellEnd"/>
      <w:r w:rsidRPr="00E84247">
        <w:rPr>
          <w:rFonts w:cs="Times New Roman"/>
          <w:color w:val="171717"/>
          <w:shd w:val="clear" w:color="auto" w:fill="FFFFFF"/>
        </w:rPr>
        <w:t xml:space="preserve"> do rámce EU, který tvoří součást Amsterodamské smlouvy. Na jeho základě se schengenská spolupráce přesunula z původní mezivládní úrovně na úroveň EU, čímž se stala mj. závaznou pro všechny nové členské státy EU a podléhající legislativním pravidlům EU/ES. Viz MACHOTKOVÁ, Šárka. </w:t>
      </w:r>
      <w:r w:rsidRPr="00E84247">
        <w:rPr>
          <w:rFonts w:cs="Times New Roman"/>
          <w:i/>
          <w:color w:val="171717"/>
          <w:shd w:val="clear" w:color="auto" w:fill="FFFFFF"/>
        </w:rPr>
        <w:t>Schengenský slovníček</w:t>
      </w:r>
      <w:r w:rsidRPr="00E84247">
        <w:rPr>
          <w:rFonts w:cs="Times New Roman"/>
          <w:color w:val="171717"/>
          <w:shd w:val="clear" w:color="auto" w:fill="FFFFFF"/>
        </w:rPr>
        <w:t xml:space="preserve"> </w:t>
      </w:r>
      <w:r w:rsidRPr="00E84247">
        <w:rPr>
          <w:rFonts w:cs="Times New Roman"/>
          <w:color w:val="171717"/>
          <w:shd w:val="clear" w:color="auto" w:fill="FFFFFF"/>
          <w:lang w:val="en-US"/>
        </w:rPr>
        <w:t xml:space="preserve">[online]. Euroskop.cz, [cit. 16. </w:t>
      </w:r>
      <w:proofErr w:type="spellStart"/>
      <w:r w:rsidRPr="00E84247">
        <w:rPr>
          <w:rFonts w:cs="Times New Roman"/>
          <w:color w:val="171717"/>
          <w:shd w:val="clear" w:color="auto" w:fill="FFFFFF"/>
          <w:lang w:val="en-US"/>
        </w:rPr>
        <w:t>dubna</w:t>
      </w:r>
      <w:proofErr w:type="spellEnd"/>
      <w:r w:rsidRPr="00E84247">
        <w:rPr>
          <w:rFonts w:cs="Times New Roman"/>
          <w:color w:val="171717"/>
          <w:shd w:val="clear" w:color="auto" w:fill="FFFFFF"/>
          <w:lang w:val="en-US"/>
        </w:rPr>
        <w:t xml:space="preserve"> 2015]. </w:t>
      </w:r>
      <w:proofErr w:type="spellStart"/>
      <w:r w:rsidRPr="00E84247">
        <w:rPr>
          <w:rFonts w:cs="Times New Roman"/>
          <w:color w:val="171717"/>
          <w:shd w:val="clear" w:color="auto" w:fill="FFFFFF"/>
          <w:lang w:val="en-US"/>
        </w:rPr>
        <w:t>Dostupné</w:t>
      </w:r>
      <w:proofErr w:type="spellEnd"/>
      <w:r w:rsidRPr="00E84247">
        <w:rPr>
          <w:rFonts w:cs="Times New Roman"/>
          <w:color w:val="171717"/>
          <w:shd w:val="clear" w:color="auto" w:fill="FFFFFF"/>
          <w:lang w:val="en-US"/>
        </w:rPr>
        <w:t xml:space="preserve"> </w:t>
      </w:r>
      <w:r w:rsidR="00880DBD">
        <w:rPr>
          <w:rFonts w:cs="Times New Roman"/>
          <w:color w:val="171717"/>
          <w:shd w:val="clear" w:color="auto" w:fill="FFFFFF"/>
          <w:lang w:val="en-US"/>
        </w:rPr>
        <w:br/>
      </w:r>
      <w:proofErr w:type="spellStart"/>
      <w:proofErr w:type="gramStart"/>
      <w:r w:rsidRPr="00E84247">
        <w:rPr>
          <w:rFonts w:cs="Times New Roman"/>
          <w:color w:val="171717"/>
          <w:shd w:val="clear" w:color="auto" w:fill="FFFFFF"/>
          <w:lang w:val="en-US"/>
        </w:rPr>
        <w:t>na</w:t>
      </w:r>
      <w:proofErr w:type="spellEnd"/>
      <w:proofErr w:type="gramEnd"/>
      <w:r w:rsidRPr="00E84247">
        <w:rPr>
          <w:rFonts w:cs="Times New Roman"/>
          <w:color w:val="171717"/>
          <w:shd w:val="clear" w:color="auto" w:fill="FFFFFF"/>
          <w:lang w:val="en-US"/>
        </w:rPr>
        <w:t xml:space="preserve"> &lt;https://www.euroskop.cz/180/sekce/schengensky-slovnicek&gt;</w:t>
      </w:r>
      <w:r w:rsidRPr="00E84247">
        <w:rPr>
          <w:rFonts w:cs="Times New Roman"/>
          <w:color w:val="171717"/>
          <w:shd w:val="clear" w:color="auto" w:fill="FFFFFF"/>
          <w:lang w:val="en-GB"/>
        </w:rPr>
        <w:t>.</w:t>
      </w:r>
    </w:p>
  </w:footnote>
  <w:footnote w:id="42">
    <w:p w14:paraId="4DE8BE8E" w14:textId="77777777"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sidRPr="00E84247">
        <w:rPr>
          <w:rFonts w:cs="Times New Roman"/>
          <w:spacing w:val="6"/>
        </w:rPr>
        <w:t xml:space="preserve">POLÁK, Přemysl. </w:t>
      </w:r>
      <w:r w:rsidRPr="00E84247">
        <w:rPr>
          <w:rFonts w:cs="Times New Roman"/>
          <w:i/>
          <w:iCs/>
          <w:spacing w:val="6"/>
        </w:rPr>
        <w:t>Rámcová rozhodnutí a zásada vzájemného uznávání rozhodnutí v trestních věcech: aneb lesk a bída justiční spolupráce v trestních věcech v rámci Evropské unie.</w:t>
      </w:r>
      <w:r w:rsidRPr="00E84247">
        <w:rPr>
          <w:rFonts w:cs="Times New Roman"/>
          <w:spacing w:val="6"/>
        </w:rPr>
        <w:t xml:space="preserve"> Praha: </w:t>
      </w:r>
      <w:proofErr w:type="spellStart"/>
      <w:r w:rsidRPr="00E84247">
        <w:rPr>
          <w:rFonts w:cs="Times New Roman"/>
          <w:spacing w:val="6"/>
        </w:rPr>
        <w:t>LexisNexis</w:t>
      </w:r>
      <w:proofErr w:type="spellEnd"/>
      <w:r w:rsidRPr="00E84247">
        <w:rPr>
          <w:rFonts w:cs="Times New Roman"/>
          <w:spacing w:val="6"/>
        </w:rPr>
        <w:t xml:space="preserve"> s.r.o., 2007, s. 27.</w:t>
      </w:r>
    </w:p>
  </w:footnote>
  <w:footnote w:id="43">
    <w:p w14:paraId="74E32972" w14:textId="77777777" w:rsidR="00DF2506" w:rsidRPr="00E84247" w:rsidRDefault="00DF2506" w:rsidP="00BB531A">
      <w:pPr>
        <w:spacing w:line="240" w:lineRule="auto"/>
        <w:ind w:firstLine="0"/>
        <w:rPr>
          <w:rFonts w:cs="Times New Roman"/>
          <w:spacing w:val="6"/>
          <w:sz w:val="20"/>
          <w:szCs w:val="20"/>
        </w:rPr>
      </w:pPr>
      <w:r w:rsidRPr="00E84247">
        <w:rPr>
          <w:rStyle w:val="Znakapoznpodarou"/>
          <w:rFonts w:cs="Times New Roman"/>
          <w:sz w:val="20"/>
          <w:szCs w:val="20"/>
        </w:rPr>
        <w:footnoteRef/>
      </w:r>
      <w:r w:rsidRPr="00E84247">
        <w:rPr>
          <w:rFonts w:cs="Times New Roman"/>
          <w:sz w:val="20"/>
          <w:szCs w:val="20"/>
        </w:rPr>
        <w:t xml:space="preserve"> </w:t>
      </w:r>
      <w:r w:rsidRPr="00E84247">
        <w:rPr>
          <w:rFonts w:cs="Times New Roman"/>
          <w:spacing w:val="6"/>
          <w:sz w:val="20"/>
          <w:szCs w:val="20"/>
        </w:rPr>
        <w:t xml:space="preserve">ČAKRT, František. Nástin </w:t>
      </w:r>
      <w:proofErr w:type="spellStart"/>
      <w:r w:rsidRPr="00E84247">
        <w:rPr>
          <w:rFonts w:cs="Times New Roman"/>
          <w:spacing w:val="6"/>
          <w:sz w:val="20"/>
          <w:szCs w:val="20"/>
        </w:rPr>
        <w:t>komunitarizace</w:t>
      </w:r>
      <w:proofErr w:type="spellEnd"/>
      <w:r w:rsidRPr="00E84247">
        <w:rPr>
          <w:rFonts w:cs="Times New Roman"/>
          <w:spacing w:val="6"/>
          <w:sz w:val="20"/>
          <w:szCs w:val="20"/>
        </w:rPr>
        <w:t xml:space="preserve"> v rámci III. pilíře. </w:t>
      </w:r>
      <w:r w:rsidRPr="00E84247">
        <w:rPr>
          <w:rFonts w:cs="Times New Roman"/>
          <w:i/>
          <w:spacing w:val="6"/>
          <w:sz w:val="20"/>
          <w:szCs w:val="20"/>
        </w:rPr>
        <w:t>Trestněprávní revue</w:t>
      </w:r>
      <w:r w:rsidRPr="00E84247">
        <w:rPr>
          <w:rFonts w:cs="Times New Roman"/>
          <w:spacing w:val="6"/>
          <w:sz w:val="20"/>
          <w:szCs w:val="20"/>
        </w:rPr>
        <w:t>, 2007, roč. 6, č. 1, s. 5.</w:t>
      </w:r>
    </w:p>
  </w:footnote>
  <w:footnote w:id="44">
    <w:p w14:paraId="49B9EEC7" w14:textId="64DEB73E" w:rsidR="00DF2506" w:rsidRPr="00E84247" w:rsidRDefault="00DF2506" w:rsidP="00BB531A">
      <w:pPr>
        <w:pStyle w:val="Normlnweb"/>
        <w:shd w:val="clear" w:color="auto" w:fill="FFFFFF"/>
        <w:spacing w:before="0" w:beforeAutospacing="0" w:after="0" w:afterAutospacing="0"/>
        <w:jc w:val="both"/>
        <w:rPr>
          <w:rFonts w:ascii="Garamond" w:hAnsi="Garamond"/>
          <w:sz w:val="20"/>
          <w:szCs w:val="20"/>
        </w:rPr>
      </w:pPr>
      <w:r w:rsidRPr="00E84247">
        <w:rPr>
          <w:rStyle w:val="Znakapoznpodarou"/>
          <w:rFonts w:ascii="Garamond" w:hAnsi="Garamond"/>
          <w:sz w:val="20"/>
          <w:szCs w:val="20"/>
        </w:rPr>
        <w:footnoteRef/>
      </w:r>
      <w:r w:rsidRPr="00E84247">
        <w:rPr>
          <w:rFonts w:ascii="Garamond" w:hAnsi="Garamond"/>
          <w:sz w:val="20"/>
          <w:szCs w:val="20"/>
        </w:rPr>
        <w:t xml:space="preserve"> </w:t>
      </w:r>
      <w:proofErr w:type="spellStart"/>
      <w:r w:rsidRPr="00E84247">
        <w:rPr>
          <w:rFonts w:ascii="Garamond" w:hAnsi="Garamond"/>
          <w:sz w:val="20"/>
          <w:szCs w:val="20"/>
        </w:rPr>
        <w:t>Europol</w:t>
      </w:r>
      <w:proofErr w:type="spellEnd"/>
      <w:r w:rsidRPr="00E84247">
        <w:rPr>
          <w:rFonts w:ascii="Garamond" w:hAnsi="Garamond"/>
          <w:sz w:val="20"/>
          <w:szCs w:val="20"/>
        </w:rPr>
        <w:t xml:space="preserve"> – Evropský policejní úřad, jeho vznik byl ujednán již Maastrichtskou smlouvou (původní čl. K. 1 odst. 9), ovšem jen velmi obecně. Svoji činnost zahájil 3. 1. 1994 na prozatímním základě jako Protidrogová jednotka Europolu (</w:t>
      </w:r>
      <w:proofErr w:type="spellStart"/>
      <w:r w:rsidRPr="00E84247">
        <w:rPr>
          <w:rFonts w:ascii="Garamond" w:hAnsi="Garamond"/>
          <w:sz w:val="20"/>
          <w:szCs w:val="20"/>
        </w:rPr>
        <w:t>Europol</w:t>
      </w:r>
      <w:proofErr w:type="spellEnd"/>
      <w:r w:rsidRPr="00E84247">
        <w:rPr>
          <w:rFonts w:ascii="Garamond" w:hAnsi="Garamond"/>
          <w:sz w:val="20"/>
          <w:szCs w:val="20"/>
        </w:rPr>
        <w:t xml:space="preserve"> </w:t>
      </w:r>
      <w:proofErr w:type="spellStart"/>
      <w:r w:rsidRPr="00E84247">
        <w:rPr>
          <w:rFonts w:ascii="Garamond" w:hAnsi="Garamond"/>
          <w:sz w:val="20"/>
          <w:szCs w:val="20"/>
        </w:rPr>
        <w:t>Drugs</w:t>
      </w:r>
      <w:proofErr w:type="spellEnd"/>
      <w:r w:rsidRPr="00E84247">
        <w:rPr>
          <w:rFonts w:ascii="Garamond" w:hAnsi="Garamond"/>
          <w:sz w:val="20"/>
          <w:szCs w:val="20"/>
        </w:rPr>
        <w:t xml:space="preserve"> Unit – EDU). Kompetence v boji proti drogové kriminalitě se postupně rozšiřovaly na další důležité oblastí trestné činnosti a tak byl Úmluvou z roku 1998 EDU fakticky zrušen a nahrazen </w:t>
      </w:r>
      <w:proofErr w:type="spellStart"/>
      <w:r w:rsidRPr="00E84247">
        <w:rPr>
          <w:rFonts w:ascii="Garamond" w:hAnsi="Garamond"/>
          <w:sz w:val="20"/>
          <w:szCs w:val="20"/>
        </w:rPr>
        <w:t>Europolem</w:t>
      </w:r>
      <w:proofErr w:type="spellEnd"/>
      <w:r w:rsidRPr="00E84247">
        <w:rPr>
          <w:rFonts w:ascii="Garamond" w:hAnsi="Garamond"/>
          <w:sz w:val="20"/>
          <w:szCs w:val="20"/>
        </w:rPr>
        <w:t>, který dne 1. 7. 1999 zahájil svoji činnost v plném rozsahu. Sídlem Europolu je nizozemský Haag. Amsterodamská smlouva posílila jeho význam rozšíření pravomocí nad rámec jeho zakládacího dokumentu, Úmluvy o Europolu.</w:t>
      </w:r>
    </w:p>
  </w:footnote>
  <w:footnote w:id="45">
    <w:p w14:paraId="7D0A2593" w14:textId="77777777"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sidRPr="00E84247">
        <w:rPr>
          <w:rFonts w:cs="Times New Roman"/>
          <w:shd w:val="clear" w:color="auto" w:fill="FFFFFF"/>
        </w:rPr>
        <w:t xml:space="preserve">KMEC: </w:t>
      </w:r>
      <w:r w:rsidRPr="00E84247">
        <w:rPr>
          <w:rFonts w:cs="Times New Roman"/>
          <w:i/>
          <w:shd w:val="clear" w:color="auto" w:fill="FFFFFF"/>
        </w:rPr>
        <w:t xml:space="preserve">Evropské trestní právo…, </w:t>
      </w:r>
      <w:r w:rsidRPr="00E84247">
        <w:rPr>
          <w:rFonts w:cs="Times New Roman"/>
          <w:shd w:val="clear" w:color="auto" w:fill="FFFFFF"/>
        </w:rPr>
        <w:t>s. 122.</w:t>
      </w:r>
    </w:p>
  </w:footnote>
  <w:footnote w:id="46">
    <w:p w14:paraId="09507E14" w14:textId="3A15B8B9" w:rsidR="00DF2506" w:rsidRPr="00E84247" w:rsidRDefault="00DF2506" w:rsidP="00BB531A">
      <w:pPr>
        <w:pStyle w:val="Odstavecseseznamem"/>
        <w:spacing w:line="240" w:lineRule="auto"/>
        <w:ind w:left="0" w:firstLine="0"/>
        <w:rPr>
          <w:rFonts w:cs="Times New Roman"/>
          <w:spacing w:val="6"/>
          <w:sz w:val="20"/>
          <w:szCs w:val="20"/>
        </w:rPr>
      </w:pPr>
      <w:r w:rsidRPr="00E84247">
        <w:rPr>
          <w:rStyle w:val="Znakapoznpodarou"/>
          <w:rFonts w:cs="Times New Roman"/>
          <w:sz w:val="20"/>
          <w:szCs w:val="20"/>
        </w:rPr>
        <w:footnoteRef/>
      </w:r>
      <w:r w:rsidRPr="00E84247">
        <w:rPr>
          <w:rFonts w:cs="Times New Roman"/>
          <w:sz w:val="20"/>
          <w:szCs w:val="20"/>
        </w:rPr>
        <w:t xml:space="preserve"> </w:t>
      </w:r>
      <w:r w:rsidRPr="00E84247">
        <w:rPr>
          <w:rFonts w:cs="Times New Roman"/>
          <w:spacing w:val="6"/>
          <w:sz w:val="20"/>
          <w:szCs w:val="20"/>
        </w:rPr>
        <w:t xml:space="preserve">ŠIŠKOVÁ, STEHLÍK: </w:t>
      </w:r>
      <w:r w:rsidRPr="00E84247">
        <w:rPr>
          <w:rFonts w:cs="Times New Roman"/>
          <w:i/>
          <w:spacing w:val="6"/>
          <w:sz w:val="20"/>
          <w:szCs w:val="20"/>
        </w:rPr>
        <w:t>Evropské právo 1</w:t>
      </w:r>
      <w:r>
        <w:rPr>
          <w:rFonts w:cs="Times New Roman"/>
          <w:spacing w:val="6"/>
          <w:sz w:val="20"/>
          <w:szCs w:val="20"/>
        </w:rPr>
        <w:t>…, s. 262 – 264.</w:t>
      </w:r>
    </w:p>
  </w:footnote>
  <w:footnote w:id="47">
    <w:p w14:paraId="70017A89" w14:textId="77777777"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sidRPr="00E84247">
        <w:rPr>
          <w:rFonts w:cs="Times New Roman"/>
          <w:spacing w:val="6"/>
        </w:rPr>
        <w:t xml:space="preserve">TOMÁŠEK: </w:t>
      </w:r>
      <w:r w:rsidRPr="00E84247">
        <w:rPr>
          <w:rFonts w:cs="Times New Roman"/>
          <w:i/>
          <w:spacing w:val="6"/>
        </w:rPr>
        <w:t>Europeizace trestního práva</w:t>
      </w:r>
      <w:r w:rsidRPr="00E84247">
        <w:rPr>
          <w:rFonts w:cs="Times New Roman"/>
          <w:spacing w:val="6"/>
        </w:rPr>
        <w:t>…, s. 40.</w:t>
      </w:r>
    </w:p>
  </w:footnote>
  <w:footnote w:id="48">
    <w:p w14:paraId="03C6DF98" w14:textId="77777777"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Společný postoj, rámcové rozhodnutí, rozhodnutí nebo úmluva – podrobněji viz dále v textu.</w:t>
      </w:r>
    </w:p>
  </w:footnote>
  <w:footnote w:id="49">
    <w:p w14:paraId="7F7C8D93" w14:textId="77777777" w:rsidR="00DF2506" w:rsidRPr="00E84247" w:rsidRDefault="00DF2506" w:rsidP="00BB531A">
      <w:pPr>
        <w:pStyle w:val="Textpoznpodarou"/>
        <w:jc w:val="both"/>
      </w:pPr>
      <w:r w:rsidRPr="00E84247">
        <w:rPr>
          <w:rStyle w:val="Znakapoznpodarou"/>
        </w:rPr>
        <w:footnoteRef/>
      </w:r>
      <w:r w:rsidRPr="00E84247">
        <w:t xml:space="preserve"> JELÍNEK: </w:t>
      </w:r>
      <w:r w:rsidRPr="00E84247">
        <w:rPr>
          <w:i/>
        </w:rPr>
        <w:t>Trestní právo Evropské unie</w:t>
      </w:r>
      <w:r w:rsidRPr="00E84247">
        <w:t>…, s. 40.</w:t>
      </w:r>
    </w:p>
  </w:footnote>
  <w:footnote w:id="50">
    <w:p w14:paraId="68504BEB" w14:textId="01D314A2"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proofErr w:type="spellStart"/>
      <w:r>
        <w:rPr>
          <w:rFonts w:cs="Times New Roman"/>
        </w:rPr>
        <w:t>Orig</w:t>
      </w:r>
      <w:proofErr w:type="spellEnd"/>
      <w:r>
        <w:rPr>
          <w:rFonts w:cs="Times New Roman"/>
        </w:rPr>
        <w:t xml:space="preserve">. </w:t>
      </w:r>
      <w:r w:rsidRPr="00E84247">
        <w:rPr>
          <w:rFonts w:cs="Times New Roman"/>
          <w:color w:val="000000"/>
          <w:shd w:val="clear" w:color="auto" w:fill="FFFFFF"/>
        </w:rPr>
        <w:t xml:space="preserve">Framework </w:t>
      </w:r>
      <w:proofErr w:type="spellStart"/>
      <w:r w:rsidRPr="00E84247">
        <w:rPr>
          <w:rFonts w:cs="Times New Roman"/>
          <w:color w:val="000000"/>
          <w:shd w:val="clear" w:color="auto" w:fill="FFFFFF"/>
        </w:rPr>
        <w:t>Decision</w:t>
      </w:r>
      <w:proofErr w:type="spellEnd"/>
      <w:r w:rsidRPr="00E84247">
        <w:rPr>
          <w:rFonts w:cs="Times New Roman"/>
          <w:color w:val="000000"/>
          <w:shd w:val="clear" w:color="auto" w:fill="FFFFFF"/>
        </w:rPr>
        <w:t xml:space="preserve">, </w:t>
      </w:r>
      <w:proofErr w:type="spellStart"/>
      <w:r w:rsidRPr="00E84247">
        <w:rPr>
          <w:rFonts w:cs="Times New Roman"/>
          <w:color w:val="000000"/>
          <w:shd w:val="clear" w:color="auto" w:fill="FFFFFF"/>
        </w:rPr>
        <w:t>décision-cadre</w:t>
      </w:r>
      <w:proofErr w:type="spellEnd"/>
      <w:r w:rsidRPr="00E84247">
        <w:rPr>
          <w:rFonts w:cs="Times New Roman"/>
          <w:color w:val="000000"/>
          <w:shd w:val="clear" w:color="auto" w:fill="FFFFFF"/>
        </w:rPr>
        <w:t>.</w:t>
      </w:r>
    </w:p>
  </w:footnote>
  <w:footnote w:id="51">
    <w:p w14:paraId="6B7D589A" w14:textId="19CB33D7"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proofErr w:type="spellStart"/>
      <w:r>
        <w:rPr>
          <w:rFonts w:cs="Times New Roman"/>
        </w:rPr>
        <w:t>Orig</w:t>
      </w:r>
      <w:proofErr w:type="spellEnd"/>
      <w:r>
        <w:rPr>
          <w:rFonts w:cs="Times New Roman"/>
        </w:rPr>
        <w:t xml:space="preserve">. </w:t>
      </w:r>
      <w:proofErr w:type="spellStart"/>
      <w:r w:rsidRPr="00E84247">
        <w:rPr>
          <w:rFonts w:cs="Times New Roman"/>
        </w:rPr>
        <w:t>Decision</w:t>
      </w:r>
      <w:proofErr w:type="spellEnd"/>
      <w:r w:rsidRPr="00E84247">
        <w:rPr>
          <w:rFonts w:cs="Times New Roman"/>
        </w:rPr>
        <w:t xml:space="preserve">, </w:t>
      </w:r>
      <w:proofErr w:type="spellStart"/>
      <w:r w:rsidRPr="00E84247">
        <w:rPr>
          <w:rFonts w:cs="Times New Roman"/>
        </w:rPr>
        <w:t>décision</w:t>
      </w:r>
      <w:proofErr w:type="spellEnd"/>
      <w:r w:rsidRPr="00E84247">
        <w:rPr>
          <w:rFonts w:cs="Times New Roman"/>
        </w:rPr>
        <w:t>.</w:t>
      </w:r>
    </w:p>
  </w:footnote>
  <w:footnote w:id="52">
    <w:p w14:paraId="42BCEACE" w14:textId="77777777" w:rsidR="00DF2506" w:rsidRPr="00E84247" w:rsidRDefault="00DF2506" w:rsidP="00BB531A">
      <w:pPr>
        <w:pStyle w:val="Textpoznpodarou"/>
        <w:jc w:val="both"/>
        <w:rPr>
          <w:rFonts w:cs="Times New Roman"/>
          <w:spacing w:val="8"/>
        </w:rPr>
      </w:pPr>
      <w:r w:rsidRPr="00E84247">
        <w:rPr>
          <w:rStyle w:val="Znakapoznpodarou"/>
          <w:rFonts w:cs="Times New Roman"/>
        </w:rPr>
        <w:footnoteRef/>
      </w:r>
      <w:r w:rsidRPr="00E84247">
        <w:rPr>
          <w:rFonts w:cs="Times New Roman"/>
        </w:rPr>
        <w:t xml:space="preserve"> </w:t>
      </w:r>
      <w:r w:rsidRPr="00E84247">
        <w:rPr>
          <w:rFonts w:cs="Times New Roman"/>
          <w:spacing w:val="6"/>
        </w:rPr>
        <w:t xml:space="preserve">POLÁK: </w:t>
      </w:r>
      <w:r w:rsidRPr="00E84247">
        <w:rPr>
          <w:rFonts w:cs="Times New Roman"/>
          <w:i/>
          <w:iCs/>
          <w:spacing w:val="6"/>
        </w:rPr>
        <w:t xml:space="preserve">Rámcová rozhodnutí …, </w:t>
      </w:r>
      <w:r w:rsidRPr="00E84247">
        <w:rPr>
          <w:rFonts w:cs="Times New Roman"/>
          <w:spacing w:val="6"/>
        </w:rPr>
        <w:t>s. 25.</w:t>
      </w:r>
    </w:p>
  </w:footnote>
  <w:footnote w:id="53">
    <w:p w14:paraId="78D01469" w14:textId="5895B1F6" w:rsidR="00DF2506" w:rsidRPr="00AF309E" w:rsidRDefault="00DF2506" w:rsidP="00BB531A">
      <w:pPr>
        <w:pStyle w:val="Textpoznpodarou"/>
        <w:jc w:val="both"/>
      </w:pPr>
      <w:r w:rsidRPr="00AF309E">
        <w:rPr>
          <w:rStyle w:val="Znakapoznpodarou"/>
        </w:rPr>
        <w:footnoteRef/>
      </w:r>
      <w:r w:rsidRPr="00AF309E">
        <w:t xml:space="preserve"> Rámcové rozhodnutí </w:t>
      </w:r>
      <w:r>
        <w:t xml:space="preserve">Rady EU </w:t>
      </w:r>
      <w:r w:rsidRPr="00D2187E">
        <w:t xml:space="preserve">2002/584/JHA </w:t>
      </w:r>
      <w:r>
        <w:t xml:space="preserve">z 13. 6. 2002 </w:t>
      </w:r>
      <w:r w:rsidRPr="00D2187E">
        <w:t xml:space="preserve">a o předávání mezi členskými státy Evropské unie </w:t>
      </w:r>
      <w:r w:rsidR="00880DBD">
        <w:br/>
      </w:r>
      <w:r w:rsidRPr="00AF309E">
        <w:t>o evropském zatýkacím rozkazu</w:t>
      </w:r>
      <w:r>
        <w:t xml:space="preserve">. </w:t>
      </w:r>
      <w:proofErr w:type="spellStart"/>
      <w:r>
        <w:t>Úř</w:t>
      </w:r>
      <w:proofErr w:type="spellEnd"/>
      <w:r>
        <w:t xml:space="preserve">. </w:t>
      </w:r>
      <w:proofErr w:type="spellStart"/>
      <w:proofErr w:type="gramStart"/>
      <w:r>
        <w:t>věst</w:t>
      </w:r>
      <w:proofErr w:type="spellEnd"/>
      <w:proofErr w:type="gramEnd"/>
      <w:r>
        <w:t xml:space="preserve">. </w:t>
      </w:r>
      <w:r w:rsidRPr="00D2187E">
        <w:t>L 190</w:t>
      </w:r>
      <w:r>
        <w:t>, 18. července 2002.</w:t>
      </w:r>
    </w:p>
  </w:footnote>
  <w:footnote w:id="54">
    <w:p w14:paraId="0E35C790" w14:textId="01D921F5" w:rsidR="00DF2506" w:rsidRPr="00AF309E" w:rsidRDefault="00DF2506" w:rsidP="00BB531A">
      <w:pPr>
        <w:pStyle w:val="Textpoznpodarou"/>
        <w:jc w:val="both"/>
      </w:pPr>
      <w:r w:rsidRPr="00AF309E">
        <w:rPr>
          <w:rStyle w:val="Znakapoznpodarou"/>
        </w:rPr>
        <w:footnoteRef/>
      </w:r>
      <w:r w:rsidRPr="00AF309E">
        <w:t xml:space="preserve"> </w:t>
      </w:r>
      <w:r w:rsidRPr="00D2187E">
        <w:t xml:space="preserve">Rámcové rozhodnutí </w:t>
      </w:r>
      <w:r>
        <w:t xml:space="preserve">Rady EU </w:t>
      </w:r>
      <w:r>
        <w:rPr>
          <w:rStyle w:val="st"/>
        </w:rPr>
        <w:t>2002/465/SVV</w:t>
      </w:r>
      <w:r w:rsidRPr="00D2187E">
        <w:t xml:space="preserve"> o společných vyšetřovacích týmech ze dne 13. června 2002</w:t>
      </w:r>
      <w:r>
        <w:t xml:space="preserve">. </w:t>
      </w:r>
      <w:r w:rsidR="00880DBD">
        <w:br/>
      </w:r>
      <w:proofErr w:type="spellStart"/>
      <w:r w:rsidRPr="00D2187E">
        <w:t>Úř</w:t>
      </w:r>
      <w:proofErr w:type="spellEnd"/>
      <w:r w:rsidRPr="00D2187E">
        <w:t xml:space="preserve">. </w:t>
      </w:r>
      <w:proofErr w:type="spellStart"/>
      <w:proofErr w:type="gramStart"/>
      <w:r w:rsidRPr="00D2187E">
        <w:t>věst</w:t>
      </w:r>
      <w:proofErr w:type="spellEnd"/>
      <w:proofErr w:type="gramEnd"/>
      <w:r w:rsidRPr="00D2187E">
        <w:t>. C 295, 20. 10. 2001, s. 9</w:t>
      </w:r>
      <w:r>
        <w:t>.</w:t>
      </w:r>
    </w:p>
  </w:footnote>
  <w:footnote w:id="55">
    <w:p w14:paraId="09157AA3" w14:textId="6520F01F" w:rsidR="00DF2506" w:rsidRPr="00E84247" w:rsidRDefault="00DF2506" w:rsidP="00BB531A">
      <w:pPr>
        <w:pStyle w:val="Textpoznpodarou"/>
        <w:jc w:val="both"/>
      </w:pPr>
      <w:r w:rsidRPr="00AF309E">
        <w:rPr>
          <w:rStyle w:val="Znakapoznpodarou"/>
        </w:rPr>
        <w:footnoteRef/>
      </w:r>
      <w:r w:rsidRPr="00E84247">
        <w:t xml:space="preserve"> </w:t>
      </w:r>
      <w:r w:rsidRPr="00D2187E">
        <w:t>Rámcové rozhodnutí Rady 2008/909/SVV ze dne 27. listopadu 2008 o uplatňování zásady vzájemného uznávání rozsudků v trestních věcech</w:t>
      </w:r>
      <w:r>
        <w:t xml:space="preserve">. </w:t>
      </w:r>
      <w:proofErr w:type="spellStart"/>
      <w:r w:rsidRPr="001C771E">
        <w:t>Úř</w:t>
      </w:r>
      <w:proofErr w:type="spellEnd"/>
      <w:r w:rsidRPr="001C771E">
        <w:t xml:space="preserve">. </w:t>
      </w:r>
      <w:proofErr w:type="spellStart"/>
      <w:proofErr w:type="gramStart"/>
      <w:r w:rsidRPr="001C771E">
        <w:t>věst</w:t>
      </w:r>
      <w:proofErr w:type="spellEnd"/>
      <w:proofErr w:type="gramEnd"/>
      <w:r w:rsidRPr="001C771E">
        <w:t>. L 327 ze dne 5. 12. 2008</w:t>
      </w:r>
      <w:r>
        <w:t>.</w:t>
      </w:r>
    </w:p>
  </w:footnote>
  <w:footnote w:id="56">
    <w:p w14:paraId="6488B92D" w14:textId="77777777"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sidRPr="00E84247">
        <w:rPr>
          <w:rFonts w:cs="Times New Roman"/>
          <w:spacing w:val="6"/>
        </w:rPr>
        <w:t xml:space="preserve">TOMÁŠEK: </w:t>
      </w:r>
      <w:r w:rsidRPr="00E84247">
        <w:rPr>
          <w:rFonts w:cs="Times New Roman"/>
          <w:i/>
          <w:spacing w:val="6"/>
        </w:rPr>
        <w:t>Europeizace trestního práva</w:t>
      </w:r>
      <w:r w:rsidRPr="00E84247">
        <w:rPr>
          <w:rFonts w:cs="Times New Roman"/>
          <w:spacing w:val="6"/>
        </w:rPr>
        <w:t>…, s. 42.</w:t>
      </w:r>
    </w:p>
  </w:footnote>
  <w:footnote w:id="57">
    <w:p w14:paraId="6C34D31B" w14:textId="01F86396"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Protokol Amsterodamské smlouvy o začlenění schengenského </w:t>
      </w:r>
      <w:proofErr w:type="spellStart"/>
      <w:r w:rsidRPr="00E84247">
        <w:rPr>
          <w:rFonts w:cs="Times New Roman"/>
        </w:rPr>
        <w:t>acquis</w:t>
      </w:r>
      <w:proofErr w:type="spellEnd"/>
      <w:r w:rsidRPr="00E84247">
        <w:rPr>
          <w:rFonts w:cs="Times New Roman"/>
        </w:rPr>
        <w:t xml:space="preserve"> do rámce EU zavádí zvláštní režim </w:t>
      </w:r>
      <w:r w:rsidR="00880DBD">
        <w:rPr>
          <w:rFonts w:cs="Times New Roman"/>
        </w:rPr>
        <w:br/>
      </w:r>
      <w:r w:rsidRPr="00E84247">
        <w:rPr>
          <w:rFonts w:cs="Times New Roman"/>
        </w:rPr>
        <w:t xml:space="preserve">pro Dánsko, Spojené království a Irsko. Dánsko si prosadilo možnost zachování participace na schengenských dohodách v režimu mezinárodního práva. Naproti tomu Spojené království a Irsko nejsou ustanoveními schengenského </w:t>
      </w:r>
      <w:proofErr w:type="spellStart"/>
      <w:r w:rsidRPr="00E84247">
        <w:rPr>
          <w:rFonts w:cs="Times New Roman"/>
        </w:rPr>
        <w:t>acquis</w:t>
      </w:r>
      <w:proofErr w:type="spellEnd"/>
      <w:r w:rsidRPr="00E84247">
        <w:rPr>
          <w:rFonts w:cs="Times New Roman"/>
        </w:rPr>
        <w:t xml:space="preserve"> vázány, ale mají možnost kdykoliv požádat, aby se na ně některé části nebo celé </w:t>
      </w:r>
      <w:proofErr w:type="spellStart"/>
      <w:r w:rsidRPr="00E84247">
        <w:rPr>
          <w:rFonts w:cs="Times New Roman"/>
        </w:rPr>
        <w:t>acquis</w:t>
      </w:r>
      <w:proofErr w:type="spellEnd"/>
      <w:r w:rsidRPr="00E84247">
        <w:rPr>
          <w:rFonts w:cs="Times New Roman"/>
        </w:rPr>
        <w:t xml:space="preserve"> vztahovalo. V praxi to pro Spojené království a Irsko znamená možnost zachování hraničních kontrol, které také tyto dvě členské země Unie dodnes zachovávají, ač jsou signatáři schengenských dohod. Účastní se jich totiž pouze na bázi policejní a justiční spolupráce. Pro tuto oblast mezivládního třetího pilíře sjednané výjimky neplatí, vztahují se pouze na </w:t>
      </w:r>
      <w:proofErr w:type="spellStart"/>
      <w:r w:rsidRPr="00E84247">
        <w:rPr>
          <w:rFonts w:cs="Times New Roman"/>
        </w:rPr>
        <w:t>komunitarizovanou</w:t>
      </w:r>
      <w:proofErr w:type="spellEnd"/>
      <w:r w:rsidRPr="00E84247">
        <w:rPr>
          <w:rFonts w:cs="Times New Roman"/>
        </w:rPr>
        <w:t xml:space="preserve"> část schengenského </w:t>
      </w:r>
      <w:proofErr w:type="spellStart"/>
      <w:r w:rsidRPr="00E84247">
        <w:rPr>
          <w:rFonts w:cs="Times New Roman"/>
        </w:rPr>
        <w:t>acquis</w:t>
      </w:r>
      <w:proofErr w:type="spellEnd"/>
      <w:r w:rsidRPr="00E84247">
        <w:rPr>
          <w:rFonts w:cs="Times New Roman"/>
        </w:rPr>
        <w:t xml:space="preserve">. </w:t>
      </w:r>
    </w:p>
  </w:footnote>
  <w:footnote w:id="58">
    <w:p w14:paraId="419391E5" w14:textId="77777777"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sidRPr="00E84247">
        <w:rPr>
          <w:rFonts w:cs="Times New Roman"/>
          <w:spacing w:val="6"/>
        </w:rPr>
        <w:t xml:space="preserve">TOMÁŠEK: </w:t>
      </w:r>
      <w:r w:rsidRPr="00E84247">
        <w:rPr>
          <w:rFonts w:cs="Times New Roman"/>
          <w:i/>
          <w:spacing w:val="6"/>
        </w:rPr>
        <w:t>Europeizace trestního práva</w:t>
      </w:r>
      <w:r w:rsidRPr="00E84247">
        <w:rPr>
          <w:rFonts w:cs="Times New Roman"/>
          <w:spacing w:val="6"/>
        </w:rPr>
        <w:t>…, s. 37.</w:t>
      </w:r>
    </w:p>
  </w:footnote>
  <w:footnote w:id="59">
    <w:p w14:paraId="5550C4FF" w14:textId="05B7A9A9"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Niceská smlouva (Smlouva z Nice) ze dne 26. 2. 2001, platná od 1. 2. 2003. </w:t>
      </w:r>
      <w:proofErr w:type="spellStart"/>
      <w:r w:rsidRPr="00E84247">
        <w:rPr>
          <w:rFonts w:cs="Times New Roman"/>
        </w:rPr>
        <w:t>Úř</w:t>
      </w:r>
      <w:proofErr w:type="spellEnd"/>
      <w:r w:rsidRPr="00E84247">
        <w:rPr>
          <w:rFonts w:cs="Times New Roman"/>
        </w:rPr>
        <w:t xml:space="preserve">. </w:t>
      </w:r>
      <w:proofErr w:type="spellStart"/>
      <w:proofErr w:type="gramStart"/>
      <w:r w:rsidRPr="00E84247">
        <w:rPr>
          <w:rFonts w:cs="Times New Roman"/>
        </w:rPr>
        <w:t>věst</w:t>
      </w:r>
      <w:proofErr w:type="spellEnd"/>
      <w:proofErr w:type="gramEnd"/>
      <w:r w:rsidRPr="00E84247">
        <w:rPr>
          <w:rFonts w:cs="Times New Roman"/>
        </w:rPr>
        <w:t>. C 80 z 10. 3. 2001.</w:t>
      </w:r>
    </w:p>
  </w:footnote>
  <w:footnote w:id="60">
    <w:p w14:paraId="3FD931EB" w14:textId="6FCB93FE"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Ve znění Amsterodamské smlouvy se posílená spolupráce musela týkat alespoň většiny členských států </w:t>
      </w:r>
      <w:r w:rsidR="00880DBD">
        <w:rPr>
          <w:rFonts w:cs="Times New Roman"/>
        </w:rPr>
        <w:br/>
      </w:r>
      <w:r w:rsidRPr="00E84247">
        <w:rPr>
          <w:rFonts w:cs="Times New Roman"/>
        </w:rPr>
        <w:t xml:space="preserve">(viz čl. 43/ex-čl. K. 15, odst. 1, písm. d)). </w:t>
      </w:r>
    </w:p>
  </w:footnote>
  <w:footnote w:id="61">
    <w:p w14:paraId="0A5CCDBB" w14:textId="74C671C3"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Ze znění čl. 43/ex-čl. K. 15, odst. 1 písm. f) Amsterodamské smlouvy: „neohrožuje kompetence, práva, povinnosti a zájmy členských států nepodílejících se na spolupráci“ je odstraněno slovo zájmy, tudíž vnitřní zájmy jednoho členského státu již nemohou být důvodem zmaření posílené spolupráce jiných členských států, nadále je posílená spolupráce nepřípustná pouze tehdy, ovlivňovala by pravomoci, práva nebo povinnosti členského státu.</w:t>
      </w:r>
    </w:p>
  </w:footnote>
  <w:footnote w:id="62">
    <w:p w14:paraId="254D2BBE" w14:textId="77777777"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sidRPr="00E84247">
        <w:rPr>
          <w:rFonts w:cs="Times New Roman"/>
          <w:spacing w:val="6"/>
        </w:rPr>
        <w:t xml:space="preserve">TOMÁŠEK: </w:t>
      </w:r>
      <w:r w:rsidRPr="00E84247">
        <w:rPr>
          <w:rFonts w:cs="Times New Roman"/>
          <w:i/>
          <w:spacing w:val="6"/>
        </w:rPr>
        <w:t>Europeizace trestního práva</w:t>
      </w:r>
      <w:r w:rsidRPr="00E84247">
        <w:rPr>
          <w:rFonts w:cs="Times New Roman"/>
          <w:spacing w:val="6"/>
        </w:rPr>
        <w:t>…, s. 43.</w:t>
      </w:r>
    </w:p>
  </w:footnote>
  <w:footnote w:id="63">
    <w:p w14:paraId="1C93E354" w14:textId="52983094"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Smlouva o Ústavě pro Evropu ze dne 29. 10. 2004. </w:t>
      </w:r>
      <w:proofErr w:type="spellStart"/>
      <w:r w:rsidRPr="00E84247">
        <w:rPr>
          <w:rFonts w:cs="Times New Roman"/>
        </w:rPr>
        <w:t>Úř</w:t>
      </w:r>
      <w:proofErr w:type="spellEnd"/>
      <w:r w:rsidRPr="00E84247">
        <w:rPr>
          <w:rFonts w:cs="Times New Roman"/>
        </w:rPr>
        <w:t xml:space="preserve">. </w:t>
      </w:r>
      <w:proofErr w:type="spellStart"/>
      <w:proofErr w:type="gramStart"/>
      <w:r w:rsidRPr="00E84247">
        <w:rPr>
          <w:rFonts w:cs="Times New Roman"/>
        </w:rPr>
        <w:t>věst</w:t>
      </w:r>
      <w:proofErr w:type="spellEnd"/>
      <w:proofErr w:type="gramEnd"/>
      <w:r w:rsidRPr="00E84247">
        <w:rPr>
          <w:rFonts w:cs="Times New Roman"/>
        </w:rPr>
        <w:t>.</w:t>
      </w:r>
      <w:r>
        <w:rPr>
          <w:rFonts w:cs="Times New Roman"/>
        </w:rPr>
        <w:t xml:space="preserve"> C 310 z 16. 12. 2004, s. 1 – 474. </w:t>
      </w:r>
    </w:p>
  </w:footnote>
  <w:footnote w:id="64">
    <w:p w14:paraId="7084D60B" w14:textId="78D81797"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Lisabonská smlouva nebo též Reformní smlouva ze dne 13. 12. 2007, platná ode dne 1. 12. 2009. </w:t>
      </w:r>
      <w:proofErr w:type="spellStart"/>
      <w:r w:rsidRPr="00E84247">
        <w:rPr>
          <w:rFonts w:cs="Times New Roman"/>
        </w:rPr>
        <w:t>Úř</w:t>
      </w:r>
      <w:proofErr w:type="spellEnd"/>
      <w:r w:rsidRPr="00E84247">
        <w:rPr>
          <w:rFonts w:cs="Times New Roman"/>
        </w:rPr>
        <w:t xml:space="preserve">. </w:t>
      </w:r>
      <w:proofErr w:type="spellStart"/>
      <w:proofErr w:type="gramStart"/>
      <w:r w:rsidRPr="00E84247">
        <w:rPr>
          <w:rFonts w:cs="Times New Roman"/>
        </w:rPr>
        <w:t>věst</w:t>
      </w:r>
      <w:proofErr w:type="spellEnd"/>
      <w:proofErr w:type="gramEnd"/>
      <w:r w:rsidRPr="00E84247">
        <w:rPr>
          <w:rFonts w:cs="Times New Roman"/>
        </w:rPr>
        <w:t>. C 3306 ze 17. 12.</w:t>
      </w:r>
      <w:r>
        <w:rPr>
          <w:rFonts w:cs="Times New Roman"/>
        </w:rPr>
        <w:t xml:space="preserve"> 2007, s. 1 – 229.</w:t>
      </w:r>
    </w:p>
  </w:footnote>
  <w:footnote w:id="65">
    <w:p w14:paraId="33145D9B" w14:textId="30E09736" w:rsidR="00DF2506" w:rsidRPr="00E84247" w:rsidRDefault="00DF2506" w:rsidP="00BB531A">
      <w:pPr>
        <w:pStyle w:val="Textpoznpodarou"/>
        <w:jc w:val="both"/>
        <w:rPr>
          <w:rFonts w:cs="Times New Roman"/>
          <w:lang w:val="en-GB"/>
        </w:rPr>
      </w:pPr>
      <w:r w:rsidRPr="00E84247">
        <w:rPr>
          <w:rStyle w:val="Znakapoznpodarou"/>
          <w:rFonts w:cs="Times New Roman"/>
        </w:rPr>
        <w:footnoteRef/>
      </w:r>
      <w:r w:rsidRPr="00E84247">
        <w:rPr>
          <w:rFonts w:cs="Times New Roman"/>
        </w:rPr>
        <w:t xml:space="preserve"> Řádný legislativní postup nahrazuje</w:t>
      </w:r>
      <w:r w:rsidRPr="00E84247">
        <w:rPr>
          <w:rStyle w:val="apple-converted-space"/>
          <w:rFonts w:cs="Times New Roman"/>
        </w:rPr>
        <w:t> </w:t>
      </w:r>
      <w:r w:rsidRPr="00E84247">
        <w:rPr>
          <w:rStyle w:val="Siln"/>
          <w:rFonts w:cs="Times New Roman"/>
          <w:b w:val="0"/>
        </w:rPr>
        <w:t>původní postup spolurozhodování</w:t>
      </w:r>
      <w:r w:rsidRPr="00E84247">
        <w:rPr>
          <w:rFonts w:cs="Times New Roman"/>
        </w:rPr>
        <w:t>. Tento postup je z demokratického hlediska nejlegitimnější. Do procesu rozhodování vstupuje Evropský parlament, který se tak vedle Rady stává</w:t>
      </w:r>
      <w:r w:rsidRPr="00E84247">
        <w:rPr>
          <w:rStyle w:val="apple-converted-space"/>
          <w:rFonts w:cs="Times New Roman"/>
        </w:rPr>
        <w:t> </w:t>
      </w:r>
      <w:proofErr w:type="spellStart"/>
      <w:r w:rsidRPr="00E84247">
        <w:rPr>
          <w:rStyle w:val="Siln"/>
          <w:rFonts w:cs="Times New Roman"/>
          <w:b w:val="0"/>
        </w:rPr>
        <w:t>spoluzákonodárcem</w:t>
      </w:r>
      <w:proofErr w:type="spellEnd"/>
      <w:r w:rsidRPr="00E84247">
        <w:rPr>
          <w:rFonts w:cs="Times New Roman"/>
        </w:rPr>
        <w:t xml:space="preserve">. Postupem času se tento postup stal nejpoužívanějším legislativním postupem. Lisabonská smlouva tuto tendenci zachovává, pouze mění její název a zavádí ji jako postup obecného práva. V návaznosti </w:t>
      </w:r>
      <w:r w:rsidR="00880DBD">
        <w:rPr>
          <w:rFonts w:cs="Times New Roman"/>
        </w:rPr>
        <w:br/>
      </w:r>
      <w:r w:rsidRPr="00E84247">
        <w:rPr>
          <w:rFonts w:cs="Times New Roman"/>
        </w:rPr>
        <w:t>na předchozí smlouvy také Lisabonská smlouva rozšiřuje řádný legislativní postup na nové politické oblasti. Podmínky řádného legislativního postupu se shodují s podmínkami původního postupu spolurozhodování. Jsou popsány v článku</w:t>
      </w:r>
      <w:r w:rsidRPr="00E84247">
        <w:rPr>
          <w:rStyle w:val="apple-converted-space"/>
          <w:rFonts w:cs="Times New Roman"/>
        </w:rPr>
        <w:t> </w:t>
      </w:r>
      <w:hyperlink r:id="rId1" w:tgtFrame="_blank" w:tooltip="294" w:history="1">
        <w:r w:rsidRPr="00E84247">
          <w:rPr>
            <w:rStyle w:val="Hypertextovodkaz"/>
            <w:rFonts w:cs="Times New Roman"/>
            <w:color w:val="auto"/>
            <w:u w:val="none"/>
          </w:rPr>
          <w:t>294</w:t>
        </w:r>
      </w:hyperlink>
      <w:r w:rsidRPr="00E84247">
        <w:rPr>
          <w:rStyle w:val="apple-converted-space"/>
          <w:rFonts w:cs="Times New Roman"/>
        </w:rPr>
        <w:t> </w:t>
      </w:r>
      <w:r w:rsidRPr="00E84247">
        <w:rPr>
          <w:rFonts w:cs="Times New Roman"/>
        </w:rPr>
        <w:t xml:space="preserve">Smlouvy o fungování EU. Rada a Parlament se staví na stejnou úroveň. Obě instituce přijímají legislativní akty buď v prvním, nebo ve druhém čtení. Pokud po druhém čtení obě instituce nedospějí ke shodě, svolá se dohodovací výbor. Viz </w:t>
      </w:r>
      <w:r w:rsidRPr="00E84247">
        <w:rPr>
          <w:rFonts w:cs="Times New Roman"/>
          <w:i/>
        </w:rPr>
        <w:t>Legislativní postupy</w:t>
      </w:r>
      <w:r w:rsidRPr="00E84247">
        <w:rPr>
          <w:rFonts w:cs="Times New Roman"/>
        </w:rPr>
        <w:t xml:space="preserve"> </w:t>
      </w:r>
      <w:r w:rsidRPr="00E84247">
        <w:rPr>
          <w:rFonts w:cs="Times New Roman"/>
          <w:lang w:val="en-US"/>
        </w:rPr>
        <w:t xml:space="preserve">[online]. Europa.eu, [cit. 14. </w:t>
      </w:r>
      <w:proofErr w:type="spellStart"/>
      <w:r w:rsidRPr="00E84247">
        <w:rPr>
          <w:rFonts w:cs="Times New Roman"/>
          <w:lang w:val="en-US"/>
        </w:rPr>
        <w:t>dubna</w:t>
      </w:r>
      <w:proofErr w:type="spellEnd"/>
      <w:r w:rsidRPr="00E84247">
        <w:rPr>
          <w:rFonts w:cs="Times New Roman"/>
          <w:lang w:val="en-US"/>
        </w:rPr>
        <w:t xml:space="preserve"> 2015]. </w:t>
      </w:r>
      <w:proofErr w:type="spellStart"/>
      <w:r w:rsidRPr="00E84247">
        <w:rPr>
          <w:rFonts w:cs="Times New Roman"/>
          <w:lang w:val="en-US"/>
        </w:rPr>
        <w:t>Dostupné</w:t>
      </w:r>
      <w:proofErr w:type="spellEnd"/>
      <w:r w:rsidRPr="00E84247">
        <w:rPr>
          <w:rFonts w:cs="Times New Roman"/>
          <w:lang w:val="en-US"/>
        </w:rPr>
        <w:t xml:space="preserve"> </w:t>
      </w:r>
      <w:r w:rsidR="00880DBD">
        <w:rPr>
          <w:rFonts w:cs="Times New Roman"/>
          <w:lang w:val="en-US"/>
        </w:rPr>
        <w:br/>
      </w:r>
      <w:proofErr w:type="spellStart"/>
      <w:proofErr w:type="gramStart"/>
      <w:r w:rsidRPr="00E84247">
        <w:rPr>
          <w:rFonts w:cs="Times New Roman"/>
          <w:lang w:val="en-US"/>
        </w:rPr>
        <w:t>na</w:t>
      </w:r>
      <w:proofErr w:type="spellEnd"/>
      <w:proofErr w:type="gramEnd"/>
      <w:r w:rsidRPr="00E84247">
        <w:rPr>
          <w:rFonts w:cs="Times New Roman"/>
          <w:lang w:val="en-US"/>
        </w:rPr>
        <w:t xml:space="preserve"> &lt;http://europa.eu/legislation_summaries/institutional_affairs/treaties/lisbon_treaty/ai0016_cs.htm&gt;</w:t>
      </w:r>
      <w:r w:rsidRPr="00E84247">
        <w:rPr>
          <w:rFonts w:cs="Times New Roman"/>
          <w:lang w:val="en-GB"/>
        </w:rPr>
        <w:t>.</w:t>
      </w:r>
    </w:p>
  </w:footnote>
  <w:footnote w:id="66">
    <w:p w14:paraId="2F57D5A8" w14:textId="3084B402"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sidRPr="00E84247">
        <w:rPr>
          <w:rFonts w:cs="Times New Roman"/>
          <w:spacing w:val="6"/>
        </w:rPr>
        <w:t xml:space="preserve">TOMÁŠEK: </w:t>
      </w:r>
      <w:r w:rsidRPr="00E84247">
        <w:rPr>
          <w:rFonts w:cs="Times New Roman"/>
          <w:i/>
          <w:spacing w:val="6"/>
        </w:rPr>
        <w:t>Europeizace trestního práva</w:t>
      </w:r>
      <w:r>
        <w:rPr>
          <w:rFonts w:cs="Times New Roman"/>
          <w:spacing w:val="6"/>
        </w:rPr>
        <w:t xml:space="preserve">…, s. 48 – 49. </w:t>
      </w:r>
    </w:p>
  </w:footnote>
  <w:footnote w:id="67">
    <w:p w14:paraId="65FD768A" w14:textId="77777777" w:rsidR="00DF2506" w:rsidRPr="00E84247" w:rsidRDefault="00DF2506" w:rsidP="00BB531A">
      <w:pPr>
        <w:pStyle w:val="Textpoznpodarou"/>
        <w:jc w:val="both"/>
      </w:pPr>
      <w:r w:rsidRPr="00E84247">
        <w:rPr>
          <w:rStyle w:val="Znakapoznpodarou"/>
        </w:rPr>
        <w:footnoteRef/>
      </w:r>
      <w:r w:rsidRPr="00E84247">
        <w:t xml:space="preserve"> Protokol č. 30 o uplatňování Listiny základních práv Evropské unie v Polsku a ve Spojeném království.</w:t>
      </w:r>
    </w:p>
  </w:footnote>
  <w:footnote w:id="68">
    <w:p w14:paraId="47B97183" w14:textId="3F15DF61"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sidRPr="00E84247">
        <w:rPr>
          <w:rFonts w:cs="Times New Roman"/>
          <w:spacing w:val="6"/>
        </w:rPr>
        <w:t xml:space="preserve">TOMÁŠEK: </w:t>
      </w:r>
      <w:r w:rsidRPr="00E84247">
        <w:rPr>
          <w:rFonts w:cs="Times New Roman"/>
          <w:i/>
          <w:spacing w:val="6"/>
        </w:rPr>
        <w:t>Europeizace trestního práva</w:t>
      </w:r>
      <w:r w:rsidRPr="00E84247">
        <w:rPr>
          <w:rFonts w:cs="Times New Roman"/>
          <w:spacing w:val="6"/>
        </w:rPr>
        <w:t xml:space="preserve">…, s. </w:t>
      </w:r>
      <w:r>
        <w:rPr>
          <w:rFonts w:cs="Times New Roman"/>
          <w:spacing w:val="6"/>
        </w:rPr>
        <w:t>56 – 57.</w:t>
      </w:r>
    </w:p>
  </w:footnote>
  <w:footnote w:id="69">
    <w:p w14:paraId="30447F37" w14:textId="77777777"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Do přijetí Lisabonské smlouvy byla justiční spolupráce upravována vždy spolu s policejní spoluprací v trestních věcech.</w:t>
      </w:r>
    </w:p>
  </w:footnote>
  <w:footnote w:id="70">
    <w:p w14:paraId="4ED1258A" w14:textId="563B6033"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NEJVYŠŠÍ STÁTNÍ ZASTUPITELSTVÍ. </w:t>
      </w:r>
      <w:r w:rsidRPr="00E84247">
        <w:rPr>
          <w:rFonts w:cs="Times New Roman"/>
          <w:i/>
        </w:rPr>
        <w:t xml:space="preserve">Eurojust </w:t>
      </w:r>
      <w:r w:rsidRPr="00E84247">
        <w:rPr>
          <w:rFonts w:cs="Times New Roman"/>
          <w:lang w:val="en-US"/>
        </w:rPr>
        <w:t xml:space="preserve">[online]. Nsz.cz [cit. 15. </w:t>
      </w:r>
      <w:proofErr w:type="spellStart"/>
      <w:r w:rsidRPr="00E84247">
        <w:rPr>
          <w:rFonts w:cs="Times New Roman"/>
          <w:lang w:val="en-US"/>
        </w:rPr>
        <w:t>dubna</w:t>
      </w:r>
      <w:proofErr w:type="spellEnd"/>
      <w:r w:rsidRPr="00E84247">
        <w:rPr>
          <w:rFonts w:cs="Times New Roman"/>
          <w:lang w:val="en-US"/>
        </w:rPr>
        <w:t xml:space="preserve"> 2015]. </w:t>
      </w:r>
      <w:proofErr w:type="spellStart"/>
      <w:r w:rsidRPr="00E84247">
        <w:rPr>
          <w:rFonts w:cs="Times New Roman"/>
          <w:lang w:val="en-US"/>
        </w:rPr>
        <w:t>Dostupné</w:t>
      </w:r>
      <w:proofErr w:type="spellEnd"/>
      <w:r w:rsidRPr="00E84247">
        <w:rPr>
          <w:rFonts w:cs="Times New Roman"/>
          <w:lang w:val="en-US"/>
        </w:rPr>
        <w:t xml:space="preserve"> </w:t>
      </w:r>
      <w:r w:rsidR="00880DBD">
        <w:rPr>
          <w:rFonts w:cs="Times New Roman"/>
          <w:lang w:val="en-US"/>
        </w:rPr>
        <w:br/>
      </w:r>
      <w:proofErr w:type="spellStart"/>
      <w:proofErr w:type="gramStart"/>
      <w:r w:rsidRPr="00E84247">
        <w:rPr>
          <w:rFonts w:cs="Times New Roman"/>
          <w:lang w:val="en-US"/>
        </w:rPr>
        <w:t>na</w:t>
      </w:r>
      <w:proofErr w:type="spellEnd"/>
      <w:proofErr w:type="gramEnd"/>
      <w:r w:rsidRPr="00E84247">
        <w:rPr>
          <w:rFonts w:cs="Times New Roman"/>
          <w:lang w:val="en-US"/>
        </w:rPr>
        <w:t xml:space="preserve"> &lt;http://www.nsz.cz/index.php/cs/mezinarodni-spoluprace/eurojust&gt;.</w:t>
      </w:r>
    </w:p>
  </w:footnote>
  <w:footnote w:id="71">
    <w:p w14:paraId="02DB9A3E" w14:textId="52439DE7" w:rsidR="00DF2506" w:rsidRPr="00E84247" w:rsidRDefault="00DF2506" w:rsidP="00BB531A">
      <w:pPr>
        <w:pStyle w:val="Textpoznpodarou"/>
        <w:jc w:val="both"/>
      </w:pPr>
      <w:r w:rsidRPr="00E84247">
        <w:rPr>
          <w:rStyle w:val="Znakapoznpodarou"/>
        </w:rPr>
        <w:footnoteRef/>
      </w:r>
      <w:r w:rsidRPr="00E84247">
        <w:t xml:space="preserve"> MITSILEGAS, </w:t>
      </w:r>
      <w:proofErr w:type="spellStart"/>
      <w:r w:rsidRPr="00E84247">
        <w:t>Valsamis</w:t>
      </w:r>
      <w:proofErr w:type="spellEnd"/>
      <w:r w:rsidRPr="00E84247">
        <w:t xml:space="preserve">. </w:t>
      </w:r>
      <w:r w:rsidRPr="00E84247">
        <w:rPr>
          <w:i/>
        </w:rPr>
        <w:t xml:space="preserve">EU </w:t>
      </w:r>
      <w:proofErr w:type="spellStart"/>
      <w:r w:rsidRPr="00E84247">
        <w:rPr>
          <w:i/>
        </w:rPr>
        <w:t>Criminal</w:t>
      </w:r>
      <w:proofErr w:type="spellEnd"/>
      <w:r w:rsidRPr="00E84247">
        <w:rPr>
          <w:i/>
        </w:rPr>
        <w:t xml:space="preserve"> </w:t>
      </w:r>
      <w:proofErr w:type="spellStart"/>
      <w:r w:rsidRPr="00E84247">
        <w:rPr>
          <w:i/>
        </w:rPr>
        <w:t>Law</w:t>
      </w:r>
      <w:proofErr w:type="spellEnd"/>
      <w:r w:rsidRPr="00E84247">
        <w:t xml:space="preserve">. Oxford: Hart </w:t>
      </w:r>
      <w:proofErr w:type="spellStart"/>
      <w:r w:rsidRPr="00E84247">
        <w:t>Publishing</w:t>
      </w:r>
      <w:proofErr w:type="spellEnd"/>
      <w:r w:rsidRPr="00E84247">
        <w:t xml:space="preserve"> Ltd, 2009, s. 188</w:t>
      </w:r>
      <w:r>
        <w:t xml:space="preserve"> – 189. </w:t>
      </w:r>
    </w:p>
  </w:footnote>
  <w:footnote w:id="72">
    <w:p w14:paraId="489A00B0" w14:textId="77777777" w:rsidR="00DF2506" w:rsidRPr="00E84247" w:rsidRDefault="00DF2506" w:rsidP="00BB531A">
      <w:pPr>
        <w:pStyle w:val="Textpoznpodarou"/>
        <w:jc w:val="both"/>
      </w:pPr>
      <w:r w:rsidRPr="00E84247">
        <w:rPr>
          <w:rStyle w:val="Znakapoznpodarou"/>
        </w:rPr>
        <w:footnoteRef/>
      </w:r>
      <w:r w:rsidRPr="00E84247">
        <w:t xml:space="preserve"> </w:t>
      </w:r>
      <w:proofErr w:type="spellStart"/>
      <w:r w:rsidRPr="00E84247">
        <w:t>European</w:t>
      </w:r>
      <w:proofErr w:type="spellEnd"/>
      <w:r w:rsidRPr="00E84247">
        <w:t xml:space="preserve"> </w:t>
      </w:r>
      <w:proofErr w:type="spellStart"/>
      <w:r w:rsidRPr="00E84247">
        <w:t>Judicial</w:t>
      </w:r>
      <w:proofErr w:type="spellEnd"/>
      <w:r w:rsidRPr="00E84247">
        <w:t xml:space="preserve"> Area.</w:t>
      </w:r>
    </w:p>
  </w:footnote>
  <w:footnote w:id="73">
    <w:p w14:paraId="57194CCF" w14:textId="77777777" w:rsidR="00DF2506" w:rsidRPr="00E84247" w:rsidRDefault="00DF2506" w:rsidP="00BB531A">
      <w:pPr>
        <w:pStyle w:val="Textpoznpodarou"/>
        <w:jc w:val="both"/>
      </w:pPr>
      <w:r w:rsidRPr="00E84247">
        <w:rPr>
          <w:rStyle w:val="Znakapoznpodarou"/>
        </w:rPr>
        <w:footnoteRef/>
      </w:r>
      <w:r w:rsidRPr="00E84247">
        <w:t xml:space="preserve"> </w:t>
      </w:r>
      <w:r w:rsidRPr="00E84247">
        <w:rPr>
          <w:rFonts w:cs="Times New Roman"/>
          <w:shd w:val="clear" w:color="auto" w:fill="FFFFFF"/>
        </w:rPr>
        <w:t xml:space="preserve">JELÍNEK, Jiří. </w:t>
      </w:r>
      <w:r w:rsidRPr="00E84247">
        <w:rPr>
          <w:rFonts w:cs="Times New Roman"/>
          <w:i/>
          <w:shd w:val="clear" w:color="auto" w:fill="FFFFFF"/>
        </w:rPr>
        <w:t>Trestní právo hmotné. Obecná část. Zvláštní část</w:t>
      </w:r>
      <w:r w:rsidRPr="00E84247">
        <w:rPr>
          <w:rFonts w:cs="Times New Roman"/>
          <w:shd w:val="clear" w:color="auto" w:fill="FFFFFF"/>
        </w:rPr>
        <w:t xml:space="preserve">. 4. vyd. Praha: </w:t>
      </w:r>
      <w:proofErr w:type="spellStart"/>
      <w:r w:rsidRPr="00E84247">
        <w:rPr>
          <w:rFonts w:cs="Times New Roman"/>
          <w:shd w:val="clear" w:color="auto" w:fill="FFFFFF"/>
        </w:rPr>
        <w:t>Leges</w:t>
      </w:r>
      <w:proofErr w:type="spellEnd"/>
      <w:r w:rsidRPr="00E84247">
        <w:rPr>
          <w:rFonts w:cs="Times New Roman"/>
          <w:shd w:val="clear" w:color="auto" w:fill="FFFFFF"/>
        </w:rPr>
        <w:t>, 2014, s. 128.</w:t>
      </w:r>
    </w:p>
  </w:footnote>
  <w:footnote w:id="74">
    <w:p w14:paraId="00A4781F" w14:textId="77777777"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Název podle italské Florencie, kde v roce 1999 byla ukončena jednání o nové podobě projektu Corpus </w:t>
      </w:r>
      <w:proofErr w:type="spellStart"/>
      <w:r w:rsidRPr="00E84247">
        <w:rPr>
          <w:rFonts w:cs="Times New Roman"/>
        </w:rPr>
        <w:t>Juris</w:t>
      </w:r>
      <w:proofErr w:type="spellEnd"/>
      <w:r w:rsidRPr="00E84247">
        <w:rPr>
          <w:rFonts w:cs="Times New Roman"/>
        </w:rPr>
        <w:t>.</w:t>
      </w:r>
    </w:p>
  </w:footnote>
  <w:footnote w:id="75">
    <w:p w14:paraId="40A0E559" w14:textId="77777777"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sidRPr="00E84247">
        <w:rPr>
          <w:rFonts w:cs="Times New Roman"/>
          <w:spacing w:val="6"/>
        </w:rPr>
        <w:t xml:space="preserve">TOMÁŠEK: </w:t>
      </w:r>
      <w:r w:rsidRPr="00E84247">
        <w:rPr>
          <w:rFonts w:cs="Times New Roman"/>
          <w:i/>
          <w:spacing w:val="6"/>
        </w:rPr>
        <w:t>Europeizace trestního práva</w:t>
      </w:r>
      <w:r w:rsidRPr="00E84247">
        <w:rPr>
          <w:rFonts w:cs="Times New Roman"/>
          <w:spacing w:val="6"/>
        </w:rPr>
        <w:t>…, s. 409.</w:t>
      </w:r>
    </w:p>
  </w:footnote>
  <w:footnote w:id="76">
    <w:p w14:paraId="778B67FD" w14:textId="77777777"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článek 280 (bývalý článek 209a)</w:t>
      </w:r>
    </w:p>
    <w:p w14:paraId="3A21465A" w14:textId="77777777" w:rsidR="00DF2506" w:rsidRPr="00E84247" w:rsidRDefault="00DF2506" w:rsidP="00BB531A">
      <w:pPr>
        <w:pStyle w:val="Textpoznpodarou"/>
        <w:jc w:val="both"/>
        <w:rPr>
          <w:rFonts w:cs="Times New Roman"/>
        </w:rPr>
      </w:pPr>
      <w:r w:rsidRPr="00E84247">
        <w:rPr>
          <w:rFonts w:cs="Times New Roman"/>
        </w:rPr>
        <w:t xml:space="preserve">1. Společenství a členské státy bojují proti podvodům a jiným protiprávním jednáním ohrožujícím finanční </w:t>
      </w:r>
    </w:p>
    <w:p w14:paraId="2994C4D6" w14:textId="77777777" w:rsidR="00DF2506" w:rsidRPr="00E84247" w:rsidRDefault="00DF2506" w:rsidP="00BB531A">
      <w:pPr>
        <w:pStyle w:val="Textpoznpodarou"/>
        <w:jc w:val="both"/>
        <w:rPr>
          <w:rFonts w:cs="Times New Roman"/>
        </w:rPr>
      </w:pPr>
      <w:r w:rsidRPr="00E84247">
        <w:rPr>
          <w:rFonts w:cs="Times New Roman"/>
        </w:rPr>
        <w:t xml:space="preserve">zájmy Společenství opatřeními přijatými podle tohoto článku, která mají odstrašující účinek a mohou </w:t>
      </w:r>
    </w:p>
    <w:p w14:paraId="4B500CEC" w14:textId="77777777" w:rsidR="00DF2506" w:rsidRPr="00E84247" w:rsidRDefault="00DF2506" w:rsidP="00BB531A">
      <w:pPr>
        <w:pStyle w:val="Textpoznpodarou"/>
        <w:jc w:val="both"/>
        <w:rPr>
          <w:rFonts w:cs="Times New Roman"/>
        </w:rPr>
      </w:pPr>
      <w:r w:rsidRPr="00E84247">
        <w:rPr>
          <w:rFonts w:cs="Times New Roman"/>
        </w:rPr>
        <w:t xml:space="preserve">poskytnout v členských státech účinnou ochranu. </w:t>
      </w:r>
    </w:p>
    <w:p w14:paraId="590CA900" w14:textId="77777777" w:rsidR="00DF2506" w:rsidRPr="00E84247" w:rsidRDefault="00DF2506" w:rsidP="00BB531A">
      <w:pPr>
        <w:pStyle w:val="Textpoznpodarou"/>
        <w:jc w:val="both"/>
        <w:rPr>
          <w:rFonts w:cs="Times New Roman"/>
        </w:rPr>
      </w:pPr>
      <w:r w:rsidRPr="00E84247">
        <w:rPr>
          <w:rFonts w:cs="Times New Roman"/>
        </w:rPr>
        <w:t xml:space="preserve">2. Členské státy přijmou k zamezení podvodů ohrožujících finanční zájmy Společenství stejná opatření, jaká </w:t>
      </w:r>
    </w:p>
    <w:p w14:paraId="55BC5B16" w14:textId="77777777" w:rsidR="00DF2506" w:rsidRPr="00E84247" w:rsidRDefault="00DF2506" w:rsidP="00BB531A">
      <w:pPr>
        <w:pStyle w:val="Textpoznpodarou"/>
        <w:jc w:val="both"/>
        <w:rPr>
          <w:rFonts w:cs="Times New Roman"/>
        </w:rPr>
      </w:pPr>
      <w:r w:rsidRPr="00E84247">
        <w:rPr>
          <w:rFonts w:cs="Times New Roman"/>
        </w:rPr>
        <w:t>přijímají k zamezení podvodů ohrožujících jejich vlastní finanční zájmy.</w:t>
      </w:r>
    </w:p>
  </w:footnote>
  <w:footnote w:id="77">
    <w:p w14:paraId="35FF3F06" w14:textId="5DF5EB3F"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Bylo zejména nezbytné vypořádat se s rozdílnostmi vyplývajícími z kontinentálního a anglosaského právního systému.</w:t>
      </w:r>
    </w:p>
  </w:footnote>
  <w:footnote w:id="78">
    <w:p w14:paraId="1C218F77" w14:textId="4092239D"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sidRPr="00E84247">
        <w:rPr>
          <w:rFonts w:cs="Times New Roman"/>
          <w:shd w:val="clear" w:color="auto" w:fill="FFFFFF"/>
        </w:rPr>
        <w:t xml:space="preserve">JELÍNEK: </w:t>
      </w:r>
      <w:r w:rsidRPr="00E84247">
        <w:rPr>
          <w:rFonts w:cs="Times New Roman"/>
          <w:i/>
          <w:shd w:val="clear" w:color="auto" w:fill="FFFFFF"/>
        </w:rPr>
        <w:t>Trestní právo hmotné…,</w:t>
      </w:r>
      <w:r>
        <w:rPr>
          <w:rFonts w:cs="Times New Roman"/>
          <w:shd w:val="clear" w:color="auto" w:fill="FFFFFF"/>
        </w:rPr>
        <w:t xml:space="preserve"> s. 128 – 129. </w:t>
      </w:r>
    </w:p>
  </w:footnote>
  <w:footnote w:id="79">
    <w:p w14:paraId="4E898A3E" w14:textId="77777777"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BRYCHTOVÁ, Kateřina. Evropské trestní právo procesní. </w:t>
      </w:r>
      <w:r w:rsidRPr="00E84247">
        <w:rPr>
          <w:rFonts w:cs="Times New Roman"/>
          <w:i/>
        </w:rPr>
        <w:t xml:space="preserve">Jurisprudence, </w:t>
      </w:r>
      <w:r w:rsidRPr="00E84247">
        <w:rPr>
          <w:rFonts w:cs="Times New Roman"/>
        </w:rPr>
        <w:t>2005, č. 8, s. 19 – 30.</w:t>
      </w:r>
    </w:p>
  </w:footnote>
  <w:footnote w:id="80">
    <w:p w14:paraId="3985D579" w14:textId="46F73C5F" w:rsidR="00DF2506" w:rsidRPr="00E84247" w:rsidRDefault="00DF2506" w:rsidP="00BB531A">
      <w:pPr>
        <w:spacing w:line="240" w:lineRule="auto"/>
        <w:ind w:firstLine="0"/>
        <w:rPr>
          <w:rFonts w:cs="Times New Roman"/>
          <w:spacing w:val="6"/>
          <w:sz w:val="20"/>
          <w:szCs w:val="20"/>
        </w:rPr>
      </w:pPr>
      <w:r w:rsidRPr="00E84247">
        <w:rPr>
          <w:rStyle w:val="Znakapoznpodarou"/>
          <w:rFonts w:cs="Times New Roman"/>
          <w:sz w:val="20"/>
          <w:szCs w:val="20"/>
        </w:rPr>
        <w:footnoteRef/>
      </w:r>
      <w:r w:rsidRPr="00E84247">
        <w:rPr>
          <w:rFonts w:cs="Times New Roman"/>
          <w:sz w:val="20"/>
          <w:szCs w:val="20"/>
        </w:rPr>
        <w:t xml:space="preserve"> </w:t>
      </w:r>
      <w:r w:rsidRPr="00E84247">
        <w:rPr>
          <w:rFonts w:cs="Times New Roman"/>
          <w:spacing w:val="6"/>
          <w:sz w:val="20"/>
          <w:szCs w:val="20"/>
        </w:rPr>
        <w:t xml:space="preserve">PIKNA: </w:t>
      </w:r>
      <w:r w:rsidRPr="00E84247">
        <w:rPr>
          <w:rFonts w:cs="Times New Roman"/>
          <w:i/>
          <w:spacing w:val="6"/>
          <w:sz w:val="20"/>
          <w:szCs w:val="20"/>
        </w:rPr>
        <w:t xml:space="preserve">Evropský prostor svobody…, </w:t>
      </w:r>
      <w:r w:rsidRPr="00E84247">
        <w:rPr>
          <w:rFonts w:cs="Times New Roman"/>
          <w:spacing w:val="6"/>
          <w:sz w:val="20"/>
          <w:szCs w:val="20"/>
        </w:rPr>
        <w:t>s. 308.</w:t>
      </w:r>
    </w:p>
  </w:footnote>
  <w:footnote w:id="81">
    <w:p w14:paraId="5E5B560D" w14:textId="77777777" w:rsidR="00DF2506" w:rsidRPr="00E84247" w:rsidRDefault="00DF2506" w:rsidP="00BB531A">
      <w:pPr>
        <w:pStyle w:val="Odstavecseseznamem"/>
        <w:spacing w:line="240" w:lineRule="auto"/>
        <w:ind w:left="0" w:firstLine="0"/>
        <w:rPr>
          <w:rFonts w:cs="Times New Roman"/>
          <w:spacing w:val="6"/>
          <w:sz w:val="20"/>
          <w:szCs w:val="20"/>
        </w:rPr>
      </w:pPr>
      <w:r w:rsidRPr="00E84247">
        <w:rPr>
          <w:rStyle w:val="Znakapoznpodarou"/>
          <w:rFonts w:cs="Times New Roman"/>
          <w:sz w:val="20"/>
          <w:szCs w:val="20"/>
        </w:rPr>
        <w:footnoteRef/>
      </w:r>
      <w:r w:rsidRPr="00E84247">
        <w:rPr>
          <w:rFonts w:cs="Times New Roman"/>
          <w:sz w:val="20"/>
          <w:szCs w:val="20"/>
        </w:rPr>
        <w:t xml:space="preserve"> </w:t>
      </w:r>
      <w:r w:rsidRPr="00E84247">
        <w:rPr>
          <w:rFonts w:eastAsia="ArialUnicodeMS-Identity-H" w:cs="Times New Roman"/>
          <w:sz w:val="20"/>
          <w:szCs w:val="20"/>
        </w:rPr>
        <w:t xml:space="preserve">KRATOCHVÍL, Vladimír. </w:t>
      </w:r>
      <w:r w:rsidRPr="00E84247">
        <w:rPr>
          <w:rFonts w:eastAsia="ArialUnicodeMS-Identity-H" w:cs="Times New Roman"/>
          <w:i/>
          <w:sz w:val="20"/>
          <w:szCs w:val="20"/>
        </w:rPr>
        <w:t>České trestní právo hmotné a procesní v evropském právním prostoru</w:t>
      </w:r>
      <w:r w:rsidRPr="00E84247">
        <w:rPr>
          <w:rFonts w:eastAsia="ArialUnicodeMS-Identity-H" w:cs="Times New Roman"/>
          <w:sz w:val="20"/>
          <w:szCs w:val="20"/>
        </w:rPr>
        <w:t>. 1. vyd. Brno: Masarykova univerzita, 2009, s. 81.</w:t>
      </w:r>
    </w:p>
  </w:footnote>
  <w:footnote w:id="82">
    <w:p w14:paraId="71011B6B" w14:textId="77777777"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POLÁK, Přemysl. </w:t>
      </w:r>
      <w:r w:rsidRPr="00E84247">
        <w:rPr>
          <w:rFonts w:cs="Times New Roman"/>
          <w:i/>
          <w:iCs/>
        </w:rPr>
        <w:t>Úprava mezinárodní právní pomoci v trestních věcech v rámci Evropské unie s přihlédnutím k ochraně jejích finančních zájmů</w:t>
      </w:r>
      <w:r w:rsidRPr="00E84247">
        <w:rPr>
          <w:rFonts w:cs="Times New Roman"/>
          <w:iCs/>
        </w:rPr>
        <w:t>.</w:t>
      </w:r>
      <w:r w:rsidRPr="00E84247">
        <w:rPr>
          <w:rFonts w:cs="Times New Roman"/>
        </w:rPr>
        <w:t xml:space="preserve"> Brno: Masarykova univerzita Brno, 2003, s. 166.</w:t>
      </w:r>
    </w:p>
  </w:footnote>
  <w:footnote w:id="83">
    <w:p w14:paraId="5285CAE3" w14:textId="62F114B6" w:rsidR="00DF2506" w:rsidRPr="00E84247" w:rsidRDefault="00DF2506" w:rsidP="00BB531A">
      <w:pPr>
        <w:pStyle w:val="Textpoznpodarou"/>
        <w:jc w:val="both"/>
      </w:pPr>
      <w:r w:rsidRPr="00E84247">
        <w:rPr>
          <w:rStyle w:val="Znakapoznpodarou"/>
        </w:rPr>
        <w:footnoteRef/>
      </w:r>
      <w:r w:rsidRPr="00E84247">
        <w:t xml:space="preserve"> Novela trestního řádu provedená zákonem č. 265/2001 </w:t>
      </w:r>
      <w:proofErr w:type="spellStart"/>
      <w:r w:rsidRPr="00E84247">
        <w:t>Sb</w:t>
      </w:r>
      <w:proofErr w:type="spellEnd"/>
      <w:r w:rsidRPr="00E84247">
        <w:t xml:space="preserve">, účinná od 1. 1. 2002 zavedla do trestního řádu prvky kontradiktornosti – viz § 2 odst. 5, § 165 odst. 1, § 180 odst. 3, § 203 odst. 1, § 215 odst. 2, 3. Blíže k srovnání úpravy navržené v Corpus </w:t>
      </w:r>
      <w:proofErr w:type="spellStart"/>
      <w:r w:rsidRPr="00E84247">
        <w:t>Juris</w:t>
      </w:r>
      <w:proofErr w:type="spellEnd"/>
      <w:r w:rsidRPr="00E84247">
        <w:t xml:space="preserve"> s českým trestním zákoníkem a trestním řádem viz </w:t>
      </w:r>
      <w:r w:rsidRPr="00E84247">
        <w:rPr>
          <w:rFonts w:eastAsia="ArialUnicodeMS-Identity-H" w:cs="Times New Roman"/>
        </w:rPr>
        <w:t xml:space="preserve">KRATOCHVÍL, Vladimír. </w:t>
      </w:r>
      <w:r w:rsidRPr="00E84247">
        <w:rPr>
          <w:rFonts w:eastAsia="ArialUnicodeMS-Identity-H" w:cs="Times New Roman"/>
          <w:i/>
        </w:rPr>
        <w:t>České trestní právo hmotné a procesní v evropském právním prostoru</w:t>
      </w:r>
      <w:r w:rsidRPr="00E84247">
        <w:rPr>
          <w:rFonts w:eastAsia="ArialUnicodeMS-Identity-H" w:cs="Times New Roman"/>
        </w:rPr>
        <w:t>. 1. vyd. Brno: Masarykova univerzita, 2009, s. 81 a násl.</w:t>
      </w:r>
    </w:p>
  </w:footnote>
  <w:footnote w:id="84">
    <w:p w14:paraId="71C53968" w14:textId="72A4D021" w:rsidR="00DF2506" w:rsidRPr="00E84247" w:rsidRDefault="00DF2506" w:rsidP="00BB531A">
      <w:pPr>
        <w:pStyle w:val="Odstavecseseznamem"/>
        <w:spacing w:line="240" w:lineRule="auto"/>
        <w:ind w:left="0" w:firstLine="0"/>
        <w:rPr>
          <w:rFonts w:cs="Times New Roman"/>
          <w:spacing w:val="6"/>
          <w:sz w:val="20"/>
          <w:szCs w:val="20"/>
        </w:rPr>
      </w:pPr>
      <w:r w:rsidRPr="00E84247">
        <w:rPr>
          <w:rStyle w:val="Znakapoznpodarou"/>
          <w:rFonts w:cs="Times New Roman"/>
          <w:sz w:val="20"/>
          <w:szCs w:val="20"/>
        </w:rPr>
        <w:footnoteRef/>
      </w:r>
      <w:r w:rsidRPr="00E84247">
        <w:rPr>
          <w:rFonts w:cs="Times New Roman"/>
          <w:sz w:val="20"/>
          <w:szCs w:val="20"/>
        </w:rPr>
        <w:t xml:space="preserve"> </w:t>
      </w:r>
      <w:r w:rsidRPr="00E84247">
        <w:rPr>
          <w:rFonts w:cs="Times New Roman"/>
          <w:spacing w:val="6"/>
          <w:sz w:val="20"/>
          <w:szCs w:val="20"/>
        </w:rPr>
        <w:t xml:space="preserve">DELMAS-MARTY, </w:t>
      </w:r>
      <w:proofErr w:type="spellStart"/>
      <w:r w:rsidRPr="00E84247">
        <w:rPr>
          <w:rFonts w:cs="Times New Roman"/>
          <w:spacing w:val="6"/>
          <w:sz w:val="20"/>
          <w:szCs w:val="20"/>
        </w:rPr>
        <w:t>Mireille</w:t>
      </w:r>
      <w:proofErr w:type="spellEnd"/>
      <w:r w:rsidRPr="00E84247">
        <w:rPr>
          <w:rFonts w:cs="Times New Roman"/>
          <w:spacing w:val="6"/>
          <w:sz w:val="20"/>
          <w:szCs w:val="20"/>
        </w:rPr>
        <w:t>, VERVAELE, John A. E. (</w:t>
      </w:r>
      <w:proofErr w:type="spellStart"/>
      <w:r w:rsidRPr="00E84247">
        <w:rPr>
          <w:rFonts w:cs="Times New Roman"/>
          <w:spacing w:val="6"/>
          <w:sz w:val="20"/>
          <w:szCs w:val="20"/>
        </w:rPr>
        <w:t>eds</w:t>
      </w:r>
      <w:proofErr w:type="spellEnd"/>
      <w:r w:rsidRPr="00E84247">
        <w:rPr>
          <w:rFonts w:cs="Times New Roman"/>
          <w:spacing w:val="6"/>
          <w:sz w:val="20"/>
          <w:szCs w:val="20"/>
        </w:rPr>
        <w:t xml:space="preserve">.) </w:t>
      </w:r>
      <w:proofErr w:type="spellStart"/>
      <w:r w:rsidRPr="00E84247">
        <w:rPr>
          <w:rFonts w:cs="Times New Roman"/>
          <w:i/>
          <w:spacing w:val="6"/>
          <w:sz w:val="20"/>
          <w:szCs w:val="20"/>
        </w:rPr>
        <w:t>The</w:t>
      </w:r>
      <w:proofErr w:type="spellEnd"/>
      <w:r w:rsidRPr="00E84247">
        <w:rPr>
          <w:rFonts w:cs="Times New Roman"/>
          <w:i/>
          <w:spacing w:val="6"/>
          <w:sz w:val="20"/>
          <w:szCs w:val="20"/>
        </w:rPr>
        <w:t xml:space="preserve"> </w:t>
      </w:r>
      <w:proofErr w:type="spellStart"/>
      <w:r w:rsidRPr="00E84247">
        <w:rPr>
          <w:rFonts w:cs="Times New Roman"/>
          <w:i/>
          <w:spacing w:val="6"/>
          <w:sz w:val="20"/>
          <w:szCs w:val="20"/>
        </w:rPr>
        <w:t>implementation</w:t>
      </w:r>
      <w:proofErr w:type="spellEnd"/>
      <w:r w:rsidRPr="00E84247">
        <w:rPr>
          <w:rFonts w:cs="Times New Roman"/>
          <w:i/>
          <w:spacing w:val="6"/>
          <w:sz w:val="20"/>
          <w:szCs w:val="20"/>
        </w:rPr>
        <w:t xml:space="preserve"> </w:t>
      </w:r>
      <w:proofErr w:type="spellStart"/>
      <w:r w:rsidRPr="00E84247">
        <w:rPr>
          <w:rFonts w:cs="Times New Roman"/>
          <w:i/>
          <w:spacing w:val="6"/>
          <w:sz w:val="20"/>
          <w:szCs w:val="20"/>
        </w:rPr>
        <w:t>of</w:t>
      </w:r>
      <w:proofErr w:type="spellEnd"/>
      <w:r w:rsidRPr="00E84247">
        <w:rPr>
          <w:rFonts w:cs="Times New Roman"/>
          <w:i/>
          <w:spacing w:val="6"/>
          <w:sz w:val="20"/>
          <w:szCs w:val="20"/>
        </w:rPr>
        <w:t xml:space="preserve"> </w:t>
      </w:r>
      <w:proofErr w:type="spellStart"/>
      <w:r w:rsidRPr="00E84247">
        <w:rPr>
          <w:rFonts w:cs="Times New Roman"/>
          <w:i/>
          <w:spacing w:val="6"/>
          <w:sz w:val="20"/>
          <w:szCs w:val="20"/>
        </w:rPr>
        <w:t>the</w:t>
      </w:r>
      <w:proofErr w:type="spellEnd"/>
      <w:r w:rsidRPr="00E84247">
        <w:rPr>
          <w:rFonts w:cs="Times New Roman"/>
          <w:i/>
          <w:spacing w:val="6"/>
          <w:sz w:val="20"/>
          <w:szCs w:val="20"/>
        </w:rPr>
        <w:t xml:space="preserve"> Corpus </w:t>
      </w:r>
      <w:proofErr w:type="spellStart"/>
      <w:r w:rsidRPr="00E84247">
        <w:rPr>
          <w:rFonts w:cs="Times New Roman"/>
          <w:i/>
          <w:spacing w:val="6"/>
          <w:sz w:val="20"/>
          <w:szCs w:val="20"/>
        </w:rPr>
        <w:t>Juris</w:t>
      </w:r>
      <w:proofErr w:type="spellEnd"/>
      <w:r w:rsidRPr="00E84247">
        <w:rPr>
          <w:rFonts w:cs="Times New Roman"/>
          <w:i/>
          <w:spacing w:val="6"/>
          <w:sz w:val="20"/>
          <w:szCs w:val="20"/>
        </w:rPr>
        <w:t xml:space="preserve"> in </w:t>
      </w:r>
      <w:proofErr w:type="spellStart"/>
      <w:r w:rsidRPr="00E84247">
        <w:rPr>
          <w:rFonts w:cs="Times New Roman"/>
          <w:i/>
          <w:spacing w:val="6"/>
          <w:sz w:val="20"/>
          <w:szCs w:val="20"/>
        </w:rPr>
        <w:t>the</w:t>
      </w:r>
      <w:proofErr w:type="spellEnd"/>
      <w:r w:rsidRPr="00E84247">
        <w:rPr>
          <w:rFonts w:cs="Times New Roman"/>
          <w:i/>
          <w:spacing w:val="6"/>
          <w:sz w:val="20"/>
          <w:szCs w:val="20"/>
        </w:rPr>
        <w:t xml:space="preserve"> </w:t>
      </w:r>
      <w:proofErr w:type="spellStart"/>
      <w:r w:rsidRPr="00E84247">
        <w:rPr>
          <w:rFonts w:cs="Times New Roman"/>
          <w:i/>
          <w:spacing w:val="6"/>
          <w:sz w:val="20"/>
          <w:szCs w:val="20"/>
        </w:rPr>
        <w:t>Member</w:t>
      </w:r>
      <w:proofErr w:type="spellEnd"/>
      <w:r w:rsidRPr="00E84247">
        <w:rPr>
          <w:rFonts w:cs="Times New Roman"/>
          <w:i/>
          <w:spacing w:val="6"/>
          <w:sz w:val="20"/>
          <w:szCs w:val="20"/>
        </w:rPr>
        <w:t xml:space="preserve"> </w:t>
      </w:r>
      <w:proofErr w:type="spellStart"/>
      <w:r w:rsidRPr="00E84247">
        <w:rPr>
          <w:rFonts w:cs="Times New Roman"/>
          <w:i/>
          <w:spacing w:val="6"/>
          <w:sz w:val="20"/>
          <w:szCs w:val="20"/>
        </w:rPr>
        <w:t>States</w:t>
      </w:r>
      <w:proofErr w:type="spellEnd"/>
      <w:r w:rsidRPr="00E84247">
        <w:rPr>
          <w:rFonts w:cs="Times New Roman"/>
          <w:spacing w:val="6"/>
          <w:sz w:val="20"/>
          <w:szCs w:val="20"/>
        </w:rPr>
        <w:t xml:space="preserve">. 1. vydání. </w:t>
      </w:r>
      <w:proofErr w:type="spellStart"/>
      <w:r w:rsidRPr="00E84247">
        <w:rPr>
          <w:rFonts w:cs="Times New Roman"/>
          <w:spacing w:val="6"/>
          <w:sz w:val="20"/>
          <w:szCs w:val="20"/>
        </w:rPr>
        <w:t>Antwerpen</w:t>
      </w:r>
      <w:proofErr w:type="spellEnd"/>
      <w:r w:rsidRPr="00E84247">
        <w:rPr>
          <w:rFonts w:cs="Times New Roman"/>
          <w:spacing w:val="6"/>
          <w:sz w:val="20"/>
          <w:szCs w:val="20"/>
        </w:rPr>
        <w:t xml:space="preserve">: </w:t>
      </w:r>
      <w:proofErr w:type="spellStart"/>
      <w:r w:rsidRPr="00E84247">
        <w:rPr>
          <w:rFonts w:cs="Times New Roman"/>
          <w:spacing w:val="6"/>
          <w:sz w:val="20"/>
          <w:szCs w:val="20"/>
        </w:rPr>
        <w:t>Intersentia</w:t>
      </w:r>
      <w:proofErr w:type="spellEnd"/>
      <w:r w:rsidRPr="00E84247">
        <w:rPr>
          <w:rFonts w:cs="Times New Roman"/>
          <w:spacing w:val="6"/>
          <w:sz w:val="20"/>
          <w:szCs w:val="20"/>
        </w:rPr>
        <w:t>, 2000, s. 188.</w:t>
      </w:r>
    </w:p>
  </w:footnote>
  <w:footnote w:id="85">
    <w:p w14:paraId="36384DE8" w14:textId="77777777" w:rsidR="00DF2506" w:rsidRPr="00E84247" w:rsidRDefault="00DF2506" w:rsidP="00BB531A">
      <w:pPr>
        <w:pStyle w:val="Textpoznpodarou"/>
        <w:jc w:val="both"/>
      </w:pPr>
      <w:r w:rsidRPr="00E84247">
        <w:rPr>
          <w:rStyle w:val="Znakapoznpodarou"/>
        </w:rPr>
        <w:footnoteRef/>
      </w:r>
      <w:r w:rsidRPr="00E84247">
        <w:t xml:space="preserve"> Srov. JELÍNEK: </w:t>
      </w:r>
      <w:r w:rsidRPr="00E84247">
        <w:rPr>
          <w:i/>
        </w:rPr>
        <w:t>Trestní právo Evropské unie</w:t>
      </w:r>
      <w:r w:rsidRPr="00E84247">
        <w:t xml:space="preserve">…, s. 31. </w:t>
      </w:r>
    </w:p>
  </w:footnote>
  <w:footnote w:id="86">
    <w:p w14:paraId="29119254" w14:textId="55B481A0"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sidRPr="00E84247">
        <w:rPr>
          <w:rFonts w:cs="Times New Roman"/>
          <w:shd w:val="clear" w:color="auto" w:fill="FFFFFF"/>
        </w:rPr>
        <w:t xml:space="preserve">KMEC: </w:t>
      </w:r>
      <w:r w:rsidRPr="00E84247">
        <w:rPr>
          <w:rFonts w:cs="Times New Roman"/>
          <w:i/>
          <w:shd w:val="clear" w:color="auto" w:fill="FFFFFF"/>
        </w:rPr>
        <w:t>Evropské trestní právo…,</w:t>
      </w:r>
      <w:r w:rsidRPr="00E84247">
        <w:rPr>
          <w:rFonts w:cs="Times New Roman"/>
          <w:shd w:val="clear" w:color="auto" w:fill="FFFFFF"/>
        </w:rPr>
        <w:t xml:space="preserve"> s. 126.</w:t>
      </w:r>
    </w:p>
  </w:footnote>
  <w:footnote w:id="87">
    <w:p w14:paraId="22275A36" w14:textId="563677FC" w:rsidR="00DF2506" w:rsidRPr="00E84247" w:rsidRDefault="00DF2506" w:rsidP="00BB531A">
      <w:pPr>
        <w:pStyle w:val="Textpoznpodarou"/>
        <w:jc w:val="both"/>
        <w:rPr>
          <w:rFonts w:cs="Times New Roman"/>
        </w:rPr>
      </w:pPr>
      <w:r w:rsidRPr="00E84247">
        <w:rPr>
          <w:rStyle w:val="Znakapoznpodarou"/>
          <w:rFonts w:cs="Times New Roman"/>
          <w:b/>
        </w:rPr>
        <w:footnoteRef/>
      </w:r>
      <w:r w:rsidRPr="00E84247">
        <w:rPr>
          <w:rFonts w:cs="Times New Roman"/>
          <w:b/>
        </w:rPr>
        <w:t xml:space="preserve"> </w:t>
      </w:r>
      <w:r w:rsidRPr="00E84247">
        <w:rPr>
          <w:rFonts w:cs="Times New Roman"/>
        </w:rPr>
        <w:t>KLOUČKOVÁ, Světlana, POLÁK, Přemysl. Eurojust.</w:t>
      </w:r>
      <w:r w:rsidRPr="00E84247">
        <w:rPr>
          <w:rFonts w:cs="Times New Roman"/>
          <w:i/>
        </w:rPr>
        <w:t xml:space="preserve"> </w:t>
      </w:r>
      <w:proofErr w:type="spellStart"/>
      <w:r w:rsidRPr="00E84247">
        <w:rPr>
          <w:rFonts w:cs="Times New Roman"/>
          <w:i/>
        </w:rPr>
        <w:t>Justičná</w:t>
      </w:r>
      <w:proofErr w:type="spellEnd"/>
      <w:r w:rsidRPr="00E84247">
        <w:rPr>
          <w:rFonts w:cs="Times New Roman"/>
          <w:i/>
        </w:rPr>
        <w:t xml:space="preserve"> revue</w:t>
      </w:r>
      <w:r w:rsidRPr="00E84247">
        <w:rPr>
          <w:rFonts w:cs="Times New Roman"/>
        </w:rPr>
        <w:t>, 2002, roč. 54, č. 11, s. 1294.</w:t>
      </w:r>
    </w:p>
  </w:footnote>
  <w:footnote w:id="88">
    <w:p w14:paraId="5ABC9E36" w14:textId="579671B9"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Pr>
          <w:rFonts w:cs="Times New Roman"/>
        </w:rPr>
        <w:t>Závěry předsednictví ze zasedání Evropské rady v </w:t>
      </w:r>
      <w:proofErr w:type="spellStart"/>
      <w:r>
        <w:rPr>
          <w:rFonts w:cs="Times New Roman"/>
        </w:rPr>
        <w:t>Tampere</w:t>
      </w:r>
      <w:proofErr w:type="spellEnd"/>
      <w:r>
        <w:rPr>
          <w:rFonts w:cs="Times New Roman"/>
        </w:rPr>
        <w:t xml:space="preserve"> ve dnech 15. – 16. 10. 1999, odstavec 46. </w:t>
      </w:r>
    </w:p>
  </w:footnote>
  <w:footnote w:id="89">
    <w:p w14:paraId="110E5A3B" w14:textId="5E5E7682"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Pr>
          <w:rFonts w:cs="Times New Roman"/>
          <w:bCs/>
          <w:iCs/>
        </w:rPr>
        <w:t>Tamtéž, odstavce</w:t>
      </w:r>
      <w:r w:rsidRPr="00E84247">
        <w:rPr>
          <w:rFonts w:cs="Times New Roman"/>
          <w:spacing w:val="6"/>
        </w:rPr>
        <w:t xml:space="preserve"> 29</w:t>
      </w:r>
      <w:r>
        <w:rPr>
          <w:rFonts w:cs="Times New Roman"/>
          <w:spacing w:val="6"/>
        </w:rPr>
        <w:t xml:space="preserve"> – 32, 37.</w:t>
      </w:r>
    </w:p>
  </w:footnote>
  <w:footnote w:id="90">
    <w:p w14:paraId="6EA85063" w14:textId="2E491B94" w:rsidR="00DF2506" w:rsidRPr="00E84247" w:rsidRDefault="00DF2506" w:rsidP="00BB531A">
      <w:pPr>
        <w:pStyle w:val="Odstavecseseznamem"/>
        <w:spacing w:line="240" w:lineRule="auto"/>
        <w:ind w:left="0" w:firstLine="0"/>
        <w:rPr>
          <w:rFonts w:cs="Times New Roman"/>
          <w:spacing w:val="6"/>
          <w:sz w:val="20"/>
          <w:szCs w:val="20"/>
        </w:rPr>
      </w:pPr>
      <w:r w:rsidRPr="00E84247">
        <w:rPr>
          <w:rStyle w:val="Znakapoznpodarou"/>
          <w:rFonts w:cs="Times New Roman"/>
          <w:sz w:val="20"/>
          <w:szCs w:val="20"/>
        </w:rPr>
        <w:footnoteRef/>
      </w:r>
      <w:r w:rsidRPr="00E84247">
        <w:rPr>
          <w:rFonts w:cs="Times New Roman"/>
          <w:sz w:val="20"/>
          <w:szCs w:val="20"/>
        </w:rPr>
        <w:t xml:space="preserve"> </w:t>
      </w:r>
      <w:r w:rsidRPr="00E84247">
        <w:rPr>
          <w:rFonts w:cs="Times New Roman"/>
          <w:sz w:val="20"/>
          <w:szCs w:val="20"/>
          <w:shd w:val="clear" w:color="auto" w:fill="FFFFFF"/>
        </w:rPr>
        <w:t xml:space="preserve">KMEC: </w:t>
      </w:r>
      <w:r w:rsidRPr="00E84247">
        <w:rPr>
          <w:rFonts w:cs="Times New Roman"/>
          <w:i/>
          <w:sz w:val="20"/>
          <w:szCs w:val="20"/>
          <w:shd w:val="clear" w:color="auto" w:fill="FFFFFF"/>
        </w:rPr>
        <w:t xml:space="preserve">Evropské trestní právo…, </w:t>
      </w:r>
      <w:r w:rsidRPr="00E84247">
        <w:rPr>
          <w:rFonts w:cs="Times New Roman"/>
          <w:sz w:val="20"/>
          <w:szCs w:val="20"/>
          <w:shd w:val="clear" w:color="auto" w:fill="FFFFFF"/>
        </w:rPr>
        <w:t>s. 126.</w:t>
      </w:r>
    </w:p>
  </w:footnote>
  <w:footnote w:id="91">
    <w:p w14:paraId="4A20E6B1" w14:textId="121821F2"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Závěry předsednictví ze zasedání Evropské rady v Bruselu ve dnech 4. - 5. 11. 2004, z důvodu návaznosti </w:t>
      </w:r>
      <w:r w:rsidR="00880DBD">
        <w:rPr>
          <w:rFonts w:cs="Times New Roman"/>
        </w:rPr>
        <w:br/>
      </w:r>
      <w:r w:rsidRPr="00E84247">
        <w:rPr>
          <w:rFonts w:cs="Times New Roman"/>
        </w:rPr>
        <w:t>na výsledky summitu v </w:t>
      </w:r>
      <w:proofErr w:type="spellStart"/>
      <w:r w:rsidRPr="00E84247">
        <w:rPr>
          <w:rFonts w:cs="Times New Roman"/>
        </w:rPr>
        <w:t>Tampere</w:t>
      </w:r>
      <w:proofErr w:type="spellEnd"/>
      <w:r w:rsidRPr="00E84247">
        <w:rPr>
          <w:rFonts w:cs="Times New Roman"/>
        </w:rPr>
        <w:t xml:space="preserve"> někdy označován jako </w:t>
      </w:r>
      <w:proofErr w:type="spellStart"/>
      <w:r w:rsidRPr="00E84247">
        <w:rPr>
          <w:rFonts w:cs="Times New Roman"/>
        </w:rPr>
        <w:t>Tampere</w:t>
      </w:r>
      <w:proofErr w:type="spellEnd"/>
      <w:r w:rsidRPr="00E84247">
        <w:rPr>
          <w:rFonts w:cs="Times New Roman"/>
        </w:rPr>
        <w:t xml:space="preserve"> II.</w:t>
      </w:r>
    </w:p>
  </w:footnote>
  <w:footnote w:id="92">
    <w:p w14:paraId="6B3EF089" w14:textId="077CE83B" w:rsidR="00DF2506" w:rsidRPr="00E84247" w:rsidRDefault="00DF2506" w:rsidP="00BB531A">
      <w:pPr>
        <w:pStyle w:val="Odstavecseseznamem"/>
        <w:spacing w:line="240" w:lineRule="auto"/>
        <w:ind w:left="0" w:firstLine="0"/>
        <w:rPr>
          <w:rFonts w:cs="Times New Roman"/>
          <w:spacing w:val="6"/>
          <w:sz w:val="20"/>
          <w:szCs w:val="20"/>
        </w:rPr>
      </w:pPr>
      <w:r w:rsidRPr="00E84247">
        <w:rPr>
          <w:rStyle w:val="Znakapoznpodarou"/>
          <w:rFonts w:cs="Times New Roman"/>
          <w:sz w:val="20"/>
          <w:szCs w:val="20"/>
        </w:rPr>
        <w:footnoteRef/>
      </w:r>
      <w:r w:rsidRPr="00E84247">
        <w:rPr>
          <w:rFonts w:cs="Times New Roman"/>
          <w:sz w:val="20"/>
          <w:szCs w:val="20"/>
        </w:rPr>
        <w:t xml:space="preserve"> </w:t>
      </w:r>
      <w:r w:rsidRPr="00E84247">
        <w:rPr>
          <w:rFonts w:cs="Times New Roman"/>
          <w:spacing w:val="6"/>
          <w:sz w:val="20"/>
          <w:szCs w:val="20"/>
        </w:rPr>
        <w:t xml:space="preserve">FENYK, Jaroslav, KLOUČKOVÁ, Světlana. </w:t>
      </w:r>
      <w:r w:rsidRPr="007F6C27">
        <w:rPr>
          <w:rFonts w:cs="Times New Roman"/>
          <w:i/>
          <w:spacing w:val="6"/>
          <w:sz w:val="20"/>
          <w:szCs w:val="20"/>
        </w:rPr>
        <w:t>Mezinárodní justiční spolupráce v trestních věcech</w:t>
      </w:r>
      <w:r w:rsidRPr="00E84247">
        <w:rPr>
          <w:rFonts w:cs="Times New Roman"/>
          <w:spacing w:val="6"/>
          <w:sz w:val="20"/>
          <w:szCs w:val="20"/>
        </w:rPr>
        <w:t>. 2. vyd. Praha: Linde Praha, a. s., 2005, s. 119.</w:t>
      </w:r>
    </w:p>
  </w:footnote>
  <w:footnote w:id="93">
    <w:p w14:paraId="689EA89C" w14:textId="385305AC"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sidRPr="00484C6E">
        <w:rPr>
          <w:rFonts w:cs="Times New Roman"/>
          <w:szCs w:val="24"/>
        </w:rPr>
        <w:t xml:space="preserve">Rozhodnutí </w:t>
      </w:r>
      <w:r>
        <w:rPr>
          <w:rFonts w:cs="Times New Roman"/>
          <w:szCs w:val="24"/>
        </w:rPr>
        <w:t xml:space="preserve">Rady </w:t>
      </w:r>
      <w:r w:rsidRPr="0043023E">
        <w:rPr>
          <w:rFonts w:cs="Times New Roman"/>
          <w:szCs w:val="24"/>
        </w:rPr>
        <w:t xml:space="preserve">OJ No L 324/2-3 </w:t>
      </w:r>
      <w:r>
        <w:rPr>
          <w:rFonts w:cs="Times New Roman"/>
          <w:szCs w:val="24"/>
        </w:rPr>
        <w:t xml:space="preserve">ze dne 14. 12. 2000 </w:t>
      </w:r>
      <w:r w:rsidRPr="00484C6E">
        <w:rPr>
          <w:rFonts w:cs="Times New Roman"/>
          <w:szCs w:val="24"/>
        </w:rPr>
        <w:t>o zřízení Prozatímní jednotky justiční spolupráce</w:t>
      </w:r>
      <w:r>
        <w:rPr>
          <w:rFonts w:cs="Times New Roman"/>
          <w:szCs w:val="24"/>
        </w:rPr>
        <w:t>.</w:t>
      </w:r>
      <w:r w:rsidRPr="00E84247">
        <w:rPr>
          <w:rFonts w:cs="Times New Roman"/>
        </w:rPr>
        <w:t xml:space="preserve"> </w:t>
      </w:r>
      <w:r w:rsidR="00880DBD">
        <w:rPr>
          <w:rFonts w:cs="Times New Roman"/>
        </w:rPr>
        <w:br/>
      </w:r>
      <w:proofErr w:type="spellStart"/>
      <w:r>
        <w:rPr>
          <w:rFonts w:cs="Times New Roman"/>
        </w:rPr>
        <w:t>Úř</w:t>
      </w:r>
      <w:proofErr w:type="spellEnd"/>
      <w:r>
        <w:rPr>
          <w:rFonts w:cs="Times New Roman"/>
        </w:rPr>
        <w:t xml:space="preserve">. </w:t>
      </w:r>
      <w:proofErr w:type="spellStart"/>
      <w:proofErr w:type="gramStart"/>
      <w:r>
        <w:rPr>
          <w:rFonts w:cs="Times New Roman"/>
        </w:rPr>
        <w:t>věst</w:t>
      </w:r>
      <w:proofErr w:type="spellEnd"/>
      <w:proofErr w:type="gramEnd"/>
      <w:r>
        <w:rPr>
          <w:rFonts w:cs="Times New Roman"/>
        </w:rPr>
        <w:t xml:space="preserve">. č. L 342/2 – 3, </w:t>
      </w:r>
      <w:r w:rsidRPr="00E84247">
        <w:rPr>
          <w:rFonts w:cs="Times New Roman"/>
        </w:rPr>
        <w:t>21. 12. 2000.</w:t>
      </w:r>
    </w:p>
  </w:footnote>
  <w:footnote w:id="94">
    <w:p w14:paraId="67ACF5AD" w14:textId="77777777"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Zajímavostí je, že se národní členové dohodli na nevyužívání tlumočnických služeb při komunikaci v pracovních skupinách a zvolili si společný jednací jazyk, kterým se stala angličtina. Odpadlo tak tlumočení do všech úředních jazyků Unie, na jehož provedení Pro-Eurojust stejně neměl administrativní základnu. Tento způsob komunikace v anglickém jazyce mezi všemi členy navzájem i navenek převzal následně i Eurojust, ač v rozhodnutí o jeho zřízení bylo v čl. 31 výslovně uvedeno, že na jeho činnost se vztahují úřední jazykové předpisy.</w:t>
      </w:r>
    </w:p>
  </w:footnote>
  <w:footnote w:id="95">
    <w:p w14:paraId="7159D9D1" w14:textId="77777777" w:rsidR="00DF2506" w:rsidRPr="00E84247" w:rsidRDefault="00DF2506" w:rsidP="00BB531A">
      <w:pPr>
        <w:pStyle w:val="Odstavecseseznamem"/>
        <w:spacing w:line="240" w:lineRule="auto"/>
        <w:ind w:left="0" w:firstLine="0"/>
        <w:rPr>
          <w:rFonts w:cs="Times New Roman"/>
          <w:spacing w:val="6"/>
          <w:sz w:val="20"/>
          <w:szCs w:val="20"/>
        </w:rPr>
      </w:pPr>
      <w:r w:rsidRPr="00E84247">
        <w:rPr>
          <w:rStyle w:val="Znakapoznpodarou"/>
          <w:rFonts w:cs="Times New Roman"/>
          <w:sz w:val="20"/>
          <w:szCs w:val="20"/>
        </w:rPr>
        <w:footnoteRef/>
      </w:r>
      <w:r w:rsidRPr="00E84247">
        <w:rPr>
          <w:rFonts w:cs="Times New Roman"/>
          <w:sz w:val="20"/>
          <w:szCs w:val="20"/>
        </w:rPr>
        <w:t xml:space="preserve"> </w:t>
      </w:r>
      <w:r w:rsidRPr="00E84247">
        <w:rPr>
          <w:rFonts w:cs="Times New Roman"/>
          <w:spacing w:val="6"/>
          <w:sz w:val="20"/>
          <w:szCs w:val="20"/>
        </w:rPr>
        <w:t xml:space="preserve">ZEMAN, Pavel. Eurojust – evropská jednotka pro justiční spolupráci. </w:t>
      </w:r>
      <w:r w:rsidRPr="00E84247">
        <w:rPr>
          <w:rFonts w:cs="Times New Roman"/>
          <w:i/>
          <w:spacing w:val="6"/>
          <w:sz w:val="20"/>
          <w:szCs w:val="20"/>
        </w:rPr>
        <w:t>Trestní právo</w:t>
      </w:r>
      <w:r w:rsidRPr="00E84247">
        <w:rPr>
          <w:rFonts w:cs="Times New Roman"/>
          <w:spacing w:val="6"/>
          <w:sz w:val="20"/>
          <w:szCs w:val="20"/>
        </w:rPr>
        <w:t>, 2008, č. 2, s. 17.</w:t>
      </w:r>
    </w:p>
  </w:footnote>
  <w:footnote w:id="96">
    <w:p w14:paraId="1F061D51" w14:textId="77777777" w:rsidR="00DF2506" w:rsidRPr="00E84247" w:rsidRDefault="00DF2506" w:rsidP="00BB531A">
      <w:pPr>
        <w:pStyle w:val="Odstavecseseznamem"/>
        <w:spacing w:line="240" w:lineRule="auto"/>
        <w:ind w:left="0" w:firstLine="0"/>
        <w:rPr>
          <w:rFonts w:cs="Times New Roman"/>
          <w:spacing w:val="6"/>
          <w:sz w:val="20"/>
          <w:szCs w:val="20"/>
        </w:rPr>
      </w:pPr>
      <w:r w:rsidRPr="00E84247">
        <w:rPr>
          <w:rStyle w:val="Znakapoznpodarou"/>
          <w:rFonts w:cs="Times New Roman"/>
          <w:sz w:val="20"/>
          <w:szCs w:val="20"/>
        </w:rPr>
        <w:footnoteRef/>
      </w:r>
      <w:r w:rsidRPr="00E84247">
        <w:rPr>
          <w:rFonts w:cs="Times New Roman"/>
          <w:sz w:val="20"/>
          <w:szCs w:val="20"/>
        </w:rPr>
        <w:t xml:space="preserve"> </w:t>
      </w:r>
      <w:r w:rsidRPr="00E84247">
        <w:rPr>
          <w:rFonts w:cs="Times New Roman"/>
          <w:spacing w:val="6"/>
          <w:sz w:val="20"/>
          <w:szCs w:val="20"/>
        </w:rPr>
        <w:t xml:space="preserve">ZEMAN: </w:t>
      </w:r>
      <w:r w:rsidRPr="00E84247">
        <w:rPr>
          <w:rFonts w:cs="Times New Roman"/>
          <w:i/>
          <w:spacing w:val="6"/>
          <w:sz w:val="20"/>
          <w:szCs w:val="20"/>
        </w:rPr>
        <w:t>Eurojust – evropská jednotka…</w:t>
      </w:r>
      <w:r w:rsidRPr="00E84247">
        <w:rPr>
          <w:rFonts w:cs="Times New Roman"/>
          <w:spacing w:val="6"/>
          <w:sz w:val="20"/>
          <w:szCs w:val="20"/>
        </w:rPr>
        <w:t>, s. 16.</w:t>
      </w:r>
    </w:p>
  </w:footnote>
  <w:footnote w:id="97">
    <w:p w14:paraId="489F5F9A" w14:textId="77F23470"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sidRPr="00484C6E">
        <w:rPr>
          <w:rFonts w:cs="Times New Roman"/>
          <w:szCs w:val="24"/>
        </w:rPr>
        <w:t xml:space="preserve">Rozhodnutím Rady </w:t>
      </w:r>
      <w:r w:rsidRPr="00F72E28">
        <w:rPr>
          <w:rFonts w:cs="Times New Roman"/>
          <w:szCs w:val="24"/>
        </w:rPr>
        <w:t xml:space="preserve">2002/187/SVV </w:t>
      </w:r>
      <w:r w:rsidRPr="00484C6E">
        <w:rPr>
          <w:rFonts w:cs="Times New Roman"/>
          <w:szCs w:val="24"/>
        </w:rPr>
        <w:t xml:space="preserve">ze dne </w:t>
      </w:r>
      <w:r>
        <w:rPr>
          <w:rFonts w:cs="Times New Roman"/>
          <w:szCs w:val="24"/>
        </w:rPr>
        <w:t>28. února</w:t>
      </w:r>
      <w:r w:rsidRPr="00484C6E">
        <w:rPr>
          <w:rFonts w:cs="Times New Roman"/>
          <w:szCs w:val="24"/>
        </w:rPr>
        <w:t xml:space="preserve"> 2002 o zřízení Evropské jednotky pro soudní spolupráci (Eurojust)</w:t>
      </w:r>
      <w:r>
        <w:rPr>
          <w:rFonts w:cs="Times New Roman"/>
          <w:szCs w:val="24"/>
        </w:rPr>
        <w:t>,</w:t>
      </w:r>
      <w:r w:rsidRPr="00484C6E">
        <w:rPr>
          <w:rFonts w:cs="Times New Roman"/>
          <w:szCs w:val="24"/>
        </w:rPr>
        <w:t xml:space="preserve"> za účelem posílení boje proti závažné trestné činnosti</w:t>
      </w:r>
      <w:r w:rsidRPr="00E84247">
        <w:rPr>
          <w:rFonts w:cs="Times New Roman"/>
        </w:rPr>
        <w:t xml:space="preserve"> </w:t>
      </w:r>
      <w:proofErr w:type="spellStart"/>
      <w:r w:rsidRPr="00E84247">
        <w:rPr>
          <w:rFonts w:cs="Times New Roman"/>
        </w:rPr>
        <w:t>Ú</w:t>
      </w:r>
      <w:r>
        <w:rPr>
          <w:rFonts w:cs="Times New Roman"/>
        </w:rPr>
        <w:t>ř</w:t>
      </w:r>
      <w:proofErr w:type="spellEnd"/>
      <w:r>
        <w:rPr>
          <w:rFonts w:cs="Times New Roman"/>
        </w:rPr>
        <w:t xml:space="preserve">. </w:t>
      </w:r>
      <w:proofErr w:type="spellStart"/>
      <w:proofErr w:type="gramStart"/>
      <w:r>
        <w:rPr>
          <w:rFonts w:cs="Times New Roman"/>
        </w:rPr>
        <w:t>věst</w:t>
      </w:r>
      <w:proofErr w:type="spellEnd"/>
      <w:proofErr w:type="gramEnd"/>
      <w:r>
        <w:rPr>
          <w:rFonts w:cs="Times New Roman"/>
        </w:rPr>
        <w:t>. L 63/1 – 13, 6. 3. 2002.</w:t>
      </w:r>
    </w:p>
  </w:footnote>
  <w:footnote w:id="98">
    <w:p w14:paraId="2523731C" w14:textId="6C373747"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Za datum platnosti rozhodnutí byl stanoven den zveřejnění v úředním věstníku EU, tedy dnem 6. 3. 2002 </w:t>
      </w:r>
      <w:r w:rsidR="00880DBD">
        <w:rPr>
          <w:rFonts w:cs="Times New Roman"/>
        </w:rPr>
        <w:br/>
      </w:r>
      <w:r w:rsidRPr="00E84247">
        <w:rPr>
          <w:rFonts w:cs="Times New Roman"/>
        </w:rPr>
        <w:t>se z členů Pro-Eurojustu formálně stávají členové Eurojustu</w:t>
      </w:r>
      <w:r>
        <w:rPr>
          <w:rFonts w:cs="Times New Roman"/>
        </w:rPr>
        <w:t>.</w:t>
      </w:r>
    </w:p>
  </w:footnote>
  <w:footnote w:id="99">
    <w:p w14:paraId="5C03BCAE" w14:textId="1852F17B"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sidRPr="00E84247">
        <w:rPr>
          <w:rFonts w:cs="Times New Roman"/>
          <w:spacing w:val="6"/>
        </w:rPr>
        <w:t xml:space="preserve">PIKNA: </w:t>
      </w:r>
      <w:r w:rsidRPr="00E84247">
        <w:rPr>
          <w:rFonts w:cs="Times New Roman"/>
          <w:i/>
          <w:spacing w:val="6"/>
        </w:rPr>
        <w:t>Evropský prostor svobody</w:t>
      </w:r>
      <w:r w:rsidRPr="00E84247">
        <w:rPr>
          <w:rFonts w:cs="Times New Roman"/>
          <w:spacing w:val="6"/>
        </w:rPr>
        <w:t>…, s. 310.</w:t>
      </w:r>
    </w:p>
  </w:footnote>
  <w:footnote w:id="100">
    <w:p w14:paraId="166A524E" w14:textId="43D8520A"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Pokyn obecné povahy nejvyššího státního zástupce, kterým se upravuje postup státních zástupců při výkonu působnosti státního zastupitelství v oblasti právního styku s cizinou v trestních věcech  1/2005 (ZA) ze dne 26. 1. 2005, v roce 2011 nahrazen Pokynem obecné povahy nejvyššího státního zástupce o mezinárodní justiční spolupráci v trestních věcech 1/2011 (ZA) ze dne 21. 2. 2011.</w:t>
      </w:r>
    </w:p>
  </w:footnote>
  <w:footnote w:id="101">
    <w:p w14:paraId="07E42DD1" w14:textId="77777777"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sidRPr="00E84247">
        <w:rPr>
          <w:rFonts w:cs="Times New Roman"/>
          <w:spacing w:val="6"/>
        </w:rPr>
        <w:t xml:space="preserve">ZEMAN: </w:t>
      </w:r>
      <w:r w:rsidRPr="00E84247">
        <w:rPr>
          <w:rFonts w:cs="Times New Roman"/>
          <w:i/>
          <w:spacing w:val="6"/>
        </w:rPr>
        <w:t>Eurojust – evropská jednotka</w:t>
      </w:r>
      <w:r w:rsidRPr="00E84247">
        <w:rPr>
          <w:rFonts w:cs="Times New Roman"/>
          <w:spacing w:val="6"/>
        </w:rPr>
        <w:t>…, s. 17.</w:t>
      </w:r>
    </w:p>
  </w:footnote>
  <w:footnote w:id="102">
    <w:p w14:paraId="5B231C96" w14:textId="1D509495" w:rsidR="00DF2506" w:rsidRPr="00E84247" w:rsidRDefault="00DF2506" w:rsidP="00BB531A">
      <w:pPr>
        <w:pStyle w:val="Textpoznpodarou"/>
        <w:jc w:val="both"/>
      </w:pPr>
      <w:r w:rsidRPr="00E84247">
        <w:rPr>
          <w:rStyle w:val="Znakapoznpodarou"/>
        </w:rPr>
        <w:footnoteRef/>
      </w:r>
      <w:r w:rsidRPr="00E84247">
        <w:t xml:space="preserve"> zákon č. 170/2007 Sb., kterým se mění některé zákony v souvislosti se vstupem České republiky </w:t>
      </w:r>
      <w:r w:rsidR="00880DBD">
        <w:br/>
      </w:r>
      <w:r w:rsidRPr="00E84247">
        <w:t>do schengenského prostoru.</w:t>
      </w:r>
    </w:p>
  </w:footnote>
  <w:footnote w:id="103">
    <w:p w14:paraId="3BFF1530" w14:textId="23B2E40F"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Rozhodnutí Rady 2003/659/SVV ze dne 18. 6. 2003, pozměňující rozhodnutí </w:t>
      </w:r>
      <w:r w:rsidRPr="00E84247">
        <w:rPr>
          <w:rFonts w:cs="Times New Roman"/>
          <w:spacing w:val="6"/>
        </w:rPr>
        <w:t>2002/187/SVV.</w:t>
      </w:r>
    </w:p>
  </w:footnote>
  <w:footnote w:id="104">
    <w:p w14:paraId="43DCA0AA" w14:textId="77777777"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sidRPr="00E84247">
        <w:rPr>
          <w:rFonts w:cs="Times New Roman"/>
          <w:spacing w:val="6"/>
        </w:rPr>
        <w:t>Rozhodnutí Rady 2009/426/SVV ze dne 16. prosince 2008 o posílení Eurojustu a o změně rozhodnutí 2002/187/SVV.</w:t>
      </w:r>
    </w:p>
  </w:footnote>
  <w:footnote w:id="105">
    <w:p w14:paraId="020C6584" w14:textId="26C180B9"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Konsolidovaná verze Rozhodnutí Rady o Euroju</w:t>
      </w:r>
      <w:r>
        <w:rPr>
          <w:rFonts w:cs="Times New Roman"/>
        </w:rPr>
        <w:t>stu 5347/3/09 REV 3.</w:t>
      </w:r>
    </w:p>
  </w:footnote>
  <w:footnote w:id="106">
    <w:p w14:paraId="0707E004" w14:textId="60BE8EA6" w:rsidR="00DF2506" w:rsidRDefault="00DF2506">
      <w:pPr>
        <w:pStyle w:val="Textpoznpodarou"/>
      </w:pPr>
      <w:r>
        <w:rPr>
          <w:rStyle w:val="Znakapoznpodarou"/>
        </w:rPr>
        <w:footnoteRef/>
      </w:r>
      <w:r>
        <w:t xml:space="preserve"> Nařízení Rady a Evropského Parlamentu o Agentuře Evropské unie pro justiční spolupráci v trestních věcech (Eurojust). KOM (2013) 535 v konečném znění, 17. července 2013.</w:t>
      </w:r>
    </w:p>
  </w:footnote>
  <w:footnote w:id="107">
    <w:p w14:paraId="6364818F" w14:textId="76AD6E1F" w:rsidR="00DF2506" w:rsidRPr="00E84247" w:rsidRDefault="00DF2506" w:rsidP="00BB531A">
      <w:pPr>
        <w:pStyle w:val="Odstavecseseznamem"/>
        <w:spacing w:line="240" w:lineRule="auto"/>
        <w:ind w:left="0" w:firstLine="0"/>
        <w:rPr>
          <w:rFonts w:cs="Times New Roman"/>
          <w:spacing w:val="6"/>
          <w:sz w:val="20"/>
          <w:szCs w:val="20"/>
        </w:rPr>
      </w:pPr>
      <w:r w:rsidRPr="00E84247">
        <w:rPr>
          <w:rStyle w:val="Znakapoznpodarou"/>
          <w:rFonts w:cs="Times New Roman"/>
          <w:sz w:val="20"/>
          <w:szCs w:val="20"/>
        </w:rPr>
        <w:footnoteRef/>
      </w:r>
      <w:r w:rsidRPr="00E84247">
        <w:rPr>
          <w:rFonts w:cs="Times New Roman"/>
          <w:sz w:val="20"/>
          <w:szCs w:val="20"/>
        </w:rPr>
        <w:t xml:space="preserve"> </w:t>
      </w:r>
      <w:r w:rsidRPr="00E84247">
        <w:rPr>
          <w:rFonts w:cs="Times New Roman"/>
          <w:spacing w:val="6"/>
          <w:sz w:val="20"/>
          <w:szCs w:val="20"/>
        </w:rPr>
        <w:t xml:space="preserve">PIKNA, Bohumil. Moderní nástroje evropského práva v oblasti policejní a justiční spolupráce. </w:t>
      </w:r>
      <w:r w:rsidRPr="00E84247">
        <w:rPr>
          <w:rFonts w:cs="Times New Roman"/>
          <w:i/>
          <w:spacing w:val="6"/>
          <w:sz w:val="20"/>
          <w:szCs w:val="20"/>
        </w:rPr>
        <w:t>Trestní právo</w:t>
      </w:r>
      <w:r w:rsidRPr="00E84247">
        <w:rPr>
          <w:rFonts w:cs="Times New Roman"/>
          <w:spacing w:val="6"/>
          <w:sz w:val="20"/>
          <w:szCs w:val="20"/>
        </w:rPr>
        <w:t>, 2004, roč. 8, č. 9, s. 4.</w:t>
      </w:r>
    </w:p>
  </w:footnote>
  <w:footnote w:id="108">
    <w:p w14:paraId="08BAB367" w14:textId="2F4D3905" w:rsidR="00DF2506" w:rsidRPr="00E84247" w:rsidRDefault="00DF2506" w:rsidP="00BB531A">
      <w:pPr>
        <w:pStyle w:val="Textpoznpodarou"/>
        <w:jc w:val="both"/>
        <w:rPr>
          <w:rStyle w:val="Znakapoznpodarou"/>
          <w:rFonts w:cs="Times New Roman"/>
          <w:vertAlign w:val="baseline"/>
        </w:rPr>
      </w:pPr>
      <w:r w:rsidRPr="00991DBD">
        <w:rPr>
          <w:rStyle w:val="Znakapoznpodarou"/>
          <w:rFonts w:cs="Times New Roman"/>
        </w:rPr>
        <w:footnoteRef/>
      </w:r>
      <w:r w:rsidRPr="00991DBD">
        <w:rPr>
          <w:rStyle w:val="Znakapoznpodarou"/>
          <w:rFonts w:cs="Times New Roman"/>
        </w:rPr>
        <w:t xml:space="preserve"> </w:t>
      </w:r>
      <w:r w:rsidRPr="00E84247">
        <w:rPr>
          <w:rStyle w:val="Znakapoznpodarou"/>
          <w:rFonts w:cs="Times New Roman"/>
          <w:vertAlign w:val="baseline"/>
        </w:rPr>
        <w:t xml:space="preserve">PIKNA: </w:t>
      </w:r>
      <w:r w:rsidRPr="00E84247">
        <w:rPr>
          <w:rStyle w:val="Znakapoznpodarou"/>
          <w:rFonts w:cs="Times New Roman"/>
          <w:i/>
          <w:vertAlign w:val="baseline"/>
        </w:rPr>
        <w:t>Vnitřní bezpečnost</w:t>
      </w:r>
      <w:r w:rsidRPr="00E84247">
        <w:rPr>
          <w:rStyle w:val="Znakapoznpodarou"/>
          <w:rFonts w:cs="Times New Roman"/>
          <w:vertAlign w:val="baseline"/>
        </w:rPr>
        <w:t>…, s. 340.</w:t>
      </w:r>
    </w:p>
  </w:footnote>
  <w:footnote w:id="109">
    <w:p w14:paraId="7D8128B1" w14:textId="77777777" w:rsidR="00DF2506" w:rsidRPr="00E84247" w:rsidRDefault="00DF2506" w:rsidP="00BB531A">
      <w:pPr>
        <w:pStyle w:val="Textpoznpodarou"/>
        <w:jc w:val="both"/>
      </w:pPr>
      <w:r w:rsidRPr="00E84247">
        <w:rPr>
          <w:rStyle w:val="Znakapoznpodarou"/>
        </w:rPr>
        <w:footnoteRef/>
      </w:r>
      <w:r w:rsidRPr="00E84247">
        <w:t xml:space="preserve"> Albánie, Argentina, Bosna a Hercegovina, Brazílie, Kapverdy, Kanada, Egyptu, Makedonie, Island, Indie, Izrael, Japonsko, Kazachstán, Jižní Korea, Lichtenštejnsko, Moldavsko, Mongolsko, Černá Hora, Norsko, Rusko, Srbsko, Singapore, Švýcarsko, Thajsko, Tunis, Turecko a Ukrajina.</w:t>
      </w:r>
    </w:p>
  </w:footnote>
  <w:footnote w:id="110">
    <w:p w14:paraId="5F0309EE" w14:textId="0C273E22"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Pr>
          <w:rFonts w:cs="Times New Roman"/>
        </w:rPr>
        <w:t>Jednací řád Eurojustu, 2002/C 286/01.</w:t>
      </w:r>
    </w:p>
  </w:footnote>
  <w:footnote w:id="111">
    <w:p w14:paraId="12A0E494" w14:textId="77777777"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sidRPr="00E84247">
        <w:rPr>
          <w:rFonts w:cs="Times New Roman"/>
          <w:spacing w:val="6"/>
        </w:rPr>
        <w:t xml:space="preserve">TOMÁŠEK: </w:t>
      </w:r>
      <w:r w:rsidRPr="00E84247">
        <w:rPr>
          <w:rFonts w:cs="Times New Roman"/>
          <w:i/>
          <w:spacing w:val="6"/>
        </w:rPr>
        <w:t>Europeizace trestního práva</w:t>
      </w:r>
      <w:r w:rsidRPr="00E84247">
        <w:rPr>
          <w:rFonts w:cs="Times New Roman"/>
          <w:spacing w:val="6"/>
        </w:rPr>
        <w:t>…, s. 376.</w:t>
      </w:r>
    </w:p>
  </w:footnote>
  <w:footnote w:id="112">
    <w:p w14:paraId="416DB192" w14:textId="77777777" w:rsidR="00DF2506" w:rsidRPr="00E84247" w:rsidRDefault="00DF2506" w:rsidP="00BB531A">
      <w:pPr>
        <w:spacing w:line="240" w:lineRule="auto"/>
        <w:ind w:firstLine="0"/>
        <w:rPr>
          <w:rFonts w:cs="Times New Roman"/>
          <w:sz w:val="20"/>
          <w:szCs w:val="20"/>
        </w:rPr>
      </w:pPr>
      <w:r w:rsidRPr="00E84247">
        <w:rPr>
          <w:rStyle w:val="Znakapoznpodarou"/>
          <w:rFonts w:cs="Times New Roman"/>
          <w:sz w:val="20"/>
          <w:szCs w:val="20"/>
        </w:rPr>
        <w:footnoteRef/>
      </w:r>
      <w:r w:rsidRPr="00E84247">
        <w:rPr>
          <w:rFonts w:cs="Times New Roman"/>
          <w:sz w:val="20"/>
          <w:szCs w:val="20"/>
        </w:rPr>
        <w:t xml:space="preserve"> blíže o Evropské justiční síti a jejím vztahu k Europolu pojednává kapitola 5.2.1.</w:t>
      </w:r>
    </w:p>
  </w:footnote>
  <w:footnote w:id="113">
    <w:p w14:paraId="28420389" w14:textId="77777777"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sidRPr="00E84247">
        <w:rPr>
          <w:rFonts w:cs="Times New Roman"/>
          <w:spacing w:val="6"/>
        </w:rPr>
        <w:t xml:space="preserve">ZEMAN: </w:t>
      </w:r>
      <w:r w:rsidRPr="00E84247">
        <w:rPr>
          <w:rFonts w:cs="Times New Roman"/>
          <w:i/>
          <w:spacing w:val="6"/>
        </w:rPr>
        <w:t xml:space="preserve">Eurojust…, </w:t>
      </w:r>
      <w:r w:rsidRPr="00E84247">
        <w:rPr>
          <w:rFonts w:cs="Times New Roman"/>
          <w:spacing w:val="6"/>
        </w:rPr>
        <w:t>s. 18.</w:t>
      </w:r>
    </w:p>
  </w:footnote>
  <w:footnote w:id="114">
    <w:p w14:paraId="7B68DBDF" w14:textId="77777777"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sidRPr="00E84247">
        <w:rPr>
          <w:rFonts w:cs="Times New Roman"/>
          <w:spacing w:val="6"/>
        </w:rPr>
        <w:t xml:space="preserve">TOMÁŠEK: </w:t>
      </w:r>
      <w:r w:rsidRPr="00E84247">
        <w:rPr>
          <w:rFonts w:cs="Times New Roman"/>
          <w:i/>
          <w:spacing w:val="6"/>
        </w:rPr>
        <w:t>Europeizace trestního práva</w:t>
      </w:r>
      <w:r w:rsidRPr="00E84247">
        <w:rPr>
          <w:rFonts w:cs="Times New Roman"/>
          <w:spacing w:val="6"/>
        </w:rPr>
        <w:t>…, s. 377.</w:t>
      </w:r>
    </w:p>
  </w:footnote>
  <w:footnote w:id="115">
    <w:p w14:paraId="00C7FF3D" w14:textId="77777777" w:rsidR="00DF2506" w:rsidRPr="00E84247" w:rsidRDefault="00DF2506" w:rsidP="00BB531A">
      <w:pPr>
        <w:pStyle w:val="Textpoznpodarou"/>
        <w:jc w:val="both"/>
      </w:pPr>
      <w:r w:rsidRPr="00E84247">
        <w:rPr>
          <w:rStyle w:val="Znakapoznpodarou"/>
        </w:rPr>
        <w:footnoteRef/>
      </w:r>
      <w:r w:rsidRPr="00E84247">
        <w:t xml:space="preserve"> Viz čl. 7 odst. 1 </w:t>
      </w:r>
      <w:proofErr w:type="spellStart"/>
      <w:r w:rsidRPr="00E84247">
        <w:t>písm</w:t>
      </w:r>
      <w:proofErr w:type="spellEnd"/>
      <w:r w:rsidRPr="00E84247">
        <w:t xml:space="preserve"> f) a g) Rozhodnutí o Eurojustu</w:t>
      </w:r>
    </w:p>
  </w:footnote>
  <w:footnote w:id="116">
    <w:p w14:paraId="13977924" w14:textId="501FE35E"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sidRPr="00E84247">
        <w:rPr>
          <w:rFonts w:cs="Times New Roman"/>
          <w:spacing w:val="6"/>
        </w:rPr>
        <w:t xml:space="preserve">TOMÁŠEK: </w:t>
      </w:r>
      <w:r w:rsidRPr="00E84247">
        <w:rPr>
          <w:rFonts w:cs="Times New Roman"/>
          <w:i/>
          <w:spacing w:val="6"/>
        </w:rPr>
        <w:t xml:space="preserve">Europeizace…, </w:t>
      </w:r>
      <w:r w:rsidRPr="00E84247">
        <w:rPr>
          <w:rFonts w:cs="Times New Roman"/>
          <w:spacing w:val="6"/>
        </w:rPr>
        <w:t>s. 380.</w:t>
      </w:r>
    </w:p>
  </w:footnote>
  <w:footnote w:id="117">
    <w:p w14:paraId="350F137A" w14:textId="3A3CAF61"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Čl. 5 odst. 1 písm. b):</w:t>
      </w:r>
    </w:p>
    <w:p w14:paraId="1E6AF38B" w14:textId="77777777" w:rsidR="00DF2506" w:rsidRPr="00E84247" w:rsidRDefault="00DF2506" w:rsidP="00BB531A">
      <w:pPr>
        <w:pStyle w:val="Textpoznpodarou"/>
        <w:jc w:val="both"/>
        <w:rPr>
          <w:rFonts w:cs="Times New Roman"/>
        </w:rPr>
      </w:pPr>
      <w:r w:rsidRPr="00E84247">
        <w:rPr>
          <w:rFonts w:cs="Times New Roman"/>
        </w:rPr>
        <w:t>jako kolegium v souladu s článkem 7 plní Eurojust své úkoly v případě, že</w:t>
      </w:r>
    </w:p>
    <w:p w14:paraId="080DF0E1" w14:textId="77777777" w:rsidR="00DF2506" w:rsidRPr="00E84247" w:rsidRDefault="00DF2506" w:rsidP="00BB531A">
      <w:pPr>
        <w:pStyle w:val="Textpoznpodarou"/>
        <w:jc w:val="both"/>
        <w:rPr>
          <w:rFonts w:cs="Times New Roman"/>
        </w:rPr>
      </w:pPr>
      <w:r w:rsidRPr="00E84247">
        <w:rPr>
          <w:rFonts w:cs="Times New Roman"/>
        </w:rPr>
        <w:t xml:space="preserve">i) o to požádá jeden nebo více národních členů dotčených věcí, kterou se Eurojust </w:t>
      </w:r>
    </w:p>
    <w:p w14:paraId="19DEAD9D" w14:textId="77777777" w:rsidR="00DF2506" w:rsidRPr="00E84247" w:rsidRDefault="00DF2506" w:rsidP="00BB531A">
      <w:pPr>
        <w:pStyle w:val="Textpoznpodarou"/>
        <w:jc w:val="both"/>
        <w:rPr>
          <w:rFonts w:cs="Times New Roman"/>
        </w:rPr>
      </w:pPr>
      <w:r w:rsidRPr="00E84247">
        <w:rPr>
          <w:rFonts w:cs="Times New Roman"/>
        </w:rPr>
        <w:t xml:space="preserve">zabývá, nebo; </w:t>
      </w:r>
    </w:p>
    <w:p w14:paraId="0EB70EE8" w14:textId="77777777" w:rsidR="00DF2506" w:rsidRPr="00E84247" w:rsidRDefault="00DF2506" w:rsidP="00BB531A">
      <w:pPr>
        <w:pStyle w:val="Textpoznpodarou"/>
        <w:jc w:val="both"/>
        <w:rPr>
          <w:rFonts w:cs="Times New Roman"/>
        </w:rPr>
      </w:pPr>
      <w:proofErr w:type="spellStart"/>
      <w:r w:rsidRPr="00E84247">
        <w:rPr>
          <w:rFonts w:cs="Times New Roman"/>
        </w:rPr>
        <w:t>ii</w:t>
      </w:r>
      <w:proofErr w:type="spellEnd"/>
      <w:r w:rsidRPr="00E84247">
        <w:rPr>
          <w:rFonts w:cs="Times New Roman"/>
        </w:rPr>
        <w:t xml:space="preserve">) se jedná o vyšetřování nebo stíhání, které má dopad na úrovni Unie nebo které by </w:t>
      </w:r>
    </w:p>
    <w:p w14:paraId="1FC39238" w14:textId="77777777" w:rsidR="00DF2506" w:rsidRPr="00E84247" w:rsidRDefault="00DF2506" w:rsidP="00BB531A">
      <w:pPr>
        <w:pStyle w:val="Textpoznpodarou"/>
        <w:jc w:val="both"/>
        <w:rPr>
          <w:rFonts w:cs="Times New Roman"/>
        </w:rPr>
      </w:pPr>
      <w:r w:rsidRPr="00E84247">
        <w:rPr>
          <w:rFonts w:cs="Times New Roman"/>
        </w:rPr>
        <w:t xml:space="preserve">mohlo mít dopad na jiné než přímo zúčastněné členské státy, nebo; </w:t>
      </w:r>
    </w:p>
    <w:p w14:paraId="2CCD2574" w14:textId="77777777" w:rsidR="00DF2506" w:rsidRPr="00E84247" w:rsidRDefault="00DF2506" w:rsidP="00BB531A">
      <w:pPr>
        <w:pStyle w:val="Textpoznpodarou"/>
        <w:jc w:val="both"/>
        <w:rPr>
          <w:rFonts w:cs="Times New Roman"/>
        </w:rPr>
      </w:pPr>
      <w:proofErr w:type="spellStart"/>
      <w:r w:rsidRPr="00E84247">
        <w:rPr>
          <w:rFonts w:cs="Times New Roman"/>
        </w:rPr>
        <w:t>iii</w:t>
      </w:r>
      <w:proofErr w:type="spellEnd"/>
      <w:r w:rsidRPr="00E84247">
        <w:rPr>
          <w:rFonts w:cs="Times New Roman"/>
        </w:rPr>
        <w:t xml:space="preserve">) se jedná o obecnou otázku ohledně plnění cílů Eurojustu nebo </w:t>
      </w:r>
    </w:p>
    <w:p w14:paraId="5522B0B0" w14:textId="77777777" w:rsidR="00DF2506" w:rsidRPr="00E84247" w:rsidRDefault="00DF2506" w:rsidP="00BB531A">
      <w:pPr>
        <w:pStyle w:val="Textpoznpodarou"/>
        <w:jc w:val="both"/>
        <w:rPr>
          <w:rFonts w:cs="Times New Roman"/>
        </w:rPr>
      </w:pPr>
      <w:proofErr w:type="spellStart"/>
      <w:r w:rsidRPr="00E84247">
        <w:rPr>
          <w:rFonts w:cs="Times New Roman"/>
        </w:rPr>
        <w:t>iv</w:t>
      </w:r>
      <w:proofErr w:type="spellEnd"/>
      <w:r w:rsidRPr="00E84247">
        <w:rPr>
          <w:rFonts w:cs="Times New Roman"/>
        </w:rPr>
        <w:t>) je tak stanoveno na jiném místě tohoto rozhodnutí.</w:t>
      </w:r>
    </w:p>
  </w:footnote>
  <w:footnote w:id="118">
    <w:p w14:paraId="2EE13475" w14:textId="7C04AF72" w:rsidR="00DF2506" w:rsidRPr="00E84247" w:rsidRDefault="00DF2506" w:rsidP="00BB531A">
      <w:pPr>
        <w:pStyle w:val="Textpoznpodarou"/>
        <w:jc w:val="both"/>
      </w:pPr>
      <w:r w:rsidRPr="00E84247">
        <w:rPr>
          <w:rStyle w:val="Znakapoznpodarou"/>
        </w:rPr>
        <w:footnoteRef/>
      </w:r>
      <w:r w:rsidRPr="00E84247">
        <w:t xml:space="preserve"> KUBÍČEK, Miroslav, POLÁK, Přemysl. </w:t>
      </w:r>
      <w:r w:rsidRPr="00E84247">
        <w:rPr>
          <w:i/>
        </w:rPr>
        <w:t>Zákon o mezinárodní justiční spolupráci ve věcech trestních</w:t>
      </w:r>
      <w:r w:rsidRPr="00E84247">
        <w:t xml:space="preserve">. Komentář. Praha: </w:t>
      </w:r>
      <w:proofErr w:type="spellStart"/>
      <w:r w:rsidRPr="00E84247">
        <w:t>Wolters</w:t>
      </w:r>
      <w:proofErr w:type="spellEnd"/>
      <w:r w:rsidRPr="00E84247">
        <w:t xml:space="preserve"> </w:t>
      </w:r>
      <w:proofErr w:type="spellStart"/>
      <w:r w:rsidRPr="00E84247">
        <w:t>Kluwer</w:t>
      </w:r>
      <w:proofErr w:type="spellEnd"/>
      <w:r w:rsidRPr="00E84247">
        <w:t>, a.s., 2014, s. 79.</w:t>
      </w:r>
    </w:p>
  </w:footnote>
  <w:footnote w:id="119">
    <w:p w14:paraId="10A62680" w14:textId="1D2F8BA1" w:rsidR="00DF2506" w:rsidRPr="00E84247" w:rsidRDefault="00DF2506" w:rsidP="00BB531A">
      <w:pPr>
        <w:spacing w:line="240" w:lineRule="auto"/>
        <w:ind w:firstLine="0"/>
        <w:rPr>
          <w:rFonts w:cs="Times New Roman"/>
          <w:sz w:val="20"/>
          <w:szCs w:val="20"/>
        </w:rPr>
      </w:pPr>
      <w:r w:rsidRPr="00E84247">
        <w:rPr>
          <w:rStyle w:val="Znakapoznpodarou"/>
          <w:rFonts w:cs="Times New Roman"/>
          <w:sz w:val="20"/>
          <w:szCs w:val="20"/>
        </w:rPr>
        <w:footnoteRef/>
      </w:r>
      <w:r w:rsidRPr="00E84247">
        <w:rPr>
          <w:rFonts w:cs="Times New Roman"/>
          <w:sz w:val="20"/>
          <w:szCs w:val="20"/>
        </w:rPr>
        <w:t xml:space="preserve"> </w:t>
      </w:r>
      <w:proofErr w:type="spellStart"/>
      <w:r w:rsidRPr="00E84247">
        <w:rPr>
          <w:rFonts w:cs="Times New Roman"/>
          <w:sz w:val="20"/>
          <w:szCs w:val="20"/>
        </w:rPr>
        <w:t>Europol</w:t>
      </w:r>
      <w:proofErr w:type="spellEnd"/>
      <w:r w:rsidRPr="00E84247">
        <w:rPr>
          <w:rFonts w:cs="Times New Roman"/>
          <w:sz w:val="20"/>
          <w:szCs w:val="20"/>
        </w:rPr>
        <w:t xml:space="preserve"> je dle čl. 4 odst. 1 Rozhodnutí o Europolu příslušný v případech, kde se jedná o organizovanou trestnou činnost, terorismus a další formy závažné trestné činnosti uvedené v příloze, které se týkají dvou nebo více členských států takovým způsobem, který vzhledem k rozsahu, významu a následkům trestných činů vyžaduje společný postup členských států. Příloha Rozhodnutí pak vymezuje tyto oblasti závažné trestné činnosti: nedovolený obchod </w:t>
      </w:r>
      <w:r w:rsidR="00880DBD">
        <w:rPr>
          <w:rFonts w:cs="Times New Roman"/>
          <w:sz w:val="20"/>
          <w:szCs w:val="20"/>
        </w:rPr>
        <w:br/>
      </w:r>
      <w:r w:rsidRPr="00E84247">
        <w:rPr>
          <w:rFonts w:cs="Times New Roman"/>
          <w:sz w:val="20"/>
          <w:szCs w:val="20"/>
        </w:rPr>
        <w:t xml:space="preserve">s drogami, nezákonná činnost související s praním peněz, trestná činnost spojená s jadernými a radioaktivními látkami, nezákonné převaděčství přistěhovalců, obchodování s lidmi, trestná činnost související s motorovými vozidly, vražda, těžké ublížení na zdraví, nezákonný obchod s lidskými orgány a tkáněmi, únos, nezákonné omezování osobní svobody a braní rukojmí, rasismus a xenofobie, organizovaná loupež, nedovolený obchod </w:t>
      </w:r>
      <w:r w:rsidR="00880DBD">
        <w:rPr>
          <w:rFonts w:cs="Times New Roman"/>
          <w:sz w:val="20"/>
          <w:szCs w:val="20"/>
        </w:rPr>
        <w:br/>
      </w:r>
      <w:r w:rsidRPr="00E84247">
        <w:rPr>
          <w:rFonts w:cs="Times New Roman"/>
          <w:sz w:val="20"/>
          <w:szCs w:val="20"/>
        </w:rPr>
        <w:t xml:space="preserve">s kulturními statky, včetně starožitností a uměleckých děl, podvody, vydírání a vymáhání peněz za ochranu, padělání a produktové pirátství, padělání veřejných listin a obchodování s nimi, padělání peněz a platebních prostředků, počítačová trestná činnost, korupce, nedovolený obchod se zbraněmi, střelivem a výbušninami, nedovolený obchod s ohroženými druhy živočichů, nedovolený obchod s ohroženými druhy a odrůdami rostlin, trestné činy proti životnímu prostředí a nedovolený obchod s hormonálními látkami a jinými prostředky na podporu růstu. </w:t>
      </w:r>
    </w:p>
  </w:footnote>
  <w:footnote w:id="120">
    <w:p w14:paraId="511FC69A" w14:textId="4BFDF48F" w:rsidR="00DF2506" w:rsidRPr="00E84247" w:rsidRDefault="00DF2506" w:rsidP="00BB531A">
      <w:pPr>
        <w:pStyle w:val="Odstavecseseznamem"/>
        <w:spacing w:line="240" w:lineRule="auto"/>
        <w:ind w:left="0" w:firstLine="0"/>
        <w:rPr>
          <w:rFonts w:cs="Times New Roman"/>
          <w:sz w:val="20"/>
          <w:szCs w:val="20"/>
        </w:rPr>
      </w:pPr>
      <w:r w:rsidRPr="00E84247">
        <w:rPr>
          <w:rStyle w:val="Znakapoznpodarou"/>
          <w:rFonts w:cs="Times New Roman"/>
          <w:sz w:val="20"/>
          <w:szCs w:val="20"/>
        </w:rPr>
        <w:footnoteRef/>
      </w:r>
      <w:r w:rsidRPr="00E84247">
        <w:rPr>
          <w:rFonts w:cs="Times New Roman"/>
          <w:sz w:val="20"/>
          <w:szCs w:val="20"/>
        </w:rPr>
        <w:t xml:space="preserve"> </w:t>
      </w:r>
      <w:r w:rsidRPr="00E84247">
        <w:rPr>
          <w:rFonts w:cs="Times New Roman"/>
          <w:spacing w:val="6"/>
          <w:sz w:val="20"/>
          <w:szCs w:val="20"/>
        </w:rPr>
        <w:t>BLEKXTOON, Rob (</w:t>
      </w:r>
      <w:proofErr w:type="spellStart"/>
      <w:r w:rsidRPr="00E84247">
        <w:rPr>
          <w:rFonts w:cs="Times New Roman"/>
          <w:spacing w:val="6"/>
          <w:sz w:val="20"/>
          <w:szCs w:val="20"/>
        </w:rPr>
        <w:t>eds</w:t>
      </w:r>
      <w:proofErr w:type="spellEnd"/>
      <w:r w:rsidRPr="00E84247">
        <w:rPr>
          <w:rFonts w:cs="Times New Roman"/>
          <w:spacing w:val="6"/>
          <w:sz w:val="20"/>
          <w:szCs w:val="20"/>
        </w:rPr>
        <w:t>)</w:t>
      </w:r>
      <w:r>
        <w:rPr>
          <w:rFonts w:cs="Times New Roman"/>
          <w:spacing w:val="6"/>
          <w:sz w:val="20"/>
          <w:szCs w:val="20"/>
        </w:rPr>
        <w:t>.</w:t>
      </w:r>
      <w:r w:rsidRPr="00E84247">
        <w:rPr>
          <w:rFonts w:cs="Times New Roman"/>
          <w:spacing w:val="6"/>
          <w:sz w:val="20"/>
          <w:szCs w:val="20"/>
        </w:rPr>
        <w:t xml:space="preserve"> </w:t>
      </w:r>
      <w:r w:rsidRPr="00E84247">
        <w:rPr>
          <w:rFonts w:cs="Times New Roman"/>
          <w:i/>
          <w:spacing w:val="6"/>
          <w:sz w:val="20"/>
          <w:szCs w:val="20"/>
        </w:rPr>
        <w:t xml:space="preserve">Handbook on </w:t>
      </w:r>
      <w:proofErr w:type="spellStart"/>
      <w:r w:rsidRPr="00E84247">
        <w:rPr>
          <w:rFonts w:cs="Times New Roman"/>
          <w:i/>
          <w:spacing w:val="6"/>
          <w:sz w:val="20"/>
          <w:szCs w:val="20"/>
        </w:rPr>
        <w:t>the</w:t>
      </w:r>
      <w:proofErr w:type="spellEnd"/>
      <w:r w:rsidRPr="00E84247">
        <w:rPr>
          <w:rFonts w:cs="Times New Roman"/>
          <w:i/>
          <w:spacing w:val="6"/>
          <w:sz w:val="20"/>
          <w:szCs w:val="20"/>
        </w:rPr>
        <w:t xml:space="preserve"> </w:t>
      </w:r>
      <w:proofErr w:type="spellStart"/>
      <w:r w:rsidRPr="00E84247">
        <w:rPr>
          <w:rFonts w:cs="Times New Roman"/>
          <w:i/>
          <w:spacing w:val="6"/>
          <w:sz w:val="20"/>
          <w:szCs w:val="20"/>
        </w:rPr>
        <w:t>Euroopean</w:t>
      </w:r>
      <w:proofErr w:type="spellEnd"/>
      <w:r w:rsidRPr="00E84247">
        <w:rPr>
          <w:rFonts w:cs="Times New Roman"/>
          <w:i/>
          <w:spacing w:val="6"/>
          <w:sz w:val="20"/>
          <w:szCs w:val="20"/>
        </w:rPr>
        <w:t xml:space="preserve"> </w:t>
      </w:r>
      <w:proofErr w:type="spellStart"/>
      <w:r w:rsidRPr="00E84247">
        <w:rPr>
          <w:rFonts w:cs="Times New Roman"/>
          <w:i/>
          <w:spacing w:val="6"/>
          <w:sz w:val="20"/>
          <w:szCs w:val="20"/>
        </w:rPr>
        <w:t>Arrest</w:t>
      </w:r>
      <w:proofErr w:type="spellEnd"/>
      <w:r w:rsidRPr="00E84247">
        <w:rPr>
          <w:rFonts w:cs="Times New Roman"/>
          <w:i/>
          <w:spacing w:val="6"/>
          <w:sz w:val="20"/>
          <w:szCs w:val="20"/>
        </w:rPr>
        <w:t xml:space="preserve"> </w:t>
      </w:r>
      <w:proofErr w:type="spellStart"/>
      <w:r w:rsidRPr="00E84247">
        <w:rPr>
          <w:rFonts w:cs="Times New Roman"/>
          <w:i/>
          <w:spacing w:val="6"/>
          <w:sz w:val="20"/>
          <w:szCs w:val="20"/>
        </w:rPr>
        <w:t>Warrant</w:t>
      </w:r>
      <w:proofErr w:type="spellEnd"/>
      <w:r w:rsidRPr="00E84247">
        <w:rPr>
          <w:rFonts w:cs="Times New Roman"/>
          <w:spacing w:val="6"/>
          <w:sz w:val="20"/>
          <w:szCs w:val="20"/>
        </w:rPr>
        <w:t xml:space="preserve">, 1. vydání. </w:t>
      </w:r>
      <w:proofErr w:type="spellStart"/>
      <w:r w:rsidRPr="00E84247">
        <w:rPr>
          <w:rFonts w:cs="Times New Roman"/>
          <w:spacing w:val="6"/>
          <w:sz w:val="20"/>
          <w:szCs w:val="20"/>
        </w:rPr>
        <w:t>Hague</w:t>
      </w:r>
      <w:proofErr w:type="spellEnd"/>
      <w:r w:rsidRPr="00E84247">
        <w:rPr>
          <w:rFonts w:cs="Times New Roman"/>
          <w:spacing w:val="6"/>
          <w:sz w:val="20"/>
          <w:szCs w:val="20"/>
        </w:rPr>
        <w:t>: T. M</w:t>
      </w:r>
      <w:r>
        <w:rPr>
          <w:rFonts w:cs="Times New Roman"/>
          <w:spacing w:val="6"/>
          <w:sz w:val="20"/>
          <w:szCs w:val="20"/>
        </w:rPr>
        <w:t xml:space="preserve">. </w:t>
      </w:r>
      <w:proofErr w:type="spellStart"/>
      <w:proofErr w:type="gramStart"/>
      <w:r>
        <w:rPr>
          <w:rFonts w:cs="Times New Roman"/>
          <w:spacing w:val="6"/>
          <w:sz w:val="20"/>
          <w:szCs w:val="20"/>
        </w:rPr>
        <w:t>C.Asser</w:t>
      </w:r>
      <w:proofErr w:type="spellEnd"/>
      <w:proofErr w:type="gramEnd"/>
      <w:r>
        <w:rPr>
          <w:rFonts w:cs="Times New Roman"/>
          <w:spacing w:val="6"/>
          <w:sz w:val="20"/>
          <w:szCs w:val="20"/>
        </w:rPr>
        <w:t xml:space="preserve"> </w:t>
      </w:r>
      <w:proofErr w:type="spellStart"/>
      <w:r>
        <w:rPr>
          <w:rFonts w:cs="Times New Roman"/>
          <w:spacing w:val="6"/>
          <w:sz w:val="20"/>
          <w:szCs w:val="20"/>
        </w:rPr>
        <w:t>Press</w:t>
      </w:r>
      <w:proofErr w:type="spellEnd"/>
      <w:r>
        <w:rPr>
          <w:rFonts w:cs="Times New Roman"/>
          <w:spacing w:val="6"/>
          <w:sz w:val="20"/>
          <w:szCs w:val="20"/>
        </w:rPr>
        <w:t>, 2005, s. 64 – 65.</w:t>
      </w:r>
    </w:p>
  </w:footnote>
  <w:footnote w:id="121">
    <w:p w14:paraId="4B12F46F" w14:textId="77777777" w:rsidR="00DF2506" w:rsidRPr="00E84247" w:rsidRDefault="00DF2506" w:rsidP="00BB531A">
      <w:pPr>
        <w:pStyle w:val="Textpoznpodarou"/>
        <w:jc w:val="both"/>
      </w:pPr>
      <w:r w:rsidRPr="00E84247">
        <w:rPr>
          <w:rStyle w:val="Znakapoznpodarou"/>
        </w:rPr>
        <w:footnoteRef/>
      </w:r>
      <w:r w:rsidRPr="00E84247">
        <w:t xml:space="preserve"> JELÍNEK: </w:t>
      </w:r>
      <w:r w:rsidRPr="00E84247">
        <w:rPr>
          <w:i/>
        </w:rPr>
        <w:t>Trestní právo Evropské unie</w:t>
      </w:r>
      <w:r w:rsidRPr="00E84247">
        <w:t>…, s. 325.</w:t>
      </w:r>
    </w:p>
  </w:footnote>
  <w:footnote w:id="122">
    <w:p w14:paraId="1813D17E" w14:textId="462F0576" w:rsidR="00DF2506" w:rsidRDefault="00DF2506">
      <w:pPr>
        <w:pStyle w:val="Textpoznpodarou"/>
      </w:pPr>
      <w:r>
        <w:rPr>
          <w:rStyle w:val="Znakapoznpodarou"/>
        </w:rPr>
        <w:footnoteRef/>
      </w:r>
      <w:r>
        <w:t xml:space="preserve"> Rozsudek ze dne 23. října 2007, C-440/05, Komise v Rada, Sb. </w:t>
      </w:r>
      <w:proofErr w:type="spellStart"/>
      <w:r>
        <w:t>rozh</w:t>
      </w:r>
      <w:proofErr w:type="spellEnd"/>
      <w:r>
        <w:t>. s. I-9097.</w:t>
      </w:r>
    </w:p>
  </w:footnote>
  <w:footnote w:id="123">
    <w:p w14:paraId="3A890FC0" w14:textId="19F4755E" w:rsidR="00DF2506" w:rsidRDefault="00DF2506" w:rsidP="00832D41">
      <w:pPr>
        <w:pStyle w:val="Textpoznpodarou"/>
      </w:pPr>
      <w:r>
        <w:rPr>
          <w:rStyle w:val="Znakapoznpodarou"/>
        </w:rPr>
        <w:footnoteRef/>
      </w:r>
      <w:r>
        <w:t xml:space="preserve"> Rámcové rozhodnutí Rady 2005/667/SVV ze dne 12. července 2005 k posílení rámce trestního práva pro boj proti znečištění z lodí. </w:t>
      </w:r>
      <w:proofErr w:type="spellStart"/>
      <w:r>
        <w:t>Úř</w:t>
      </w:r>
      <w:proofErr w:type="spellEnd"/>
      <w:r>
        <w:t xml:space="preserve">. </w:t>
      </w:r>
      <w:proofErr w:type="spellStart"/>
      <w:proofErr w:type="gramStart"/>
      <w:r>
        <w:t>věst</w:t>
      </w:r>
      <w:proofErr w:type="spellEnd"/>
      <w:proofErr w:type="gramEnd"/>
      <w:r>
        <w:t xml:space="preserve">. </w:t>
      </w:r>
      <w:r w:rsidRPr="00832D41">
        <w:t>L 255, 30.</w:t>
      </w:r>
      <w:r>
        <w:t xml:space="preserve"> </w:t>
      </w:r>
      <w:r w:rsidRPr="00832D41">
        <w:t>9.</w:t>
      </w:r>
      <w:r>
        <w:t xml:space="preserve"> </w:t>
      </w:r>
      <w:r w:rsidRPr="00832D41">
        <w:t>2005</w:t>
      </w:r>
      <w:r>
        <w:t>.</w:t>
      </w:r>
    </w:p>
  </w:footnote>
  <w:footnote w:id="124">
    <w:p w14:paraId="545B98B8" w14:textId="166FBEF9"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sidRPr="00E84247">
        <w:rPr>
          <w:rFonts w:cs="Times New Roman"/>
          <w:spacing w:val="6"/>
        </w:rPr>
        <w:t xml:space="preserve">ZEMAN: </w:t>
      </w:r>
      <w:r w:rsidRPr="00E84247">
        <w:rPr>
          <w:rFonts w:cs="Times New Roman"/>
          <w:i/>
          <w:spacing w:val="6"/>
        </w:rPr>
        <w:t xml:space="preserve">Eurojust – evropská jednotka…, </w:t>
      </w:r>
      <w:r w:rsidRPr="00E84247">
        <w:rPr>
          <w:rFonts w:cs="Times New Roman"/>
          <w:spacing w:val="6"/>
        </w:rPr>
        <w:t>s. 18.</w:t>
      </w:r>
    </w:p>
  </w:footnote>
  <w:footnote w:id="125">
    <w:p w14:paraId="3B7C6532" w14:textId="7BB5D6A4"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Pr>
          <w:rFonts w:cs="Times New Roman"/>
          <w:spacing w:val="6"/>
        </w:rPr>
        <w:t>Tamtéž, s.</w:t>
      </w:r>
      <w:r w:rsidRPr="00E84247">
        <w:rPr>
          <w:rFonts w:cs="Times New Roman"/>
          <w:i/>
          <w:spacing w:val="6"/>
        </w:rPr>
        <w:t xml:space="preserve"> </w:t>
      </w:r>
      <w:r w:rsidRPr="00E84247">
        <w:rPr>
          <w:rFonts w:cs="Times New Roman"/>
          <w:spacing w:val="6"/>
        </w:rPr>
        <w:t>14</w:t>
      </w:r>
      <w:r>
        <w:rPr>
          <w:rFonts w:cs="Times New Roman"/>
          <w:spacing w:val="6"/>
        </w:rPr>
        <w:t xml:space="preserve"> – 15.</w:t>
      </w:r>
    </w:p>
  </w:footnote>
  <w:footnote w:id="126">
    <w:p w14:paraId="2E43064F" w14:textId="42C64A75" w:rsidR="00DF2506" w:rsidRPr="00E84247" w:rsidRDefault="00DF2506" w:rsidP="00BB531A">
      <w:pPr>
        <w:pStyle w:val="Textpoznpodarou"/>
        <w:jc w:val="both"/>
      </w:pPr>
      <w:r w:rsidRPr="00E84247">
        <w:rPr>
          <w:rStyle w:val="Znakapoznpodarou"/>
        </w:rPr>
        <w:footnoteRef/>
      </w:r>
      <w:r w:rsidRPr="00E84247">
        <w:t xml:space="preserve"> Shodně § 21 odst. 3 zákon č. 104/2013, Sb., o mezinárodní justiční spolupráci ve věcech trestních (dále jen již jako ZMSJ).</w:t>
      </w:r>
    </w:p>
  </w:footnote>
  <w:footnote w:id="127">
    <w:p w14:paraId="1D9CE953" w14:textId="5258C872"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Zatímco v českém překladu Rozhodnutí o Eurojustu je anglický výraz původního znění „</w:t>
      </w:r>
      <w:proofErr w:type="spellStart"/>
      <w:r w:rsidRPr="00E84247">
        <w:rPr>
          <w:rFonts w:cs="Times New Roman"/>
        </w:rPr>
        <w:t>national</w:t>
      </w:r>
      <w:proofErr w:type="spellEnd"/>
      <w:r w:rsidRPr="00E84247">
        <w:rPr>
          <w:rFonts w:cs="Times New Roman"/>
        </w:rPr>
        <w:t xml:space="preserve"> </w:t>
      </w:r>
      <w:proofErr w:type="spellStart"/>
      <w:r w:rsidRPr="00E84247">
        <w:rPr>
          <w:rFonts w:cs="Times New Roman"/>
        </w:rPr>
        <w:t>corespondent</w:t>
      </w:r>
      <w:proofErr w:type="spellEnd"/>
      <w:r w:rsidRPr="00E84247">
        <w:rPr>
          <w:rFonts w:cs="Times New Roman"/>
        </w:rPr>
        <w:t>“ překládán jako „zpravodaj“, jako vhodnější a významově přesnější se jeví alternativní překlad tohoto pojmu jako „národní korespondent“. Oba pojmy jsou však zaměnitelné a jejich význam je shodný, v textu práce bude užito pojmu národní korespondent.</w:t>
      </w:r>
    </w:p>
  </w:footnote>
  <w:footnote w:id="128">
    <w:p w14:paraId="27AFC63B" w14:textId="77777777" w:rsidR="00DF2506" w:rsidRPr="00E84247" w:rsidRDefault="00DF2506" w:rsidP="00BB531A">
      <w:pPr>
        <w:pStyle w:val="Textpoznpodarou"/>
        <w:jc w:val="both"/>
      </w:pPr>
      <w:r w:rsidRPr="00E84247">
        <w:rPr>
          <w:rStyle w:val="Znakapoznpodarou"/>
        </w:rPr>
        <w:footnoteRef/>
      </w:r>
      <w:r w:rsidRPr="00E84247">
        <w:t xml:space="preserve"> Ten je vymezen v § 27 ZMJS dle jehož úpravy je tvořen národními korespondenty, až 3 osobami, které jsou kontaktními osobami justiční sítě (národní korespondenti pro Evropskou justiční síť) a osobami, které jsou členy nebo kontaktními body sítí vytvořených pro účely justiční spolupráce v trestních věcech mezi členskými státy.</w:t>
      </w:r>
    </w:p>
  </w:footnote>
  <w:footnote w:id="129">
    <w:p w14:paraId="1D549E4D" w14:textId="1076EBED" w:rsidR="00DF2506" w:rsidRPr="00E84247" w:rsidRDefault="00DF2506" w:rsidP="00BB531A">
      <w:pPr>
        <w:pStyle w:val="Textpoznpodarou"/>
        <w:jc w:val="both"/>
      </w:pPr>
      <w:r w:rsidRPr="00E84247">
        <w:rPr>
          <w:rStyle w:val="Znakapoznpodarou"/>
        </w:rPr>
        <w:footnoteRef/>
      </w:r>
      <w:r>
        <w:t xml:space="preserve"> </w:t>
      </w:r>
      <w:r w:rsidRPr="00E84247">
        <w:t xml:space="preserve">KUBÍČEK, Miroslav, POLÁK, Přemysl. </w:t>
      </w:r>
      <w:r w:rsidRPr="00E84247">
        <w:rPr>
          <w:i/>
        </w:rPr>
        <w:t>Zákon o mezinárodní justiční spolupráci ve věcech trestních. Komentář</w:t>
      </w:r>
      <w:r w:rsidRPr="00E84247">
        <w:t xml:space="preserve">. Praha: </w:t>
      </w:r>
      <w:proofErr w:type="spellStart"/>
      <w:r w:rsidRPr="00E84247">
        <w:t>Wolters</w:t>
      </w:r>
      <w:proofErr w:type="spellEnd"/>
      <w:r w:rsidRPr="00E84247">
        <w:t xml:space="preserve"> </w:t>
      </w:r>
      <w:proofErr w:type="spellStart"/>
      <w:r w:rsidRPr="00E84247">
        <w:t>Kluwer</w:t>
      </w:r>
      <w:proofErr w:type="spellEnd"/>
      <w:r w:rsidRPr="00E84247">
        <w:t>, a.s., 2014, s. 75.</w:t>
      </w:r>
    </w:p>
  </w:footnote>
  <w:footnote w:id="130">
    <w:p w14:paraId="5249B3C8" w14:textId="77777777" w:rsidR="00DF2506" w:rsidRPr="00E84247" w:rsidRDefault="00DF2506" w:rsidP="00BB531A">
      <w:pPr>
        <w:pStyle w:val="Textpoznpodarou"/>
        <w:jc w:val="both"/>
      </w:pPr>
      <w:r w:rsidRPr="00E84247">
        <w:rPr>
          <w:rStyle w:val="Znakapoznpodarou"/>
        </w:rPr>
        <w:footnoteRef/>
      </w:r>
      <w:r w:rsidRPr="00E84247">
        <w:t xml:space="preserve"> Tamtéž.</w:t>
      </w:r>
    </w:p>
  </w:footnote>
  <w:footnote w:id="131">
    <w:p w14:paraId="7082E841" w14:textId="77777777" w:rsidR="00DF2506" w:rsidRPr="00E84247" w:rsidRDefault="00DF2506" w:rsidP="00BB531A">
      <w:pPr>
        <w:pStyle w:val="Textpoznpodarou"/>
        <w:jc w:val="both"/>
      </w:pPr>
      <w:r w:rsidRPr="00E84247">
        <w:rPr>
          <w:rStyle w:val="Znakapoznpodarou"/>
        </w:rPr>
        <w:footnoteRef/>
      </w:r>
      <w:r w:rsidRPr="00E84247">
        <w:t xml:space="preserve"> Tamtéž.</w:t>
      </w:r>
    </w:p>
  </w:footnote>
  <w:footnote w:id="132">
    <w:p w14:paraId="6914F554" w14:textId="02327C1C" w:rsidR="00DF2506" w:rsidRPr="00E84247" w:rsidRDefault="00DF2506" w:rsidP="00BB531A">
      <w:pPr>
        <w:pStyle w:val="Textpoznpodarou"/>
        <w:jc w:val="both"/>
      </w:pPr>
      <w:r w:rsidRPr="00E84247">
        <w:rPr>
          <w:rStyle w:val="Znakapoznpodarou"/>
        </w:rPr>
        <w:footnoteRef/>
      </w:r>
      <w:r w:rsidRPr="00E84247">
        <w:t xml:space="preserve"> Informace sdělená prostřednictvím e-mailové komunikace členem Eurojustu, Mgr. Lukášem Starým </w:t>
      </w:r>
      <w:r w:rsidR="00B31DC2">
        <w:br/>
      </w:r>
      <w:r w:rsidRPr="00E84247">
        <w:t>dne 22. dubna 2015.</w:t>
      </w:r>
    </w:p>
  </w:footnote>
  <w:footnote w:id="133">
    <w:p w14:paraId="6414911F" w14:textId="65CFF04C" w:rsidR="00DF2506" w:rsidRPr="00E84247" w:rsidRDefault="00DF2506" w:rsidP="00BB531A">
      <w:pPr>
        <w:pStyle w:val="Textpoznpodarou"/>
        <w:jc w:val="both"/>
      </w:pPr>
      <w:r w:rsidRPr="00E84247">
        <w:rPr>
          <w:rStyle w:val="Znakapoznpodarou"/>
        </w:rPr>
        <w:footnoteRef/>
      </w:r>
      <w:r w:rsidRPr="00E84247">
        <w:t xml:space="preserve"> Jednací řád Eurojustu (2002/C 286/01) ze dne 22. 11. 2002 přijatý jednomyslně Kolegie</w:t>
      </w:r>
      <w:r>
        <w:t>m</w:t>
      </w:r>
      <w:r w:rsidRPr="00E84247">
        <w:t xml:space="preserve"> na zasedání </w:t>
      </w:r>
      <w:r w:rsidR="00B31DC2">
        <w:br/>
      </w:r>
      <w:r w:rsidRPr="00E84247">
        <w:t xml:space="preserve">dne 30. května 2002 a schválen Radou dne 13. června 2002. </w:t>
      </w:r>
    </w:p>
  </w:footnote>
  <w:footnote w:id="134">
    <w:p w14:paraId="6B886059" w14:textId="77777777" w:rsidR="00DF2506" w:rsidRPr="00E84247" w:rsidRDefault="00DF2506" w:rsidP="00BB531A">
      <w:pPr>
        <w:pStyle w:val="Textpoznpodarou"/>
        <w:jc w:val="both"/>
        <w:rPr>
          <w:rFonts w:cs="Times New Roman"/>
          <w:spacing w:val="6"/>
        </w:rPr>
      </w:pPr>
      <w:r w:rsidRPr="00E84247">
        <w:rPr>
          <w:rStyle w:val="Znakapoznpodarou"/>
          <w:rFonts w:cs="Times New Roman"/>
        </w:rPr>
        <w:footnoteRef/>
      </w:r>
      <w:r w:rsidRPr="00E84247">
        <w:rPr>
          <w:rFonts w:cs="Times New Roman"/>
        </w:rPr>
        <w:t xml:space="preserve"> </w:t>
      </w:r>
      <w:r w:rsidRPr="00E84247">
        <w:rPr>
          <w:rFonts w:cs="Times New Roman"/>
          <w:spacing w:val="6"/>
        </w:rPr>
        <w:t xml:space="preserve">ZEMAN: </w:t>
      </w:r>
      <w:r w:rsidRPr="00E84247">
        <w:rPr>
          <w:rFonts w:cs="Times New Roman"/>
          <w:i/>
          <w:spacing w:val="6"/>
        </w:rPr>
        <w:t xml:space="preserve">Eurojust – evropská jednotka…, </w:t>
      </w:r>
      <w:r w:rsidRPr="00E84247">
        <w:rPr>
          <w:rFonts w:cs="Times New Roman"/>
          <w:spacing w:val="6"/>
        </w:rPr>
        <w:t>s. 15.</w:t>
      </w:r>
    </w:p>
  </w:footnote>
  <w:footnote w:id="135">
    <w:p w14:paraId="69E52B72" w14:textId="2AD4F6EC" w:rsidR="00DF2506" w:rsidRPr="00E84247" w:rsidRDefault="00DF2506" w:rsidP="00BB531A">
      <w:pPr>
        <w:pStyle w:val="Odstavecseseznamem"/>
        <w:spacing w:line="240" w:lineRule="auto"/>
        <w:ind w:left="0" w:firstLine="0"/>
        <w:rPr>
          <w:rFonts w:cs="Times New Roman"/>
          <w:spacing w:val="6"/>
          <w:sz w:val="20"/>
          <w:szCs w:val="20"/>
        </w:rPr>
      </w:pPr>
      <w:r w:rsidRPr="00E84247">
        <w:rPr>
          <w:rStyle w:val="Znakapoznpodarou"/>
          <w:rFonts w:cs="Times New Roman"/>
          <w:sz w:val="20"/>
          <w:szCs w:val="20"/>
        </w:rPr>
        <w:footnoteRef/>
      </w:r>
      <w:r w:rsidRPr="00E84247">
        <w:rPr>
          <w:rFonts w:cs="Times New Roman"/>
          <w:sz w:val="20"/>
          <w:szCs w:val="20"/>
        </w:rPr>
        <w:t xml:space="preserve"> Výbor pro studium případů, výbor pro strategii, výbor pro spojení, hodnotící výbor a skupina pro administrativní záležitosti – viz </w:t>
      </w:r>
      <w:r w:rsidRPr="00E84247">
        <w:rPr>
          <w:rFonts w:cs="Times New Roman"/>
          <w:spacing w:val="6"/>
          <w:sz w:val="20"/>
          <w:szCs w:val="20"/>
        </w:rPr>
        <w:t xml:space="preserve">PIKNA, Bohumil. Moderní nástroje evropského práva v oblasti policejní a justiční spolupráce. </w:t>
      </w:r>
      <w:r w:rsidRPr="00E84247">
        <w:rPr>
          <w:rFonts w:cs="Times New Roman"/>
          <w:i/>
          <w:spacing w:val="6"/>
          <w:sz w:val="20"/>
          <w:szCs w:val="20"/>
        </w:rPr>
        <w:t>Trestní právo,</w:t>
      </w:r>
      <w:r w:rsidRPr="00E84247">
        <w:rPr>
          <w:rFonts w:cs="Times New Roman"/>
          <w:spacing w:val="6"/>
          <w:sz w:val="20"/>
          <w:szCs w:val="20"/>
        </w:rPr>
        <w:t xml:space="preserve"> 2004, roč. 8, č. 9, s. 5.</w:t>
      </w:r>
    </w:p>
  </w:footnote>
  <w:footnote w:id="136">
    <w:p w14:paraId="17C0984C" w14:textId="77777777"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Výroční zpráva Eurojustu pro rok 2010, s. 61.</w:t>
      </w:r>
    </w:p>
  </w:footnote>
  <w:footnote w:id="137">
    <w:p w14:paraId="529F53F4" w14:textId="654561DF" w:rsidR="00DF2506" w:rsidRPr="00E84247" w:rsidRDefault="00DF2506" w:rsidP="00BB531A">
      <w:pPr>
        <w:pStyle w:val="Textpoznpodarou"/>
        <w:jc w:val="both"/>
      </w:pPr>
      <w:r w:rsidRPr="00E84247">
        <w:rPr>
          <w:rStyle w:val="Znakapoznpodarou"/>
        </w:rPr>
        <w:footnoteRef/>
      </w:r>
      <w:r w:rsidRPr="00E84247">
        <w:t xml:space="preserve"> V některých odborných textech či překladech bývá prezident a viceprezidenti označováni jako předseda </w:t>
      </w:r>
      <w:r w:rsidR="00B31DC2">
        <w:br/>
      </w:r>
      <w:r w:rsidRPr="00E84247">
        <w:t xml:space="preserve">a místopředsedové, význam funkcí je však stejný a jedná se pouze o odlišný překlad originálního výrazu President </w:t>
      </w:r>
      <w:r w:rsidR="00B31DC2">
        <w:br/>
      </w:r>
      <w:r w:rsidRPr="00E84247">
        <w:t>a Vice-</w:t>
      </w:r>
      <w:proofErr w:type="spellStart"/>
      <w:r w:rsidRPr="00E84247">
        <w:t>Presidents</w:t>
      </w:r>
      <w:proofErr w:type="spellEnd"/>
      <w:r w:rsidRPr="00E84247">
        <w:t>.</w:t>
      </w:r>
    </w:p>
  </w:footnote>
  <w:footnote w:id="138">
    <w:p w14:paraId="4564A842" w14:textId="77777777"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sidRPr="00E84247">
        <w:rPr>
          <w:rFonts w:cs="Times New Roman"/>
          <w:spacing w:val="6"/>
        </w:rPr>
        <w:t xml:space="preserve">ZEMAN: </w:t>
      </w:r>
      <w:r w:rsidRPr="00E84247">
        <w:rPr>
          <w:rFonts w:cs="Times New Roman"/>
          <w:i/>
          <w:spacing w:val="6"/>
        </w:rPr>
        <w:t>Eurojust – evropská jednotka…,</w:t>
      </w:r>
      <w:r w:rsidRPr="00E84247">
        <w:rPr>
          <w:rFonts w:cs="Times New Roman"/>
          <w:spacing w:val="6"/>
        </w:rPr>
        <w:t xml:space="preserve"> s. 16.</w:t>
      </w:r>
    </w:p>
  </w:footnote>
  <w:footnote w:id="139">
    <w:p w14:paraId="4197C60A" w14:textId="44969D88" w:rsidR="00DF2506" w:rsidRPr="00E84247" w:rsidRDefault="00DF2506" w:rsidP="00BB531A">
      <w:pPr>
        <w:pStyle w:val="Textpoznpodarou"/>
        <w:jc w:val="both"/>
        <w:rPr>
          <w:rFonts w:cs="Times New Roman"/>
          <w:lang w:val="en-GB"/>
        </w:rPr>
      </w:pPr>
      <w:r w:rsidRPr="00E84247">
        <w:rPr>
          <w:rStyle w:val="Znakapoznpodarou"/>
          <w:rFonts w:cs="Times New Roman"/>
        </w:rPr>
        <w:footnoteRef/>
      </w:r>
      <w:r w:rsidRPr="00E84247">
        <w:rPr>
          <w:rFonts w:cs="Times New Roman"/>
        </w:rPr>
        <w:t xml:space="preserve"> </w:t>
      </w:r>
      <w:r w:rsidRPr="00E84247">
        <w:rPr>
          <w:rFonts w:cs="Times New Roman"/>
          <w:i/>
        </w:rPr>
        <w:t>Eurojust, organizační struktura</w:t>
      </w:r>
      <w:r w:rsidRPr="00E84247">
        <w:rPr>
          <w:rFonts w:cs="Times New Roman"/>
          <w:i/>
          <w:lang w:val="en-US"/>
        </w:rPr>
        <w:t xml:space="preserve"> </w:t>
      </w:r>
      <w:r w:rsidRPr="00E84247">
        <w:rPr>
          <w:rFonts w:cs="Times New Roman"/>
          <w:lang w:val="en-US"/>
        </w:rPr>
        <w:t xml:space="preserve">[online]. Eurojust.europa.eu, [cit. </w:t>
      </w:r>
      <w:proofErr w:type="spellStart"/>
      <w:r w:rsidRPr="00E84247">
        <w:rPr>
          <w:rFonts w:cs="Times New Roman"/>
          <w:lang w:val="en-US"/>
        </w:rPr>
        <w:t>dne</w:t>
      </w:r>
      <w:proofErr w:type="spellEnd"/>
      <w:r w:rsidRPr="00E84247">
        <w:rPr>
          <w:rFonts w:cs="Times New Roman"/>
          <w:lang w:val="en-US"/>
        </w:rPr>
        <w:t xml:space="preserve"> 15. </w:t>
      </w:r>
      <w:proofErr w:type="spellStart"/>
      <w:r w:rsidRPr="00E84247">
        <w:rPr>
          <w:rFonts w:cs="Times New Roman"/>
          <w:lang w:val="en-US"/>
        </w:rPr>
        <w:t>dubna</w:t>
      </w:r>
      <w:proofErr w:type="spellEnd"/>
      <w:r w:rsidRPr="00E84247">
        <w:rPr>
          <w:rFonts w:cs="Times New Roman"/>
          <w:lang w:val="en-US"/>
        </w:rPr>
        <w:t xml:space="preserve"> 2015]. </w:t>
      </w:r>
      <w:proofErr w:type="spellStart"/>
      <w:r w:rsidRPr="00E84247">
        <w:rPr>
          <w:rFonts w:cs="Times New Roman"/>
          <w:lang w:val="en-US"/>
        </w:rPr>
        <w:t>Dostupné</w:t>
      </w:r>
      <w:proofErr w:type="spellEnd"/>
      <w:r w:rsidRPr="00E84247">
        <w:rPr>
          <w:rFonts w:cs="Times New Roman"/>
          <w:lang w:val="en-US"/>
        </w:rPr>
        <w:t xml:space="preserve"> </w:t>
      </w:r>
      <w:r w:rsidR="00B31DC2">
        <w:rPr>
          <w:rFonts w:cs="Times New Roman"/>
          <w:lang w:val="en-US"/>
        </w:rPr>
        <w:br/>
      </w:r>
      <w:proofErr w:type="spellStart"/>
      <w:proofErr w:type="gramStart"/>
      <w:r w:rsidRPr="00E84247">
        <w:rPr>
          <w:rFonts w:cs="Times New Roman"/>
          <w:lang w:val="en-US"/>
        </w:rPr>
        <w:t>na</w:t>
      </w:r>
      <w:proofErr w:type="spellEnd"/>
      <w:proofErr w:type="gramEnd"/>
      <w:r w:rsidRPr="00E84247">
        <w:rPr>
          <w:rFonts w:cs="Times New Roman"/>
          <w:lang w:val="en-US"/>
        </w:rPr>
        <w:t xml:space="preserve"> &lt;</w:t>
      </w:r>
      <w:hyperlink r:id="rId2" w:history="1">
        <w:r w:rsidRPr="00E84247">
          <w:rPr>
            <w:rStyle w:val="Hypertextovodkaz"/>
            <w:rFonts w:cs="Times New Roman"/>
            <w:color w:val="auto"/>
            <w:u w:val="none"/>
          </w:rPr>
          <w:t>http://www.eurojust.europa.eu/about/structure/administration/Pages/AD-office.aspx</w:t>
        </w:r>
      </w:hyperlink>
      <w:r w:rsidRPr="00E84247">
        <w:rPr>
          <w:rStyle w:val="Hypertextovodkaz"/>
          <w:rFonts w:cs="Times New Roman"/>
          <w:color w:val="auto"/>
          <w:u w:val="none"/>
          <w:lang w:val="en-US"/>
        </w:rPr>
        <w:t>&gt;</w:t>
      </w:r>
      <w:r w:rsidRPr="00E84247">
        <w:rPr>
          <w:rStyle w:val="Hypertextovodkaz"/>
          <w:rFonts w:cs="Times New Roman"/>
          <w:color w:val="auto"/>
          <w:u w:val="none"/>
          <w:lang w:val="en-GB"/>
        </w:rPr>
        <w:t>.</w:t>
      </w:r>
    </w:p>
  </w:footnote>
  <w:footnote w:id="140">
    <w:p w14:paraId="76955435" w14:textId="61263DE0" w:rsidR="00DF2506" w:rsidRPr="00E84247" w:rsidRDefault="00DF2506" w:rsidP="00BB531A">
      <w:pPr>
        <w:spacing w:line="240" w:lineRule="auto"/>
        <w:ind w:firstLine="0"/>
        <w:rPr>
          <w:rFonts w:cs="Times New Roman"/>
          <w:spacing w:val="6"/>
          <w:sz w:val="20"/>
          <w:szCs w:val="20"/>
        </w:rPr>
      </w:pPr>
      <w:r w:rsidRPr="00E84247">
        <w:rPr>
          <w:rStyle w:val="Znakapoznpodarou"/>
          <w:rFonts w:cs="Times New Roman"/>
          <w:sz w:val="20"/>
          <w:szCs w:val="20"/>
        </w:rPr>
        <w:footnoteRef/>
      </w:r>
      <w:r w:rsidRPr="00E84247">
        <w:rPr>
          <w:rFonts w:cs="Times New Roman"/>
          <w:sz w:val="20"/>
          <w:szCs w:val="20"/>
        </w:rPr>
        <w:t xml:space="preserve"> </w:t>
      </w:r>
      <w:r w:rsidRPr="00E84247">
        <w:rPr>
          <w:rFonts w:cs="Times New Roman"/>
          <w:i/>
          <w:spacing w:val="6"/>
          <w:sz w:val="20"/>
          <w:szCs w:val="20"/>
        </w:rPr>
        <w:t xml:space="preserve">Role společného kontrolního orgánu Eurojustu </w:t>
      </w:r>
      <w:r w:rsidRPr="00E84247">
        <w:rPr>
          <w:rFonts w:cs="Times New Roman"/>
          <w:spacing w:val="6"/>
          <w:sz w:val="20"/>
          <w:szCs w:val="20"/>
        </w:rPr>
        <w:t xml:space="preserve">[online]. Eurojust.europa.eu, [cit. 17. dubna 2015]. Dostupné </w:t>
      </w:r>
      <w:r w:rsidR="00B31DC2">
        <w:rPr>
          <w:rFonts w:cs="Times New Roman"/>
          <w:spacing w:val="6"/>
          <w:sz w:val="20"/>
          <w:szCs w:val="20"/>
        </w:rPr>
        <w:br/>
      </w:r>
      <w:r w:rsidRPr="00E84247">
        <w:rPr>
          <w:rFonts w:cs="Times New Roman"/>
          <w:spacing w:val="6"/>
          <w:sz w:val="20"/>
          <w:szCs w:val="20"/>
        </w:rPr>
        <w:t>na &lt;</w:t>
      </w:r>
      <w:hyperlink r:id="rId3" w:history="1">
        <w:r w:rsidRPr="00E84247">
          <w:rPr>
            <w:rStyle w:val="Hypertextovodkaz"/>
            <w:rFonts w:cs="Times New Roman"/>
            <w:color w:val="auto"/>
            <w:spacing w:val="6"/>
            <w:sz w:val="20"/>
            <w:szCs w:val="20"/>
            <w:u w:val="none"/>
          </w:rPr>
          <w:t>http://www.eurojust.europa.eu/doclibrary/Eurojust-framework/jsb/jsb/The%20Role%20of%20the%20Joint%20Supervisory%20Body%20of%20Eurojust%20%28leaflet%29/Role-of-JSB-CS.pdf</w:t>
        </w:r>
      </w:hyperlink>
      <w:r w:rsidRPr="00E84247">
        <w:rPr>
          <w:rFonts w:cs="Times New Roman"/>
          <w:spacing w:val="6"/>
          <w:sz w:val="20"/>
          <w:szCs w:val="20"/>
        </w:rPr>
        <w:t>&gt;.</w:t>
      </w:r>
    </w:p>
  </w:footnote>
  <w:footnote w:id="141">
    <w:p w14:paraId="59CC68A4" w14:textId="7778C583"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sidRPr="00E84247">
        <w:rPr>
          <w:rFonts w:cs="Times New Roman"/>
          <w:spacing w:val="6"/>
        </w:rPr>
        <w:t xml:space="preserve">TOMÁŠEK: </w:t>
      </w:r>
      <w:r w:rsidRPr="00E84247">
        <w:rPr>
          <w:rFonts w:cs="Times New Roman"/>
          <w:i/>
          <w:spacing w:val="6"/>
        </w:rPr>
        <w:t>Europeizace trestního práva</w:t>
      </w:r>
      <w:r w:rsidRPr="00E84247">
        <w:rPr>
          <w:rFonts w:cs="Times New Roman"/>
          <w:spacing w:val="6"/>
        </w:rPr>
        <w:t>…, s. 383.</w:t>
      </w:r>
    </w:p>
  </w:footnote>
  <w:footnote w:id="142">
    <w:p w14:paraId="0C566B70" w14:textId="79A6A82D" w:rsidR="00DF2506" w:rsidRPr="00E84247" w:rsidRDefault="00DF2506" w:rsidP="00BB531A">
      <w:pPr>
        <w:pStyle w:val="Textpoznpodarou"/>
        <w:jc w:val="both"/>
      </w:pPr>
      <w:r w:rsidRPr="00E84247">
        <w:rPr>
          <w:rStyle w:val="Znakapoznpodarou"/>
        </w:rPr>
        <w:footnoteRef/>
      </w:r>
      <w:r w:rsidRPr="00E84247">
        <w:t xml:space="preserve"> KUBÍČEK, POLÁK: </w:t>
      </w:r>
      <w:r w:rsidRPr="00E84247">
        <w:rPr>
          <w:i/>
        </w:rPr>
        <w:t>Zákon o mezinárodní justiční spolupráci</w:t>
      </w:r>
      <w:r w:rsidRPr="00E84247">
        <w:t>…, s. 87.</w:t>
      </w:r>
    </w:p>
  </w:footnote>
  <w:footnote w:id="143">
    <w:p w14:paraId="6A645C36" w14:textId="098EBC8D" w:rsidR="00DF2506" w:rsidRPr="00E84247" w:rsidRDefault="00DF2506" w:rsidP="00BB531A">
      <w:pPr>
        <w:pStyle w:val="Textpoznpodarou"/>
        <w:jc w:val="both"/>
      </w:pPr>
      <w:r w:rsidRPr="00E84247">
        <w:rPr>
          <w:rStyle w:val="Znakapoznpodarou"/>
        </w:rPr>
        <w:footnoteRef/>
      </w:r>
      <w:r w:rsidRPr="00E84247">
        <w:t xml:space="preserve"> čl. 25 a následující návrhu Nařízení rady o zřízení Úřadu evropského veřejného žalobce (2013/0255 (APP).</w:t>
      </w:r>
    </w:p>
  </w:footnote>
  <w:footnote w:id="144">
    <w:p w14:paraId="27326A1F" w14:textId="21BE0572" w:rsidR="00DF2506" w:rsidRPr="00E84247" w:rsidRDefault="00DF2506" w:rsidP="00BB531A">
      <w:pPr>
        <w:pStyle w:val="Textpoznpodarou"/>
        <w:jc w:val="both"/>
      </w:pPr>
      <w:r w:rsidRPr="00E84247">
        <w:rPr>
          <w:rStyle w:val="Znakapoznpodarou"/>
        </w:rPr>
        <w:footnoteRef/>
      </w:r>
      <w:r w:rsidRPr="00E84247">
        <w:t xml:space="preserve"> KUBÍČEK, POLÁK: </w:t>
      </w:r>
      <w:r w:rsidRPr="00E84247">
        <w:rPr>
          <w:i/>
        </w:rPr>
        <w:t>Zákon o mezinárodní justiční spolupráci</w:t>
      </w:r>
      <w:r w:rsidRPr="00E84247">
        <w:t>…, s. 81- 82.</w:t>
      </w:r>
    </w:p>
  </w:footnote>
  <w:footnote w:id="145">
    <w:p w14:paraId="541DED52" w14:textId="11E3A129" w:rsidR="00DF2506" w:rsidRPr="00E84247" w:rsidRDefault="00DF2506" w:rsidP="00BB531A">
      <w:pPr>
        <w:pStyle w:val="Textpoznpodarou"/>
        <w:jc w:val="both"/>
      </w:pPr>
      <w:r w:rsidRPr="00E84247">
        <w:rPr>
          <w:rStyle w:val="Znakapoznpodarou"/>
        </w:rPr>
        <w:footnoteRef/>
      </w:r>
      <w:r w:rsidRPr="00E84247">
        <w:t xml:space="preserve"> Tamtéž, s. 82.</w:t>
      </w:r>
    </w:p>
  </w:footnote>
  <w:footnote w:id="146">
    <w:p w14:paraId="1B263643" w14:textId="724C5F0B"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FLETCHER, Maria, LÖÖF, Robin, GILMORE, Bill.: </w:t>
      </w:r>
      <w:r w:rsidRPr="00E84247">
        <w:rPr>
          <w:rFonts w:cs="Times New Roman"/>
          <w:i/>
        </w:rPr>
        <w:t xml:space="preserve">EU </w:t>
      </w:r>
      <w:proofErr w:type="spellStart"/>
      <w:r w:rsidRPr="00E84247">
        <w:rPr>
          <w:rFonts w:cs="Times New Roman"/>
          <w:i/>
        </w:rPr>
        <w:t>Criminal</w:t>
      </w:r>
      <w:proofErr w:type="spellEnd"/>
      <w:r w:rsidRPr="00E84247">
        <w:rPr>
          <w:rFonts w:cs="Times New Roman"/>
          <w:i/>
        </w:rPr>
        <w:t xml:space="preserve"> </w:t>
      </w:r>
      <w:proofErr w:type="spellStart"/>
      <w:r w:rsidRPr="00E84247">
        <w:rPr>
          <w:rFonts w:cs="Times New Roman"/>
          <w:i/>
        </w:rPr>
        <w:t>Law</w:t>
      </w:r>
      <w:proofErr w:type="spellEnd"/>
      <w:r w:rsidRPr="00E84247">
        <w:rPr>
          <w:rFonts w:cs="Times New Roman"/>
          <w:i/>
        </w:rPr>
        <w:t xml:space="preserve"> and Justice</w:t>
      </w:r>
      <w:r w:rsidRPr="00E84247">
        <w:rPr>
          <w:rFonts w:cs="Times New Roman"/>
        </w:rPr>
        <w:t xml:space="preserve">. </w:t>
      </w:r>
      <w:proofErr w:type="spellStart"/>
      <w:r w:rsidRPr="00E84247">
        <w:rPr>
          <w:rFonts w:cs="Times New Roman"/>
          <w:shd w:val="clear" w:color="auto" w:fill="FFFFFF"/>
        </w:rPr>
        <w:t>Cheltenham</w:t>
      </w:r>
      <w:proofErr w:type="spellEnd"/>
      <w:r w:rsidRPr="00E84247">
        <w:rPr>
          <w:rFonts w:cs="Times New Roman"/>
          <w:shd w:val="clear" w:color="auto" w:fill="FFFFFF"/>
        </w:rPr>
        <w:t xml:space="preserve">: Edward </w:t>
      </w:r>
      <w:proofErr w:type="spellStart"/>
      <w:r w:rsidRPr="00E84247">
        <w:rPr>
          <w:rFonts w:cs="Times New Roman"/>
          <w:shd w:val="clear" w:color="auto" w:fill="FFFFFF"/>
        </w:rPr>
        <w:t>Elgar</w:t>
      </w:r>
      <w:proofErr w:type="spellEnd"/>
      <w:r w:rsidRPr="00E84247">
        <w:rPr>
          <w:rFonts w:cs="Times New Roman"/>
          <w:shd w:val="clear" w:color="auto" w:fill="FFFFFF"/>
        </w:rPr>
        <w:t>, 2008, s. 68-69.</w:t>
      </w:r>
    </w:p>
  </w:footnote>
  <w:footnote w:id="147">
    <w:p w14:paraId="23FC6928" w14:textId="26D6E492"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Pr>
          <w:rFonts w:cs="Times New Roman"/>
          <w:szCs w:val="24"/>
        </w:rPr>
        <w:t>Společná akce</w:t>
      </w:r>
      <w:r w:rsidRPr="00484C6E">
        <w:rPr>
          <w:rFonts w:cs="Times New Roman"/>
          <w:szCs w:val="24"/>
        </w:rPr>
        <w:t xml:space="preserve"> o vytvoření Evropské justiční sítě z</w:t>
      </w:r>
      <w:r>
        <w:rPr>
          <w:rFonts w:cs="Times New Roman"/>
          <w:szCs w:val="24"/>
        </w:rPr>
        <w:t>e dne</w:t>
      </w:r>
      <w:r w:rsidRPr="00484C6E">
        <w:rPr>
          <w:rFonts w:cs="Times New Roman"/>
          <w:szCs w:val="24"/>
        </w:rPr>
        <w:t xml:space="preserve"> 29. června 1998</w:t>
      </w:r>
      <w:r>
        <w:rPr>
          <w:rFonts w:cs="Times New Roman"/>
          <w:szCs w:val="24"/>
        </w:rPr>
        <w:t xml:space="preserve">. </w:t>
      </w:r>
      <w:proofErr w:type="spellStart"/>
      <w:r w:rsidRPr="00E84247">
        <w:rPr>
          <w:rFonts w:cs="Times New Roman"/>
        </w:rPr>
        <w:t>Ú</w:t>
      </w:r>
      <w:r>
        <w:rPr>
          <w:rFonts w:cs="Times New Roman"/>
        </w:rPr>
        <w:t>ř</w:t>
      </w:r>
      <w:proofErr w:type="spellEnd"/>
      <w:r>
        <w:rPr>
          <w:rFonts w:cs="Times New Roman"/>
        </w:rPr>
        <w:t xml:space="preserve">. </w:t>
      </w:r>
      <w:proofErr w:type="spellStart"/>
      <w:proofErr w:type="gramStart"/>
      <w:r>
        <w:rPr>
          <w:rFonts w:cs="Times New Roman"/>
        </w:rPr>
        <w:t>věst</w:t>
      </w:r>
      <w:proofErr w:type="spellEnd"/>
      <w:proofErr w:type="gramEnd"/>
      <w:r>
        <w:rPr>
          <w:rFonts w:cs="Times New Roman"/>
        </w:rPr>
        <w:t xml:space="preserve">. L </w:t>
      </w:r>
      <w:proofErr w:type="gramStart"/>
      <w:r>
        <w:rPr>
          <w:rFonts w:cs="Times New Roman"/>
        </w:rPr>
        <w:t>191/4-7 z 7. 7. 1998</w:t>
      </w:r>
      <w:proofErr w:type="gramEnd"/>
      <w:r>
        <w:rPr>
          <w:rFonts w:cs="Times New Roman"/>
        </w:rPr>
        <w:t>.</w:t>
      </w:r>
    </w:p>
  </w:footnote>
  <w:footnote w:id="148">
    <w:p w14:paraId="255ADB94" w14:textId="6C8F87C0" w:rsidR="00DF2506" w:rsidRPr="00C45437" w:rsidRDefault="00DF2506" w:rsidP="00BB531A">
      <w:pPr>
        <w:pStyle w:val="Textpoznpodarou"/>
        <w:jc w:val="both"/>
        <w:rPr>
          <w:rFonts w:cs="Times New Roman"/>
          <w:lang w:val="en-US"/>
        </w:rPr>
      </w:pPr>
      <w:r w:rsidRPr="00C45437">
        <w:rPr>
          <w:rStyle w:val="Znakapoznpodarou"/>
          <w:rFonts w:cs="Times New Roman"/>
          <w:vertAlign w:val="baseline"/>
        </w:rPr>
        <w:footnoteRef/>
      </w:r>
      <w:r w:rsidRPr="00C45437">
        <w:rPr>
          <w:rStyle w:val="Znakapoznpodarou"/>
          <w:vertAlign w:val="baseline"/>
        </w:rPr>
        <w:t xml:space="preserve"> Evropská justiční síť [online]. Nsz.cz [cit. 17. dubna 2015]. Dostupné </w:t>
      </w:r>
      <w:r w:rsidR="00B31DC2">
        <w:br/>
      </w:r>
      <w:r w:rsidRPr="00C45437">
        <w:rPr>
          <w:rStyle w:val="Znakapoznpodarou"/>
          <w:vertAlign w:val="baseline"/>
        </w:rPr>
        <w:t>na &lt;http://www.nsz.cz/index.php/cs/mezinarodni-spoluprace/evropska-justini-si&gt;.</w:t>
      </w:r>
    </w:p>
  </w:footnote>
  <w:footnote w:id="149">
    <w:p w14:paraId="29A69183" w14:textId="0EAE4DFC"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sidRPr="00E84247">
        <w:rPr>
          <w:rFonts w:cs="Times New Roman"/>
          <w:spacing w:val="6"/>
        </w:rPr>
        <w:t xml:space="preserve">ZEMAN: </w:t>
      </w:r>
      <w:r w:rsidRPr="00E84247">
        <w:rPr>
          <w:rFonts w:cs="Times New Roman"/>
          <w:i/>
          <w:spacing w:val="6"/>
        </w:rPr>
        <w:t xml:space="preserve">Eurojust…, </w:t>
      </w:r>
      <w:r w:rsidRPr="00E84247">
        <w:rPr>
          <w:rFonts w:cs="Times New Roman"/>
          <w:spacing w:val="6"/>
        </w:rPr>
        <w:t>s. 17.</w:t>
      </w:r>
    </w:p>
  </w:footnote>
  <w:footnote w:id="150">
    <w:p w14:paraId="762912C6" w14:textId="7D6F9B15"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Českou republiku reprezentují v Evropské justiční síti například Přemysl Polák a Světlana Kloučková.</w:t>
      </w:r>
    </w:p>
  </w:footnote>
  <w:footnote w:id="151">
    <w:p w14:paraId="20C21B03" w14:textId="4D2493FD"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sidRPr="007E5B98">
        <w:rPr>
          <w:rFonts w:cs="Times New Roman"/>
          <w:szCs w:val="24"/>
        </w:rPr>
        <w:t xml:space="preserve">Úmluva o zřízení Evropského policejního úřadu (Úmluva o Europolu). </w:t>
      </w:r>
      <w:proofErr w:type="spellStart"/>
      <w:r w:rsidRPr="007E5B98">
        <w:rPr>
          <w:rFonts w:cs="Times New Roman"/>
          <w:szCs w:val="24"/>
        </w:rPr>
        <w:t>Úř</w:t>
      </w:r>
      <w:proofErr w:type="spellEnd"/>
      <w:r w:rsidRPr="007E5B98">
        <w:rPr>
          <w:rFonts w:cs="Times New Roman"/>
          <w:szCs w:val="24"/>
        </w:rPr>
        <w:t xml:space="preserve">. </w:t>
      </w:r>
      <w:proofErr w:type="spellStart"/>
      <w:proofErr w:type="gramStart"/>
      <w:r w:rsidRPr="007E5B98">
        <w:rPr>
          <w:rFonts w:cs="Times New Roman"/>
          <w:szCs w:val="24"/>
        </w:rPr>
        <w:t>věst</w:t>
      </w:r>
      <w:proofErr w:type="spellEnd"/>
      <w:proofErr w:type="gramEnd"/>
      <w:r w:rsidRPr="007E5B98">
        <w:rPr>
          <w:rFonts w:cs="Times New Roman"/>
          <w:szCs w:val="24"/>
        </w:rPr>
        <w:t>. L 121/37-66 z 15. 5. 2009.</w:t>
      </w:r>
    </w:p>
  </w:footnote>
  <w:footnote w:id="152">
    <w:p w14:paraId="0E174B06" w14:textId="404AD4BD"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POLICIE ČESKÉ REPUBLIKY. </w:t>
      </w:r>
      <w:proofErr w:type="spellStart"/>
      <w:r w:rsidRPr="00E84247">
        <w:rPr>
          <w:rFonts w:cs="Times New Roman"/>
          <w:i/>
        </w:rPr>
        <w:t>Europol</w:t>
      </w:r>
      <w:proofErr w:type="spellEnd"/>
      <w:r w:rsidRPr="00E84247">
        <w:rPr>
          <w:rFonts w:cs="Times New Roman"/>
        </w:rPr>
        <w:t xml:space="preserve"> </w:t>
      </w:r>
      <w:r w:rsidRPr="00E84247">
        <w:rPr>
          <w:rFonts w:cs="Times New Roman"/>
          <w:lang w:val="en-US"/>
        </w:rPr>
        <w:t xml:space="preserve">[online]. Policie.cz, [cit. 17. </w:t>
      </w:r>
      <w:proofErr w:type="spellStart"/>
      <w:r w:rsidRPr="00E84247">
        <w:rPr>
          <w:rFonts w:cs="Times New Roman"/>
          <w:lang w:val="en-US"/>
        </w:rPr>
        <w:t>dubna</w:t>
      </w:r>
      <w:proofErr w:type="spellEnd"/>
      <w:r w:rsidRPr="00E84247">
        <w:rPr>
          <w:rFonts w:cs="Times New Roman"/>
          <w:lang w:val="en-US"/>
        </w:rPr>
        <w:t xml:space="preserve"> 2015]. </w:t>
      </w:r>
      <w:proofErr w:type="spellStart"/>
      <w:r w:rsidRPr="00E84247">
        <w:rPr>
          <w:rFonts w:cs="Times New Roman"/>
          <w:lang w:val="en-US"/>
        </w:rPr>
        <w:t>Dostupné</w:t>
      </w:r>
      <w:proofErr w:type="spellEnd"/>
      <w:r w:rsidRPr="00E84247">
        <w:rPr>
          <w:rFonts w:cs="Times New Roman"/>
          <w:lang w:val="en-US"/>
        </w:rPr>
        <w:t xml:space="preserve"> </w:t>
      </w:r>
      <w:r w:rsidR="00B31DC2">
        <w:rPr>
          <w:rFonts w:cs="Times New Roman"/>
          <w:lang w:val="en-US"/>
        </w:rPr>
        <w:br/>
      </w:r>
      <w:proofErr w:type="spellStart"/>
      <w:proofErr w:type="gramStart"/>
      <w:r w:rsidRPr="00E84247">
        <w:rPr>
          <w:rFonts w:cs="Times New Roman"/>
          <w:lang w:val="en-US"/>
        </w:rPr>
        <w:t>na</w:t>
      </w:r>
      <w:proofErr w:type="spellEnd"/>
      <w:proofErr w:type="gramEnd"/>
      <w:r w:rsidRPr="00E84247">
        <w:rPr>
          <w:rFonts w:cs="Times New Roman"/>
          <w:lang w:val="en-US"/>
        </w:rPr>
        <w:t xml:space="preserve"> &lt;http://www.policie.cz/clanek/europol-evropsky-policejni-urad.aspx&gt;.</w:t>
      </w:r>
    </w:p>
  </w:footnote>
  <w:footnote w:id="153">
    <w:p w14:paraId="2EA5DAC1" w14:textId="4CF45636"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Například v roce 2005 byla ze strany Europolu zaslána Eurojustu jediná žádost o součinnost oproti 64 žádostem zaslaným </w:t>
      </w:r>
      <w:proofErr w:type="spellStart"/>
      <w:r w:rsidRPr="00E84247">
        <w:rPr>
          <w:rFonts w:cs="Times New Roman"/>
        </w:rPr>
        <w:t>Eurojustem</w:t>
      </w:r>
      <w:proofErr w:type="spellEnd"/>
      <w:r w:rsidRPr="00E84247">
        <w:rPr>
          <w:rFonts w:cs="Times New Roman"/>
        </w:rPr>
        <w:t xml:space="preserve"> Europolu, z nichž bylo nicméně </w:t>
      </w:r>
      <w:proofErr w:type="spellStart"/>
      <w:r w:rsidRPr="00E84247">
        <w:rPr>
          <w:rFonts w:cs="Times New Roman"/>
        </w:rPr>
        <w:t>Europolem</w:t>
      </w:r>
      <w:proofErr w:type="spellEnd"/>
      <w:r w:rsidRPr="00E84247">
        <w:rPr>
          <w:rFonts w:cs="Times New Roman"/>
        </w:rPr>
        <w:t xml:space="preserve"> vyřízeno pouze 52 (viz Výroční zpráva Eurojustu pro rok 2005, s. 19).</w:t>
      </w:r>
    </w:p>
  </w:footnote>
  <w:footnote w:id="154">
    <w:p w14:paraId="2BC5F315" w14:textId="77A4252A"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sidRPr="00E84247">
        <w:rPr>
          <w:rFonts w:cs="Times New Roman"/>
          <w:spacing w:val="6"/>
        </w:rPr>
        <w:t xml:space="preserve">TOMÁŠEK: </w:t>
      </w:r>
      <w:r w:rsidRPr="00E84247">
        <w:rPr>
          <w:rFonts w:cs="Times New Roman"/>
          <w:i/>
          <w:spacing w:val="6"/>
        </w:rPr>
        <w:t>Europeizace trestního práva</w:t>
      </w:r>
      <w:r w:rsidRPr="00E84247">
        <w:rPr>
          <w:rFonts w:cs="Times New Roman"/>
          <w:spacing w:val="6"/>
        </w:rPr>
        <w:t>…, s. 376.</w:t>
      </w:r>
    </w:p>
  </w:footnote>
  <w:footnote w:id="155">
    <w:p w14:paraId="640B45B7" w14:textId="5F493D06"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Výroční zpráva Eurojustu za rok 2010, 53-54. </w:t>
      </w:r>
    </w:p>
  </w:footnote>
  <w:footnote w:id="156">
    <w:p w14:paraId="1F7E7C90" w14:textId="55CCF578" w:rsidR="00DF2506" w:rsidRPr="00E84247" w:rsidRDefault="00DF2506" w:rsidP="00BB531A">
      <w:pPr>
        <w:pStyle w:val="Textpoznpodarou"/>
        <w:jc w:val="both"/>
      </w:pPr>
      <w:r w:rsidRPr="00E84247">
        <w:rPr>
          <w:rStyle w:val="Znakapoznpodarou"/>
        </w:rPr>
        <w:footnoteRef/>
      </w:r>
      <w:r w:rsidRPr="00E84247">
        <w:t xml:space="preserve"> Výroční zpráva Eurojustu za rok 2013, s. 43, dostupná </w:t>
      </w:r>
      <w:r w:rsidR="00B31DC2">
        <w:br/>
      </w:r>
      <w:r w:rsidRPr="00E84247">
        <w:t xml:space="preserve">též na </w:t>
      </w:r>
      <w:r w:rsidRPr="00E84247">
        <w:rPr>
          <w:lang w:val="en-US"/>
        </w:rPr>
        <w:t>&lt;</w:t>
      </w:r>
      <w:hyperlink r:id="rId4" w:history="1">
        <w:r w:rsidRPr="00E84247">
          <w:rPr>
            <w:rStyle w:val="Hypertextovodkaz"/>
            <w:color w:val="auto"/>
            <w:u w:val="none"/>
          </w:rPr>
          <w:t>http://eurojust.europa.eu/doclibrary/corporate/eurojust%20Annual%20Reports/Annual%20Report%202013/Annual-Report-2013-CS.pdf</w:t>
        </w:r>
      </w:hyperlink>
      <w:r w:rsidRPr="00E84247">
        <w:rPr>
          <w:rStyle w:val="Hypertextovodkaz"/>
          <w:color w:val="auto"/>
          <w:u w:val="none"/>
        </w:rPr>
        <w:t>&gt;.</w:t>
      </w:r>
    </w:p>
  </w:footnote>
  <w:footnote w:id="157">
    <w:p w14:paraId="2C64FD76" w14:textId="6C24BF61" w:rsidR="00DF2506" w:rsidRDefault="00DF2506">
      <w:pPr>
        <w:pStyle w:val="Textpoznpodarou"/>
      </w:pPr>
      <w:r>
        <w:rPr>
          <w:rStyle w:val="Znakapoznpodarou"/>
        </w:rPr>
        <w:footnoteRef/>
      </w:r>
      <w:r>
        <w:t xml:space="preserve"> </w:t>
      </w:r>
      <w:r w:rsidRPr="00991DBD">
        <w:t xml:space="preserve">Rozhodnutí Komise 1999/352/ES, ESUO, Euratom ze dne 28. dubna 1999 o zřízení Evropského úřadu pro boj proti podvodům (OLAF). </w:t>
      </w:r>
      <w:proofErr w:type="spellStart"/>
      <w:r w:rsidRPr="00991DBD">
        <w:t>Úř</w:t>
      </w:r>
      <w:proofErr w:type="spellEnd"/>
      <w:r w:rsidRPr="00991DBD">
        <w:t xml:space="preserve">. </w:t>
      </w:r>
      <w:proofErr w:type="spellStart"/>
      <w:proofErr w:type="gramStart"/>
      <w:r w:rsidRPr="00991DBD">
        <w:t>věst</w:t>
      </w:r>
      <w:proofErr w:type="spellEnd"/>
      <w:proofErr w:type="gramEnd"/>
      <w:r w:rsidRPr="00991DBD">
        <w:t>. L 136, 31. 5. 1999</w:t>
      </w:r>
      <w:r>
        <w:t>.</w:t>
      </w:r>
    </w:p>
  </w:footnote>
  <w:footnote w:id="158">
    <w:p w14:paraId="055A7C8B" w14:textId="3726DEFD"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článek 86 SFEU:</w:t>
      </w:r>
    </w:p>
    <w:p w14:paraId="7B6896BE" w14:textId="77777777" w:rsidR="00DF2506" w:rsidRPr="00E84247" w:rsidRDefault="00DF2506" w:rsidP="00BB531A">
      <w:pPr>
        <w:pStyle w:val="Textpoznpodarou"/>
        <w:jc w:val="both"/>
        <w:rPr>
          <w:rFonts w:cs="Times New Roman"/>
        </w:rPr>
      </w:pPr>
      <w:r w:rsidRPr="00E84247">
        <w:rPr>
          <w:rFonts w:cs="Times New Roman"/>
        </w:rPr>
        <w:t xml:space="preserve">Pro boj proti trestným činům poškozujícím nebo ohrožujícím finanční zájmy Unie může Rada zvláštním legislativním postupem formou nařízení vytvořit z Eurojustu Úřad evropského veřejného žalobce. Rada rozhoduje jednomyslně obdržení souhlasu Evropského parlamentu. </w:t>
      </w:r>
    </w:p>
  </w:footnote>
  <w:footnote w:id="159">
    <w:p w14:paraId="2423DE69" w14:textId="2C86075B" w:rsidR="00DF2506" w:rsidRPr="00E84247" w:rsidRDefault="00DF2506" w:rsidP="00BB531A">
      <w:pPr>
        <w:pStyle w:val="Textpoznpodarou"/>
        <w:jc w:val="both"/>
      </w:pPr>
      <w:r w:rsidRPr="00E84247">
        <w:rPr>
          <w:rStyle w:val="Znakapoznpodarou"/>
        </w:rPr>
        <w:footnoteRef/>
      </w:r>
      <w:r w:rsidRPr="00E84247">
        <w:t xml:space="preserve"> KLIP, André. </w:t>
      </w:r>
      <w:proofErr w:type="spellStart"/>
      <w:r w:rsidRPr="00E84247">
        <w:rPr>
          <w:i/>
        </w:rPr>
        <w:t>European</w:t>
      </w:r>
      <w:proofErr w:type="spellEnd"/>
      <w:r w:rsidRPr="00E84247">
        <w:rPr>
          <w:i/>
        </w:rPr>
        <w:t xml:space="preserve"> </w:t>
      </w:r>
      <w:proofErr w:type="spellStart"/>
      <w:r w:rsidRPr="00E84247">
        <w:rPr>
          <w:i/>
        </w:rPr>
        <w:t>Criminal</w:t>
      </w:r>
      <w:proofErr w:type="spellEnd"/>
      <w:r w:rsidRPr="00E84247">
        <w:rPr>
          <w:i/>
        </w:rPr>
        <w:t xml:space="preserve"> </w:t>
      </w:r>
      <w:proofErr w:type="spellStart"/>
      <w:r w:rsidRPr="00E84247">
        <w:rPr>
          <w:i/>
        </w:rPr>
        <w:t>Law</w:t>
      </w:r>
      <w:proofErr w:type="spellEnd"/>
      <w:r w:rsidRPr="00E84247">
        <w:rPr>
          <w:i/>
        </w:rPr>
        <w:t xml:space="preserve">. </w:t>
      </w:r>
      <w:proofErr w:type="spellStart"/>
      <w:r w:rsidRPr="00E84247">
        <w:rPr>
          <w:i/>
        </w:rPr>
        <w:t>An</w:t>
      </w:r>
      <w:proofErr w:type="spellEnd"/>
      <w:r w:rsidRPr="00E84247">
        <w:rPr>
          <w:i/>
        </w:rPr>
        <w:t xml:space="preserve"> </w:t>
      </w:r>
      <w:proofErr w:type="spellStart"/>
      <w:r w:rsidRPr="00E84247">
        <w:rPr>
          <w:i/>
        </w:rPr>
        <w:t>Integrative</w:t>
      </w:r>
      <w:proofErr w:type="spellEnd"/>
      <w:r w:rsidRPr="00E84247">
        <w:rPr>
          <w:i/>
        </w:rPr>
        <w:t xml:space="preserve"> </w:t>
      </w:r>
      <w:proofErr w:type="spellStart"/>
      <w:r w:rsidRPr="00E84247">
        <w:rPr>
          <w:i/>
        </w:rPr>
        <w:t>Approach</w:t>
      </w:r>
      <w:proofErr w:type="spellEnd"/>
      <w:r w:rsidRPr="00E84247">
        <w:rPr>
          <w:i/>
        </w:rPr>
        <w:t xml:space="preserve">. </w:t>
      </w:r>
      <w:r w:rsidRPr="00E84247">
        <w:t xml:space="preserve">2. vydání. Cambridge: </w:t>
      </w:r>
      <w:proofErr w:type="spellStart"/>
      <w:r w:rsidRPr="00E84247">
        <w:t>Intersentia</w:t>
      </w:r>
      <w:proofErr w:type="spellEnd"/>
      <w:r w:rsidRPr="00E84247">
        <w:t xml:space="preserve"> </w:t>
      </w:r>
      <w:proofErr w:type="spellStart"/>
      <w:r w:rsidRPr="00E84247">
        <w:t>Publishing</w:t>
      </w:r>
      <w:proofErr w:type="spellEnd"/>
      <w:r w:rsidRPr="00E84247">
        <w:t xml:space="preserve"> Ltd., 2012, s. 461.</w:t>
      </w:r>
    </w:p>
  </w:footnote>
  <w:footnote w:id="160">
    <w:p w14:paraId="2B66B666" w14:textId="77777777" w:rsidR="00DF2506" w:rsidRPr="00E84247" w:rsidRDefault="00DF2506" w:rsidP="00BB531A">
      <w:pPr>
        <w:pStyle w:val="Textpoznpodarou"/>
        <w:jc w:val="both"/>
        <w:rPr>
          <w:highlight w:val="yellow"/>
        </w:rPr>
      </w:pPr>
      <w:r w:rsidRPr="00E84247">
        <w:rPr>
          <w:rStyle w:val="Znakapoznpodarou"/>
        </w:rPr>
        <w:footnoteRef/>
      </w:r>
      <w:r w:rsidRPr="00E84247">
        <w:t xml:space="preserve"> </w:t>
      </w:r>
      <w:r w:rsidRPr="00E84247">
        <w:rPr>
          <w:rFonts w:cs="Times New Roman"/>
          <w:spacing w:val="6"/>
        </w:rPr>
        <w:t xml:space="preserve">TOMÁŠEK: </w:t>
      </w:r>
      <w:r w:rsidRPr="00E84247">
        <w:rPr>
          <w:rFonts w:cs="Times New Roman"/>
          <w:i/>
          <w:spacing w:val="6"/>
        </w:rPr>
        <w:t>Europeizace trestního práva</w:t>
      </w:r>
      <w:r w:rsidRPr="00E84247">
        <w:rPr>
          <w:rFonts w:cs="Times New Roman"/>
          <w:spacing w:val="6"/>
        </w:rPr>
        <w:t>…, s. 411-412.</w:t>
      </w:r>
    </w:p>
  </w:footnote>
  <w:footnote w:id="161">
    <w:p w14:paraId="1E703429" w14:textId="6B666CFD" w:rsidR="00DF2506" w:rsidRPr="00E84247" w:rsidRDefault="00DF2506" w:rsidP="00BB531A">
      <w:pPr>
        <w:pStyle w:val="Textpoznpodarou"/>
        <w:jc w:val="both"/>
      </w:pPr>
      <w:r w:rsidRPr="00E84247">
        <w:rPr>
          <w:rStyle w:val="Znakapoznpodarou"/>
        </w:rPr>
        <w:footnoteRef/>
      </w:r>
      <w:r w:rsidRPr="00E84247">
        <w:t xml:space="preserve"> PIKNA: </w:t>
      </w:r>
      <w:r w:rsidRPr="00E84247">
        <w:rPr>
          <w:i/>
        </w:rPr>
        <w:t>Evropský prostor svobody</w:t>
      </w:r>
      <w:r w:rsidRPr="00E84247">
        <w:t>…, s. 319.</w:t>
      </w:r>
    </w:p>
  </w:footnote>
  <w:footnote w:id="162">
    <w:p w14:paraId="518DB8D9" w14:textId="48006357" w:rsidR="00DF2506" w:rsidRPr="00E84247" w:rsidRDefault="00DF2506" w:rsidP="00BB531A">
      <w:pPr>
        <w:pStyle w:val="Textpoznpodarou"/>
        <w:jc w:val="both"/>
      </w:pPr>
      <w:r w:rsidRPr="00E84247">
        <w:rPr>
          <w:rStyle w:val="Znakapoznpodarou"/>
        </w:rPr>
        <w:footnoteRef/>
      </w:r>
      <w:r w:rsidRPr="00E84247">
        <w:t xml:space="preserve"> Tamtéž, s. 320.</w:t>
      </w:r>
    </w:p>
  </w:footnote>
  <w:footnote w:id="163">
    <w:p w14:paraId="44F94043" w14:textId="77777777"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sidRPr="00E84247">
        <w:rPr>
          <w:rFonts w:cs="Times New Roman"/>
          <w:spacing w:val="6"/>
        </w:rPr>
        <w:t xml:space="preserve">TOMÁŠEK: </w:t>
      </w:r>
      <w:r w:rsidRPr="00E84247">
        <w:rPr>
          <w:rFonts w:cs="Times New Roman"/>
          <w:i/>
          <w:spacing w:val="6"/>
        </w:rPr>
        <w:t>Europeizace trestního práva</w:t>
      </w:r>
      <w:r w:rsidRPr="00E84247">
        <w:rPr>
          <w:rFonts w:cs="Times New Roman"/>
          <w:spacing w:val="6"/>
        </w:rPr>
        <w:t>…, s. 410-411.</w:t>
      </w:r>
    </w:p>
  </w:footnote>
  <w:footnote w:id="164">
    <w:p w14:paraId="2923259B" w14:textId="3DA831E6" w:rsidR="00DF2506" w:rsidRPr="00E84247" w:rsidRDefault="00DF2506" w:rsidP="00BB531A">
      <w:pPr>
        <w:pStyle w:val="Textpoznpodarou"/>
        <w:jc w:val="both"/>
      </w:pPr>
      <w:r w:rsidRPr="00E84247">
        <w:rPr>
          <w:rStyle w:val="Znakapoznpodarou"/>
        </w:rPr>
        <w:footnoteRef/>
      </w:r>
      <w:r w:rsidRPr="00E84247">
        <w:t xml:space="preserve"> Corpus </w:t>
      </w:r>
      <w:proofErr w:type="spellStart"/>
      <w:r w:rsidRPr="00E84247">
        <w:t>Juris</w:t>
      </w:r>
      <w:proofErr w:type="spellEnd"/>
      <w:r w:rsidRPr="00E84247">
        <w:t xml:space="preserve"> 2000 (Draft </w:t>
      </w:r>
      <w:proofErr w:type="spellStart"/>
      <w:r w:rsidRPr="00E84247">
        <w:t>agreed</w:t>
      </w:r>
      <w:proofErr w:type="spellEnd"/>
      <w:r w:rsidRPr="00E84247">
        <w:t xml:space="preserve"> in Florence) </w:t>
      </w:r>
      <w:r w:rsidRPr="00E84247">
        <w:rPr>
          <w:lang w:val="en-US"/>
        </w:rPr>
        <w:t xml:space="preserve">[online]. Ec.europa.eu, [cit. 14. </w:t>
      </w:r>
      <w:proofErr w:type="spellStart"/>
      <w:r w:rsidRPr="00E84247">
        <w:rPr>
          <w:lang w:val="en-US"/>
        </w:rPr>
        <w:t>dubna</w:t>
      </w:r>
      <w:proofErr w:type="spellEnd"/>
      <w:r w:rsidRPr="00E84247">
        <w:rPr>
          <w:lang w:val="en-US"/>
        </w:rPr>
        <w:t xml:space="preserve"> 2015]. </w:t>
      </w:r>
      <w:proofErr w:type="spellStart"/>
      <w:r w:rsidRPr="00E84247">
        <w:rPr>
          <w:lang w:val="en-US"/>
        </w:rPr>
        <w:t>Dostupné</w:t>
      </w:r>
      <w:proofErr w:type="spellEnd"/>
      <w:r w:rsidRPr="00E84247">
        <w:rPr>
          <w:lang w:val="en-US"/>
        </w:rPr>
        <w:t xml:space="preserve"> </w:t>
      </w:r>
      <w:r w:rsidR="00B31DC2">
        <w:rPr>
          <w:lang w:val="en-US"/>
        </w:rPr>
        <w:br/>
      </w:r>
      <w:proofErr w:type="spellStart"/>
      <w:proofErr w:type="gramStart"/>
      <w:r w:rsidRPr="00E84247">
        <w:rPr>
          <w:lang w:val="en-US"/>
        </w:rPr>
        <w:t>na</w:t>
      </w:r>
      <w:proofErr w:type="spellEnd"/>
      <w:proofErr w:type="gramEnd"/>
      <w:r w:rsidRPr="00E84247">
        <w:rPr>
          <w:lang w:val="en-US"/>
        </w:rPr>
        <w:t xml:space="preserve"> &lt;</w:t>
      </w:r>
      <w:r w:rsidRPr="00063C21">
        <w:t>http://ec.europa.eu/anti_fraud/documents/fwk-green-paper-corpus/corpus_juris_en.pdf</w:t>
      </w:r>
      <w:r w:rsidRPr="00E84247">
        <w:t>&gt;.</w:t>
      </w:r>
    </w:p>
  </w:footnote>
  <w:footnote w:id="165">
    <w:p w14:paraId="446667ED" w14:textId="7F27272A" w:rsidR="00DF2506" w:rsidRPr="00E84247" w:rsidRDefault="00DF2506" w:rsidP="00BB531A">
      <w:pPr>
        <w:pStyle w:val="Textpoznpodarou"/>
        <w:jc w:val="both"/>
      </w:pPr>
      <w:r w:rsidRPr="00E84247">
        <w:rPr>
          <w:rStyle w:val="Znakapoznpodarou"/>
        </w:rPr>
        <w:footnoteRef/>
      </w:r>
      <w:r>
        <w:t xml:space="preserve"> Zelená kniha o</w:t>
      </w:r>
      <w:r w:rsidRPr="00E84247">
        <w:rPr>
          <w:rFonts w:cs="Times New Roman"/>
        </w:rPr>
        <w:t xml:space="preserve"> trestněprávní ochraně finančních zájmů ES a zřízení Úřadu veřejného žalobce COM (2001) 715 v konečném znění z 11. 12. 2001.</w:t>
      </w:r>
    </w:p>
  </w:footnote>
  <w:footnote w:id="166">
    <w:p w14:paraId="27ADC6EA" w14:textId="6EA90B86"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sidRPr="00E84247">
        <w:rPr>
          <w:rFonts w:cs="Times New Roman"/>
          <w:spacing w:val="6"/>
        </w:rPr>
        <w:t>TOM</w:t>
      </w:r>
      <w:r w:rsidRPr="00E84247">
        <w:rPr>
          <w:rFonts w:cs="Times New Roman"/>
          <w:spacing w:val="6"/>
          <w:lang w:val="en-US"/>
        </w:rPr>
        <w:t xml:space="preserve">ÁŠEK, Michal. </w:t>
      </w:r>
      <w:proofErr w:type="spellStart"/>
      <w:r w:rsidRPr="00E84247">
        <w:rPr>
          <w:rFonts w:cs="Times New Roman"/>
          <w:i/>
          <w:spacing w:val="6"/>
          <w:lang w:val="en-US"/>
        </w:rPr>
        <w:t>Evropský</w:t>
      </w:r>
      <w:proofErr w:type="spellEnd"/>
      <w:r w:rsidRPr="00E84247">
        <w:rPr>
          <w:rFonts w:cs="Times New Roman"/>
          <w:i/>
          <w:spacing w:val="6"/>
        </w:rPr>
        <w:t xml:space="preserve"> veřejný žalobce přichází</w:t>
      </w:r>
      <w:r w:rsidRPr="00E84247">
        <w:rPr>
          <w:rFonts w:cs="Times New Roman"/>
          <w:spacing w:val="6"/>
        </w:rPr>
        <w:t xml:space="preserve"> </w:t>
      </w:r>
      <w:r w:rsidRPr="00E84247">
        <w:rPr>
          <w:rFonts w:cs="Times New Roman"/>
          <w:spacing w:val="6"/>
          <w:lang w:val="en-US"/>
        </w:rPr>
        <w:t xml:space="preserve">[online]. </w:t>
      </w:r>
      <w:r w:rsidRPr="00E84247">
        <w:rPr>
          <w:rFonts w:cs="Times New Roman"/>
          <w:spacing w:val="6"/>
        </w:rPr>
        <w:t>Ceskenoviny.cz, 21. května 2008</w:t>
      </w:r>
      <w:r w:rsidRPr="00E84247">
        <w:rPr>
          <w:rFonts w:cs="Times New Roman"/>
          <w:spacing w:val="6"/>
          <w:lang w:val="en-US"/>
        </w:rPr>
        <w:t xml:space="preserve"> [cit. 23. </w:t>
      </w:r>
      <w:proofErr w:type="spellStart"/>
      <w:proofErr w:type="gramStart"/>
      <w:r w:rsidRPr="00E84247">
        <w:rPr>
          <w:rFonts w:cs="Times New Roman"/>
          <w:spacing w:val="6"/>
          <w:lang w:val="en-US"/>
        </w:rPr>
        <w:t>dubna</w:t>
      </w:r>
      <w:proofErr w:type="spellEnd"/>
      <w:proofErr w:type="gramEnd"/>
      <w:r w:rsidRPr="00E84247">
        <w:rPr>
          <w:rFonts w:cs="Times New Roman"/>
          <w:spacing w:val="6"/>
          <w:lang w:val="en-US"/>
        </w:rPr>
        <w:t xml:space="preserve"> 2015]. </w:t>
      </w:r>
      <w:proofErr w:type="spellStart"/>
      <w:r w:rsidRPr="00E84247">
        <w:rPr>
          <w:rFonts w:cs="Times New Roman"/>
          <w:spacing w:val="6"/>
          <w:lang w:val="en-US"/>
        </w:rPr>
        <w:t>Dostupné</w:t>
      </w:r>
      <w:proofErr w:type="spellEnd"/>
      <w:r w:rsidRPr="00E84247">
        <w:rPr>
          <w:rFonts w:cs="Times New Roman"/>
          <w:spacing w:val="6"/>
          <w:lang w:val="en-US"/>
        </w:rPr>
        <w:t xml:space="preserve"> </w:t>
      </w:r>
      <w:proofErr w:type="spellStart"/>
      <w:proofErr w:type="gramStart"/>
      <w:r w:rsidRPr="00E84247">
        <w:rPr>
          <w:rFonts w:cs="Times New Roman"/>
          <w:spacing w:val="6"/>
          <w:lang w:val="en-US"/>
        </w:rPr>
        <w:t>na</w:t>
      </w:r>
      <w:proofErr w:type="spellEnd"/>
      <w:proofErr w:type="gramEnd"/>
      <w:r w:rsidRPr="00E84247">
        <w:rPr>
          <w:rFonts w:cs="Times New Roman"/>
          <w:spacing w:val="6"/>
          <w:lang w:val="en-US"/>
        </w:rPr>
        <w:t xml:space="preserve"> &lt;http://www.ceskenoviny.cz/zpravy/evropsky-verejny-zalobce-prichazi/313769 &gt;</w:t>
      </w:r>
      <w:r w:rsidRPr="00E84247">
        <w:rPr>
          <w:rFonts w:cs="Times New Roman"/>
          <w:spacing w:val="6"/>
        </w:rPr>
        <w:t>.</w:t>
      </w:r>
    </w:p>
  </w:footnote>
  <w:footnote w:id="167">
    <w:p w14:paraId="50B4D45A" w14:textId="1C37F201"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Výroční zpráva</w:t>
      </w:r>
      <w:r>
        <w:rPr>
          <w:rFonts w:cs="Times New Roman"/>
        </w:rPr>
        <w:t xml:space="preserve"> Eurojustu</w:t>
      </w:r>
      <w:r w:rsidRPr="00E84247">
        <w:rPr>
          <w:rFonts w:cs="Times New Roman"/>
        </w:rPr>
        <w:t xml:space="preserve"> za rok 2007, s. 19</w:t>
      </w:r>
      <w:r>
        <w:rPr>
          <w:rFonts w:cs="Times New Roman"/>
        </w:rPr>
        <w:t>.</w:t>
      </w:r>
    </w:p>
  </w:footnote>
  <w:footnote w:id="168">
    <w:p w14:paraId="44435643" w14:textId="6FB14189"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sidRPr="00E84247">
        <w:rPr>
          <w:rFonts w:cs="Times New Roman"/>
          <w:spacing w:val="6"/>
        </w:rPr>
        <w:t xml:space="preserve">BŘICHÁČEK, Tomáš. </w:t>
      </w:r>
      <w:r w:rsidRPr="00E84247">
        <w:rPr>
          <w:rFonts w:cs="Times New Roman"/>
          <w:i/>
          <w:spacing w:val="6"/>
        </w:rPr>
        <w:t>Trojští koně z bruselské stáje</w:t>
      </w:r>
      <w:r w:rsidRPr="00E84247">
        <w:rPr>
          <w:rFonts w:cs="Times New Roman"/>
          <w:spacing w:val="6"/>
        </w:rPr>
        <w:t xml:space="preserve"> </w:t>
      </w:r>
      <w:r w:rsidRPr="00E84247">
        <w:rPr>
          <w:rFonts w:cs="Times New Roman"/>
          <w:spacing w:val="6"/>
          <w:lang w:val="en-US"/>
        </w:rPr>
        <w:t xml:space="preserve">[online]. Revuepolitika.cz, 17. </w:t>
      </w:r>
      <w:proofErr w:type="spellStart"/>
      <w:proofErr w:type="gramStart"/>
      <w:r w:rsidRPr="00E84247">
        <w:rPr>
          <w:rFonts w:cs="Times New Roman"/>
          <w:spacing w:val="6"/>
          <w:lang w:val="en-US"/>
        </w:rPr>
        <w:t>února</w:t>
      </w:r>
      <w:proofErr w:type="spellEnd"/>
      <w:proofErr w:type="gramEnd"/>
      <w:r w:rsidRPr="00E84247">
        <w:rPr>
          <w:rFonts w:cs="Times New Roman"/>
          <w:spacing w:val="6"/>
          <w:lang w:val="en-US"/>
        </w:rPr>
        <w:t xml:space="preserve"> 2010 [cit. 22. </w:t>
      </w:r>
      <w:proofErr w:type="spellStart"/>
      <w:r w:rsidRPr="00E84247">
        <w:rPr>
          <w:rFonts w:cs="Times New Roman"/>
          <w:spacing w:val="6"/>
          <w:lang w:val="en-US"/>
        </w:rPr>
        <w:t>dubna</w:t>
      </w:r>
      <w:proofErr w:type="spellEnd"/>
      <w:r w:rsidRPr="00E84247">
        <w:rPr>
          <w:rFonts w:cs="Times New Roman"/>
          <w:spacing w:val="6"/>
          <w:lang w:val="en-US"/>
        </w:rPr>
        <w:t xml:space="preserve"> 2015]. </w:t>
      </w:r>
      <w:proofErr w:type="spellStart"/>
      <w:r w:rsidRPr="00E84247">
        <w:rPr>
          <w:rFonts w:cs="Times New Roman"/>
          <w:spacing w:val="6"/>
          <w:lang w:val="en-US"/>
        </w:rPr>
        <w:t>Dostupné</w:t>
      </w:r>
      <w:proofErr w:type="spellEnd"/>
      <w:r w:rsidRPr="00E84247">
        <w:rPr>
          <w:rFonts w:cs="Times New Roman"/>
          <w:spacing w:val="6"/>
          <w:lang w:val="en-US"/>
        </w:rPr>
        <w:t xml:space="preserve"> </w:t>
      </w:r>
      <w:proofErr w:type="spellStart"/>
      <w:proofErr w:type="gramStart"/>
      <w:r w:rsidRPr="00E84247">
        <w:rPr>
          <w:rFonts w:cs="Times New Roman"/>
          <w:spacing w:val="6"/>
          <w:lang w:val="en-US"/>
        </w:rPr>
        <w:t>na</w:t>
      </w:r>
      <w:proofErr w:type="spellEnd"/>
      <w:proofErr w:type="gramEnd"/>
      <w:r w:rsidRPr="00E84247">
        <w:rPr>
          <w:rFonts w:cs="Times New Roman"/>
          <w:spacing w:val="6"/>
        </w:rPr>
        <w:t xml:space="preserve"> &lt;http://www.revuepolitika.cz/clanky/1252/trojsti-kone-z-bruselske-staje&gt;.</w:t>
      </w:r>
    </w:p>
  </w:footnote>
  <w:footnote w:id="169">
    <w:p w14:paraId="665132D0" w14:textId="294BD526"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Výroční zpráva Eurojustu pro rok 2010, s. 61</w:t>
      </w:r>
      <w:r>
        <w:rPr>
          <w:rFonts w:cs="Times New Roman"/>
        </w:rPr>
        <w:t>.</w:t>
      </w:r>
    </w:p>
  </w:footnote>
  <w:footnote w:id="170">
    <w:p w14:paraId="541733AC" w14:textId="1A7F597A"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Závěry ze strategického semináře organizovaného </w:t>
      </w:r>
      <w:proofErr w:type="spellStart"/>
      <w:r w:rsidRPr="00E84247">
        <w:rPr>
          <w:rFonts w:cs="Times New Roman"/>
        </w:rPr>
        <w:t>Eurojustem</w:t>
      </w:r>
      <w:proofErr w:type="spellEnd"/>
      <w:r w:rsidRPr="00E84247">
        <w:rPr>
          <w:rFonts w:cs="Times New Roman"/>
        </w:rPr>
        <w:t xml:space="preserve"> a předsednictvím Belgie (</w:t>
      </w:r>
      <w:proofErr w:type="spellStart"/>
      <w:r w:rsidRPr="00E84247">
        <w:rPr>
          <w:rFonts w:cs="Times New Roman"/>
          <w:spacing w:val="6"/>
        </w:rPr>
        <w:t>Conclusion</w:t>
      </w:r>
      <w:proofErr w:type="spellEnd"/>
      <w:r w:rsidRPr="00E84247">
        <w:rPr>
          <w:rFonts w:cs="Times New Roman"/>
          <w:spacing w:val="6"/>
        </w:rPr>
        <w:t xml:space="preserve"> </w:t>
      </w:r>
      <w:proofErr w:type="spellStart"/>
      <w:r w:rsidRPr="00E84247">
        <w:rPr>
          <w:rFonts w:cs="Times New Roman"/>
          <w:spacing w:val="6"/>
        </w:rPr>
        <w:t>of</w:t>
      </w:r>
      <w:proofErr w:type="spellEnd"/>
      <w:r w:rsidRPr="00E84247">
        <w:rPr>
          <w:rFonts w:cs="Times New Roman"/>
          <w:spacing w:val="6"/>
        </w:rPr>
        <w:t xml:space="preserve"> </w:t>
      </w:r>
      <w:proofErr w:type="spellStart"/>
      <w:r w:rsidRPr="00E84247">
        <w:rPr>
          <w:rFonts w:cs="Times New Roman"/>
          <w:spacing w:val="6"/>
        </w:rPr>
        <w:t>the</w:t>
      </w:r>
      <w:proofErr w:type="spellEnd"/>
      <w:r w:rsidRPr="00E84247">
        <w:rPr>
          <w:rFonts w:cs="Times New Roman"/>
          <w:spacing w:val="6"/>
        </w:rPr>
        <w:t xml:space="preserve"> </w:t>
      </w:r>
      <w:proofErr w:type="spellStart"/>
      <w:r w:rsidRPr="00E84247">
        <w:rPr>
          <w:rFonts w:cs="Times New Roman"/>
          <w:spacing w:val="6"/>
        </w:rPr>
        <w:t>strategic</w:t>
      </w:r>
      <w:proofErr w:type="spellEnd"/>
      <w:r w:rsidRPr="00E84247">
        <w:rPr>
          <w:rFonts w:cs="Times New Roman"/>
          <w:spacing w:val="6"/>
        </w:rPr>
        <w:t xml:space="preserve"> </w:t>
      </w:r>
      <w:proofErr w:type="spellStart"/>
      <w:r w:rsidRPr="00E84247">
        <w:rPr>
          <w:rFonts w:cs="Times New Roman"/>
          <w:spacing w:val="6"/>
        </w:rPr>
        <w:t>seminar</w:t>
      </w:r>
      <w:proofErr w:type="spellEnd"/>
      <w:r w:rsidRPr="00E84247">
        <w:rPr>
          <w:rFonts w:cs="Times New Roman"/>
          <w:spacing w:val="6"/>
        </w:rPr>
        <w:t xml:space="preserve"> </w:t>
      </w:r>
      <w:proofErr w:type="spellStart"/>
      <w:r w:rsidRPr="00E84247">
        <w:rPr>
          <w:rFonts w:cs="Times New Roman"/>
          <w:spacing w:val="6"/>
        </w:rPr>
        <w:t>organised</w:t>
      </w:r>
      <w:proofErr w:type="spellEnd"/>
      <w:r w:rsidRPr="00E84247">
        <w:rPr>
          <w:rFonts w:cs="Times New Roman"/>
          <w:spacing w:val="6"/>
        </w:rPr>
        <w:t xml:space="preserve"> by Eurojust and </w:t>
      </w:r>
      <w:proofErr w:type="spellStart"/>
      <w:r w:rsidRPr="00E84247">
        <w:rPr>
          <w:rFonts w:cs="Times New Roman"/>
          <w:spacing w:val="6"/>
        </w:rPr>
        <w:t>Belgian</w:t>
      </w:r>
      <w:proofErr w:type="spellEnd"/>
      <w:r w:rsidRPr="00E84247">
        <w:rPr>
          <w:rFonts w:cs="Times New Roman"/>
          <w:i/>
          <w:spacing w:val="6"/>
        </w:rPr>
        <w:t xml:space="preserve"> </w:t>
      </w:r>
      <w:proofErr w:type="spellStart"/>
      <w:r w:rsidRPr="00E84247">
        <w:rPr>
          <w:rFonts w:cs="Times New Roman"/>
          <w:spacing w:val="6"/>
        </w:rPr>
        <w:t>Presidency</w:t>
      </w:r>
      <w:proofErr w:type="spellEnd"/>
      <w:r w:rsidRPr="00E84247">
        <w:rPr>
          <w:rFonts w:cs="Times New Roman"/>
        </w:rPr>
        <w:t>). 17625/1/10 REV 1.</w:t>
      </w:r>
    </w:p>
  </w:footnote>
  <w:footnote w:id="171">
    <w:p w14:paraId="19262CB9" w14:textId="156D8C13"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sidRPr="00E84247">
        <w:rPr>
          <w:rFonts w:cs="Times New Roman"/>
          <w:spacing w:val="6"/>
        </w:rPr>
        <w:t>Tamtéž,</w:t>
      </w:r>
      <w:r w:rsidRPr="00E84247">
        <w:rPr>
          <w:rFonts w:cs="Times New Roman"/>
        </w:rPr>
        <w:t xml:space="preserve"> s. 2.</w:t>
      </w:r>
    </w:p>
  </w:footnote>
  <w:footnote w:id="172">
    <w:p w14:paraId="688E6383" w14:textId="1390021B"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Výroční zpráva Eurojustu za rok 2011, s. 58. </w:t>
      </w:r>
    </w:p>
  </w:footnote>
  <w:footnote w:id="173">
    <w:p w14:paraId="398C7C2C" w14:textId="027FFBD4"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Závěry ze strategického semináře organizovaného </w:t>
      </w:r>
      <w:proofErr w:type="spellStart"/>
      <w:r w:rsidRPr="00E84247">
        <w:rPr>
          <w:rFonts w:cs="Times New Roman"/>
        </w:rPr>
        <w:t>Eurojustem</w:t>
      </w:r>
      <w:proofErr w:type="spellEnd"/>
      <w:r w:rsidRPr="00E84247">
        <w:rPr>
          <w:rFonts w:cs="Times New Roman"/>
        </w:rPr>
        <w:t xml:space="preserve"> a předsednictvím Maďarska. (</w:t>
      </w:r>
      <w:proofErr w:type="spellStart"/>
      <w:r w:rsidRPr="00E84247">
        <w:rPr>
          <w:rFonts w:cs="Times New Roman"/>
          <w:i/>
          <w:spacing w:val="6"/>
        </w:rPr>
        <w:t>Conclusion</w:t>
      </w:r>
      <w:proofErr w:type="spellEnd"/>
      <w:r w:rsidRPr="00E84247">
        <w:rPr>
          <w:rFonts w:cs="Times New Roman"/>
          <w:i/>
          <w:spacing w:val="6"/>
        </w:rPr>
        <w:t xml:space="preserve"> </w:t>
      </w:r>
      <w:proofErr w:type="spellStart"/>
      <w:r w:rsidRPr="00E84247">
        <w:rPr>
          <w:rFonts w:cs="Times New Roman"/>
          <w:i/>
          <w:spacing w:val="6"/>
        </w:rPr>
        <w:t>of</w:t>
      </w:r>
      <w:proofErr w:type="spellEnd"/>
      <w:r w:rsidRPr="00E84247">
        <w:rPr>
          <w:rFonts w:cs="Times New Roman"/>
          <w:i/>
          <w:spacing w:val="6"/>
        </w:rPr>
        <w:t xml:space="preserve"> </w:t>
      </w:r>
      <w:proofErr w:type="spellStart"/>
      <w:r w:rsidRPr="00E84247">
        <w:rPr>
          <w:rFonts w:cs="Times New Roman"/>
          <w:i/>
          <w:spacing w:val="6"/>
        </w:rPr>
        <w:t>the</w:t>
      </w:r>
      <w:proofErr w:type="spellEnd"/>
      <w:r w:rsidRPr="00E84247">
        <w:rPr>
          <w:rFonts w:cs="Times New Roman"/>
          <w:i/>
          <w:spacing w:val="6"/>
        </w:rPr>
        <w:t xml:space="preserve"> </w:t>
      </w:r>
      <w:proofErr w:type="spellStart"/>
      <w:r w:rsidRPr="00E84247">
        <w:rPr>
          <w:rFonts w:cs="Times New Roman"/>
          <w:i/>
          <w:spacing w:val="6"/>
        </w:rPr>
        <w:t>strategic</w:t>
      </w:r>
      <w:proofErr w:type="spellEnd"/>
      <w:r w:rsidRPr="00E84247">
        <w:rPr>
          <w:rFonts w:cs="Times New Roman"/>
          <w:i/>
          <w:spacing w:val="6"/>
        </w:rPr>
        <w:t xml:space="preserve"> </w:t>
      </w:r>
      <w:proofErr w:type="spellStart"/>
      <w:r w:rsidRPr="00E84247">
        <w:rPr>
          <w:rFonts w:cs="Times New Roman"/>
          <w:i/>
          <w:spacing w:val="6"/>
        </w:rPr>
        <w:t>seminar</w:t>
      </w:r>
      <w:proofErr w:type="spellEnd"/>
      <w:r w:rsidRPr="00E84247">
        <w:rPr>
          <w:rFonts w:cs="Times New Roman"/>
          <w:i/>
          <w:spacing w:val="6"/>
        </w:rPr>
        <w:t xml:space="preserve"> </w:t>
      </w:r>
      <w:proofErr w:type="spellStart"/>
      <w:r w:rsidRPr="00E84247">
        <w:rPr>
          <w:rFonts w:cs="Times New Roman"/>
          <w:i/>
          <w:spacing w:val="6"/>
        </w:rPr>
        <w:t>organised</w:t>
      </w:r>
      <w:proofErr w:type="spellEnd"/>
      <w:r w:rsidRPr="00E84247">
        <w:rPr>
          <w:rFonts w:cs="Times New Roman"/>
          <w:i/>
          <w:spacing w:val="6"/>
        </w:rPr>
        <w:t xml:space="preserve"> by Eurojust and </w:t>
      </w:r>
      <w:proofErr w:type="spellStart"/>
      <w:r w:rsidRPr="00E84247">
        <w:rPr>
          <w:rFonts w:cs="Times New Roman"/>
          <w:i/>
          <w:spacing w:val="6"/>
        </w:rPr>
        <w:t>Hungarian</w:t>
      </w:r>
      <w:proofErr w:type="spellEnd"/>
      <w:r w:rsidRPr="00E84247">
        <w:rPr>
          <w:rFonts w:cs="Times New Roman"/>
          <w:i/>
          <w:spacing w:val="6"/>
        </w:rPr>
        <w:t xml:space="preserve"> </w:t>
      </w:r>
      <w:proofErr w:type="spellStart"/>
      <w:r w:rsidRPr="00E84247">
        <w:rPr>
          <w:rFonts w:cs="Times New Roman"/>
          <w:i/>
          <w:spacing w:val="6"/>
        </w:rPr>
        <w:t>Presidency</w:t>
      </w:r>
      <w:proofErr w:type="spellEnd"/>
      <w:r w:rsidRPr="00E84247">
        <w:rPr>
          <w:rFonts w:cs="Times New Roman"/>
          <w:i/>
          <w:spacing w:val="6"/>
        </w:rPr>
        <w:t xml:space="preserve">), </w:t>
      </w:r>
      <w:r w:rsidRPr="00E84247">
        <w:rPr>
          <w:rFonts w:cs="Times New Roman"/>
        </w:rPr>
        <w:t>14428/11.</w:t>
      </w:r>
    </w:p>
  </w:footnote>
  <w:footnote w:id="174">
    <w:p w14:paraId="5D8466D2" w14:textId="70FD410E" w:rsidR="00DF2506" w:rsidRPr="00E84247" w:rsidRDefault="00DF2506" w:rsidP="00BB531A">
      <w:pPr>
        <w:pStyle w:val="Textpoznpodarou"/>
        <w:jc w:val="both"/>
        <w:rPr>
          <w:rFonts w:cs="Times New Roman"/>
        </w:rPr>
      </w:pPr>
      <w:r w:rsidRPr="00E84247">
        <w:rPr>
          <w:rStyle w:val="Znakapoznpodarou"/>
          <w:rFonts w:cs="Times New Roman"/>
        </w:rPr>
        <w:footnoteRef/>
      </w:r>
      <w:r w:rsidRPr="00E84247">
        <w:rPr>
          <w:rFonts w:cs="Times New Roman"/>
        </w:rPr>
        <w:t xml:space="preserve"> </w:t>
      </w:r>
      <w:r w:rsidRPr="00E84247">
        <w:rPr>
          <w:rFonts w:cs="Times New Roman"/>
          <w:spacing w:val="6"/>
        </w:rPr>
        <w:t>Tamtéž</w:t>
      </w:r>
      <w:r w:rsidRPr="00E84247">
        <w:rPr>
          <w:rFonts w:cs="Times New Roman"/>
        </w:rPr>
        <w:t>, s. 26.</w:t>
      </w:r>
    </w:p>
  </w:footnote>
  <w:footnote w:id="175">
    <w:p w14:paraId="3B696107" w14:textId="35BAD446" w:rsidR="00DF2506" w:rsidRPr="00E84247" w:rsidRDefault="00DF2506" w:rsidP="00BB531A">
      <w:pPr>
        <w:pStyle w:val="Textpoznpodarou"/>
        <w:jc w:val="both"/>
        <w:rPr>
          <w:rFonts w:cs="Times New Roman"/>
          <w:lang w:val="en-US"/>
        </w:rPr>
      </w:pPr>
      <w:r w:rsidRPr="00E84247">
        <w:rPr>
          <w:rStyle w:val="Znakapoznpodarou"/>
          <w:rFonts w:cs="Times New Roman"/>
        </w:rPr>
        <w:footnoteRef/>
      </w:r>
      <w:r w:rsidRPr="00E84247">
        <w:rPr>
          <w:rFonts w:cs="Times New Roman"/>
        </w:rPr>
        <w:t xml:space="preserve"> BRAND, </w:t>
      </w:r>
      <w:proofErr w:type="spellStart"/>
      <w:r w:rsidRPr="00E84247">
        <w:rPr>
          <w:rFonts w:cs="Times New Roman"/>
        </w:rPr>
        <w:t>Constant</w:t>
      </w:r>
      <w:proofErr w:type="spellEnd"/>
      <w:r w:rsidRPr="00E84247">
        <w:rPr>
          <w:rFonts w:cs="Times New Roman"/>
        </w:rPr>
        <w:t xml:space="preserve">. </w:t>
      </w:r>
      <w:proofErr w:type="spellStart"/>
      <w:r w:rsidRPr="00E84247">
        <w:rPr>
          <w:rFonts w:cs="Times New Roman"/>
          <w:i/>
        </w:rPr>
        <w:t>Commission</w:t>
      </w:r>
      <w:proofErr w:type="spellEnd"/>
      <w:r w:rsidRPr="00E84247">
        <w:rPr>
          <w:rFonts w:cs="Times New Roman"/>
          <w:i/>
        </w:rPr>
        <w:t xml:space="preserve"> </w:t>
      </w:r>
      <w:proofErr w:type="spellStart"/>
      <w:r w:rsidRPr="00E84247">
        <w:rPr>
          <w:rFonts w:cs="Times New Roman"/>
          <w:i/>
        </w:rPr>
        <w:t>calls</w:t>
      </w:r>
      <w:proofErr w:type="spellEnd"/>
      <w:r w:rsidRPr="00E84247">
        <w:rPr>
          <w:rFonts w:cs="Times New Roman"/>
          <w:i/>
        </w:rPr>
        <w:t xml:space="preserve"> </w:t>
      </w:r>
      <w:proofErr w:type="spellStart"/>
      <w:r w:rsidRPr="00E84247">
        <w:rPr>
          <w:rFonts w:cs="Times New Roman"/>
          <w:i/>
        </w:rPr>
        <w:t>for</w:t>
      </w:r>
      <w:proofErr w:type="spellEnd"/>
      <w:r w:rsidRPr="00E84247">
        <w:rPr>
          <w:rFonts w:cs="Times New Roman"/>
          <w:i/>
        </w:rPr>
        <w:t xml:space="preserve"> EU Public </w:t>
      </w:r>
      <w:proofErr w:type="spellStart"/>
      <w:r w:rsidRPr="00E84247">
        <w:rPr>
          <w:rFonts w:cs="Times New Roman"/>
          <w:i/>
        </w:rPr>
        <w:t>Prosecutor</w:t>
      </w:r>
      <w:proofErr w:type="spellEnd"/>
      <w:r w:rsidRPr="00E84247">
        <w:rPr>
          <w:rFonts w:cs="Times New Roman"/>
          <w:i/>
        </w:rPr>
        <w:t xml:space="preserve"> </w:t>
      </w:r>
      <w:r w:rsidRPr="00E84247">
        <w:rPr>
          <w:rFonts w:cs="Times New Roman"/>
        </w:rPr>
        <w:t xml:space="preserve">[online]. European.Voice.com, 27. května 2011 [cit. 23. dubna 2015]. Dostupné na </w:t>
      </w:r>
      <w:r w:rsidRPr="00E84247">
        <w:rPr>
          <w:rFonts w:cs="Times New Roman"/>
          <w:lang w:val="en-US"/>
        </w:rPr>
        <w:t>&lt;http://www.politico.eu/article/commission-calls-for-eu-public-prosecutor/&gt;</w:t>
      </w:r>
      <w:r w:rsidRPr="00E84247">
        <w:rPr>
          <w:rFonts w:cs="Times New Roman"/>
          <w:lang w:val="en-GB"/>
        </w:rPr>
        <w:t>.</w:t>
      </w:r>
    </w:p>
  </w:footnote>
  <w:footnote w:id="176">
    <w:p w14:paraId="54BC221B" w14:textId="7C29F235" w:rsidR="00DF2506" w:rsidRPr="00E84247" w:rsidRDefault="00DF2506" w:rsidP="00BB531A">
      <w:pPr>
        <w:pStyle w:val="Textpoznpodarou"/>
        <w:jc w:val="both"/>
      </w:pPr>
      <w:r w:rsidRPr="00E84247">
        <w:rPr>
          <w:rStyle w:val="Znakapoznpodarou"/>
        </w:rPr>
        <w:footnoteRef/>
      </w:r>
      <w:r w:rsidRPr="00E84247">
        <w:t xml:space="preserve"> Konkrétně od 19. 9. 2001 do 13. 6. 2002. viz </w:t>
      </w:r>
      <w:r w:rsidRPr="00E84247">
        <w:rPr>
          <w:lang w:val="en-US"/>
        </w:rPr>
        <w:t xml:space="preserve">[online]. Eur-lex.europa.eu [cit. 23. </w:t>
      </w:r>
      <w:proofErr w:type="spellStart"/>
      <w:r w:rsidRPr="00E84247">
        <w:rPr>
          <w:lang w:val="en-US"/>
        </w:rPr>
        <w:t>dubna</w:t>
      </w:r>
      <w:proofErr w:type="spellEnd"/>
      <w:r w:rsidRPr="00E84247">
        <w:rPr>
          <w:lang w:val="en-US"/>
        </w:rPr>
        <w:t xml:space="preserve"> 2015]. </w:t>
      </w:r>
      <w:proofErr w:type="spellStart"/>
      <w:r w:rsidRPr="00E84247">
        <w:rPr>
          <w:lang w:val="en-US"/>
        </w:rPr>
        <w:t>Dostupné</w:t>
      </w:r>
      <w:proofErr w:type="spellEnd"/>
      <w:r w:rsidRPr="00E84247">
        <w:rPr>
          <w:lang w:val="en-US"/>
        </w:rPr>
        <w:t xml:space="preserve"> </w:t>
      </w:r>
      <w:r w:rsidR="00B31DC2">
        <w:rPr>
          <w:lang w:val="en-US"/>
        </w:rPr>
        <w:br/>
      </w:r>
      <w:proofErr w:type="spellStart"/>
      <w:proofErr w:type="gramStart"/>
      <w:r w:rsidRPr="00E84247">
        <w:rPr>
          <w:lang w:val="en-US"/>
        </w:rPr>
        <w:t>na</w:t>
      </w:r>
      <w:proofErr w:type="spellEnd"/>
      <w:proofErr w:type="gramEnd"/>
      <w:r w:rsidRPr="00E84247">
        <w:rPr>
          <w:lang w:val="en-US"/>
        </w:rPr>
        <w:t xml:space="preserve"> &lt;</w:t>
      </w:r>
      <w:r w:rsidRPr="006444F6">
        <w:t>http://eur-lex.europa.eu/legal-content/EN/HIS/?uri=CELEX:32002F0584</w:t>
      </w:r>
      <w:r w:rsidRPr="00E84247">
        <w:t>&gt;.</w:t>
      </w:r>
    </w:p>
  </w:footnote>
  <w:footnote w:id="177">
    <w:p w14:paraId="50755A79" w14:textId="77777777" w:rsidR="00DF2506" w:rsidRPr="00E84247" w:rsidRDefault="00DF2506" w:rsidP="00BB531A">
      <w:pPr>
        <w:pStyle w:val="Textpoznpodarou"/>
        <w:jc w:val="both"/>
        <w:rPr>
          <w:rFonts w:cs="Arial"/>
        </w:rPr>
      </w:pPr>
      <w:r w:rsidRPr="00E84247">
        <w:rPr>
          <w:rStyle w:val="Znakapoznpodarou"/>
          <w:rFonts w:cs="Arial"/>
        </w:rPr>
        <w:footnoteRef/>
      </w:r>
      <w:r w:rsidRPr="00E84247">
        <w:rPr>
          <w:rFonts w:cs="Arial"/>
        </w:rPr>
        <w:t xml:space="preserve"> Viz čl. 4 odst. 2 konsolidovaného znění Rozhodnutí Rady o Eurojustu (5347/3/09 REV 3)</w:t>
      </w:r>
    </w:p>
  </w:footnote>
  <w:footnote w:id="178">
    <w:p w14:paraId="411CA6AE" w14:textId="7C49DD24" w:rsidR="00DF2506" w:rsidRPr="00E84247" w:rsidRDefault="00DF2506" w:rsidP="00BB531A">
      <w:pPr>
        <w:pStyle w:val="Textpoznpodarou"/>
        <w:jc w:val="both"/>
      </w:pPr>
      <w:r w:rsidRPr="00E84247">
        <w:rPr>
          <w:rStyle w:val="Znakapoznpodarou"/>
        </w:rPr>
        <w:footnoteRef/>
      </w:r>
      <w:r w:rsidRPr="00E84247">
        <w:t xml:space="preserve"> K modelům existuje celá řada zdrojů, </w:t>
      </w:r>
      <w:r>
        <w:t xml:space="preserve">většinou ovšem </w:t>
      </w:r>
      <w:r w:rsidRPr="00E84247">
        <w:t xml:space="preserve">vycházejí a nejrůzněji kombinují modely uvedené v </w:t>
      </w:r>
      <w:proofErr w:type="spellStart"/>
      <w:r w:rsidRPr="00E84247">
        <w:t>Impact</w:t>
      </w:r>
      <w:proofErr w:type="spellEnd"/>
      <w:r w:rsidRPr="00E84247">
        <w:t xml:space="preserve"> </w:t>
      </w:r>
      <w:proofErr w:type="spellStart"/>
      <w:r w:rsidRPr="00E84247">
        <w:t>Assessment</w:t>
      </w:r>
      <w:proofErr w:type="spellEnd"/>
      <w:r w:rsidRPr="00E84247">
        <w:t xml:space="preserve"> </w:t>
      </w:r>
      <w:proofErr w:type="spellStart"/>
      <w:r w:rsidRPr="00E84247">
        <w:t>Accompanying</w:t>
      </w:r>
      <w:proofErr w:type="spellEnd"/>
      <w:r w:rsidRPr="00E84247">
        <w:t xml:space="preserve"> </w:t>
      </w:r>
      <w:proofErr w:type="spellStart"/>
      <w:r w:rsidRPr="00E84247">
        <w:t>the</w:t>
      </w:r>
      <w:proofErr w:type="spellEnd"/>
      <w:r w:rsidRPr="00E84247">
        <w:t xml:space="preserve"> </w:t>
      </w:r>
      <w:proofErr w:type="spellStart"/>
      <w:r w:rsidRPr="00E84247">
        <w:t>Proposal</w:t>
      </w:r>
      <w:proofErr w:type="spellEnd"/>
      <w:r w:rsidRPr="00E84247">
        <w:t xml:space="preserve"> </w:t>
      </w:r>
      <w:proofErr w:type="spellStart"/>
      <w:r w:rsidRPr="00E84247">
        <w:t>for</w:t>
      </w:r>
      <w:proofErr w:type="spellEnd"/>
      <w:r w:rsidRPr="00E84247">
        <w:t xml:space="preserve"> a </w:t>
      </w:r>
      <w:proofErr w:type="spellStart"/>
      <w:r w:rsidRPr="00E84247">
        <w:t>Council</w:t>
      </w:r>
      <w:proofErr w:type="spellEnd"/>
      <w:r w:rsidRPr="00E84247">
        <w:t xml:space="preserve"> </w:t>
      </w:r>
      <w:proofErr w:type="spellStart"/>
      <w:r w:rsidRPr="00E84247">
        <w:t>Regulation</w:t>
      </w:r>
      <w:proofErr w:type="spellEnd"/>
      <w:r w:rsidRPr="00E84247">
        <w:t xml:space="preserve"> on </w:t>
      </w:r>
      <w:proofErr w:type="spellStart"/>
      <w:r w:rsidRPr="00E84247">
        <w:t>the</w:t>
      </w:r>
      <w:proofErr w:type="spellEnd"/>
      <w:r w:rsidRPr="00E84247">
        <w:t xml:space="preserve"> establishment </w:t>
      </w:r>
      <w:proofErr w:type="spellStart"/>
      <w:r w:rsidRPr="00E84247">
        <w:t>of</w:t>
      </w:r>
      <w:proofErr w:type="spellEnd"/>
      <w:r w:rsidRPr="00E84247">
        <w:t xml:space="preserve"> </w:t>
      </w:r>
      <w:proofErr w:type="spellStart"/>
      <w:r w:rsidRPr="00E84247">
        <w:t>the</w:t>
      </w:r>
      <w:proofErr w:type="spellEnd"/>
      <w:r w:rsidRPr="00E84247">
        <w:t xml:space="preserve"> </w:t>
      </w:r>
      <w:proofErr w:type="spellStart"/>
      <w:r w:rsidRPr="00E84247">
        <w:t>European</w:t>
      </w:r>
      <w:proofErr w:type="spellEnd"/>
      <w:r w:rsidRPr="00E84247">
        <w:t xml:space="preserve"> Public </w:t>
      </w:r>
      <w:proofErr w:type="spellStart"/>
      <w:r w:rsidRPr="00E84247">
        <w:t>Prosecutor’s</w:t>
      </w:r>
      <w:proofErr w:type="spellEnd"/>
      <w:r w:rsidRPr="00E84247">
        <w:t xml:space="preserve"> Office. SWD(2013) 274 v konečném znění, s. 30</w:t>
      </w:r>
      <w:r>
        <w:t xml:space="preserve"> – </w:t>
      </w:r>
      <w:r w:rsidRPr="00E84247">
        <w:t>34.</w:t>
      </w:r>
    </w:p>
  </w:footnote>
  <w:footnote w:id="179">
    <w:p w14:paraId="03332912" w14:textId="77777777" w:rsidR="00DF2506" w:rsidRPr="00E84247" w:rsidRDefault="00DF2506" w:rsidP="00BB531A">
      <w:pPr>
        <w:pStyle w:val="Textpoznpodarou"/>
        <w:jc w:val="both"/>
        <w:rPr>
          <w:rFonts w:cs="Arial"/>
        </w:rPr>
      </w:pPr>
      <w:r w:rsidRPr="00E84247">
        <w:rPr>
          <w:rStyle w:val="Znakapoznpodarou"/>
        </w:rPr>
        <w:footnoteRef/>
      </w:r>
      <w:r w:rsidRPr="00E84247">
        <w:t xml:space="preserve"> </w:t>
      </w:r>
      <w:r w:rsidRPr="00E84247">
        <w:rPr>
          <w:rFonts w:cs="Arial"/>
        </w:rPr>
        <w:t xml:space="preserve">V úvahu přichází celá řada možných interpretací, L. </w:t>
      </w:r>
      <w:proofErr w:type="spellStart"/>
      <w:r w:rsidRPr="00E84247">
        <w:rPr>
          <w:rFonts w:cs="Arial"/>
        </w:rPr>
        <w:t>Hamran</w:t>
      </w:r>
      <w:proofErr w:type="spellEnd"/>
      <w:r w:rsidRPr="00E84247">
        <w:rPr>
          <w:rFonts w:cs="Arial"/>
        </w:rPr>
        <w:t xml:space="preserve"> a E. Szabová shrnuli všechny dosavadní uvažované modely do následujícího přehledu:</w:t>
      </w:r>
    </w:p>
    <w:p w14:paraId="5CBB526E" w14:textId="23C5B32F" w:rsidR="00DF2506" w:rsidRPr="00E84247" w:rsidRDefault="00DF2506" w:rsidP="00BB531A">
      <w:pPr>
        <w:pStyle w:val="Textpoznpodarou"/>
        <w:jc w:val="both"/>
        <w:rPr>
          <w:rFonts w:cs="Arial"/>
        </w:rPr>
      </w:pPr>
      <w:r w:rsidRPr="00E84247">
        <w:rPr>
          <w:rFonts w:cs="Arial"/>
        </w:rPr>
        <w:t xml:space="preserve">1. Eurojust se na základě progresivního nárůstu pravomocí Kolegia a národních členů </w:t>
      </w:r>
      <w:r>
        <w:rPr>
          <w:rFonts w:cs="Arial"/>
        </w:rPr>
        <w:t xml:space="preserve">se </w:t>
      </w:r>
      <w:r w:rsidRPr="00E84247">
        <w:rPr>
          <w:rFonts w:cs="Arial"/>
        </w:rPr>
        <w:t>postupně stane EPPO</w:t>
      </w:r>
      <w:r>
        <w:rPr>
          <w:rFonts w:cs="Arial"/>
        </w:rPr>
        <w:t>.</w:t>
      </w:r>
    </w:p>
    <w:p w14:paraId="19563D54" w14:textId="7277E76A" w:rsidR="00DF2506" w:rsidRPr="00E84247" w:rsidRDefault="00DF2506" w:rsidP="00BB531A">
      <w:pPr>
        <w:pStyle w:val="Textpoznpodarou"/>
        <w:jc w:val="both"/>
        <w:rPr>
          <w:rFonts w:cs="Arial"/>
        </w:rPr>
      </w:pPr>
      <w:r w:rsidRPr="00E84247">
        <w:rPr>
          <w:rFonts w:cs="Arial"/>
        </w:rPr>
        <w:t>2. EPPO bude vytvořen jako specializovaná jednotka v rámci struktury Eurojustu</w:t>
      </w:r>
      <w:r>
        <w:rPr>
          <w:rFonts w:cs="Arial"/>
        </w:rPr>
        <w:t>.</w:t>
      </w:r>
    </w:p>
    <w:p w14:paraId="1C7B7132" w14:textId="7CF5C970" w:rsidR="00DF2506" w:rsidRPr="00E84247" w:rsidRDefault="00DF2506" w:rsidP="00BB531A">
      <w:pPr>
        <w:pStyle w:val="Textpoznpodarou"/>
        <w:jc w:val="both"/>
        <w:rPr>
          <w:rFonts w:cs="Arial"/>
        </w:rPr>
      </w:pPr>
      <w:r w:rsidRPr="00E84247">
        <w:rPr>
          <w:rFonts w:cs="Arial"/>
        </w:rPr>
        <w:t>3. EPPO se spojí s </w:t>
      </w:r>
      <w:proofErr w:type="spellStart"/>
      <w:r w:rsidRPr="00E84247">
        <w:rPr>
          <w:rFonts w:cs="Arial"/>
        </w:rPr>
        <w:t>Eurojustem</w:t>
      </w:r>
      <w:proofErr w:type="spellEnd"/>
      <w:r w:rsidRPr="00E84247">
        <w:rPr>
          <w:rFonts w:cs="Arial"/>
        </w:rPr>
        <w:t>, aby tak vznikl jeden orgán, ale s rozdílnými postupy při přijímání rozhodnutí</w:t>
      </w:r>
      <w:r>
        <w:rPr>
          <w:rFonts w:cs="Arial"/>
        </w:rPr>
        <w:t>.</w:t>
      </w:r>
    </w:p>
    <w:p w14:paraId="46B24F0D" w14:textId="66D49AD2" w:rsidR="00DF2506" w:rsidRPr="00E84247" w:rsidRDefault="00DF2506" w:rsidP="00BB531A">
      <w:pPr>
        <w:pStyle w:val="Textpoznpodarou"/>
        <w:jc w:val="both"/>
        <w:rPr>
          <w:rFonts w:cs="Arial"/>
        </w:rPr>
      </w:pPr>
      <w:r w:rsidRPr="00E84247">
        <w:rPr>
          <w:rFonts w:cs="Arial"/>
        </w:rPr>
        <w:t>4. EPPO se stane dalším členem Eurojust</w:t>
      </w:r>
      <w:r>
        <w:rPr>
          <w:rFonts w:cs="Arial"/>
        </w:rPr>
        <w:t>u</w:t>
      </w:r>
      <w:r w:rsidRPr="00E84247">
        <w:rPr>
          <w:rFonts w:cs="Arial"/>
        </w:rPr>
        <w:t>, jehož zástupce se bude v případech projednávání trestných činů poškozujících finanční zájmy EU účastnit zasedání Kolegia</w:t>
      </w:r>
      <w:r>
        <w:rPr>
          <w:rFonts w:cs="Arial"/>
        </w:rPr>
        <w:t>.</w:t>
      </w:r>
    </w:p>
    <w:p w14:paraId="418F6EEE" w14:textId="05444854" w:rsidR="00DF2506" w:rsidRPr="00E84247" w:rsidRDefault="00DF2506" w:rsidP="00BB531A">
      <w:pPr>
        <w:pStyle w:val="Textpoznpodarou"/>
        <w:jc w:val="both"/>
        <w:rPr>
          <w:rFonts w:cs="Arial"/>
        </w:rPr>
      </w:pPr>
      <w:r w:rsidRPr="00E84247">
        <w:rPr>
          <w:rFonts w:cs="Arial"/>
        </w:rPr>
        <w:t>5. EPPO bude pracovat jako Kolegium, které bude na národní úrovni reprezentované národními členy Eurojustu</w:t>
      </w:r>
      <w:r>
        <w:rPr>
          <w:rFonts w:cs="Arial"/>
        </w:rPr>
        <w:t>.</w:t>
      </w:r>
    </w:p>
    <w:p w14:paraId="369F65B2" w14:textId="2797706B" w:rsidR="00DF2506" w:rsidRPr="00E84247" w:rsidRDefault="00DF2506" w:rsidP="00BB531A">
      <w:pPr>
        <w:pStyle w:val="Textpoznpodarou"/>
        <w:jc w:val="both"/>
        <w:rPr>
          <w:rFonts w:cs="Arial"/>
        </w:rPr>
      </w:pPr>
      <w:r w:rsidRPr="00E84247">
        <w:rPr>
          <w:rFonts w:cs="Arial"/>
        </w:rPr>
        <w:t>6. EPPO bude založený jako samostatný subjekt, který bude stát mimo strukturu Eurojustu</w:t>
      </w:r>
      <w:r>
        <w:rPr>
          <w:rFonts w:cs="Arial"/>
        </w:rPr>
        <w:t>.</w:t>
      </w:r>
    </w:p>
    <w:p w14:paraId="1C0D3136" w14:textId="6563E650" w:rsidR="00DF2506" w:rsidRPr="00E84247" w:rsidRDefault="00DF2506" w:rsidP="00BB531A">
      <w:pPr>
        <w:pStyle w:val="Textpoznpodarou"/>
        <w:jc w:val="both"/>
        <w:rPr>
          <w:rFonts w:cs="Arial"/>
        </w:rPr>
      </w:pPr>
      <w:r w:rsidRPr="00E84247">
        <w:rPr>
          <w:rFonts w:cs="Arial"/>
        </w:rPr>
        <w:t>7. Eurojust a EPPO se budou vyvíjet j</w:t>
      </w:r>
      <w:r>
        <w:rPr>
          <w:rFonts w:cs="Arial"/>
        </w:rPr>
        <w:t>ako samostatné orgány s rozdílný</w:t>
      </w:r>
      <w:r w:rsidRPr="00E84247">
        <w:rPr>
          <w:rFonts w:cs="Arial"/>
        </w:rPr>
        <w:t>mi úlohami, přičemž mezi nimi bude existovat velmi úzké propojení a spolupráce</w:t>
      </w:r>
      <w:r>
        <w:rPr>
          <w:rFonts w:cs="Arial"/>
        </w:rPr>
        <w:t>.</w:t>
      </w:r>
    </w:p>
    <w:p w14:paraId="5D539F58" w14:textId="3E8B94D8" w:rsidR="00DF2506" w:rsidRPr="006444F6" w:rsidRDefault="00DF2506" w:rsidP="00BB531A">
      <w:pPr>
        <w:pStyle w:val="Textpoznpodarou"/>
        <w:jc w:val="both"/>
        <w:rPr>
          <w:rFonts w:cs="Arial"/>
        </w:rPr>
      </w:pPr>
      <w:r w:rsidRPr="00E84247">
        <w:rPr>
          <w:rFonts w:cs="Arial"/>
        </w:rPr>
        <w:t>8. E</w:t>
      </w:r>
      <w:r>
        <w:rPr>
          <w:rFonts w:cs="Arial"/>
        </w:rPr>
        <w:t>PPO by měl být vytvořen jako</w:t>
      </w:r>
      <w:r w:rsidRPr="00E84247">
        <w:rPr>
          <w:rFonts w:cs="Arial"/>
        </w:rPr>
        <w:t xml:space="preserve"> s</w:t>
      </w:r>
      <w:r>
        <w:rPr>
          <w:rFonts w:cs="Arial"/>
        </w:rPr>
        <w:t>amostatný orgán, který</w:t>
      </w:r>
      <w:r w:rsidRPr="00E84247">
        <w:rPr>
          <w:rFonts w:cs="Arial"/>
        </w:rPr>
        <w:t xml:space="preserve"> bude podporovaný týmem a sekretariátem poskytnutým </w:t>
      </w:r>
      <w:proofErr w:type="spellStart"/>
      <w:r w:rsidRPr="00E84247">
        <w:rPr>
          <w:rFonts w:cs="Arial"/>
        </w:rPr>
        <w:t>Eurojustem</w:t>
      </w:r>
      <w:proofErr w:type="spellEnd"/>
      <w:r>
        <w:rPr>
          <w:rFonts w:cs="Arial"/>
        </w:rPr>
        <w:t xml:space="preserve">. Viz HAMRAN, Ladislav, </w:t>
      </w:r>
      <w:r w:rsidRPr="00E84247">
        <w:rPr>
          <w:rFonts w:cs="Arial"/>
        </w:rPr>
        <w:t>SZAB</w:t>
      </w:r>
      <w:r>
        <w:rPr>
          <w:rFonts w:cs="Arial"/>
        </w:rPr>
        <w:t xml:space="preserve">OVÁ, Eva. </w:t>
      </w:r>
      <w:r w:rsidRPr="00E84247">
        <w:rPr>
          <w:rFonts w:cs="Arial"/>
        </w:rPr>
        <w:t xml:space="preserve">Úřad </w:t>
      </w:r>
      <w:proofErr w:type="spellStart"/>
      <w:r w:rsidRPr="00E84247">
        <w:rPr>
          <w:rFonts w:cs="Arial"/>
        </w:rPr>
        <w:t>europsk</w:t>
      </w:r>
      <w:r>
        <w:rPr>
          <w:rFonts w:cs="Arial"/>
        </w:rPr>
        <w:t>ého</w:t>
      </w:r>
      <w:proofErr w:type="spellEnd"/>
      <w:r>
        <w:rPr>
          <w:rFonts w:cs="Arial"/>
        </w:rPr>
        <w:t xml:space="preserve"> prokurátora – cui bono? </w:t>
      </w:r>
      <w:proofErr w:type="spellStart"/>
      <w:r w:rsidRPr="00663760">
        <w:rPr>
          <w:rFonts w:cs="Arial"/>
          <w:i/>
        </w:rPr>
        <w:t>Justičná</w:t>
      </w:r>
      <w:proofErr w:type="spellEnd"/>
      <w:r w:rsidRPr="00663760">
        <w:rPr>
          <w:rFonts w:cs="Arial"/>
          <w:i/>
        </w:rPr>
        <w:t xml:space="preserve"> revue</w:t>
      </w:r>
      <w:r w:rsidRPr="00E84247">
        <w:rPr>
          <w:rFonts w:cs="Arial"/>
        </w:rPr>
        <w:t>, 2012, č.</w:t>
      </w:r>
      <w:r>
        <w:rPr>
          <w:rFonts w:cs="Arial"/>
        </w:rPr>
        <w:t xml:space="preserve"> </w:t>
      </w:r>
      <w:r w:rsidRPr="00E84247">
        <w:rPr>
          <w:rFonts w:cs="Arial"/>
        </w:rPr>
        <w:t>8-9, s. 1056 – 1068.</w:t>
      </w:r>
    </w:p>
  </w:footnote>
  <w:footnote w:id="180">
    <w:p w14:paraId="6C14C816" w14:textId="0E0BE361" w:rsidR="00DF2506" w:rsidRPr="00E84247" w:rsidRDefault="00DF2506" w:rsidP="00BB531A">
      <w:pPr>
        <w:pStyle w:val="Textpoznpodarou"/>
        <w:jc w:val="both"/>
      </w:pPr>
      <w:r w:rsidRPr="00E84247">
        <w:rPr>
          <w:rStyle w:val="Znakapoznpodarou"/>
        </w:rPr>
        <w:footnoteRef/>
      </w:r>
      <w:r w:rsidRPr="00E84247">
        <w:t xml:space="preserve"> </w:t>
      </w:r>
      <w:r>
        <w:t xml:space="preserve">NILSSON, G. Hans. </w:t>
      </w:r>
      <w:proofErr w:type="spellStart"/>
      <w:r w:rsidRPr="00663760">
        <w:rPr>
          <w:i/>
        </w:rPr>
        <w:t>Finding</w:t>
      </w:r>
      <w:proofErr w:type="spellEnd"/>
      <w:r w:rsidRPr="00663760">
        <w:rPr>
          <w:i/>
        </w:rPr>
        <w:t xml:space="preserve"> a design </w:t>
      </w:r>
      <w:proofErr w:type="spellStart"/>
      <w:r w:rsidRPr="00663760">
        <w:rPr>
          <w:i/>
        </w:rPr>
        <w:t>for</w:t>
      </w:r>
      <w:proofErr w:type="spellEnd"/>
      <w:r w:rsidRPr="00663760">
        <w:rPr>
          <w:i/>
        </w:rPr>
        <w:t xml:space="preserve"> EPPO and Eurojust</w:t>
      </w:r>
      <w:r w:rsidRPr="00E84247">
        <w:t xml:space="preserve">. Prezentace z konference „10 </w:t>
      </w:r>
      <w:proofErr w:type="spellStart"/>
      <w:r w:rsidRPr="00E84247">
        <w:t>Years</w:t>
      </w:r>
      <w:proofErr w:type="spellEnd"/>
      <w:r w:rsidRPr="00E84247">
        <w:t xml:space="preserve"> </w:t>
      </w:r>
      <w:proofErr w:type="spellStart"/>
      <w:r w:rsidRPr="00E84247">
        <w:t>of</w:t>
      </w:r>
      <w:proofErr w:type="spellEnd"/>
      <w:r w:rsidRPr="00E84247">
        <w:t xml:space="preserve"> Eurojust“ konané ve dnech 15.</w:t>
      </w:r>
      <w:r>
        <w:t xml:space="preserve"> – </w:t>
      </w:r>
      <w:r w:rsidRPr="00E84247">
        <w:t>16.</w:t>
      </w:r>
      <w:r>
        <w:t xml:space="preserve"> </w:t>
      </w:r>
      <w:r w:rsidRPr="00E84247">
        <w:t>11.</w:t>
      </w:r>
      <w:r>
        <w:t xml:space="preserve"> </w:t>
      </w:r>
      <w:r w:rsidRPr="00E84247">
        <w:t xml:space="preserve">2012 v Haagu.    </w:t>
      </w:r>
    </w:p>
  </w:footnote>
  <w:footnote w:id="181">
    <w:p w14:paraId="744CDB04" w14:textId="1C0D114D" w:rsidR="00DF2506" w:rsidRPr="00E84247" w:rsidRDefault="00DF2506" w:rsidP="00BB531A">
      <w:pPr>
        <w:pStyle w:val="Textpoznpodarou"/>
        <w:jc w:val="both"/>
      </w:pPr>
      <w:r w:rsidRPr="00E84247">
        <w:rPr>
          <w:rStyle w:val="Znakapoznpodarou"/>
        </w:rPr>
        <w:footnoteRef/>
      </w:r>
      <w:r>
        <w:t xml:space="preserve"> KLIP: </w:t>
      </w:r>
      <w:proofErr w:type="spellStart"/>
      <w:r w:rsidRPr="006348DB">
        <w:rPr>
          <w:i/>
        </w:rPr>
        <w:t>European</w:t>
      </w:r>
      <w:proofErr w:type="spellEnd"/>
      <w:r w:rsidRPr="006348DB">
        <w:rPr>
          <w:i/>
        </w:rPr>
        <w:t xml:space="preserve"> </w:t>
      </w:r>
      <w:proofErr w:type="spellStart"/>
      <w:r w:rsidRPr="006348DB">
        <w:rPr>
          <w:i/>
        </w:rPr>
        <w:t>Criminal</w:t>
      </w:r>
      <w:proofErr w:type="spellEnd"/>
      <w:r w:rsidRPr="006348DB">
        <w:rPr>
          <w:i/>
        </w:rPr>
        <w:t xml:space="preserve"> </w:t>
      </w:r>
      <w:proofErr w:type="spellStart"/>
      <w:r w:rsidRPr="006348DB">
        <w:rPr>
          <w:i/>
        </w:rPr>
        <w:t>Law</w:t>
      </w:r>
      <w:proofErr w:type="spellEnd"/>
      <w:r w:rsidRPr="006348DB">
        <w:rPr>
          <w:i/>
        </w:rPr>
        <w:t>…,</w:t>
      </w:r>
      <w:r w:rsidRPr="00E84247">
        <w:t xml:space="preserve"> s. 462</w:t>
      </w:r>
      <w:r>
        <w:t>.</w:t>
      </w:r>
    </w:p>
  </w:footnote>
  <w:footnote w:id="182">
    <w:p w14:paraId="437B1F5D" w14:textId="1A3CCFFE" w:rsidR="00DF2506" w:rsidRPr="00E84247" w:rsidRDefault="00DF2506" w:rsidP="00BB531A">
      <w:pPr>
        <w:pStyle w:val="Textpoznpodarou"/>
        <w:jc w:val="both"/>
      </w:pPr>
      <w:r w:rsidRPr="00E84247">
        <w:rPr>
          <w:rStyle w:val="Znakapoznpodarou"/>
        </w:rPr>
        <w:footnoteRef/>
      </w:r>
      <w:r w:rsidRPr="00E84247">
        <w:t xml:space="preserve"> ZBÍRAL, Robert. Analýza návrhu nařízení zakládajícího Úřad evropského veřejného žalobce a perspektivy jeho přijetí: zlom v europeizaci trestního práva? </w:t>
      </w:r>
      <w:r w:rsidRPr="00875AF9">
        <w:rPr>
          <w:i/>
        </w:rPr>
        <w:t>Státní zastupitelství</w:t>
      </w:r>
      <w:r w:rsidRPr="00E84247">
        <w:t>, 201</w:t>
      </w:r>
      <w:r>
        <w:t>3, roč. 11, č. 6, s. 35.</w:t>
      </w:r>
    </w:p>
  </w:footnote>
  <w:footnote w:id="183">
    <w:p w14:paraId="71CB1635" w14:textId="4AF3753C" w:rsidR="00DF2506" w:rsidRPr="00E84247" w:rsidRDefault="00DF2506" w:rsidP="00BB531A">
      <w:pPr>
        <w:pStyle w:val="Textpoznpodarou"/>
        <w:jc w:val="both"/>
      </w:pPr>
      <w:r w:rsidRPr="00E84247">
        <w:rPr>
          <w:rStyle w:val="Znakapoznpodarou"/>
        </w:rPr>
        <w:footnoteRef/>
      </w:r>
      <w:r w:rsidRPr="00E84247">
        <w:t xml:space="preserve"> Návrh směrnice Evropského parlamentu a Rady o boji vedeném trestněprávní cestou proti podvodům poškozujícím finanční zájmy Unie ze dne 11. července 2012, COM</w:t>
      </w:r>
      <w:r>
        <w:t xml:space="preserve"> </w:t>
      </w:r>
      <w:r w:rsidRPr="00E84247">
        <w:t>(2012) 363 v konečném znění, kód Rady 12683/12 Interinstitucionální spis 2012/0193/COD</w:t>
      </w:r>
      <w:r>
        <w:t>.</w:t>
      </w:r>
    </w:p>
  </w:footnote>
  <w:footnote w:id="184">
    <w:p w14:paraId="171FD7A2" w14:textId="2565BC3F" w:rsidR="00DF2506" w:rsidRPr="00E84247" w:rsidRDefault="00DF2506" w:rsidP="00BB531A">
      <w:pPr>
        <w:pStyle w:val="Textpoznpodarou"/>
        <w:jc w:val="both"/>
      </w:pPr>
      <w:r w:rsidRPr="00E84247">
        <w:rPr>
          <w:rStyle w:val="Znakapoznpodarou"/>
        </w:rPr>
        <w:footnoteRef/>
      </w:r>
      <w:r w:rsidRPr="00E84247">
        <w:t xml:space="preserve"> Zákon č. 40/2009 Sb. trestní zákoník</w:t>
      </w:r>
      <w:r>
        <w:t>, ve znění pozdějších předpisů.</w:t>
      </w:r>
    </w:p>
  </w:footnote>
  <w:footnote w:id="185">
    <w:p w14:paraId="3BA01660" w14:textId="1524D985" w:rsidR="00DF2506" w:rsidRPr="00E84247" w:rsidRDefault="00DF2506" w:rsidP="00BB531A">
      <w:pPr>
        <w:pStyle w:val="Textpoznpodarou"/>
        <w:jc w:val="both"/>
      </w:pPr>
      <w:r w:rsidRPr="00E84247">
        <w:rPr>
          <w:rStyle w:val="Znakapoznpodarou"/>
        </w:rPr>
        <w:footnoteRef/>
      </w:r>
      <w:r w:rsidRPr="00E84247">
        <w:t xml:space="preserve"> Úmluva o ochraně finančních zájmů Evropských společenství. </w:t>
      </w:r>
      <w:proofErr w:type="spellStart"/>
      <w:r w:rsidRPr="00E84247">
        <w:t>Úř</w:t>
      </w:r>
      <w:proofErr w:type="spellEnd"/>
      <w:r w:rsidRPr="00E84247">
        <w:t xml:space="preserve">. </w:t>
      </w:r>
      <w:proofErr w:type="spellStart"/>
      <w:proofErr w:type="gramStart"/>
      <w:r w:rsidRPr="00E84247">
        <w:t>věst</w:t>
      </w:r>
      <w:proofErr w:type="spellEnd"/>
      <w:proofErr w:type="gramEnd"/>
      <w:r w:rsidRPr="00E84247">
        <w:t xml:space="preserve">. C 316, </w:t>
      </w:r>
      <w:r>
        <w:t xml:space="preserve">ze dne </w:t>
      </w:r>
      <w:r w:rsidRPr="00E84247">
        <w:t>27. listopadu 1995.</w:t>
      </w:r>
    </w:p>
  </w:footnote>
  <w:footnote w:id="186">
    <w:p w14:paraId="3F5AF8B8" w14:textId="346DED6A" w:rsidR="00DF2506" w:rsidRDefault="00DF2506">
      <w:pPr>
        <w:pStyle w:val="Textpoznpodarou"/>
      </w:pPr>
      <w:r>
        <w:rPr>
          <w:rStyle w:val="Znakapoznpodarou"/>
        </w:rPr>
        <w:footnoteRef/>
      </w:r>
      <w:r>
        <w:t xml:space="preserve"> </w:t>
      </w:r>
      <w:r w:rsidRPr="00E84247">
        <w:t>Zákon č. 141/1961 Sb., o trestním řízení soudním (trestní řád)</w:t>
      </w:r>
      <w:r>
        <w:t xml:space="preserve"> ve znění pozdějších předpisů.</w:t>
      </w:r>
    </w:p>
  </w:footnote>
  <w:footnote w:id="187">
    <w:p w14:paraId="47E64B97" w14:textId="6D52C61A" w:rsidR="00DF2506" w:rsidRPr="00E84247" w:rsidRDefault="00DF2506" w:rsidP="00BB531A">
      <w:pPr>
        <w:pStyle w:val="Textpoznpodarou"/>
        <w:jc w:val="both"/>
      </w:pPr>
      <w:r w:rsidRPr="00E84247">
        <w:rPr>
          <w:rStyle w:val="Znakapoznpodarou"/>
        </w:rPr>
        <w:footnoteRef/>
      </w:r>
      <w:r w:rsidRPr="00E84247">
        <w:t xml:space="preserve"> Trestní řád v ustanovení § 158 vyžaduje pro zahájení úkonů v trestním řízení toliko podnět, na jehož podkladě lze učinit závěr o podezření ze spáchání trestného činu a o tomto sepíše záznam, v němž uvede skutkové okolnosti, </w:t>
      </w:r>
      <w:r w:rsidR="00B31DC2">
        <w:br/>
      </w:r>
      <w:r w:rsidRPr="00E84247">
        <w:t>pro které řízení zahajuje a způsob, jakým se o nich dozvěděl.</w:t>
      </w:r>
    </w:p>
  </w:footnote>
  <w:footnote w:id="188">
    <w:p w14:paraId="68EECC33" w14:textId="77777777" w:rsidR="00DF2506" w:rsidRPr="00E84247" w:rsidRDefault="00DF2506" w:rsidP="00BB531A">
      <w:pPr>
        <w:pStyle w:val="Textpoznpodarou"/>
        <w:jc w:val="both"/>
      </w:pPr>
      <w:r w:rsidRPr="00E84247">
        <w:rPr>
          <w:rStyle w:val="Znakapoznpodarou"/>
        </w:rPr>
        <w:footnoteRef/>
      </w:r>
      <w:r w:rsidRPr="00E84247">
        <w:t xml:space="preserve"> Kompletní výčet stanoví § 47 odst. 2 ZMJS.</w:t>
      </w:r>
    </w:p>
  </w:footnote>
  <w:footnote w:id="189">
    <w:p w14:paraId="2C1CB365" w14:textId="77777777" w:rsidR="00DF2506" w:rsidRPr="00E84247" w:rsidRDefault="00DF2506" w:rsidP="00BB531A">
      <w:pPr>
        <w:pStyle w:val="Textpoznpodarou"/>
        <w:jc w:val="both"/>
      </w:pPr>
      <w:r w:rsidRPr="00E84247">
        <w:rPr>
          <w:rStyle w:val="Znakapoznpodarou"/>
        </w:rPr>
        <w:footnoteRef/>
      </w:r>
      <w:r w:rsidRPr="00E84247">
        <w:t xml:space="preserve"> Odnětí věci, zajištění peněžních prostředků na účtu u banky, zajištění zaknihovaných cenných papírů, nemovitosti, majetkové hodnoty, náhradní hodnoty aj.</w:t>
      </w:r>
    </w:p>
  </w:footnote>
  <w:footnote w:id="190">
    <w:p w14:paraId="7C605328" w14:textId="77777777" w:rsidR="00DF2506" w:rsidRPr="00E84247" w:rsidRDefault="00DF2506" w:rsidP="00BB531A">
      <w:pPr>
        <w:pStyle w:val="Textpoznpodarou"/>
        <w:jc w:val="both"/>
      </w:pPr>
      <w:r w:rsidRPr="00E84247">
        <w:rPr>
          <w:rStyle w:val="Znakapoznpodarou"/>
        </w:rPr>
        <w:footnoteRef/>
      </w:r>
      <w:r w:rsidRPr="00E84247">
        <w:t xml:space="preserve"> Ustanovení čl. 18 odst. 6 návrhu Nařízení o zřízení Úřadu evropského veřejného žalobce.</w:t>
      </w:r>
    </w:p>
  </w:footnote>
  <w:footnote w:id="191">
    <w:p w14:paraId="166324D6" w14:textId="19493D5F" w:rsidR="00DF2506" w:rsidRPr="00E84247" w:rsidRDefault="00DF2506" w:rsidP="00BB531A">
      <w:pPr>
        <w:pStyle w:val="Textpoznpodarou"/>
        <w:jc w:val="both"/>
      </w:pPr>
      <w:r w:rsidRPr="00E84247">
        <w:rPr>
          <w:rStyle w:val="Znakapoznpodarou"/>
        </w:rPr>
        <w:footnoteRef/>
      </w:r>
      <w:r w:rsidRPr="00E84247">
        <w:t xml:space="preserve"> Blíže k těmto instrumentům evropské justiční spolupráce viz JELÍNEK: </w:t>
      </w:r>
      <w:r w:rsidRPr="00E84247">
        <w:rPr>
          <w:i/>
        </w:rPr>
        <w:t>Trestní právo Evropské unie</w:t>
      </w:r>
      <w:r w:rsidRPr="00350779">
        <w:t>…, s.</w:t>
      </w:r>
      <w:r>
        <w:rPr>
          <w:i/>
        </w:rPr>
        <w:t xml:space="preserve"> </w:t>
      </w:r>
      <w:r w:rsidRPr="00E84247">
        <w:t>248-265.</w:t>
      </w:r>
    </w:p>
  </w:footnote>
  <w:footnote w:id="192">
    <w:p w14:paraId="7488F098" w14:textId="081D7784" w:rsidR="00DF2506" w:rsidRPr="00E84247" w:rsidRDefault="00DF2506" w:rsidP="00BB531A">
      <w:pPr>
        <w:pStyle w:val="Textpoznpodarou"/>
        <w:jc w:val="both"/>
      </w:pPr>
      <w:r w:rsidRPr="00E84247">
        <w:rPr>
          <w:rStyle w:val="Znakapoznpodarou"/>
        </w:rPr>
        <w:footnoteRef/>
      </w:r>
      <w:r w:rsidRPr="00E84247">
        <w:t xml:space="preserve"> Blíže viz ZBÍRAL, Robert. Analýza návrhu nařízení zakládajícího Úřad evropského veřejného žalobce </w:t>
      </w:r>
      <w:r w:rsidR="00C12346">
        <w:br/>
      </w:r>
      <w:r w:rsidRPr="00E84247">
        <w:t xml:space="preserve">a perspektivy jeho přijetí: zlom v europeizaci trestního práva? </w:t>
      </w:r>
      <w:r w:rsidRPr="00E84247">
        <w:rPr>
          <w:i/>
        </w:rPr>
        <w:t>Státní zastupitelství</w:t>
      </w:r>
      <w:r w:rsidRPr="00E84247">
        <w:t>, 2013, roč. 11, č. 6, s. 33. (30-38)</w:t>
      </w:r>
    </w:p>
  </w:footnote>
  <w:footnote w:id="193">
    <w:p w14:paraId="4482E2AA" w14:textId="2E21E891" w:rsidR="00DF2506" w:rsidRPr="00E84247" w:rsidRDefault="00DF2506" w:rsidP="00BB531A">
      <w:pPr>
        <w:pStyle w:val="Textpoznpodarou"/>
        <w:jc w:val="both"/>
      </w:pPr>
      <w:r w:rsidRPr="00E84247">
        <w:rPr>
          <w:rStyle w:val="Znakapoznpodarou"/>
        </w:rPr>
        <w:footnoteRef/>
      </w:r>
      <w:r w:rsidRPr="00E84247">
        <w:t xml:space="preserve"> </w:t>
      </w:r>
      <w:r>
        <w:t>Důvodová zpráva k n</w:t>
      </w:r>
      <w:r w:rsidRPr="00E84247">
        <w:t>ávrh</w:t>
      </w:r>
      <w:r>
        <w:t>u N</w:t>
      </w:r>
      <w:r w:rsidRPr="00E84247">
        <w:t>ařízení o zří</w:t>
      </w:r>
      <w:r>
        <w:t>zení Úřadu evropského veřejného žalobce,</w:t>
      </w:r>
      <w:r w:rsidRPr="00E84247">
        <w:t xml:space="preserve"> s. 2</w:t>
      </w:r>
      <w:r>
        <w:t>.</w:t>
      </w:r>
    </w:p>
  </w:footnote>
  <w:footnote w:id="194">
    <w:p w14:paraId="7EAEB0DC" w14:textId="77777777" w:rsidR="00DF2506" w:rsidRDefault="00DF2506" w:rsidP="00723D54">
      <w:pPr>
        <w:pStyle w:val="Textpoznpodarou"/>
      </w:pPr>
      <w:r>
        <w:rPr>
          <w:rStyle w:val="Znakapoznpodarou"/>
        </w:rPr>
        <w:footnoteRef/>
      </w:r>
      <w:r>
        <w:t xml:space="preserve"> Důvodová zpráva k návrh Nařízení Rady a Evropského Parlamentu o Agentuře Evropské unie pro justiční spolupráci v trestních věcech (Eurojust), s. 3</w:t>
      </w:r>
    </w:p>
  </w:footnote>
  <w:footnote w:id="195">
    <w:p w14:paraId="0EC3EDBF" w14:textId="77777777" w:rsidR="00DF2506" w:rsidRDefault="00DF2506" w:rsidP="00723D54">
      <w:pPr>
        <w:pStyle w:val="Textpoznpodarou"/>
        <w:jc w:val="both"/>
      </w:pPr>
      <w:r>
        <w:rPr>
          <w:rStyle w:val="Znakapoznpodarou"/>
        </w:rPr>
        <w:footnoteRef/>
      </w:r>
      <w:r>
        <w:t xml:space="preserve"> KOPEČNÝ, Zdeněk. Perspektivy vzniku Úřadu evropského veřejného žalobce. In KISELYOVÁ, Zuzana a kol (</w:t>
      </w:r>
      <w:proofErr w:type="spellStart"/>
      <w:r>
        <w:t>eds</w:t>
      </w:r>
      <w:proofErr w:type="spellEnd"/>
      <w:r>
        <w:t xml:space="preserve">). </w:t>
      </w:r>
      <w:proofErr w:type="spellStart"/>
      <w:r w:rsidRPr="00AE2219">
        <w:rPr>
          <w:i/>
        </w:rPr>
        <w:t>Míľniky</w:t>
      </w:r>
      <w:proofErr w:type="spellEnd"/>
      <w:r w:rsidRPr="00AE2219">
        <w:rPr>
          <w:i/>
        </w:rPr>
        <w:t xml:space="preserve"> práva v </w:t>
      </w:r>
      <w:proofErr w:type="spellStart"/>
      <w:r w:rsidRPr="00AE2219">
        <w:rPr>
          <w:i/>
        </w:rPr>
        <w:t>stredoeurópskom</w:t>
      </w:r>
      <w:proofErr w:type="spellEnd"/>
      <w:r w:rsidRPr="00AE2219">
        <w:rPr>
          <w:i/>
        </w:rPr>
        <w:t xml:space="preserve"> </w:t>
      </w:r>
      <w:proofErr w:type="spellStart"/>
      <w:r w:rsidRPr="00AE2219">
        <w:rPr>
          <w:i/>
        </w:rPr>
        <w:t>priestore</w:t>
      </w:r>
      <w:proofErr w:type="spellEnd"/>
      <w:r w:rsidRPr="00AE2219">
        <w:rPr>
          <w:i/>
        </w:rPr>
        <w:t xml:space="preserve"> 2013: </w:t>
      </w:r>
      <w:proofErr w:type="spellStart"/>
      <w:r w:rsidRPr="00AE2219">
        <w:rPr>
          <w:i/>
        </w:rPr>
        <w:t>zborník</w:t>
      </w:r>
      <w:proofErr w:type="spellEnd"/>
      <w:r w:rsidRPr="00AE2219">
        <w:rPr>
          <w:i/>
        </w:rPr>
        <w:t xml:space="preserve"> z </w:t>
      </w:r>
      <w:proofErr w:type="spellStart"/>
      <w:r w:rsidRPr="00AE2219">
        <w:rPr>
          <w:i/>
        </w:rPr>
        <w:t>medzinárodnej</w:t>
      </w:r>
      <w:proofErr w:type="spellEnd"/>
      <w:r w:rsidRPr="00AE2219">
        <w:rPr>
          <w:i/>
        </w:rPr>
        <w:t xml:space="preserve"> </w:t>
      </w:r>
      <w:proofErr w:type="spellStart"/>
      <w:r w:rsidRPr="00AE2219">
        <w:rPr>
          <w:i/>
        </w:rPr>
        <w:t>vedeckej</w:t>
      </w:r>
      <w:proofErr w:type="spellEnd"/>
      <w:r w:rsidRPr="00AE2219">
        <w:rPr>
          <w:i/>
        </w:rPr>
        <w:t xml:space="preserve"> </w:t>
      </w:r>
      <w:proofErr w:type="spellStart"/>
      <w:r w:rsidRPr="00AE2219">
        <w:rPr>
          <w:i/>
        </w:rPr>
        <w:t>konferencie</w:t>
      </w:r>
      <w:proofErr w:type="spellEnd"/>
      <w:r w:rsidRPr="00AE2219">
        <w:rPr>
          <w:i/>
        </w:rPr>
        <w:t xml:space="preserve"> </w:t>
      </w:r>
      <w:proofErr w:type="spellStart"/>
      <w:r w:rsidRPr="00AE2219">
        <w:rPr>
          <w:i/>
        </w:rPr>
        <w:t>doktorandov</w:t>
      </w:r>
      <w:proofErr w:type="spellEnd"/>
      <w:r w:rsidRPr="00AE2219">
        <w:rPr>
          <w:i/>
        </w:rPr>
        <w:t xml:space="preserve"> a mladých </w:t>
      </w:r>
      <w:proofErr w:type="spellStart"/>
      <w:r w:rsidRPr="00AE2219">
        <w:rPr>
          <w:i/>
        </w:rPr>
        <w:t>vedeckých</w:t>
      </w:r>
      <w:proofErr w:type="spellEnd"/>
      <w:r w:rsidRPr="00AE2219">
        <w:rPr>
          <w:i/>
        </w:rPr>
        <w:t xml:space="preserve"> </w:t>
      </w:r>
      <w:proofErr w:type="spellStart"/>
      <w:r w:rsidRPr="00AE2219">
        <w:rPr>
          <w:i/>
        </w:rPr>
        <w:t>pracovníkov</w:t>
      </w:r>
      <w:proofErr w:type="spellEnd"/>
      <w:r w:rsidRPr="00AE2219">
        <w:rPr>
          <w:i/>
        </w:rPr>
        <w:t xml:space="preserve"> </w:t>
      </w:r>
      <w:proofErr w:type="spellStart"/>
      <w:r w:rsidRPr="00AE2219">
        <w:rPr>
          <w:i/>
        </w:rPr>
        <w:t>organizovanej</w:t>
      </w:r>
      <w:proofErr w:type="spellEnd"/>
      <w:r w:rsidRPr="00AE2219">
        <w:rPr>
          <w:i/>
        </w:rPr>
        <w:t xml:space="preserve"> Univerzitou Komenského v </w:t>
      </w:r>
      <w:proofErr w:type="spellStart"/>
      <w:r w:rsidRPr="00AE2219">
        <w:rPr>
          <w:i/>
        </w:rPr>
        <w:t>Bratislave</w:t>
      </w:r>
      <w:proofErr w:type="spellEnd"/>
      <w:r w:rsidRPr="00AE2219">
        <w:rPr>
          <w:i/>
        </w:rPr>
        <w:t>, Právnickou fakultou</w:t>
      </w:r>
      <w:r>
        <w:t xml:space="preserve">. 1. vyd. Bratislava: Univerzita Komenského v </w:t>
      </w:r>
      <w:proofErr w:type="spellStart"/>
      <w:r>
        <w:t>Bratislave</w:t>
      </w:r>
      <w:proofErr w:type="spellEnd"/>
      <w:r>
        <w:t>, Právnická fakulta, 2013, s. 837.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5523D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7C46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2CEE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C4A8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506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A4F5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380D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F614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4E14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463C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C504F"/>
    <w:multiLevelType w:val="hybridMultilevel"/>
    <w:tmpl w:val="FC7A98E8"/>
    <w:lvl w:ilvl="0" w:tplc="AED00D50">
      <w:numFmt w:val="bullet"/>
      <w:lvlText w:val="-"/>
      <w:lvlJc w:val="left"/>
      <w:pPr>
        <w:ind w:left="927" w:hanging="360"/>
      </w:pPr>
      <w:rPr>
        <w:rFonts w:ascii="Garamond" w:eastAsiaTheme="minorHAnsi" w:hAnsi="Garamond"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07FD17AE"/>
    <w:multiLevelType w:val="hybridMultilevel"/>
    <w:tmpl w:val="659EC86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B352B93"/>
    <w:multiLevelType w:val="hybridMultilevel"/>
    <w:tmpl w:val="C52CB9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4EA04EF"/>
    <w:multiLevelType w:val="hybridMultilevel"/>
    <w:tmpl w:val="EE3C115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87A25F5"/>
    <w:multiLevelType w:val="hybridMultilevel"/>
    <w:tmpl w:val="6F78BC56"/>
    <w:lvl w:ilvl="0" w:tplc="93209E38">
      <w:start w:val="3"/>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15:restartNumberingAfterBreak="0">
    <w:nsid w:val="1D324E18"/>
    <w:multiLevelType w:val="hybridMultilevel"/>
    <w:tmpl w:val="65B4130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40B67D8"/>
    <w:multiLevelType w:val="hybridMultilevel"/>
    <w:tmpl w:val="443400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89045AB"/>
    <w:multiLevelType w:val="hybridMultilevel"/>
    <w:tmpl w:val="026E9C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3107DA7"/>
    <w:multiLevelType w:val="hybridMultilevel"/>
    <w:tmpl w:val="67EAEA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156858"/>
    <w:multiLevelType w:val="hybridMultilevel"/>
    <w:tmpl w:val="A6047D9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B8E3AE8"/>
    <w:multiLevelType w:val="hybridMultilevel"/>
    <w:tmpl w:val="48F409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20434E3"/>
    <w:multiLevelType w:val="hybridMultilevel"/>
    <w:tmpl w:val="32F8A29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C1F5180"/>
    <w:multiLevelType w:val="hybridMultilevel"/>
    <w:tmpl w:val="23E2036C"/>
    <w:lvl w:ilvl="0" w:tplc="9312B43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3A0F40"/>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4" w15:restartNumberingAfterBreak="0">
    <w:nsid w:val="6AF20542"/>
    <w:multiLevelType w:val="hybridMultilevel"/>
    <w:tmpl w:val="EA60EEDA"/>
    <w:lvl w:ilvl="0" w:tplc="6BE8420A">
      <w:start w:val="1"/>
      <w:numFmt w:val="decimal"/>
      <w:pStyle w:val="Titulek"/>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C02469A"/>
    <w:multiLevelType w:val="hybridMultilevel"/>
    <w:tmpl w:val="40205E0A"/>
    <w:lvl w:ilvl="0" w:tplc="3A36AB4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AD709B"/>
    <w:multiLevelType w:val="hybridMultilevel"/>
    <w:tmpl w:val="92AA04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2A04159"/>
    <w:multiLevelType w:val="hybridMultilevel"/>
    <w:tmpl w:val="23C80CF2"/>
    <w:lvl w:ilvl="0" w:tplc="F96417B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DC4ACB"/>
    <w:multiLevelType w:val="hybridMultilevel"/>
    <w:tmpl w:val="1E38C536"/>
    <w:lvl w:ilvl="0" w:tplc="D6DEC10E">
      <w:start w:val="1"/>
      <w:numFmt w:val="bullet"/>
      <w:pStyle w:val="Odrky"/>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7BE12C14"/>
    <w:multiLevelType w:val="hybridMultilevel"/>
    <w:tmpl w:val="58DA12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23"/>
  </w:num>
  <w:num w:numId="13">
    <w:abstractNumId w:val="22"/>
  </w:num>
  <w:num w:numId="14">
    <w:abstractNumId w:val="25"/>
  </w:num>
  <w:num w:numId="15">
    <w:abstractNumId w:val="28"/>
  </w:num>
  <w:num w:numId="16">
    <w:abstractNumId w:val="14"/>
  </w:num>
  <w:num w:numId="17">
    <w:abstractNumId w:val="27"/>
  </w:num>
  <w:num w:numId="18">
    <w:abstractNumId w:val="18"/>
  </w:num>
  <w:num w:numId="19">
    <w:abstractNumId w:val="12"/>
  </w:num>
  <w:num w:numId="20">
    <w:abstractNumId w:val="16"/>
  </w:num>
  <w:num w:numId="21">
    <w:abstractNumId w:val="29"/>
  </w:num>
  <w:num w:numId="22">
    <w:abstractNumId w:val="20"/>
  </w:num>
  <w:num w:numId="23">
    <w:abstractNumId w:val="26"/>
  </w:num>
  <w:num w:numId="24">
    <w:abstractNumId w:val="10"/>
  </w:num>
  <w:num w:numId="25">
    <w:abstractNumId w:val="23"/>
  </w:num>
  <w:num w:numId="26">
    <w:abstractNumId w:val="11"/>
  </w:num>
  <w:num w:numId="27">
    <w:abstractNumId w:val="17"/>
  </w:num>
  <w:num w:numId="28">
    <w:abstractNumId w:val="15"/>
  </w:num>
  <w:num w:numId="29">
    <w:abstractNumId w:val="19"/>
  </w:num>
  <w:num w:numId="30">
    <w:abstractNumId w:val="13"/>
  </w:num>
  <w:num w:numId="31">
    <w:abstractNumId w:val="2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888"/>
    <w:rsid w:val="00000AF5"/>
    <w:rsid w:val="000012D8"/>
    <w:rsid w:val="00002EC3"/>
    <w:rsid w:val="00005D5E"/>
    <w:rsid w:val="00006D23"/>
    <w:rsid w:val="00007F14"/>
    <w:rsid w:val="000114C8"/>
    <w:rsid w:val="00016E1A"/>
    <w:rsid w:val="000205CB"/>
    <w:rsid w:val="000223F1"/>
    <w:rsid w:val="000244BB"/>
    <w:rsid w:val="00042B9C"/>
    <w:rsid w:val="00052B5C"/>
    <w:rsid w:val="00055B25"/>
    <w:rsid w:val="00062A88"/>
    <w:rsid w:val="000633C3"/>
    <w:rsid w:val="00063C21"/>
    <w:rsid w:val="00065CBA"/>
    <w:rsid w:val="00065DEC"/>
    <w:rsid w:val="000711AC"/>
    <w:rsid w:val="00074EFB"/>
    <w:rsid w:val="000866F4"/>
    <w:rsid w:val="0009085A"/>
    <w:rsid w:val="00096A7F"/>
    <w:rsid w:val="000A0AD4"/>
    <w:rsid w:val="000A22B6"/>
    <w:rsid w:val="000A79A5"/>
    <w:rsid w:val="000B1B57"/>
    <w:rsid w:val="000B2B07"/>
    <w:rsid w:val="000B3A02"/>
    <w:rsid w:val="000B3CC0"/>
    <w:rsid w:val="000B46D3"/>
    <w:rsid w:val="000B6DF8"/>
    <w:rsid w:val="000C34D8"/>
    <w:rsid w:val="000C3A82"/>
    <w:rsid w:val="000C4457"/>
    <w:rsid w:val="000C5C44"/>
    <w:rsid w:val="000C6990"/>
    <w:rsid w:val="000D012A"/>
    <w:rsid w:val="000D4C3C"/>
    <w:rsid w:val="000E0631"/>
    <w:rsid w:val="000E1C56"/>
    <w:rsid w:val="000E461B"/>
    <w:rsid w:val="000E5752"/>
    <w:rsid w:val="000E5E88"/>
    <w:rsid w:val="000E6311"/>
    <w:rsid w:val="000E6C1E"/>
    <w:rsid w:val="000F003B"/>
    <w:rsid w:val="000F0310"/>
    <w:rsid w:val="000F1A82"/>
    <w:rsid w:val="000F4B64"/>
    <w:rsid w:val="000F5432"/>
    <w:rsid w:val="000F6B8D"/>
    <w:rsid w:val="000F79F7"/>
    <w:rsid w:val="001037AD"/>
    <w:rsid w:val="0010525C"/>
    <w:rsid w:val="0010635B"/>
    <w:rsid w:val="00110E73"/>
    <w:rsid w:val="00115C02"/>
    <w:rsid w:val="00115DD4"/>
    <w:rsid w:val="00121DE7"/>
    <w:rsid w:val="001221E9"/>
    <w:rsid w:val="00122586"/>
    <w:rsid w:val="001235DF"/>
    <w:rsid w:val="0012491F"/>
    <w:rsid w:val="0013263E"/>
    <w:rsid w:val="00132FF7"/>
    <w:rsid w:val="00137CD8"/>
    <w:rsid w:val="00144ABA"/>
    <w:rsid w:val="0014545B"/>
    <w:rsid w:val="001509C2"/>
    <w:rsid w:val="00150E5B"/>
    <w:rsid w:val="00156635"/>
    <w:rsid w:val="00156FD2"/>
    <w:rsid w:val="00162829"/>
    <w:rsid w:val="001753A8"/>
    <w:rsid w:val="0017791A"/>
    <w:rsid w:val="00183E09"/>
    <w:rsid w:val="00184D74"/>
    <w:rsid w:val="00186180"/>
    <w:rsid w:val="00187FA8"/>
    <w:rsid w:val="001908DF"/>
    <w:rsid w:val="00191FB6"/>
    <w:rsid w:val="0019201B"/>
    <w:rsid w:val="00192079"/>
    <w:rsid w:val="00193933"/>
    <w:rsid w:val="00194B12"/>
    <w:rsid w:val="001967F3"/>
    <w:rsid w:val="001A1D0E"/>
    <w:rsid w:val="001A23FA"/>
    <w:rsid w:val="001A28D8"/>
    <w:rsid w:val="001A5111"/>
    <w:rsid w:val="001B0889"/>
    <w:rsid w:val="001B2237"/>
    <w:rsid w:val="001B2DE5"/>
    <w:rsid w:val="001B4AC1"/>
    <w:rsid w:val="001B4D50"/>
    <w:rsid w:val="001B5F2A"/>
    <w:rsid w:val="001B6822"/>
    <w:rsid w:val="001B69B4"/>
    <w:rsid w:val="001C771E"/>
    <w:rsid w:val="001D600B"/>
    <w:rsid w:val="001E1B58"/>
    <w:rsid w:val="001E78A3"/>
    <w:rsid w:val="001F26F4"/>
    <w:rsid w:val="001F43E5"/>
    <w:rsid w:val="001F713E"/>
    <w:rsid w:val="002017BB"/>
    <w:rsid w:val="00205C3F"/>
    <w:rsid w:val="0021174E"/>
    <w:rsid w:val="0021389A"/>
    <w:rsid w:val="002151DF"/>
    <w:rsid w:val="00215DE1"/>
    <w:rsid w:val="0022202A"/>
    <w:rsid w:val="002258E6"/>
    <w:rsid w:val="00227349"/>
    <w:rsid w:val="002331DB"/>
    <w:rsid w:val="00234559"/>
    <w:rsid w:val="0023457F"/>
    <w:rsid w:val="0023789F"/>
    <w:rsid w:val="00237C9A"/>
    <w:rsid w:val="002463A8"/>
    <w:rsid w:val="00246E4F"/>
    <w:rsid w:val="00247F10"/>
    <w:rsid w:val="00251ED0"/>
    <w:rsid w:val="00257CBF"/>
    <w:rsid w:val="00263F7B"/>
    <w:rsid w:val="002657C2"/>
    <w:rsid w:val="00272837"/>
    <w:rsid w:val="002744B0"/>
    <w:rsid w:val="0027456B"/>
    <w:rsid w:val="002749A5"/>
    <w:rsid w:val="00276547"/>
    <w:rsid w:val="002767A3"/>
    <w:rsid w:val="00281907"/>
    <w:rsid w:val="00284B6F"/>
    <w:rsid w:val="002858BF"/>
    <w:rsid w:val="00291D77"/>
    <w:rsid w:val="002954F1"/>
    <w:rsid w:val="002A42C3"/>
    <w:rsid w:val="002A4701"/>
    <w:rsid w:val="002A4A53"/>
    <w:rsid w:val="002A6117"/>
    <w:rsid w:val="002A7889"/>
    <w:rsid w:val="002B0EBD"/>
    <w:rsid w:val="002B0F0B"/>
    <w:rsid w:val="002B2515"/>
    <w:rsid w:val="002B6EB7"/>
    <w:rsid w:val="002C5129"/>
    <w:rsid w:val="002C63B0"/>
    <w:rsid w:val="002C7D3D"/>
    <w:rsid w:val="002D10CC"/>
    <w:rsid w:val="002E0D78"/>
    <w:rsid w:val="002E1A6E"/>
    <w:rsid w:val="002E2D62"/>
    <w:rsid w:val="002E3186"/>
    <w:rsid w:val="002E376C"/>
    <w:rsid w:val="002E441F"/>
    <w:rsid w:val="002E5C75"/>
    <w:rsid w:val="002E7BF6"/>
    <w:rsid w:val="002F2CE2"/>
    <w:rsid w:val="002F5E22"/>
    <w:rsid w:val="002F67AB"/>
    <w:rsid w:val="0030016D"/>
    <w:rsid w:val="00300F47"/>
    <w:rsid w:val="00301F2B"/>
    <w:rsid w:val="003041AB"/>
    <w:rsid w:val="0030464F"/>
    <w:rsid w:val="0030467B"/>
    <w:rsid w:val="0031432A"/>
    <w:rsid w:val="00315613"/>
    <w:rsid w:val="0031583E"/>
    <w:rsid w:val="00317F78"/>
    <w:rsid w:val="00320897"/>
    <w:rsid w:val="0032246E"/>
    <w:rsid w:val="0032587C"/>
    <w:rsid w:val="00326114"/>
    <w:rsid w:val="00326324"/>
    <w:rsid w:val="00335DE6"/>
    <w:rsid w:val="0033693A"/>
    <w:rsid w:val="00336DE1"/>
    <w:rsid w:val="003372DE"/>
    <w:rsid w:val="003378C3"/>
    <w:rsid w:val="00340A01"/>
    <w:rsid w:val="00340AB5"/>
    <w:rsid w:val="0034253B"/>
    <w:rsid w:val="0034350F"/>
    <w:rsid w:val="00344F11"/>
    <w:rsid w:val="0034726D"/>
    <w:rsid w:val="00350779"/>
    <w:rsid w:val="00351909"/>
    <w:rsid w:val="003537A1"/>
    <w:rsid w:val="00354FDB"/>
    <w:rsid w:val="0036097E"/>
    <w:rsid w:val="0036211C"/>
    <w:rsid w:val="0036316B"/>
    <w:rsid w:val="00363756"/>
    <w:rsid w:val="003650E6"/>
    <w:rsid w:val="00366A92"/>
    <w:rsid w:val="00367933"/>
    <w:rsid w:val="003709E4"/>
    <w:rsid w:val="00370B16"/>
    <w:rsid w:val="00371C19"/>
    <w:rsid w:val="00375142"/>
    <w:rsid w:val="00376B57"/>
    <w:rsid w:val="00376F4B"/>
    <w:rsid w:val="00377839"/>
    <w:rsid w:val="0038180E"/>
    <w:rsid w:val="00384A85"/>
    <w:rsid w:val="00385800"/>
    <w:rsid w:val="00397F46"/>
    <w:rsid w:val="003A2995"/>
    <w:rsid w:val="003A3763"/>
    <w:rsid w:val="003A510D"/>
    <w:rsid w:val="003A5B73"/>
    <w:rsid w:val="003A5D49"/>
    <w:rsid w:val="003A68B0"/>
    <w:rsid w:val="003A7C10"/>
    <w:rsid w:val="003A7E59"/>
    <w:rsid w:val="003B1CF8"/>
    <w:rsid w:val="003B21E2"/>
    <w:rsid w:val="003B422D"/>
    <w:rsid w:val="003B4994"/>
    <w:rsid w:val="003B5E52"/>
    <w:rsid w:val="003C23F9"/>
    <w:rsid w:val="003C52EC"/>
    <w:rsid w:val="003C5372"/>
    <w:rsid w:val="003C601A"/>
    <w:rsid w:val="003D00B5"/>
    <w:rsid w:val="003D19A4"/>
    <w:rsid w:val="003D2D31"/>
    <w:rsid w:val="003D33A0"/>
    <w:rsid w:val="003D3A30"/>
    <w:rsid w:val="003D4E9D"/>
    <w:rsid w:val="003D78DD"/>
    <w:rsid w:val="003E0465"/>
    <w:rsid w:val="003E5D71"/>
    <w:rsid w:val="003F004C"/>
    <w:rsid w:val="003F37B4"/>
    <w:rsid w:val="00401C38"/>
    <w:rsid w:val="00401E4E"/>
    <w:rsid w:val="00403DBF"/>
    <w:rsid w:val="00407BC4"/>
    <w:rsid w:val="00411B30"/>
    <w:rsid w:val="00414019"/>
    <w:rsid w:val="00414168"/>
    <w:rsid w:val="00416F77"/>
    <w:rsid w:val="0041799B"/>
    <w:rsid w:val="00426E2E"/>
    <w:rsid w:val="0043023E"/>
    <w:rsid w:val="0043068D"/>
    <w:rsid w:val="004313AE"/>
    <w:rsid w:val="00431661"/>
    <w:rsid w:val="00434CCE"/>
    <w:rsid w:val="004359A6"/>
    <w:rsid w:val="0044155C"/>
    <w:rsid w:val="00441B4B"/>
    <w:rsid w:val="00444D7F"/>
    <w:rsid w:val="0045093F"/>
    <w:rsid w:val="00452166"/>
    <w:rsid w:val="00453BF3"/>
    <w:rsid w:val="004565DD"/>
    <w:rsid w:val="004578B5"/>
    <w:rsid w:val="004607FA"/>
    <w:rsid w:val="004631D8"/>
    <w:rsid w:val="004654AE"/>
    <w:rsid w:val="00466596"/>
    <w:rsid w:val="004666AC"/>
    <w:rsid w:val="00467098"/>
    <w:rsid w:val="00467830"/>
    <w:rsid w:val="00470DFE"/>
    <w:rsid w:val="00471019"/>
    <w:rsid w:val="00471348"/>
    <w:rsid w:val="0047153B"/>
    <w:rsid w:val="0047181A"/>
    <w:rsid w:val="00471AFD"/>
    <w:rsid w:val="00471E00"/>
    <w:rsid w:val="0047287A"/>
    <w:rsid w:val="00473A8B"/>
    <w:rsid w:val="004770D5"/>
    <w:rsid w:val="0047750A"/>
    <w:rsid w:val="004807B1"/>
    <w:rsid w:val="004829CD"/>
    <w:rsid w:val="00484C6E"/>
    <w:rsid w:val="00485C92"/>
    <w:rsid w:val="004A0195"/>
    <w:rsid w:val="004A55B4"/>
    <w:rsid w:val="004A5CD6"/>
    <w:rsid w:val="004B14C0"/>
    <w:rsid w:val="004B6DA1"/>
    <w:rsid w:val="004D0C9B"/>
    <w:rsid w:val="004D1414"/>
    <w:rsid w:val="004D27E5"/>
    <w:rsid w:val="004D6E25"/>
    <w:rsid w:val="004E4EF0"/>
    <w:rsid w:val="004F07A2"/>
    <w:rsid w:val="004F32D7"/>
    <w:rsid w:val="004F3BB6"/>
    <w:rsid w:val="004F461F"/>
    <w:rsid w:val="004F79FA"/>
    <w:rsid w:val="0050510A"/>
    <w:rsid w:val="00505FF9"/>
    <w:rsid w:val="00510114"/>
    <w:rsid w:val="00512CCD"/>
    <w:rsid w:val="00517D48"/>
    <w:rsid w:val="0052151A"/>
    <w:rsid w:val="005227D6"/>
    <w:rsid w:val="00523871"/>
    <w:rsid w:val="0052754D"/>
    <w:rsid w:val="00527B7F"/>
    <w:rsid w:val="005344EC"/>
    <w:rsid w:val="0053675C"/>
    <w:rsid w:val="00542748"/>
    <w:rsid w:val="0054302D"/>
    <w:rsid w:val="005439E1"/>
    <w:rsid w:val="00543C9F"/>
    <w:rsid w:val="005445A4"/>
    <w:rsid w:val="005458D3"/>
    <w:rsid w:val="0054636E"/>
    <w:rsid w:val="00550EA3"/>
    <w:rsid w:val="00551F77"/>
    <w:rsid w:val="0055730D"/>
    <w:rsid w:val="00565DE9"/>
    <w:rsid w:val="00570C2D"/>
    <w:rsid w:val="005724E1"/>
    <w:rsid w:val="00573C0D"/>
    <w:rsid w:val="005835D3"/>
    <w:rsid w:val="00584B37"/>
    <w:rsid w:val="00585DD2"/>
    <w:rsid w:val="0059041A"/>
    <w:rsid w:val="0059178F"/>
    <w:rsid w:val="005A1A1C"/>
    <w:rsid w:val="005A2858"/>
    <w:rsid w:val="005A3947"/>
    <w:rsid w:val="005A5BF9"/>
    <w:rsid w:val="005B06FD"/>
    <w:rsid w:val="005B0CBB"/>
    <w:rsid w:val="005B35D5"/>
    <w:rsid w:val="005C6FEA"/>
    <w:rsid w:val="005D525A"/>
    <w:rsid w:val="005D68BC"/>
    <w:rsid w:val="005E0EB2"/>
    <w:rsid w:val="005E177B"/>
    <w:rsid w:val="005E4B39"/>
    <w:rsid w:val="005F0A57"/>
    <w:rsid w:val="005F2075"/>
    <w:rsid w:val="005F474A"/>
    <w:rsid w:val="005F5DBF"/>
    <w:rsid w:val="005F682A"/>
    <w:rsid w:val="006007A1"/>
    <w:rsid w:val="00600862"/>
    <w:rsid w:val="00600BB6"/>
    <w:rsid w:val="00600E8C"/>
    <w:rsid w:val="0060212A"/>
    <w:rsid w:val="00603C7E"/>
    <w:rsid w:val="006065E9"/>
    <w:rsid w:val="00606708"/>
    <w:rsid w:val="00606C35"/>
    <w:rsid w:val="00614700"/>
    <w:rsid w:val="00620B18"/>
    <w:rsid w:val="00620DE1"/>
    <w:rsid w:val="00622DE5"/>
    <w:rsid w:val="00623379"/>
    <w:rsid w:val="006272D2"/>
    <w:rsid w:val="006348DB"/>
    <w:rsid w:val="006406E6"/>
    <w:rsid w:val="006444F6"/>
    <w:rsid w:val="00644839"/>
    <w:rsid w:val="00647504"/>
    <w:rsid w:val="00647F23"/>
    <w:rsid w:val="0065462B"/>
    <w:rsid w:val="006550B2"/>
    <w:rsid w:val="0065547C"/>
    <w:rsid w:val="006621BB"/>
    <w:rsid w:val="00662773"/>
    <w:rsid w:val="00663760"/>
    <w:rsid w:val="00665104"/>
    <w:rsid w:val="006665A4"/>
    <w:rsid w:val="006852B8"/>
    <w:rsid w:val="00685C24"/>
    <w:rsid w:val="006868AB"/>
    <w:rsid w:val="00693303"/>
    <w:rsid w:val="00694A8F"/>
    <w:rsid w:val="00695276"/>
    <w:rsid w:val="006972C2"/>
    <w:rsid w:val="006B045C"/>
    <w:rsid w:val="006B26E2"/>
    <w:rsid w:val="006B3DA3"/>
    <w:rsid w:val="006B5589"/>
    <w:rsid w:val="006C121C"/>
    <w:rsid w:val="006C2A36"/>
    <w:rsid w:val="006C45DF"/>
    <w:rsid w:val="006C5C76"/>
    <w:rsid w:val="006C7371"/>
    <w:rsid w:val="006C77CB"/>
    <w:rsid w:val="006D0A0E"/>
    <w:rsid w:val="006D1BB2"/>
    <w:rsid w:val="006D2376"/>
    <w:rsid w:val="006E4A80"/>
    <w:rsid w:val="006E605C"/>
    <w:rsid w:val="006F05A3"/>
    <w:rsid w:val="006F5CAE"/>
    <w:rsid w:val="006F68CD"/>
    <w:rsid w:val="007004C2"/>
    <w:rsid w:val="00702B74"/>
    <w:rsid w:val="007050B7"/>
    <w:rsid w:val="007100A3"/>
    <w:rsid w:val="00711A54"/>
    <w:rsid w:val="00713293"/>
    <w:rsid w:val="007150D4"/>
    <w:rsid w:val="0071553F"/>
    <w:rsid w:val="00723D54"/>
    <w:rsid w:val="00725266"/>
    <w:rsid w:val="0072790F"/>
    <w:rsid w:val="00730724"/>
    <w:rsid w:val="00737D0F"/>
    <w:rsid w:val="0074085F"/>
    <w:rsid w:val="0074799B"/>
    <w:rsid w:val="00751D47"/>
    <w:rsid w:val="007539AE"/>
    <w:rsid w:val="00753BF0"/>
    <w:rsid w:val="00753BFD"/>
    <w:rsid w:val="00754B32"/>
    <w:rsid w:val="00757F39"/>
    <w:rsid w:val="00761827"/>
    <w:rsid w:val="00763B3A"/>
    <w:rsid w:val="007645FA"/>
    <w:rsid w:val="0076629B"/>
    <w:rsid w:val="0077214C"/>
    <w:rsid w:val="00774E14"/>
    <w:rsid w:val="007820D5"/>
    <w:rsid w:val="00785A2F"/>
    <w:rsid w:val="00794FC6"/>
    <w:rsid w:val="007A008C"/>
    <w:rsid w:val="007A0552"/>
    <w:rsid w:val="007A12AA"/>
    <w:rsid w:val="007A54EA"/>
    <w:rsid w:val="007A5866"/>
    <w:rsid w:val="007A5B26"/>
    <w:rsid w:val="007A6E1B"/>
    <w:rsid w:val="007A72CF"/>
    <w:rsid w:val="007A7D8D"/>
    <w:rsid w:val="007B2892"/>
    <w:rsid w:val="007B47BF"/>
    <w:rsid w:val="007B4B7B"/>
    <w:rsid w:val="007B7BFE"/>
    <w:rsid w:val="007C0569"/>
    <w:rsid w:val="007C445B"/>
    <w:rsid w:val="007C50D8"/>
    <w:rsid w:val="007C65D8"/>
    <w:rsid w:val="007C6F76"/>
    <w:rsid w:val="007C73D1"/>
    <w:rsid w:val="007D029F"/>
    <w:rsid w:val="007D04FC"/>
    <w:rsid w:val="007D1560"/>
    <w:rsid w:val="007D2B05"/>
    <w:rsid w:val="007D2EA4"/>
    <w:rsid w:val="007D41EB"/>
    <w:rsid w:val="007D4F8A"/>
    <w:rsid w:val="007D73CA"/>
    <w:rsid w:val="007D74D9"/>
    <w:rsid w:val="007E02EA"/>
    <w:rsid w:val="007E1E3C"/>
    <w:rsid w:val="007E5B98"/>
    <w:rsid w:val="007E6A3B"/>
    <w:rsid w:val="007E730A"/>
    <w:rsid w:val="007E7A0B"/>
    <w:rsid w:val="007F0446"/>
    <w:rsid w:val="007F6C27"/>
    <w:rsid w:val="008053FD"/>
    <w:rsid w:val="00810789"/>
    <w:rsid w:val="00812EBF"/>
    <w:rsid w:val="00814C00"/>
    <w:rsid w:val="00816438"/>
    <w:rsid w:val="00817E2F"/>
    <w:rsid w:val="00820E96"/>
    <w:rsid w:val="00822786"/>
    <w:rsid w:val="0082524F"/>
    <w:rsid w:val="00831954"/>
    <w:rsid w:val="00832D41"/>
    <w:rsid w:val="008344C3"/>
    <w:rsid w:val="008344C8"/>
    <w:rsid w:val="00834C05"/>
    <w:rsid w:val="008356B8"/>
    <w:rsid w:val="00836E6D"/>
    <w:rsid w:val="00843E51"/>
    <w:rsid w:val="00844339"/>
    <w:rsid w:val="008457A3"/>
    <w:rsid w:val="00846FB5"/>
    <w:rsid w:val="008542D6"/>
    <w:rsid w:val="00857E7F"/>
    <w:rsid w:val="00860507"/>
    <w:rsid w:val="00861E37"/>
    <w:rsid w:val="00862C3E"/>
    <w:rsid w:val="00867444"/>
    <w:rsid w:val="0086763D"/>
    <w:rsid w:val="0087093A"/>
    <w:rsid w:val="00870991"/>
    <w:rsid w:val="00872A0D"/>
    <w:rsid w:val="00874C04"/>
    <w:rsid w:val="008750F5"/>
    <w:rsid w:val="0087535D"/>
    <w:rsid w:val="00875AF9"/>
    <w:rsid w:val="00876B1A"/>
    <w:rsid w:val="00880B43"/>
    <w:rsid w:val="00880DBD"/>
    <w:rsid w:val="0088152D"/>
    <w:rsid w:val="00883E22"/>
    <w:rsid w:val="00885A63"/>
    <w:rsid w:val="00890161"/>
    <w:rsid w:val="0089343C"/>
    <w:rsid w:val="00894EB8"/>
    <w:rsid w:val="00897530"/>
    <w:rsid w:val="008A073F"/>
    <w:rsid w:val="008A2421"/>
    <w:rsid w:val="008A4488"/>
    <w:rsid w:val="008A4EFA"/>
    <w:rsid w:val="008B0020"/>
    <w:rsid w:val="008B2114"/>
    <w:rsid w:val="008B2888"/>
    <w:rsid w:val="008B49DC"/>
    <w:rsid w:val="008B715D"/>
    <w:rsid w:val="008B7CDB"/>
    <w:rsid w:val="008C2093"/>
    <w:rsid w:val="008C2D91"/>
    <w:rsid w:val="008C41E0"/>
    <w:rsid w:val="008D2667"/>
    <w:rsid w:val="008D31C5"/>
    <w:rsid w:val="008D34C7"/>
    <w:rsid w:val="008D49DC"/>
    <w:rsid w:val="008D5428"/>
    <w:rsid w:val="008F023C"/>
    <w:rsid w:val="008F123F"/>
    <w:rsid w:val="008F491D"/>
    <w:rsid w:val="008F4FEF"/>
    <w:rsid w:val="008F540C"/>
    <w:rsid w:val="008F7B18"/>
    <w:rsid w:val="00903918"/>
    <w:rsid w:val="00911B57"/>
    <w:rsid w:val="00911E15"/>
    <w:rsid w:val="00912144"/>
    <w:rsid w:val="0091667B"/>
    <w:rsid w:val="009202C5"/>
    <w:rsid w:val="00920705"/>
    <w:rsid w:val="00922637"/>
    <w:rsid w:val="00922736"/>
    <w:rsid w:val="0092388A"/>
    <w:rsid w:val="0092491D"/>
    <w:rsid w:val="009251AB"/>
    <w:rsid w:val="00926E33"/>
    <w:rsid w:val="00927368"/>
    <w:rsid w:val="009338EA"/>
    <w:rsid w:val="00935577"/>
    <w:rsid w:val="009364E1"/>
    <w:rsid w:val="009434F3"/>
    <w:rsid w:val="00950E5A"/>
    <w:rsid w:val="00951E3B"/>
    <w:rsid w:val="00952B51"/>
    <w:rsid w:val="00954610"/>
    <w:rsid w:val="009573FA"/>
    <w:rsid w:val="00962391"/>
    <w:rsid w:val="00963503"/>
    <w:rsid w:val="00964033"/>
    <w:rsid w:val="00970AC5"/>
    <w:rsid w:val="00972483"/>
    <w:rsid w:val="00972632"/>
    <w:rsid w:val="00974DBB"/>
    <w:rsid w:val="0097622F"/>
    <w:rsid w:val="009777E0"/>
    <w:rsid w:val="00977CDD"/>
    <w:rsid w:val="00982869"/>
    <w:rsid w:val="00983C89"/>
    <w:rsid w:val="009848DF"/>
    <w:rsid w:val="00991B2C"/>
    <w:rsid w:val="00991DBD"/>
    <w:rsid w:val="00992D89"/>
    <w:rsid w:val="009A0703"/>
    <w:rsid w:val="009A0AF3"/>
    <w:rsid w:val="009A2FF6"/>
    <w:rsid w:val="009A6DA9"/>
    <w:rsid w:val="009B04DF"/>
    <w:rsid w:val="009B1B2E"/>
    <w:rsid w:val="009B2071"/>
    <w:rsid w:val="009C0536"/>
    <w:rsid w:val="009C6AEB"/>
    <w:rsid w:val="009D055B"/>
    <w:rsid w:val="009D0926"/>
    <w:rsid w:val="009D2C13"/>
    <w:rsid w:val="009D4FF5"/>
    <w:rsid w:val="009D4FFE"/>
    <w:rsid w:val="009D58E8"/>
    <w:rsid w:val="009D59AA"/>
    <w:rsid w:val="009D5A0C"/>
    <w:rsid w:val="009D7B25"/>
    <w:rsid w:val="009D7D81"/>
    <w:rsid w:val="009E6DEE"/>
    <w:rsid w:val="00A0348A"/>
    <w:rsid w:val="00A0429D"/>
    <w:rsid w:val="00A14BFF"/>
    <w:rsid w:val="00A1680D"/>
    <w:rsid w:val="00A24E15"/>
    <w:rsid w:val="00A316E3"/>
    <w:rsid w:val="00A317E8"/>
    <w:rsid w:val="00A3359C"/>
    <w:rsid w:val="00A373CD"/>
    <w:rsid w:val="00A4197D"/>
    <w:rsid w:val="00A420AE"/>
    <w:rsid w:val="00A45757"/>
    <w:rsid w:val="00A476C7"/>
    <w:rsid w:val="00A541EC"/>
    <w:rsid w:val="00A56378"/>
    <w:rsid w:val="00A5798E"/>
    <w:rsid w:val="00A62B62"/>
    <w:rsid w:val="00A6681B"/>
    <w:rsid w:val="00A72597"/>
    <w:rsid w:val="00A72DAA"/>
    <w:rsid w:val="00A80900"/>
    <w:rsid w:val="00A852B4"/>
    <w:rsid w:val="00A86E4B"/>
    <w:rsid w:val="00A90079"/>
    <w:rsid w:val="00A90B5B"/>
    <w:rsid w:val="00A90C51"/>
    <w:rsid w:val="00A9120F"/>
    <w:rsid w:val="00A923EB"/>
    <w:rsid w:val="00A934B5"/>
    <w:rsid w:val="00A95A24"/>
    <w:rsid w:val="00AA4E93"/>
    <w:rsid w:val="00AA5843"/>
    <w:rsid w:val="00AA6CC9"/>
    <w:rsid w:val="00AB00CF"/>
    <w:rsid w:val="00AB66BC"/>
    <w:rsid w:val="00AB79C1"/>
    <w:rsid w:val="00AB7B6F"/>
    <w:rsid w:val="00AC3937"/>
    <w:rsid w:val="00AC508D"/>
    <w:rsid w:val="00AC5B32"/>
    <w:rsid w:val="00AC6863"/>
    <w:rsid w:val="00AC79F6"/>
    <w:rsid w:val="00AD316D"/>
    <w:rsid w:val="00AD6FD1"/>
    <w:rsid w:val="00AE0DC7"/>
    <w:rsid w:val="00AE669A"/>
    <w:rsid w:val="00AF0325"/>
    <w:rsid w:val="00AF1A57"/>
    <w:rsid w:val="00AF309E"/>
    <w:rsid w:val="00AF5C1D"/>
    <w:rsid w:val="00AF66FA"/>
    <w:rsid w:val="00AF72F8"/>
    <w:rsid w:val="00B01925"/>
    <w:rsid w:val="00B03500"/>
    <w:rsid w:val="00B04FAA"/>
    <w:rsid w:val="00B05ED8"/>
    <w:rsid w:val="00B116EB"/>
    <w:rsid w:val="00B13E03"/>
    <w:rsid w:val="00B158E3"/>
    <w:rsid w:val="00B16217"/>
    <w:rsid w:val="00B171BC"/>
    <w:rsid w:val="00B251CA"/>
    <w:rsid w:val="00B27C64"/>
    <w:rsid w:val="00B301C0"/>
    <w:rsid w:val="00B30830"/>
    <w:rsid w:val="00B31107"/>
    <w:rsid w:val="00B31DC2"/>
    <w:rsid w:val="00B31E0A"/>
    <w:rsid w:val="00B3598A"/>
    <w:rsid w:val="00B4184A"/>
    <w:rsid w:val="00B41F3E"/>
    <w:rsid w:val="00B428EA"/>
    <w:rsid w:val="00B42DE4"/>
    <w:rsid w:val="00B43248"/>
    <w:rsid w:val="00B4730C"/>
    <w:rsid w:val="00B5122A"/>
    <w:rsid w:val="00B534FE"/>
    <w:rsid w:val="00B61084"/>
    <w:rsid w:val="00B77366"/>
    <w:rsid w:val="00B812D1"/>
    <w:rsid w:val="00B8451B"/>
    <w:rsid w:val="00B84D04"/>
    <w:rsid w:val="00BA022E"/>
    <w:rsid w:val="00BA2804"/>
    <w:rsid w:val="00BA312E"/>
    <w:rsid w:val="00BA6F0E"/>
    <w:rsid w:val="00BA724A"/>
    <w:rsid w:val="00BB531A"/>
    <w:rsid w:val="00BB5975"/>
    <w:rsid w:val="00BB7944"/>
    <w:rsid w:val="00BC225D"/>
    <w:rsid w:val="00BC6946"/>
    <w:rsid w:val="00BC7F62"/>
    <w:rsid w:val="00BD0F2E"/>
    <w:rsid w:val="00BD12DF"/>
    <w:rsid w:val="00BD487E"/>
    <w:rsid w:val="00BD4883"/>
    <w:rsid w:val="00BD4DA8"/>
    <w:rsid w:val="00BD5270"/>
    <w:rsid w:val="00BE1E87"/>
    <w:rsid w:val="00BF3EED"/>
    <w:rsid w:val="00BF607B"/>
    <w:rsid w:val="00BF6D3B"/>
    <w:rsid w:val="00C0131E"/>
    <w:rsid w:val="00C110E7"/>
    <w:rsid w:val="00C116F9"/>
    <w:rsid w:val="00C121F6"/>
    <w:rsid w:val="00C12346"/>
    <w:rsid w:val="00C12F60"/>
    <w:rsid w:val="00C132F8"/>
    <w:rsid w:val="00C13741"/>
    <w:rsid w:val="00C14750"/>
    <w:rsid w:val="00C20FA7"/>
    <w:rsid w:val="00C25174"/>
    <w:rsid w:val="00C27413"/>
    <w:rsid w:val="00C318BB"/>
    <w:rsid w:val="00C334DB"/>
    <w:rsid w:val="00C4057C"/>
    <w:rsid w:val="00C45437"/>
    <w:rsid w:val="00C51504"/>
    <w:rsid w:val="00C55F4B"/>
    <w:rsid w:val="00C56A0C"/>
    <w:rsid w:val="00C60E65"/>
    <w:rsid w:val="00C776AE"/>
    <w:rsid w:val="00C77FC6"/>
    <w:rsid w:val="00C840D0"/>
    <w:rsid w:val="00C86772"/>
    <w:rsid w:val="00C96BA9"/>
    <w:rsid w:val="00CA0AD9"/>
    <w:rsid w:val="00CA3708"/>
    <w:rsid w:val="00CA3DB0"/>
    <w:rsid w:val="00CA663C"/>
    <w:rsid w:val="00CA6CCB"/>
    <w:rsid w:val="00CB2AB2"/>
    <w:rsid w:val="00CB3EB0"/>
    <w:rsid w:val="00CB4243"/>
    <w:rsid w:val="00CB4299"/>
    <w:rsid w:val="00CB641A"/>
    <w:rsid w:val="00CC3270"/>
    <w:rsid w:val="00CC5B99"/>
    <w:rsid w:val="00CD12D0"/>
    <w:rsid w:val="00CD3E07"/>
    <w:rsid w:val="00CE0118"/>
    <w:rsid w:val="00CE21BB"/>
    <w:rsid w:val="00CE32B3"/>
    <w:rsid w:val="00CE67A5"/>
    <w:rsid w:val="00CF324E"/>
    <w:rsid w:val="00CF4A69"/>
    <w:rsid w:val="00CF63BE"/>
    <w:rsid w:val="00D00A0A"/>
    <w:rsid w:val="00D0757B"/>
    <w:rsid w:val="00D125CA"/>
    <w:rsid w:val="00D14D89"/>
    <w:rsid w:val="00D17D42"/>
    <w:rsid w:val="00D20662"/>
    <w:rsid w:val="00D2187E"/>
    <w:rsid w:val="00D31C70"/>
    <w:rsid w:val="00D35435"/>
    <w:rsid w:val="00D373C7"/>
    <w:rsid w:val="00D4171C"/>
    <w:rsid w:val="00D41CFF"/>
    <w:rsid w:val="00D6359C"/>
    <w:rsid w:val="00D63771"/>
    <w:rsid w:val="00D64A59"/>
    <w:rsid w:val="00D65A7E"/>
    <w:rsid w:val="00D72745"/>
    <w:rsid w:val="00D75230"/>
    <w:rsid w:val="00D75688"/>
    <w:rsid w:val="00D76606"/>
    <w:rsid w:val="00D7723B"/>
    <w:rsid w:val="00D864FD"/>
    <w:rsid w:val="00D925F2"/>
    <w:rsid w:val="00D95271"/>
    <w:rsid w:val="00D957EF"/>
    <w:rsid w:val="00D95CB7"/>
    <w:rsid w:val="00D96141"/>
    <w:rsid w:val="00D97F63"/>
    <w:rsid w:val="00DB475A"/>
    <w:rsid w:val="00DB7BC5"/>
    <w:rsid w:val="00DD00AD"/>
    <w:rsid w:val="00DD596B"/>
    <w:rsid w:val="00DD7A3C"/>
    <w:rsid w:val="00DE2284"/>
    <w:rsid w:val="00DE2C09"/>
    <w:rsid w:val="00DE2FBC"/>
    <w:rsid w:val="00DE5BA8"/>
    <w:rsid w:val="00DE7889"/>
    <w:rsid w:val="00DF2506"/>
    <w:rsid w:val="00DF3639"/>
    <w:rsid w:val="00E010B9"/>
    <w:rsid w:val="00E01735"/>
    <w:rsid w:val="00E05ACF"/>
    <w:rsid w:val="00E07ACD"/>
    <w:rsid w:val="00E10E03"/>
    <w:rsid w:val="00E168E9"/>
    <w:rsid w:val="00E1746B"/>
    <w:rsid w:val="00E21A69"/>
    <w:rsid w:val="00E26465"/>
    <w:rsid w:val="00E30E5B"/>
    <w:rsid w:val="00E3121C"/>
    <w:rsid w:val="00E31235"/>
    <w:rsid w:val="00E31BD4"/>
    <w:rsid w:val="00E429B1"/>
    <w:rsid w:val="00E44F3C"/>
    <w:rsid w:val="00E47517"/>
    <w:rsid w:val="00E4795F"/>
    <w:rsid w:val="00E6210E"/>
    <w:rsid w:val="00E627E0"/>
    <w:rsid w:val="00E6544F"/>
    <w:rsid w:val="00E654E8"/>
    <w:rsid w:val="00E71742"/>
    <w:rsid w:val="00E74CB8"/>
    <w:rsid w:val="00E76B7F"/>
    <w:rsid w:val="00E77791"/>
    <w:rsid w:val="00E77A1B"/>
    <w:rsid w:val="00E84247"/>
    <w:rsid w:val="00E848D0"/>
    <w:rsid w:val="00E93C64"/>
    <w:rsid w:val="00E94824"/>
    <w:rsid w:val="00EA17A1"/>
    <w:rsid w:val="00EA3E48"/>
    <w:rsid w:val="00EA6114"/>
    <w:rsid w:val="00EA66EE"/>
    <w:rsid w:val="00EA6E2F"/>
    <w:rsid w:val="00EB12BA"/>
    <w:rsid w:val="00EB19AF"/>
    <w:rsid w:val="00EB79EE"/>
    <w:rsid w:val="00EC5B02"/>
    <w:rsid w:val="00EC7BD1"/>
    <w:rsid w:val="00ED138E"/>
    <w:rsid w:val="00ED66C6"/>
    <w:rsid w:val="00EE4F2E"/>
    <w:rsid w:val="00EE5954"/>
    <w:rsid w:val="00EE70BE"/>
    <w:rsid w:val="00F00345"/>
    <w:rsid w:val="00F00CE8"/>
    <w:rsid w:val="00F034C6"/>
    <w:rsid w:val="00F03B25"/>
    <w:rsid w:val="00F0755B"/>
    <w:rsid w:val="00F10FC4"/>
    <w:rsid w:val="00F15B3D"/>
    <w:rsid w:val="00F17066"/>
    <w:rsid w:val="00F2288D"/>
    <w:rsid w:val="00F2344D"/>
    <w:rsid w:val="00F25FB9"/>
    <w:rsid w:val="00F312FD"/>
    <w:rsid w:val="00F31891"/>
    <w:rsid w:val="00F32FBF"/>
    <w:rsid w:val="00F357FF"/>
    <w:rsid w:val="00F373F5"/>
    <w:rsid w:val="00F41764"/>
    <w:rsid w:val="00F43C42"/>
    <w:rsid w:val="00F47D5A"/>
    <w:rsid w:val="00F52D6F"/>
    <w:rsid w:val="00F547BA"/>
    <w:rsid w:val="00F6614D"/>
    <w:rsid w:val="00F72E28"/>
    <w:rsid w:val="00F75D8E"/>
    <w:rsid w:val="00F774B0"/>
    <w:rsid w:val="00F77A60"/>
    <w:rsid w:val="00F82525"/>
    <w:rsid w:val="00F83BA2"/>
    <w:rsid w:val="00F84682"/>
    <w:rsid w:val="00F86433"/>
    <w:rsid w:val="00F868A1"/>
    <w:rsid w:val="00F9118B"/>
    <w:rsid w:val="00F91FCB"/>
    <w:rsid w:val="00F96AC0"/>
    <w:rsid w:val="00F975DD"/>
    <w:rsid w:val="00FA0F67"/>
    <w:rsid w:val="00FA5482"/>
    <w:rsid w:val="00FA55EE"/>
    <w:rsid w:val="00FA5CAE"/>
    <w:rsid w:val="00FB219F"/>
    <w:rsid w:val="00FB4FFC"/>
    <w:rsid w:val="00FB5387"/>
    <w:rsid w:val="00FB7D83"/>
    <w:rsid w:val="00FC2B18"/>
    <w:rsid w:val="00FC5C37"/>
    <w:rsid w:val="00FD3346"/>
    <w:rsid w:val="00FD4E45"/>
    <w:rsid w:val="00FE3FAC"/>
    <w:rsid w:val="00FE748C"/>
    <w:rsid w:val="00FE762C"/>
    <w:rsid w:val="00FF0B8A"/>
    <w:rsid w:val="00FF157E"/>
    <w:rsid w:val="00FF234A"/>
    <w:rsid w:val="00FF47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43482"/>
  <w15:docId w15:val="{CF7D2D00-BD5A-4100-86F4-186A2D2C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locked="1" w:semiHidden="1" w:uiPriority="9" w:unhideWhenUsed="1"/>
    <w:lsdException w:name="heading 5" w:locked="1" w:semiHidden="1" w:uiPriority="9" w:unhideWhenUsed="1"/>
    <w:lsdException w:name="heading 6" w:locked="1" w:semiHidden="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uiPriority="37"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Standardní odstavec"/>
    <w:qFormat/>
    <w:rsid w:val="00A3359C"/>
    <w:pPr>
      <w:spacing w:after="0" w:line="360" w:lineRule="auto"/>
      <w:ind w:firstLine="567"/>
      <w:jc w:val="both"/>
    </w:pPr>
    <w:rPr>
      <w:rFonts w:ascii="Garamond" w:hAnsi="Garamond"/>
      <w:sz w:val="24"/>
    </w:rPr>
  </w:style>
  <w:style w:type="paragraph" w:styleId="Nadpis1">
    <w:name w:val="heading 1"/>
    <w:basedOn w:val="Normln"/>
    <w:next w:val="Normln"/>
    <w:link w:val="Nadpis1Char"/>
    <w:uiPriority w:val="9"/>
    <w:qFormat/>
    <w:rsid w:val="007A72CF"/>
    <w:pPr>
      <w:keepNext/>
      <w:keepLines/>
      <w:numPr>
        <w:numId w:val="12"/>
      </w:numPr>
      <w:spacing w:before="240" w:after="120" w:line="240" w:lineRule="auto"/>
      <w:outlineLvl w:val="0"/>
    </w:pPr>
    <w:rPr>
      <w:rFonts w:ascii="Times New Roman" w:eastAsiaTheme="majorEastAsia" w:hAnsi="Times New Roman" w:cstheme="majorBidi"/>
      <w:b/>
      <w:bCs/>
      <w:color w:val="000000" w:themeColor="text1"/>
      <w:sz w:val="32"/>
      <w:szCs w:val="28"/>
    </w:rPr>
  </w:style>
  <w:style w:type="paragraph" w:styleId="Nadpis2">
    <w:name w:val="heading 2"/>
    <w:basedOn w:val="Normln"/>
    <w:next w:val="Normln"/>
    <w:link w:val="Nadpis2Char"/>
    <w:uiPriority w:val="9"/>
    <w:qFormat/>
    <w:rsid w:val="007A72CF"/>
    <w:pPr>
      <w:keepNext/>
      <w:keepLines/>
      <w:numPr>
        <w:ilvl w:val="1"/>
        <w:numId w:val="12"/>
      </w:numPr>
      <w:spacing w:before="240" w:after="120" w:line="240" w:lineRule="auto"/>
      <w:outlineLvl w:val="1"/>
    </w:pPr>
    <w:rPr>
      <w:rFonts w:ascii="Times New Roman" w:eastAsiaTheme="majorEastAsia" w:hAnsi="Times New Roman" w:cstheme="majorBidi"/>
      <w:b/>
      <w:bCs/>
      <w:color w:val="000000" w:themeColor="text1"/>
      <w:sz w:val="28"/>
      <w:szCs w:val="26"/>
    </w:rPr>
  </w:style>
  <w:style w:type="paragraph" w:styleId="Nadpis3">
    <w:name w:val="heading 3"/>
    <w:basedOn w:val="Normln"/>
    <w:next w:val="Normln"/>
    <w:link w:val="Nadpis3Char"/>
    <w:uiPriority w:val="9"/>
    <w:qFormat/>
    <w:rsid w:val="007A72CF"/>
    <w:pPr>
      <w:keepNext/>
      <w:keepLines/>
      <w:numPr>
        <w:ilvl w:val="2"/>
        <w:numId w:val="12"/>
      </w:numPr>
      <w:spacing w:before="240" w:after="120" w:line="240" w:lineRule="auto"/>
      <w:ind w:left="851" w:hanging="851"/>
      <w:jc w:val="left"/>
      <w:outlineLvl w:val="2"/>
    </w:pPr>
    <w:rPr>
      <w:rFonts w:ascii="Times New Roman" w:eastAsiaTheme="majorEastAsia" w:hAnsi="Times New Roman" w:cstheme="majorBidi"/>
      <w:b/>
      <w:bCs/>
      <w:color w:val="000000" w:themeColor="text1"/>
    </w:rPr>
  </w:style>
  <w:style w:type="paragraph" w:styleId="Nadpis4">
    <w:name w:val="heading 4"/>
    <w:basedOn w:val="Normln"/>
    <w:next w:val="Normln"/>
    <w:link w:val="Nadpis4Char"/>
    <w:uiPriority w:val="9"/>
    <w:semiHidden/>
    <w:locked/>
    <w:rsid w:val="00A3359C"/>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locked/>
    <w:rsid w:val="00A3359C"/>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qFormat/>
    <w:locked/>
    <w:rsid w:val="009D7B25"/>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locked/>
    <w:rsid w:val="009D7B25"/>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locked/>
    <w:rsid w:val="009D7B25"/>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locked/>
    <w:rsid w:val="009D7B25"/>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rsid w:val="000C4457"/>
    <w:pPr>
      <w:spacing w:line="240" w:lineRule="auto"/>
      <w:ind w:firstLine="0"/>
      <w:jc w:val="left"/>
    </w:pPr>
    <w:rPr>
      <w:sz w:val="20"/>
      <w:szCs w:val="20"/>
    </w:rPr>
  </w:style>
  <w:style w:type="character" w:customStyle="1" w:styleId="TextpoznpodarouChar">
    <w:name w:val="Text pozn. pod čarou Char"/>
    <w:basedOn w:val="Standardnpsmoodstavce"/>
    <w:link w:val="Textpoznpodarou"/>
    <w:rsid w:val="000C4457"/>
    <w:rPr>
      <w:rFonts w:ascii="Garamond" w:hAnsi="Garamond"/>
      <w:sz w:val="20"/>
      <w:szCs w:val="20"/>
    </w:rPr>
  </w:style>
  <w:style w:type="character" w:styleId="Znakapoznpodarou">
    <w:name w:val="footnote reference"/>
    <w:basedOn w:val="Standardnpsmoodstavce"/>
    <w:unhideWhenUsed/>
    <w:rsid w:val="00193933"/>
    <w:rPr>
      <w:vertAlign w:val="superscript"/>
    </w:rPr>
  </w:style>
  <w:style w:type="paragraph" w:customStyle="1" w:styleId="Odrky">
    <w:name w:val="Odrážky"/>
    <w:basedOn w:val="Normln"/>
    <w:qFormat/>
    <w:rsid w:val="005A1A1C"/>
    <w:pPr>
      <w:numPr>
        <w:numId w:val="15"/>
      </w:numPr>
      <w:spacing w:before="120" w:after="120"/>
      <w:ind w:left="1134" w:hanging="567"/>
      <w:contextualSpacing/>
    </w:pPr>
  </w:style>
  <w:style w:type="character" w:customStyle="1" w:styleId="Nadpis1Char">
    <w:name w:val="Nadpis 1 Char"/>
    <w:basedOn w:val="Standardnpsmoodstavce"/>
    <w:link w:val="Nadpis1"/>
    <w:uiPriority w:val="9"/>
    <w:rsid w:val="007A72CF"/>
    <w:rPr>
      <w:rFonts w:ascii="Times New Roman" w:eastAsiaTheme="majorEastAsia" w:hAnsi="Times New Roman" w:cstheme="majorBidi"/>
      <w:b/>
      <w:bCs/>
      <w:color w:val="000000" w:themeColor="text1"/>
      <w:sz w:val="32"/>
      <w:szCs w:val="28"/>
    </w:rPr>
  </w:style>
  <w:style w:type="character" w:customStyle="1" w:styleId="Nadpis2Char">
    <w:name w:val="Nadpis 2 Char"/>
    <w:basedOn w:val="Standardnpsmoodstavce"/>
    <w:link w:val="Nadpis2"/>
    <w:uiPriority w:val="9"/>
    <w:rsid w:val="007A72CF"/>
    <w:rPr>
      <w:rFonts w:ascii="Times New Roman" w:eastAsiaTheme="majorEastAsia" w:hAnsi="Times New Roman" w:cstheme="majorBidi"/>
      <w:b/>
      <w:bCs/>
      <w:color w:val="000000" w:themeColor="text1"/>
      <w:sz w:val="28"/>
      <w:szCs w:val="26"/>
    </w:rPr>
  </w:style>
  <w:style w:type="paragraph" w:styleId="Titulek">
    <w:name w:val="caption"/>
    <w:aliases w:val="Titulek nad vložený objekt"/>
    <w:basedOn w:val="Normln"/>
    <w:next w:val="Normln"/>
    <w:uiPriority w:val="35"/>
    <w:qFormat/>
    <w:rsid w:val="00B04FAA"/>
    <w:pPr>
      <w:numPr>
        <w:numId w:val="11"/>
      </w:numPr>
      <w:spacing w:before="240" w:after="120" w:line="240" w:lineRule="auto"/>
      <w:ind w:left="357" w:hanging="357"/>
      <w:jc w:val="left"/>
    </w:pPr>
    <w:rPr>
      <w:b/>
      <w:bCs/>
      <w:color w:val="000000" w:themeColor="text1"/>
      <w:szCs w:val="18"/>
    </w:rPr>
  </w:style>
  <w:style w:type="character" w:customStyle="1" w:styleId="Nadpis3Char">
    <w:name w:val="Nadpis 3 Char"/>
    <w:basedOn w:val="Standardnpsmoodstavce"/>
    <w:link w:val="Nadpis3"/>
    <w:uiPriority w:val="9"/>
    <w:rsid w:val="007A72CF"/>
    <w:rPr>
      <w:rFonts w:ascii="Times New Roman" w:eastAsiaTheme="majorEastAsia" w:hAnsi="Times New Roman" w:cstheme="majorBidi"/>
      <w:b/>
      <w:bCs/>
      <w:color w:val="000000" w:themeColor="text1"/>
      <w:sz w:val="24"/>
    </w:rPr>
  </w:style>
  <w:style w:type="paragraph" w:styleId="Bibliografie">
    <w:name w:val="Bibliography"/>
    <w:basedOn w:val="Normln"/>
    <w:next w:val="Normln"/>
    <w:uiPriority w:val="37"/>
    <w:qFormat/>
    <w:rsid w:val="00AA5843"/>
    <w:pPr>
      <w:spacing w:before="120" w:after="120" w:line="240" w:lineRule="auto"/>
      <w:ind w:left="567" w:hanging="567"/>
      <w:jc w:val="left"/>
    </w:pPr>
  </w:style>
  <w:style w:type="character" w:customStyle="1" w:styleId="Nadpis4Char">
    <w:name w:val="Nadpis 4 Char"/>
    <w:basedOn w:val="Standardnpsmoodstavce"/>
    <w:link w:val="Nadpis4"/>
    <w:uiPriority w:val="9"/>
    <w:semiHidden/>
    <w:rsid w:val="00A3359C"/>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A3359C"/>
    <w:rPr>
      <w:rFonts w:asciiTheme="majorHAnsi" w:eastAsiaTheme="majorEastAsia" w:hAnsiTheme="majorHAnsi" w:cstheme="majorBidi"/>
      <w:color w:val="243F60" w:themeColor="accent1" w:themeShade="7F"/>
      <w:sz w:val="24"/>
    </w:rPr>
  </w:style>
  <w:style w:type="paragraph" w:customStyle="1" w:styleId="Zdrojpodvloenobjekt">
    <w:name w:val="Zdroj pod vložený objekt"/>
    <w:basedOn w:val="Normln"/>
    <w:qFormat/>
    <w:rsid w:val="00DE2284"/>
    <w:pPr>
      <w:spacing w:before="120" w:after="240" w:line="240" w:lineRule="auto"/>
      <w:ind w:firstLine="0"/>
    </w:pPr>
    <w:rPr>
      <w:sz w:val="20"/>
    </w:rPr>
  </w:style>
  <w:style w:type="character" w:customStyle="1" w:styleId="Nadpis6Char">
    <w:name w:val="Nadpis 6 Char"/>
    <w:basedOn w:val="Standardnpsmoodstavce"/>
    <w:link w:val="Nadpis6"/>
    <w:uiPriority w:val="9"/>
    <w:semiHidden/>
    <w:rsid w:val="009D7B25"/>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9D7B25"/>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9D7B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9D7B25"/>
    <w:rPr>
      <w:rFonts w:asciiTheme="majorHAnsi" w:eastAsiaTheme="majorEastAsia" w:hAnsiTheme="majorHAnsi" w:cstheme="majorBidi"/>
      <w:i/>
      <w:iCs/>
      <w:color w:val="404040" w:themeColor="text1" w:themeTint="BF"/>
      <w:sz w:val="20"/>
      <w:szCs w:val="20"/>
    </w:rPr>
  </w:style>
  <w:style w:type="paragraph" w:customStyle="1" w:styleId="Nadpismimoobsah">
    <w:name w:val="Nadpis mimo obsah"/>
    <w:basedOn w:val="Normln"/>
    <w:next w:val="Normln"/>
    <w:qFormat/>
    <w:rsid w:val="009D7B25"/>
    <w:pPr>
      <w:spacing w:line="240" w:lineRule="auto"/>
      <w:ind w:firstLine="0"/>
    </w:pPr>
    <w:rPr>
      <w:b/>
      <w:sz w:val="32"/>
    </w:rPr>
  </w:style>
  <w:style w:type="paragraph" w:styleId="Nadpisobsahu">
    <w:name w:val="TOC Heading"/>
    <w:basedOn w:val="Nadpis1"/>
    <w:next w:val="Normln"/>
    <w:uiPriority w:val="39"/>
    <w:unhideWhenUsed/>
    <w:qFormat/>
    <w:rsid w:val="005F5DBF"/>
    <w:pPr>
      <w:numPr>
        <w:numId w:val="0"/>
      </w:numPr>
      <w:spacing w:before="480" w:after="0"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FB7D83"/>
    <w:pPr>
      <w:tabs>
        <w:tab w:val="left" w:pos="567"/>
        <w:tab w:val="right" w:leader="dot" w:pos="8789"/>
      </w:tabs>
      <w:ind w:firstLine="0"/>
    </w:pPr>
    <w:rPr>
      <w:b/>
    </w:rPr>
  </w:style>
  <w:style w:type="paragraph" w:styleId="Obsah2">
    <w:name w:val="toc 2"/>
    <w:basedOn w:val="Normln"/>
    <w:next w:val="Normln"/>
    <w:autoRedefine/>
    <w:uiPriority w:val="39"/>
    <w:unhideWhenUsed/>
    <w:qFormat/>
    <w:rsid w:val="006007A1"/>
    <w:pPr>
      <w:tabs>
        <w:tab w:val="left" w:pos="880"/>
        <w:tab w:val="right" w:pos="8777"/>
      </w:tabs>
      <w:ind w:left="284" w:firstLine="0"/>
    </w:pPr>
  </w:style>
  <w:style w:type="paragraph" w:styleId="Obsah3">
    <w:name w:val="toc 3"/>
    <w:basedOn w:val="Normln"/>
    <w:next w:val="Normln"/>
    <w:uiPriority w:val="39"/>
    <w:unhideWhenUsed/>
    <w:qFormat/>
    <w:rsid w:val="00336DE1"/>
    <w:pPr>
      <w:spacing w:line="240" w:lineRule="auto"/>
      <w:ind w:left="567" w:firstLine="0"/>
    </w:pPr>
  </w:style>
  <w:style w:type="character" w:styleId="Hypertextovodkaz">
    <w:name w:val="Hyperlink"/>
    <w:basedOn w:val="Standardnpsmoodstavce"/>
    <w:uiPriority w:val="99"/>
    <w:unhideWhenUsed/>
    <w:rsid w:val="005F5DBF"/>
    <w:rPr>
      <w:color w:val="0000FF" w:themeColor="hyperlink"/>
      <w:u w:val="single"/>
    </w:rPr>
  </w:style>
  <w:style w:type="paragraph" w:styleId="Textbubliny">
    <w:name w:val="Balloon Text"/>
    <w:basedOn w:val="Normln"/>
    <w:link w:val="TextbublinyChar"/>
    <w:uiPriority w:val="99"/>
    <w:semiHidden/>
    <w:unhideWhenUsed/>
    <w:rsid w:val="005F5DB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5DBF"/>
    <w:rPr>
      <w:rFonts w:ascii="Tahoma" w:hAnsi="Tahoma" w:cs="Tahoma"/>
      <w:sz w:val="16"/>
      <w:szCs w:val="16"/>
    </w:rPr>
  </w:style>
  <w:style w:type="paragraph" w:styleId="Zpat">
    <w:name w:val="footer"/>
    <w:basedOn w:val="Normln"/>
    <w:link w:val="ZpatChar"/>
    <w:uiPriority w:val="99"/>
    <w:unhideWhenUsed/>
    <w:rsid w:val="003A510D"/>
    <w:pPr>
      <w:tabs>
        <w:tab w:val="center" w:pos="4536"/>
        <w:tab w:val="right" w:pos="9072"/>
      </w:tabs>
      <w:spacing w:line="240" w:lineRule="auto"/>
      <w:ind w:firstLine="0"/>
      <w:jc w:val="left"/>
    </w:pPr>
    <w:rPr>
      <w:rFonts w:asciiTheme="minorHAnsi" w:hAnsiTheme="minorHAnsi"/>
      <w:sz w:val="22"/>
    </w:rPr>
  </w:style>
  <w:style w:type="character" w:customStyle="1" w:styleId="ZpatChar">
    <w:name w:val="Zápatí Char"/>
    <w:basedOn w:val="Standardnpsmoodstavce"/>
    <w:link w:val="Zpat"/>
    <w:uiPriority w:val="99"/>
    <w:rsid w:val="003A510D"/>
  </w:style>
  <w:style w:type="character" w:customStyle="1" w:styleId="apple-converted-space">
    <w:name w:val="apple-converted-space"/>
    <w:basedOn w:val="Standardnpsmoodstavce"/>
    <w:rsid w:val="003A510D"/>
  </w:style>
  <w:style w:type="paragraph" w:styleId="Normlnweb">
    <w:name w:val="Normal (Web)"/>
    <w:basedOn w:val="Normln"/>
    <w:uiPriority w:val="99"/>
    <w:unhideWhenUsed/>
    <w:rsid w:val="003A510D"/>
    <w:pPr>
      <w:spacing w:before="100" w:beforeAutospacing="1" w:after="100" w:afterAutospacing="1" w:line="240" w:lineRule="auto"/>
      <w:ind w:firstLine="0"/>
      <w:jc w:val="left"/>
    </w:pPr>
    <w:rPr>
      <w:rFonts w:ascii="Times New Roman" w:eastAsia="Times New Roman" w:hAnsi="Times New Roman" w:cs="Times New Roman"/>
      <w:szCs w:val="24"/>
      <w:lang w:eastAsia="cs-CZ"/>
    </w:rPr>
  </w:style>
  <w:style w:type="character" w:styleId="Siln">
    <w:name w:val="Strong"/>
    <w:basedOn w:val="Standardnpsmoodstavce"/>
    <w:uiPriority w:val="22"/>
    <w:qFormat/>
    <w:locked/>
    <w:rsid w:val="003A510D"/>
    <w:rPr>
      <w:b/>
      <w:bCs/>
    </w:rPr>
  </w:style>
  <w:style w:type="character" w:customStyle="1" w:styleId="hps">
    <w:name w:val="hps"/>
    <w:basedOn w:val="Standardnpsmoodstavce"/>
    <w:rsid w:val="00FF234A"/>
  </w:style>
  <w:style w:type="paragraph" w:styleId="Zhlav">
    <w:name w:val="header"/>
    <w:basedOn w:val="Normln"/>
    <w:link w:val="ZhlavChar"/>
    <w:uiPriority w:val="99"/>
    <w:unhideWhenUsed/>
    <w:rsid w:val="003C23F9"/>
    <w:pPr>
      <w:tabs>
        <w:tab w:val="center" w:pos="4536"/>
        <w:tab w:val="right" w:pos="9072"/>
      </w:tabs>
      <w:spacing w:line="240" w:lineRule="auto"/>
    </w:pPr>
  </w:style>
  <w:style w:type="character" w:customStyle="1" w:styleId="ZhlavChar">
    <w:name w:val="Záhlaví Char"/>
    <w:basedOn w:val="Standardnpsmoodstavce"/>
    <w:link w:val="Zhlav"/>
    <w:uiPriority w:val="99"/>
    <w:rsid w:val="003C23F9"/>
    <w:rPr>
      <w:rFonts w:ascii="Garamond" w:hAnsi="Garamond"/>
      <w:sz w:val="24"/>
    </w:rPr>
  </w:style>
  <w:style w:type="character" w:styleId="Sledovanodkaz">
    <w:name w:val="FollowedHyperlink"/>
    <w:basedOn w:val="Standardnpsmoodstavce"/>
    <w:uiPriority w:val="99"/>
    <w:semiHidden/>
    <w:unhideWhenUsed/>
    <w:rsid w:val="000F4B64"/>
    <w:rPr>
      <w:color w:val="800080" w:themeColor="followedHyperlink"/>
      <w:u w:val="single"/>
    </w:rPr>
  </w:style>
  <w:style w:type="table" w:styleId="Mkatabulky">
    <w:name w:val="Table Grid"/>
    <w:basedOn w:val="Normlntabulka"/>
    <w:uiPriority w:val="59"/>
    <w:rsid w:val="00471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qFormat/>
    <w:locked/>
    <w:rsid w:val="001509C2"/>
    <w:rPr>
      <w:i/>
      <w:iCs/>
    </w:rPr>
  </w:style>
  <w:style w:type="character" w:styleId="CittHTML">
    <w:name w:val="HTML Cite"/>
    <w:basedOn w:val="Standardnpsmoodstavce"/>
    <w:uiPriority w:val="99"/>
    <w:semiHidden/>
    <w:unhideWhenUsed/>
    <w:rsid w:val="001509C2"/>
    <w:rPr>
      <w:i/>
      <w:iCs/>
    </w:rPr>
  </w:style>
  <w:style w:type="paragraph" w:styleId="Odstavecseseznamem">
    <w:name w:val="List Paragraph"/>
    <w:basedOn w:val="Normln"/>
    <w:uiPriority w:val="34"/>
    <w:unhideWhenUsed/>
    <w:locked/>
    <w:rsid w:val="008F491D"/>
    <w:pPr>
      <w:ind w:left="720"/>
      <w:contextualSpacing/>
    </w:pPr>
  </w:style>
  <w:style w:type="character" w:styleId="Odkaznakoment">
    <w:name w:val="annotation reference"/>
    <w:basedOn w:val="Standardnpsmoodstavce"/>
    <w:uiPriority w:val="99"/>
    <w:semiHidden/>
    <w:unhideWhenUsed/>
    <w:rsid w:val="00BD4DA8"/>
    <w:rPr>
      <w:sz w:val="16"/>
      <w:szCs w:val="16"/>
    </w:rPr>
  </w:style>
  <w:style w:type="paragraph" w:styleId="Textkomente">
    <w:name w:val="annotation text"/>
    <w:basedOn w:val="Normln"/>
    <w:link w:val="TextkomenteChar"/>
    <w:uiPriority w:val="99"/>
    <w:semiHidden/>
    <w:unhideWhenUsed/>
    <w:rsid w:val="00BD4DA8"/>
    <w:pPr>
      <w:spacing w:line="240" w:lineRule="auto"/>
    </w:pPr>
    <w:rPr>
      <w:sz w:val="20"/>
      <w:szCs w:val="20"/>
    </w:rPr>
  </w:style>
  <w:style w:type="character" w:customStyle="1" w:styleId="TextkomenteChar">
    <w:name w:val="Text komentáře Char"/>
    <w:basedOn w:val="Standardnpsmoodstavce"/>
    <w:link w:val="Textkomente"/>
    <w:uiPriority w:val="99"/>
    <w:semiHidden/>
    <w:rsid w:val="00BD4DA8"/>
    <w:rPr>
      <w:rFonts w:ascii="Garamond" w:hAnsi="Garamond"/>
      <w:sz w:val="20"/>
      <w:szCs w:val="20"/>
    </w:rPr>
  </w:style>
  <w:style w:type="paragraph" w:styleId="Pedmtkomente">
    <w:name w:val="annotation subject"/>
    <w:basedOn w:val="Textkomente"/>
    <w:next w:val="Textkomente"/>
    <w:link w:val="PedmtkomenteChar"/>
    <w:uiPriority w:val="99"/>
    <w:semiHidden/>
    <w:unhideWhenUsed/>
    <w:rsid w:val="00BD4DA8"/>
    <w:rPr>
      <w:b/>
      <w:bCs/>
    </w:rPr>
  </w:style>
  <w:style w:type="character" w:customStyle="1" w:styleId="PedmtkomenteChar">
    <w:name w:val="Předmět komentáře Char"/>
    <w:basedOn w:val="TextkomenteChar"/>
    <w:link w:val="Pedmtkomente"/>
    <w:uiPriority w:val="99"/>
    <w:semiHidden/>
    <w:rsid w:val="00BD4DA8"/>
    <w:rPr>
      <w:rFonts w:ascii="Garamond" w:hAnsi="Garamond"/>
      <w:b/>
      <w:bCs/>
      <w:sz w:val="20"/>
      <w:szCs w:val="20"/>
    </w:rPr>
  </w:style>
  <w:style w:type="character" w:customStyle="1" w:styleId="st">
    <w:name w:val="st"/>
    <w:basedOn w:val="Standardnpsmoodstavce"/>
    <w:rsid w:val="00AF3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37918">
      <w:bodyDiv w:val="1"/>
      <w:marLeft w:val="0"/>
      <w:marRight w:val="0"/>
      <w:marTop w:val="0"/>
      <w:marBottom w:val="0"/>
      <w:divBdr>
        <w:top w:val="none" w:sz="0" w:space="0" w:color="auto"/>
        <w:left w:val="none" w:sz="0" w:space="0" w:color="auto"/>
        <w:bottom w:val="none" w:sz="0" w:space="0" w:color="auto"/>
        <w:right w:val="none" w:sz="0" w:space="0" w:color="auto"/>
      </w:divBdr>
    </w:div>
    <w:div w:id="355935426">
      <w:bodyDiv w:val="1"/>
      <w:marLeft w:val="0"/>
      <w:marRight w:val="0"/>
      <w:marTop w:val="0"/>
      <w:marBottom w:val="0"/>
      <w:divBdr>
        <w:top w:val="none" w:sz="0" w:space="0" w:color="auto"/>
        <w:left w:val="none" w:sz="0" w:space="0" w:color="auto"/>
        <w:bottom w:val="none" w:sz="0" w:space="0" w:color="auto"/>
        <w:right w:val="none" w:sz="0" w:space="0" w:color="auto"/>
      </w:divBdr>
    </w:div>
    <w:div w:id="395786605">
      <w:bodyDiv w:val="1"/>
      <w:marLeft w:val="0"/>
      <w:marRight w:val="0"/>
      <w:marTop w:val="0"/>
      <w:marBottom w:val="0"/>
      <w:divBdr>
        <w:top w:val="none" w:sz="0" w:space="0" w:color="auto"/>
        <w:left w:val="none" w:sz="0" w:space="0" w:color="auto"/>
        <w:bottom w:val="none" w:sz="0" w:space="0" w:color="auto"/>
        <w:right w:val="none" w:sz="0" w:space="0" w:color="auto"/>
      </w:divBdr>
    </w:div>
    <w:div w:id="552009871">
      <w:bodyDiv w:val="1"/>
      <w:marLeft w:val="0"/>
      <w:marRight w:val="0"/>
      <w:marTop w:val="0"/>
      <w:marBottom w:val="0"/>
      <w:divBdr>
        <w:top w:val="none" w:sz="0" w:space="0" w:color="auto"/>
        <w:left w:val="none" w:sz="0" w:space="0" w:color="auto"/>
        <w:bottom w:val="none" w:sz="0" w:space="0" w:color="auto"/>
        <w:right w:val="none" w:sz="0" w:space="0" w:color="auto"/>
      </w:divBdr>
    </w:div>
    <w:div w:id="699478659">
      <w:bodyDiv w:val="1"/>
      <w:marLeft w:val="0"/>
      <w:marRight w:val="0"/>
      <w:marTop w:val="0"/>
      <w:marBottom w:val="0"/>
      <w:divBdr>
        <w:top w:val="none" w:sz="0" w:space="0" w:color="auto"/>
        <w:left w:val="none" w:sz="0" w:space="0" w:color="auto"/>
        <w:bottom w:val="none" w:sz="0" w:space="0" w:color="auto"/>
        <w:right w:val="none" w:sz="0" w:space="0" w:color="auto"/>
      </w:divBdr>
    </w:div>
    <w:div w:id="797995613">
      <w:bodyDiv w:val="1"/>
      <w:marLeft w:val="0"/>
      <w:marRight w:val="0"/>
      <w:marTop w:val="0"/>
      <w:marBottom w:val="0"/>
      <w:divBdr>
        <w:top w:val="none" w:sz="0" w:space="0" w:color="auto"/>
        <w:left w:val="none" w:sz="0" w:space="0" w:color="auto"/>
        <w:bottom w:val="none" w:sz="0" w:space="0" w:color="auto"/>
        <w:right w:val="none" w:sz="0" w:space="0" w:color="auto"/>
      </w:divBdr>
    </w:div>
    <w:div w:id="1584413457">
      <w:bodyDiv w:val="1"/>
      <w:marLeft w:val="0"/>
      <w:marRight w:val="0"/>
      <w:marTop w:val="0"/>
      <w:marBottom w:val="0"/>
      <w:divBdr>
        <w:top w:val="none" w:sz="0" w:space="0" w:color="auto"/>
        <w:left w:val="none" w:sz="0" w:space="0" w:color="auto"/>
        <w:bottom w:val="none" w:sz="0" w:space="0" w:color="auto"/>
        <w:right w:val="none" w:sz="0" w:space="0" w:color="auto"/>
      </w:divBdr>
    </w:div>
    <w:div w:id="1916740207">
      <w:bodyDiv w:val="1"/>
      <w:marLeft w:val="0"/>
      <w:marRight w:val="0"/>
      <w:marTop w:val="0"/>
      <w:marBottom w:val="0"/>
      <w:divBdr>
        <w:top w:val="none" w:sz="0" w:space="0" w:color="auto"/>
        <w:left w:val="none" w:sz="0" w:space="0" w:color="auto"/>
        <w:bottom w:val="none" w:sz="0" w:space="0" w:color="auto"/>
        <w:right w:val="none" w:sz="0" w:space="0" w:color="auto"/>
      </w:divBdr>
    </w:div>
    <w:div w:id="2095320499">
      <w:bodyDiv w:val="1"/>
      <w:marLeft w:val="0"/>
      <w:marRight w:val="0"/>
      <w:marTop w:val="0"/>
      <w:marBottom w:val="0"/>
      <w:divBdr>
        <w:top w:val="none" w:sz="0" w:space="0" w:color="auto"/>
        <w:left w:val="none" w:sz="0" w:space="0" w:color="auto"/>
        <w:bottom w:val="none" w:sz="0" w:space="0" w:color="auto"/>
        <w:right w:val="none" w:sz="0" w:space="0" w:color="auto"/>
      </w:divBdr>
    </w:div>
    <w:div w:id="2095516622">
      <w:bodyDiv w:val="1"/>
      <w:marLeft w:val="0"/>
      <w:marRight w:val="0"/>
      <w:marTop w:val="0"/>
      <w:marBottom w:val="0"/>
      <w:divBdr>
        <w:top w:val="none" w:sz="0" w:space="0" w:color="auto"/>
        <w:left w:val="none" w:sz="0" w:space="0" w:color="auto"/>
        <w:bottom w:val="none" w:sz="0" w:space="0" w:color="auto"/>
        <w:right w:val="none" w:sz="0" w:space="0" w:color="auto"/>
      </w:divBdr>
    </w:div>
    <w:div w:id="213786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just.europa.eu/doclibrary/Eurojust-framework/ej-legal-framework/Pages/ej-decision.aspx" TargetMode="External"/><Relationship Id="rId13" Type="http://schemas.openxmlformats.org/officeDocument/2006/relationships/hyperlink" Target="http://ec.europa.eu/anti_fraud/documents/fwk-green-paper-corpus/corpus_juris_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ojust.europa.eu/doclibrary/corporate/eurojust%20Annual%20Reports/Annual%20Report%202013/Annual-Report-2013-C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ojust.europa.eu/doclibrary/corporate/eurojust%20Annual%20Reports/Annual%20Report%202013/Annual-Report-2013-C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urojust.europa.eu/doclibrary/Eurojust-framework/jsb/jsb/The%20Role%20of%20the%20Joint%20Supervisory%20Body%20of%20Eurojust%20%28leaflet%29/Role-of-JSB-CS.pdf" TargetMode="External"/><Relationship Id="rId4" Type="http://schemas.openxmlformats.org/officeDocument/2006/relationships/settings" Target="settings.xml"/><Relationship Id="rId9" Type="http://schemas.openxmlformats.org/officeDocument/2006/relationships/hyperlink" Target="http://www.eurojust.europa.eu/about/structure/administration/Pages/AD-office.aspx" TargetMode="External"/><Relationship Id="rId14" Type="http://schemas.openxmlformats.org/officeDocument/2006/relationships/hyperlink" Target="http://eur-lex.europa.eu/legal-content/EN/HIS/?uri=CELEX:32002F058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urojust.europa.eu/doclibrary/Eurojust-framework/jsb/jsb/The%20Role%20of%20the%20Joint%20Supervisory%20Body%20of%20Eurojust%20%28leaflet%29/Role-of-JSB-CS.pdf" TargetMode="External"/><Relationship Id="rId2" Type="http://schemas.openxmlformats.org/officeDocument/2006/relationships/hyperlink" Target="http://www.eurojust.europa.eu/about/structure/administration/Pages/AD-office.aspx" TargetMode="External"/><Relationship Id="rId1" Type="http://schemas.openxmlformats.org/officeDocument/2006/relationships/hyperlink" Target="http://eur-lex.europa.eu/JOHtml.do?uri=OJ:C:2010:083:SOM:CS:HTML" TargetMode="External"/><Relationship Id="rId4" Type="http://schemas.openxmlformats.org/officeDocument/2006/relationships/hyperlink" Target="http://eurojust.europa.eu/doclibrary/corporate/eurojust%20Annual%20Reports/Annual%20Report%202013/Annual-Report-2013-C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am\Downloads\DP%20ZDEND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F1647-C99D-4E9B-8E28-E4F1C295D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 ZDENDA</Template>
  <TotalTime>19</TotalTime>
  <Pages>88</Pages>
  <Words>29121</Words>
  <Characters>171820</Characters>
  <Application>Microsoft Office Word</Application>
  <DocSecurity>0</DocSecurity>
  <Lines>1431</Lines>
  <Paragraphs>401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200540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jasam</dc:creator>
  <cp:lastModifiedBy>Zdenek</cp:lastModifiedBy>
  <cp:revision>9</cp:revision>
  <cp:lastPrinted>2015-05-26T11:12:00Z</cp:lastPrinted>
  <dcterms:created xsi:type="dcterms:W3CDTF">2015-05-26T10:49:00Z</dcterms:created>
  <dcterms:modified xsi:type="dcterms:W3CDTF">2015-05-26T11:12:00Z</dcterms:modified>
</cp:coreProperties>
</file>